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617CC2CF" w14:textId="3D6C8540" w:rsidR="00337255" w:rsidRDefault="00337255">
          <w:pPr>
            <w:pStyle w:val="En-ttedetabledesmatires"/>
          </w:pPr>
          <w:r w:rsidRPr="00337255">
            <w:t>TABLE DES MATIÈRES</w:t>
          </w:r>
        </w:p>
        <w:p w14:paraId="70636F6F" w14:textId="3A69D710" w:rsidR="00337255" w:rsidRDefault="0082517D">
          <w:pPr>
            <w:pStyle w:val="TM1"/>
            <w:tabs>
              <w:tab w:val="right" w:leader="dot" w:pos="9016"/>
            </w:tabs>
            <w:rPr>
              <w:rFonts w:asciiTheme="minorHAnsi" w:eastAsiaTheme="minorEastAsia" w:hAnsiTheme="minorHAnsi" w:cstheme="minorBidi"/>
              <w:noProof/>
              <w:kern w:val="2"/>
              <w:sz w:val="22"/>
              <w:szCs w:val="22"/>
              <w14:ligatures w14:val="standardContextual"/>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78838800" w:history="1">
            <w:r w:rsidR="00337255" w:rsidRPr="00811DF3">
              <w:rPr>
                <w:rStyle w:val="Lienhypertexte"/>
                <w:noProof/>
              </w:rPr>
              <w:t>8 T8 Travaux de peinture / Traitements de surface CCTB 01.12</w:t>
            </w:r>
            <w:r w:rsidR="00337255">
              <w:rPr>
                <w:noProof/>
                <w:webHidden/>
              </w:rPr>
              <w:tab/>
            </w:r>
            <w:r w:rsidR="00337255">
              <w:rPr>
                <w:noProof/>
                <w:webHidden/>
              </w:rPr>
              <w:fldChar w:fldCharType="begin"/>
            </w:r>
            <w:r w:rsidR="00337255">
              <w:rPr>
                <w:noProof/>
                <w:webHidden/>
              </w:rPr>
              <w:instrText xml:space="preserve"> PAGEREF _Toc178838800 \h </w:instrText>
            </w:r>
            <w:r w:rsidR="00337255">
              <w:rPr>
                <w:noProof/>
                <w:webHidden/>
              </w:rPr>
            </w:r>
            <w:r w:rsidR="00337255">
              <w:rPr>
                <w:noProof/>
                <w:webHidden/>
              </w:rPr>
              <w:fldChar w:fldCharType="separate"/>
            </w:r>
            <w:r w:rsidR="00337255">
              <w:rPr>
                <w:noProof/>
                <w:webHidden/>
              </w:rPr>
              <w:t>21</w:t>
            </w:r>
            <w:r w:rsidR="00337255">
              <w:rPr>
                <w:noProof/>
                <w:webHidden/>
              </w:rPr>
              <w:fldChar w:fldCharType="end"/>
            </w:r>
          </w:hyperlink>
        </w:p>
        <w:p w14:paraId="31B6E232" w14:textId="4276C194" w:rsidR="00337255" w:rsidRDefault="004764FD">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801" w:history="1">
            <w:r w:rsidR="00337255" w:rsidRPr="00811DF3">
              <w:rPr>
                <w:rStyle w:val="Lienhypertexte"/>
                <w:noProof/>
              </w:rPr>
              <w:t>81 Travaux de peinture et de traitement intérieurs CCTB 01.12</w:t>
            </w:r>
            <w:r w:rsidR="00337255">
              <w:rPr>
                <w:noProof/>
                <w:webHidden/>
              </w:rPr>
              <w:tab/>
            </w:r>
            <w:r w:rsidR="00337255">
              <w:rPr>
                <w:noProof/>
                <w:webHidden/>
              </w:rPr>
              <w:fldChar w:fldCharType="begin"/>
            </w:r>
            <w:r w:rsidR="00337255">
              <w:rPr>
                <w:noProof/>
                <w:webHidden/>
              </w:rPr>
              <w:instrText xml:space="preserve"> PAGEREF _Toc178838801 \h </w:instrText>
            </w:r>
            <w:r w:rsidR="00337255">
              <w:rPr>
                <w:noProof/>
                <w:webHidden/>
              </w:rPr>
            </w:r>
            <w:r w:rsidR="00337255">
              <w:rPr>
                <w:noProof/>
                <w:webHidden/>
              </w:rPr>
              <w:fldChar w:fldCharType="separate"/>
            </w:r>
            <w:r w:rsidR="00337255">
              <w:rPr>
                <w:noProof/>
                <w:webHidden/>
              </w:rPr>
              <w:t>21</w:t>
            </w:r>
            <w:r w:rsidR="00337255">
              <w:rPr>
                <w:noProof/>
                <w:webHidden/>
              </w:rPr>
              <w:fldChar w:fldCharType="end"/>
            </w:r>
          </w:hyperlink>
        </w:p>
        <w:p w14:paraId="50106F28" w14:textId="66B6A37D"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02" w:history="1">
            <w:r w:rsidR="00337255" w:rsidRPr="00811DF3">
              <w:rPr>
                <w:rStyle w:val="Lienhypertexte"/>
                <w:noProof/>
              </w:rPr>
              <w:t>81.1 Peintures intérieures sur subjectiles minéraux poreux (béton, blocs de béton, terre cuite, enduits, plaques de plâtre) CCTB 01.10</w:t>
            </w:r>
            <w:r w:rsidR="00337255">
              <w:rPr>
                <w:noProof/>
                <w:webHidden/>
              </w:rPr>
              <w:tab/>
            </w:r>
            <w:r w:rsidR="00337255">
              <w:rPr>
                <w:noProof/>
                <w:webHidden/>
              </w:rPr>
              <w:fldChar w:fldCharType="begin"/>
            </w:r>
            <w:r w:rsidR="00337255">
              <w:rPr>
                <w:noProof/>
                <w:webHidden/>
              </w:rPr>
              <w:instrText xml:space="preserve"> PAGEREF _Toc178838802 \h </w:instrText>
            </w:r>
            <w:r w:rsidR="00337255">
              <w:rPr>
                <w:noProof/>
                <w:webHidden/>
              </w:rPr>
            </w:r>
            <w:r w:rsidR="00337255">
              <w:rPr>
                <w:noProof/>
                <w:webHidden/>
              </w:rPr>
              <w:fldChar w:fldCharType="separate"/>
            </w:r>
            <w:r w:rsidR="00337255">
              <w:rPr>
                <w:noProof/>
                <w:webHidden/>
              </w:rPr>
              <w:t>26</w:t>
            </w:r>
            <w:r w:rsidR="00337255">
              <w:rPr>
                <w:noProof/>
                <w:webHidden/>
              </w:rPr>
              <w:fldChar w:fldCharType="end"/>
            </w:r>
          </w:hyperlink>
        </w:p>
        <w:p w14:paraId="218526F4" w14:textId="28982FB3"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03" w:history="1">
            <w:r w:rsidR="00337255" w:rsidRPr="00811DF3">
              <w:rPr>
                <w:rStyle w:val="Lienhypertexte"/>
                <w:noProof/>
              </w:rPr>
              <w:t>81.11 Préparations intérieures de surface (murs et plafonds) CCTB 01.12</w:t>
            </w:r>
            <w:r w:rsidR="00337255">
              <w:rPr>
                <w:noProof/>
                <w:webHidden/>
              </w:rPr>
              <w:tab/>
            </w:r>
            <w:r w:rsidR="00337255">
              <w:rPr>
                <w:noProof/>
                <w:webHidden/>
              </w:rPr>
              <w:fldChar w:fldCharType="begin"/>
            </w:r>
            <w:r w:rsidR="00337255">
              <w:rPr>
                <w:noProof/>
                <w:webHidden/>
              </w:rPr>
              <w:instrText xml:space="preserve"> PAGEREF _Toc178838803 \h </w:instrText>
            </w:r>
            <w:r w:rsidR="00337255">
              <w:rPr>
                <w:noProof/>
                <w:webHidden/>
              </w:rPr>
            </w:r>
            <w:r w:rsidR="00337255">
              <w:rPr>
                <w:noProof/>
                <w:webHidden/>
              </w:rPr>
              <w:fldChar w:fldCharType="separate"/>
            </w:r>
            <w:r w:rsidR="00337255">
              <w:rPr>
                <w:noProof/>
                <w:webHidden/>
              </w:rPr>
              <w:t>26</w:t>
            </w:r>
            <w:r w:rsidR="00337255">
              <w:rPr>
                <w:noProof/>
                <w:webHidden/>
              </w:rPr>
              <w:fldChar w:fldCharType="end"/>
            </w:r>
          </w:hyperlink>
        </w:p>
        <w:p w14:paraId="0C3414D1" w14:textId="1966BA0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4" w:history="1">
            <w:r w:rsidR="00337255" w:rsidRPr="00811DF3">
              <w:rPr>
                <w:rStyle w:val="Lienhypertexte"/>
                <w:noProof/>
              </w:rPr>
              <w:t>81.11.1 Nettoyage / dégraissage / égrenage / ponçage CCTB 01.04</w:t>
            </w:r>
            <w:r w:rsidR="00337255">
              <w:rPr>
                <w:noProof/>
                <w:webHidden/>
              </w:rPr>
              <w:tab/>
            </w:r>
            <w:r w:rsidR="00337255">
              <w:rPr>
                <w:noProof/>
                <w:webHidden/>
              </w:rPr>
              <w:fldChar w:fldCharType="begin"/>
            </w:r>
            <w:r w:rsidR="00337255">
              <w:rPr>
                <w:noProof/>
                <w:webHidden/>
              </w:rPr>
              <w:instrText xml:space="preserve"> PAGEREF _Toc178838804 \h </w:instrText>
            </w:r>
            <w:r w:rsidR="00337255">
              <w:rPr>
                <w:noProof/>
                <w:webHidden/>
              </w:rPr>
            </w:r>
            <w:r w:rsidR="00337255">
              <w:rPr>
                <w:noProof/>
                <w:webHidden/>
              </w:rPr>
              <w:fldChar w:fldCharType="separate"/>
            </w:r>
            <w:r w:rsidR="00337255">
              <w:rPr>
                <w:noProof/>
                <w:webHidden/>
              </w:rPr>
              <w:t>27</w:t>
            </w:r>
            <w:r w:rsidR="00337255">
              <w:rPr>
                <w:noProof/>
                <w:webHidden/>
              </w:rPr>
              <w:fldChar w:fldCharType="end"/>
            </w:r>
          </w:hyperlink>
        </w:p>
        <w:p w14:paraId="450F55EA" w14:textId="77EA5F5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5" w:history="1">
            <w:r w:rsidR="00337255" w:rsidRPr="00811DF3">
              <w:rPr>
                <w:rStyle w:val="Lienhypertexte"/>
                <w:noProof/>
              </w:rPr>
              <w:t>81.11.1a Nettoyage intérieur des murs et plafonds minéraux CCTB 01.10</w:t>
            </w:r>
            <w:r w:rsidR="00337255">
              <w:rPr>
                <w:noProof/>
                <w:webHidden/>
              </w:rPr>
              <w:tab/>
            </w:r>
            <w:r w:rsidR="00337255">
              <w:rPr>
                <w:noProof/>
                <w:webHidden/>
              </w:rPr>
              <w:fldChar w:fldCharType="begin"/>
            </w:r>
            <w:r w:rsidR="00337255">
              <w:rPr>
                <w:noProof/>
                <w:webHidden/>
              </w:rPr>
              <w:instrText xml:space="preserve"> PAGEREF _Toc178838805 \h </w:instrText>
            </w:r>
            <w:r w:rsidR="00337255">
              <w:rPr>
                <w:noProof/>
                <w:webHidden/>
              </w:rPr>
            </w:r>
            <w:r w:rsidR="00337255">
              <w:rPr>
                <w:noProof/>
                <w:webHidden/>
              </w:rPr>
              <w:fldChar w:fldCharType="separate"/>
            </w:r>
            <w:r w:rsidR="00337255">
              <w:rPr>
                <w:noProof/>
                <w:webHidden/>
              </w:rPr>
              <w:t>27</w:t>
            </w:r>
            <w:r w:rsidR="00337255">
              <w:rPr>
                <w:noProof/>
                <w:webHidden/>
              </w:rPr>
              <w:fldChar w:fldCharType="end"/>
            </w:r>
          </w:hyperlink>
        </w:p>
        <w:p w14:paraId="785FD07D" w14:textId="2392A37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6" w:history="1">
            <w:r w:rsidR="00337255" w:rsidRPr="00811DF3">
              <w:rPr>
                <w:rStyle w:val="Lienhypertexte"/>
                <w:noProof/>
              </w:rPr>
              <w:t>81.11.1b Dégraissage intérieur des murs et plafonds minéraux CCTB 01.11</w:t>
            </w:r>
            <w:r w:rsidR="00337255">
              <w:rPr>
                <w:noProof/>
                <w:webHidden/>
              </w:rPr>
              <w:tab/>
            </w:r>
            <w:r w:rsidR="00337255">
              <w:rPr>
                <w:noProof/>
                <w:webHidden/>
              </w:rPr>
              <w:fldChar w:fldCharType="begin"/>
            </w:r>
            <w:r w:rsidR="00337255">
              <w:rPr>
                <w:noProof/>
                <w:webHidden/>
              </w:rPr>
              <w:instrText xml:space="preserve"> PAGEREF _Toc178838806 \h </w:instrText>
            </w:r>
            <w:r w:rsidR="00337255">
              <w:rPr>
                <w:noProof/>
                <w:webHidden/>
              </w:rPr>
            </w:r>
            <w:r w:rsidR="00337255">
              <w:rPr>
                <w:noProof/>
                <w:webHidden/>
              </w:rPr>
              <w:fldChar w:fldCharType="separate"/>
            </w:r>
            <w:r w:rsidR="00337255">
              <w:rPr>
                <w:noProof/>
                <w:webHidden/>
              </w:rPr>
              <w:t>28</w:t>
            </w:r>
            <w:r w:rsidR="00337255">
              <w:rPr>
                <w:noProof/>
                <w:webHidden/>
              </w:rPr>
              <w:fldChar w:fldCharType="end"/>
            </w:r>
          </w:hyperlink>
        </w:p>
        <w:p w14:paraId="0ECE4D7D" w14:textId="6CD9CEF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7" w:history="1">
            <w:r w:rsidR="00337255" w:rsidRPr="00811DF3">
              <w:rPr>
                <w:rStyle w:val="Lienhypertexte"/>
                <w:noProof/>
              </w:rPr>
              <w:t>81.11.1c Egrenage / ponçage intérieur sur murs et plafonds minéraux CCTB 01.11</w:t>
            </w:r>
            <w:r w:rsidR="00337255">
              <w:rPr>
                <w:noProof/>
                <w:webHidden/>
              </w:rPr>
              <w:tab/>
            </w:r>
            <w:r w:rsidR="00337255">
              <w:rPr>
                <w:noProof/>
                <w:webHidden/>
              </w:rPr>
              <w:fldChar w:fldCharType="begin"/>
            </w:r>
            <w:r w:rsidR="00337255">
              <w:rPr>
                <w:noProof/>
                <w:webHidden/>
              </w:rPr>
              <w:instrText xml:space="preserve"> PAGEREF _Toc178838807 \h </w:instrText>
            </w:r>
            <w:r w:rsidR="00337255">
              <w:rPr>
                <w:noProof/>
                <w:webHidden/>
              </w:rPr>
            </w:r>
            <w:r w:rsidR="00337255">
              <w:rPr>
                <w:noProof/>
                <w:webHidden/>
              </w:rPr>
              <w:fldChar w:fldCharType="separate"/>
            </w:r>
            <w:r w:rsidR="00337255">
              <w:rPr>
                <w:noProof/>
                <w:webHidden/>
              </w:rPr>
              <w:t>29</w:t>
            </w:r>
            <w:r w:rsidR="00337255">
              <w:rPr>
                <w:noProof/>
                <w:webHidden/>
              </w:rPr>
              <w:fldChar w:fldCharType="end"/>
            </w:r>
          </w:hyperlink>
        </w:p>
        <w:p w14:paraId="1B7F747A" w14:textId="4558B25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8" w:history="1">
            <w:r w:rsidR="00337255" w:rsidRPr="00811DF3">
              <w:rPr>
                <w:rStyle w:val="Lienhypertexte"/>
                <w:noProof/>
              </w:rPr>
              <w:t>81.11.1d Traitements intérieurs biocides sur murs et plafonds minéraux CCTB 01.10</w:t>
            </w:r>
            <w:r w:rsidR="00337255">
              <w:rPr>
                <w:noProof/>
                <w:webHidden/>
              </w:rPr>
              <w:tab/>
            </w:r>
            <w:r w:rsidR="00337255">
              <w:rPr>
                <w:noProof/>
                <w:webHidden/>
              </w:rPr>
              <w:fldChar w:fldCharType="begin"/>
            </w:r>
            <w:r w:rsidR="00337255">
              <w:rPr>
                <w:noProof/>
                <w:webHidden/>
              </w:rPr>
              <w:instrText xml:space="preserve"> PAGEREF _Toc178838808 \h </w:instrText>
            </w:r>
            <w:r w:rsidR="00337255">
              <w:rPr>
                <w:noProof/>
                <w:webHidden/>
              </w:rPr>
            </w:r>
            <w:r w:rsidR="00337255">
              <w:rPr>
                <w:noProof/>
                <w:webHidden/>
              </w:rPr>
              <w:fldChar w:fldCharType="separate"/>
            </w:r>
            <w:r w:rsidR="00337255">
              <w:rPr>
                <w:noProof/>
                <w:webHidden/>
              </w:rPr>
              <w:t>31</w:t>
            </w:r>
            <w:r w:rsidR="00337255">
              <w:rPr>
                <w:noProof/>
                <w:webHidden/>
              </w:rPr>
              <w:fldChar w:fldCharType="end"/>
            </w:r>
          </w:hyperlink>
        </w:p>
        <w:p w14:paraId="03A42B6A" w14:textId="68BFFE0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9" w:history="1">
            <w:r w:rsidR="00337255" w:rsidRPr="00811DF3">
              <w:rPr>
                <w:rStyle w:val="Lienhypertexte"/>
                <w:noProof/>
              </w:rPr>
              <w:t>81.11.2 Rebouchage / resserrage (châssis, portes angles rentrants) CCTB 01.04</w:t>
            </w:r>
            <w:r w:rsidR="00337255">
              <w:rPr>
                <w:noProof/>
                <w:webHidden/>
              </w:rPr>
              <w:tab/>
            </w:r>
            <w:r w:rsidR="00337255">
              <w:rPr>
                <w:noProof/>
                <w:webHidden/>
              </w:rPr>
              <w:fldChar w:fldCharType="begin"/>
            </w:r>
            <w:r w:rsidR="00337255">
              <w:rPr>
                <w:noProof/>
                <w:webHidden/>
              </w:rPr>
              <w:instrText xml:space="preserve"> PAGEREF _Toc178838809 \h </w:instrText>
            </w:r>
            <w:r w:rsidR="00337255">
              <w:rPr>
                <w:noProof/>
                <w:webHidden/>
              </w:rPr>
            </w:r>
            <w:r w:rsidR="00337255">
              <w:rPr>
                <w:noProof/>
                <w:webHidden/>
              </w:rPr>
              <w:fldChar w:fldCharType="separate"/>
            </w:r>
            <w:r w:rsidR="00337255">
              <w:rPr>
                <w:noProof/>
                <w:webHidden/>
              </w:rPr>
              <w:t>32</w:t>
            </w:r>
            <w:r w:rsidR="00337255">
              <w:rPr>
                <w:noProof/>
                <w:webHidden/>
              </w:rPr>
              <w:fldChar w:fldCharType="end"/>
            </w:r>
          </w:hyperlink>
        </w:p>
        <w:p w14:paraId="4C2232BC" w14:textId="3B0204F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0" w:history="1">
            <w:r w:rsidR="00337255" w:rsidRPr="00811DF3">
              <w:rPr>
                <w:rStyle w:val="Lienhypertexte"/>
                <w:noProof/>
              </w:rPr>
              <w:t>81.11.2a Rebouchage intérieur sur murs et plafonds minéraux (châssis, portes angles rentrants) CCTB 01.12</w:t>
            </w:r>
            <w:r w:rsidR="00337255">
              <w:rPr>
                <w:noProof/>
                <w:webHidden/>
              </w:rPr>
              <w:tab/>
            </w:r>
            <w:r w:rsidR="00337255">
              <w:rPr>
                <w:noProof/>
                <w:webHidden/>
              </w:rPr>
              <w:fldChar w:fldCharType="begin"/>
            </w:r>
            <w:r w:rsidR="00337255">
              <w:rPr>
                <w:noProof/>
                <w:webHidden/>
              </w:rPr>
              <w:instrText xml:space="preserve"> PAGEREF _Toc178838810 \h </w:instrText>
            </w:r>
            <w:r w:rsidR="00337255">
              <w:rPr>
                <w:noProof/>
                <w:webHidden/>
              </w:rPr>
            </w:r>
            <w:r w:rsidR="00337255">
              <w:rPr>
                <w:noProof/>
                <w:webHidden/>
              </w:rPr>
              <w:fldChar w:fldCharType="separate"/>
            </w:r>
            <w:r w:rsidR="00337255">
              <w:rPr>
                <w:noProof/>
                <w:webHidden/>
              </w:rPr>
              <w:t>32</w:t>
            </w:r>
            <w:r w:rsidR="00337255">
              <w:rPr>
                <w:noProof/>
                <w:webHidden/>
              </w:rPr>
              <w:fldChar w:fldCharType="end"/>
            </w:r>
          </w:hyperlink>
        </w:p>
        <w:p w14:paraId="57013D19" w14:textId="2ACB576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1" w:history="1">
            <w:r w:rsidR="00337255" w:rsidRPr="00811DF3">
              <w:rPr>
                <w:rStyle w:val="Lienhypertexte"/>
                <w:noProof/>
              </w:rPr>
              <w:t>81.11.2b Resserrage intérieur des murs et plafonds minéraux (châssis, portes angles rentrants) CCTB 01.10</w:t>
            </w:r>
            <w:r w:rsidR="00337255">
              <w:rPr>
                <w:noProof/>
                <w:webHidden/>
              </w:rPr>
              <w:tab/>
            </w:r>
            <w:r w:rsidR="00337255">
              <w:rPr>
                <w:noProof/>
                <w:webHidden/>
              </w:rPr>
              <w:fldChar w:fldCharType="begin"/>
            </w:r>
            <w:r w:rsidR="00337255">
              <w:rPr>
                <w:noProof/>
                <w:webHidden/>
              </w:rPr>
              <w:instrText xml:space="preserve"> PAGEREF _Toc178838811 \h </w:instrText>
            </w:r>
            <w:r w:rsidR="00337255">
              <w:rPr>
                <w:noProof/>
                <w:webHidden/>
              </w:rPr>
            </w:r>
            <w:r w:rsidR="00337255">
              <w:rPr>
                <w:noProof/>
                <w:webHidden/>
              </w:rPr>
              <w:fldChar w:fldCharType="separate"/>
            </w:r>
            <w:r w:rsidR="00337255">
              <w:rPr>
                <w:noProof/>
                <w:webHidden/>
              </w:rPr>
              <w:t>34</w:t>
            </w:r>
            <w:r w:rsidR="00337255">
              <w:rPr>
                <w:noProof/>
                <w:webHidden/>
              </w:rPr>
              <w:fldChar w:fldCharType="end"/>
            </w:r>
          </w:hyperlink>
        </w:p>
        <w:p w14:paraId="6591CA03" w14:textId="6C13027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2" w:history="1">
            <w:r w:rsidR="00337255" w:rsidRPr="00811DF3">
              <w:rPr>
                <w:rStyle w:val="Lienhypertexte"/>
                <w:noProof/>
              </w:rPr>
              <w:t>81.11.3 Dégrossissage CCTB 01.02</w:t>
            </w:r>
            <w:r w:rsidR="00337255">
              <w:rPr>
                <w:noProof/>
                <w:webHidden/>
              </w:rPr>
              <w:tab/>
            </w:r>
            <w:r w:rsidR="00337255">
              <w:rPr>
                <w:noProof/>
                <w:webHidden/>
              </w:rPr>
              <w:fldChar w:fldCharType="begin"/>
            </w:r>
            <w:r w:rsidR="00337255">
              <w:rPr>
                <w:noProof/>
                <w:webHidden/>
              </w:rPr>
              <w:instrText xml:space="preserve"> PAGEREF _Toc178838812 \h </w:instrText>
            </w:r>
            <w:r w:rsidR="00337255">
              <w:rPr>
                <w:noProof/>
                <w:webHidden/>
              </w:rPr>
            </w:r>
            <w:r w:rsidR="00337255">
              <w:rPr>
                <w:noProof/>
                <w:webHidden/>
              </w:rPr>
              <w:fldChar w:fldCharType="separate"/>
            </w:r>
            <w:r w:rsidR="00337255">
              <w:rPr>
                <w:noProof/>
                <w:webHidden/>
              </w:rPr>
              <w:t>35</w:t>
            </w:r>
            <w:r w:rsidR="00337255">
              <w:rPr>
                <w:noProof/>
                <w:webHidden/>
              </w:rPr>
              <w:fldChar w:fldCharType="end"/>
            </w:r>
          </w:hyperlink>
        </w:p>
        <w:p w14:paraId="24FFBE71" w14:textId="4A8B23B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3" w:history="1">
            <w:r w:rsidR="00337255" w:rsidRPr="00811DF3">
              <w:rPr>
                <w:rStyle w:val="Lienhypertexte"/>
                <w:noProof/>
              </w:rPr>
              <w:t>81.11.3a Dégrossissage intérieur sur murs et plafonds minéraux CCTB 01.12</w:t>
            </w:r>
            <w:r w:rsidR="00337255">
              <w:rPr>
                <w:noProof/>
                <w:webHidden/>
              </w:rPr>
              <w:tab/>
            </w:r>
            <w:r w:rsidR="00337255">
              <w:rPr>
                <w:noProof/>
                <w:webHidden/>
              </w:rPr>
              <w:fldChar w:fldCharType="begin"/>
            </w:r>
            <w:r w:rsidR="00337255">
              <w:rPr>
                <w:noProof/>
                <w:webHidden/>
              </w:rPr>
              <w:instrText xml:space="preserve"> PAGEREF _Toc178838813 \h </w:instrText>
            </w:r>
            <w:r w:rsidR="00337255">
              <w:rPr>
                <w:noProof/>
                <w:webHidden/>
              </w:rPr>
            </w:r>
            <w:r w:rsidR="00337255">
              <w:rPr>
                <w:noProof/>
                <w:webHidden/>
              </w:rPr>
              <w:fldChar w:fldCharType="separate"/>
            </w:r>
            <w:r w:rsidR="00337255">
              <w:rPr>
                <w:noProof/>
                <w:webHidden/>
              </w:rPr>
              <w:t>35</w:t>
            </w:r>
            <w:r w:rsidR="00337255">
              <w:rPr>
                <w:noProof/>
                <w:webHidden/>
              </w:rPr>
              <w:fldChar w:fldCharType="end"/>
            </w:r>
          </w:hyperlink>
        </w:p>
        <w:p w14:paraId="0239B75E" w14:textId="7456150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4" w:history="1">
            <w:r w:rsidR="00337255" w:rsidRPr="00811DF3">
              <w:rPr>
                <w:rStyle w:val="Lienhypertexte"/>
                <w:noProof/>
              </w:rPr>
              <w:t>81.11.4 Enduisage de finition CCTB 01.11</w:t>
            </w:r>
            <w:r w:rsidR="00337255">
              <w:rPr>
                <w:noProof/>
                <w:webHidden/>
              </w:rPr>
              <w:tab/>
            </w:r>
            <w:r w:rsidR="00337255">
              <w:rPr>
                <w:noProof/>
                <w:webHidden/>
              </w:rPr>
              <w:fldChar w:fldCharType="begin"/>
            </w:r>
            <w:r w:rsidR="00337255">
              <w:rPr>
                <w:noProof/>
                <w:webHidden/>
              </w:rPr>
              <w:instrText xml:space="preserve"> PAGEREF _Toc178838814 \h </w:instrText>
            </w:r>
            <w:r w:rsidR="00337255">
              <w:rPr>
                <w:noProof/>
                <w:webHidden/>
              </w:rPr>
            </w:r>
            <w:r w:rsidR="00337255">
              <w:rPr>
                <w:noProof/>
                <w:webHidden/>
              </w:rPr>
              <w:fldChar w:fldCharType="separate"/>
            </w:r>
            <w:r w:rsidR="00337255">
              <w:rPr>
                <w:noProof/>
                <w:webHidden/>
              </w:rPr>
              <w:t>36</w:t>
            </w:r>
            <w:r w:rsidR="00337255">
              <w:rPr>
                <w:noProof/>
                <w:webHidden/>
              </w:rPr>
              <w:fldChar w:fldCharType="end"/>
            </w:r>
          </w:hyperlink>
        </w:p>
        <w:p w14:paraId="7B3C3B1B" w14:textId="235532E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5" w:history="1">
            <w:r w:rsidR="00337255" w:rsidRPr="00811DF3">
              <w:rPr>
                <w:rStyle w:val="Lienhypertexte"/>
                <w:noProof/>
              </w:rPr>
              <w:t>81.11.4a Enduisage intérieur simple (ou lissage) sur murs et plafonds minéraux CCTB 01.12</w:t>
            </w:r>
            <w:r w:rsidR="00337255">
              <w:rPr>
                <w:noProof/>
                <w:webHidden/>
              </w:rPr>
              <w:tab/>
            </w:r>
            <w:r w:rsidR="00337255">
              <w:rPr>
                <w:noProof/>
                <w:webHidden/>
              </w:rPr>
              <w:fldChar w:fldCharType="begin"/>
            </w:r>
            <w:r w:rsidR="00337255">
              <w:rPr>
                <w:noProof/>
                <w:webHidden/>
              </w:rPr>
              <w:instrText xml:space="preserve"> PAGEREF _Toc178838815 \h </w:instrText>
            </w:r>
            <w:r w:rsidR="00337255">
              <w:rPr>
                <w:noProof/>
                <w:webHidden/>
              </w:rPr>
            </w:r>
            <w:r w:rsidR="00337255">
              <w:rPr>
                <w:noProof/>
                <w:webHidden/>
              </w:rPr>
              <w:fldChar w:fldCharType="separate"/>
            </w:r>
            <w:r w:rsidR="00337255">
              <w:rPr>
                <w:noProof/>
                <w:webHidden/>
              </w:rPr>
              <w:t>38</w:t>
            </w:r>
            <w:r w:rsidR="00337255">
              <w:rPr>
                <w:noProof/>
                <w:webHidden/>
              </w:rPr>
              <w:fldChar w:fldCharType="end"/>
            </w:r>
          </w:hyperlink>
        </w:p>
        <w:p w14:paraId="50B47039" w14:textId="16735BA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6" w:history="1">
            <w:r w:rsidR="00337255" w:rsidRPr="00811DF3">
              <w:rPr>
                <w:rStyle w:val="Lienhypertexte"/>
                <w:noProof/>
              </w:rPr>
              <w:t>81.11.4b Enduisage intérieur repassé (ou lissage) sur murs et plafonds minéraux CCTB 01.12</w:t>
            </w:r>
            <w:r w:rsidR="00337255">
              <w:rPr>
                <w:noProof/>
                <w:webHidden/>
              </w:rPr>
              <w:tab/>
            </w:r>
            <w:r w:rsidR="00337255">
              <w:rPr>
                <w:noProof/>
                <w:webHidden/>
              </w:rPr>
              <w:fldChar w:fldCharType="begin"/>
            </w:r>
            <w:r w:rsidR="00337255">
              <w:rPr>
                <w:noProof/>
                <w:webHidden/>
              </w:rPr>
              <w:instrText xml:space="preserve"> PAGEREF _Toc178838816 \h </w:instrText>
            </w:r>
            <w:r w:rsidR="00337255">
              <w:rPr>
                <w:noProof/>
                <w:webHidden/>
              </w:rPr>
            </w:r>
            <w:r w:rsidR="00337255">
              <w:rPr>
                <w:noProof/>
                <w:webHidden/>
              </w:rPr>
              <w:fldChar w:fldCharType="separate"/>
            </w:r>
            <w:r w:rsidR="00337255">
              <w:rPr>
                <w:noProof/>
                <w:webHidden/>
              </w:rPr>
              <w:t>40</w:t>
            </w:r>
            <w:r w:rsidR="00337255">
              <w:rPr>
                <w:noProof/>
                <w:webHidden/>
              </w:rPr>
              <w:fldChar w:fldCharType="end"/>
            </w:r>
          </w:hyperlink>
        </w:p>
        <w:p w14:paraId="35421D63" w14:textId="0650B0E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7" w:history="1">
            <w:r w:rsidR="00337255" w:rsidRPr="00811DF3">
              <w:rPr>
                <w:rStyle w:val="Lienhypertexte"/>
                <w:noProof/>
              </w:rPr>
              <w:t>81.11.4c Ratissage intérieur sur murs et plafonds minéraux CCTB 01.12</w:t>
            </w:r>
            <w:r w:rsidR="00337255">
              <w:rPr>
                <w:noProof/>
                <w:webHidden/>
              </w:rPr>
              <w:tab/>
            </w:r>
            <w:r w:rsidR="00337255">
              <w:rPr>
                <w:noProof/>
                <w:webHidden/>
              </w:rPr>
              <w:fldChar w:fldCharType="begin"/>
            </w:r>
            <w:r w:rsidR="00337255">
              <w:rPr>
                <w:noProof/>
                <w:webHidden/>
              </w:rPr>
              <w:instrText xml:space="preserve"> PAGEREF _Toc178838817 \h </w:instrText>
            </w:r>
            <w:r w:rsidR="00337255">
              <w:rPr>
                <w:noProof/>
                <w:webHidden/>
              </w:rPr>
            </w:r>
            <w:r w:rsidR="00337255">
              <w:rPr>
                <w:noProof/>
                <w:webHidden/>
              </w:rPr>
              <w:fldChar w:fldCharType="separate"/>
            </w:r>
            <w:r w:rsidR="00337255">
              <w:rPr>
                <w:noProof/>
                <w:webHidden/>
              </w:rPr>
              <w:t>42</w:t>
            </w:r>
            <w:r w:rsidR="00337255">
              <w:rPr>
                <w:noProof/>
                <w:webHidden/>
              </w:rPr>
              <w:fldChar w:fldCharType="end"/>
            </w:r>
          </w:hyperlink>
        </w:p>
        <w:p w14:paraId="446E4145" w14:textId="6289A9B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8" w:history="1">
            <w:r w:rsidR="00337255" w:rsidRPr="00811DF3">
              <w:rPr>
                <w:rStyle w:val="Lienhypertexte"/>
                <w:noProof/>
              </w:rPr>
              <w:t>81.11.4d Révision à l'enduit et ponçage intérieur sur murs et plafonds minéraux CCTB 01.12</w:t>
            </w:r>
            <w:r w:rsidR="00337255">
              <w:rPr>
                <w:noProof/>
                <w:webHidden/>
              </w:rPr>
              <w:tab/>
            </w:r>
            <w:r w:rsidR="00337255">
              <w:rPr>
                <w:noProof/>
                <w:webHidden/>
              </w:rPr>
              <w:fldChar w:fldCharType="begin"/>
            </w:r>
            <w:r w:rsidR="00337255">
              <w:rPr>
                <w:noProof/>
                <w:webHidden/>
              </w:rPr>
              <w:instrText xml:space="preserve"> PAGEREF _Toc178838818 \h </w:instrText>
            </w:r>
            <w:r w:rsidR="00337255">
              <w:rPr>
                <w:noProof/>
                <w:webHidden/>
              </w:rPr>
            </w:r>
            <w:r w:rsidR="00337255">
              <w:rPr>
                <w:noProof/>
                <w:webHidden/>
              </w:rPr>
              <w:fldChar w:fldCharType="separate"/>
            </w:r>
            <w:r w:rsidR="00337255">
              <w:rPr>
                <w:noProof/>
                <w:webHidden/>
              </w:rPr>
              <w:t>43</w:t>
            </w:r>
            <w:r w:rsidR="00337255">
              <w:rPr>
                <w:noProof/>
                <w:webHidden/>
              </w:rPr>
              <w:fldChar w:fldCharType="end"/>
            </w:r>
          </w:hyperlink>
        </w:p>
        <w:p w14:paraId="54CAD9E5" w14:textId="7EC22EE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9" w:history="1">
            <w:r w:rsidR="00337255" w:rsidRPr="00811DF3">
              <w:rPr>
                <w:rStyle w:val="Lienhypertexte"/>
                <w:noProof/>
              </w:rPr>
              <w:t>81.11.5 Primaires (couches de fond) CCTB 01.04</w:t>
            </w:r>
            <w:r w:rsidR="00337255">
              <w:rPr>
                <w:noProof/>
                <w:webHidden/>
              </w:rPr>
              <w:tab/>
            </w:r>
            <w:r w:rsidR="00337255">
              <w:rPr>
                <w:noProof/>
                <w:webHidden/>
              </w:rPr>
              <w:fldChar w:fldCharType="begin"/>
            </w:r>
            <w:r w:rsidR="00337255">
              <w:rPr>
                <w:noProof/>
                <w:webHidden/>
              </w:rPr>
              <w:instrText xml:space="preserve"> PAGEREF _Toc178838819 \h </w:instrText>
            </w:r>
            <w:r w:rsidR="00337255">
              <w:rPr>
                <w:noProof/>
                <w:webHidden/>
              </w:rPr>
            </w:r>
            <w:r w:rsidR="00337255">
              <w:rPr>
                <w:noProof/>
                <w:webHidden/>
              </w:rPr>
              <w:fldChar w:fldCharType="separate"/>
            </w:r>
            <w:r w:rsidR="00337255">
              <w:rPr>
                <w:noProof/>
                <w:webHidden/>
              </w:rPr>
              <w:t>45</w:t>
            </w:r>
            <w:r w:rsidR="00337255">
              <w:rPr>
                <w:noProof/>
                <w:webHidden/>
              </w:rPr>
              <w:fldChar w:fldCharType="end"/>
            </w:r>
          </w:hyperlink>
        </w:p>
        <w:p w14:paraId="0515FA44" w14:textId="197696D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0" w:history="1">
            <w:r w:rsidR="00337255" w:rsidRPr="00811DF3">
              <w:rPr>
                <w:rStyle w:val="Lienhypertexte"/>
                <w:noProof/>
              </w:rPr>
              <w:t>81.11.5a Régulateurs intérieurs d'absorption sur murs et plafonds minéraux CCTB 01.12</w:t>
            </w:r>
            <w:r w:rsidR="00337255">
              <w:rPr>
                <w:noProof/>
                <w:webHidden/>
              </w:rPr>
              <w:tab/>
            </w:r>
            <w:r w:rsidR="00337255">
              <w:rPr>
                <w:noProof/>
                <w:webHidden/>
              </w:rPr>
              <w:fldChar w:fldCharType="begin"/>
            </w:r>
            <w:r w:rsidR="00337255">
              <w:rPr>
                <w:noProof/>
                <w:webHidden/>
              </w:rPr>
              <w:instrText xml:space="preserve"> PAGEREF _Toc178838820 \h </w:instrText>
            </w:r>
            <w:r w:rsidR="00337255">
              <w:rPr>
                <w:noProof/>
                <w:webHidden/>
              </w:rPr>
            </w:r>
            <w:r w:rsidR="00337255">
              <w:rPr>
                <w:noProof/>
                <w:webHidden/>
              </w:rPr>
              <w:fldChar w:fldCharType="separate"/>
            </w:r>
            <w:r w:rsidR="00337255">
              <w:rPr>
                <w:noProof/>
                <w:webHidden/>
              </w:rPr>
              <w:t>45</w:t>
            </w:r>
            <w:r w:rsidR="00337255">
              <w:rPr>
                <w:noProof/>
                <w:webHidden/>
              </w:rPr>
              <w:fldChar w:fldCharType="end"/>
            </w:r>
          </w:hyperlink>
        </w:p>
        <w:p w14:paraId="372EAE89" w14:textId="340A4CC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1" w:history="1">
            <w:r w:rsidR="00337255" w:rsidRPr="00811DF3">
              <w:rPr>
                <w:rStyle w:val="Lienhypertexte"/>
                <w:noProof/>
              </w:rPr>
              <w:t>81.11.5b Fixateurs intérieurs de surface sur murs et plafonds minéraux CCTB 01.12</w:t>
            </w:r>
            <w:r w:rsidR="00337255">
              <w:rPr>
                <w:noProof/>
                <w:webHidden/>
              </w:rPr>
              <w:tab/>
            </w:r>
            <w:r w:rsidR="00337255">
              <w:rPr>
                <w:noProof/>
                <w:webHidden/>
              </w:rPr>
              <w:fldChar w:fldCharType="begin"/>
            </w:r>
            <w:r w:rsidR="00337255">
              <w:rPr>
                <w:noProof/>
                <w:webHidden/>
              </w:rPr>
              <w:instrText xml:space="preserve"> PAGEREF _Toc178838821 \h </w:instrText>
            </w:r>
            <w:r w:rsidR="00337255">
              <w:rPr>
                <w:noProof/>
                <w:webHidden/>
              </w:rPr>
            </w:r>
            <w:r w:rsidR="00337255">
              <w:rPr>
                <w:noProof/>
                <w:webHidden/>
              </w:rPr>
              <w:fldChar w:fldCharType="separate"/>
            </w:r>
            <w:r w:rsidR="00337255">
              <w:rPr>
                <w:noProof/>
                <w:webHidden/>
              </w:rPr>
              <w:t>47</w:t>
            </w:r>
            <w:r w:rsidR="00337255">
              <w:rPr>
                <w:noProof/>
                <w:webHidden/>
              </w:rPr>
              <w:fldChar w:fldCharType="end"/>
            </w:r>
          </w:hyperlink>
        </w:p>
        <w:p w14:paraId="14EAA194" w14:textId="141187C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2" w:history="1">
            <w:r w:rsidR="00337255" w:rsidRPr="00811DF3">
              <w:rPr>
                <w:rStyle w:val="Lienhypertexte"/>
                <w:noProof/>
              </w:rPr>
              <w:t>81.11.5c Primaires intérieurs d'adhérence sur murs et plafonds minéraux CCTB 01.12</w:t>
            </w:r>
            <w:r w:rsidR="00337255">
              <w:rPr>
                <w:noProof/>
                <w:webHidden/>
              </w:rPr>
              <w:tab/>
            </w:r>
            <w:r w:rsidR="00337255">
              <w:rPr>
                <w:noProof/>
                <w:webHidden/>
              </w:rPr>
              <w:fldChar w:fldCharType="begin"/>
            </w:r>
            <w:r w:rsidR="00337255">
              <w:rPr>
                <w:noProof/>
                <w:webHidden/>
              </w:rPr>
              <w:instrText xml:space="preserve"> PAGEREF _Toc178838822 \h </w:instrText>
            </w:r>
            <w:r w:rsidR="00337255">
              <w:rPr>
                <w:noProof/>
                <w:webHidden/>
              </w:rPr>
            </w:r>
            <w:r w:rsidR="00337255">
              <w:rPr>
                <w:noProof/>
                <w:webHidden/>
              </w:rPr>
              <w:fldChar w:fldCharType="separate"/>
            </w:r>
            <w:r w:rsidR="00337255">
              <w:rPr>
                <w:noProof/>
                <w:webHidden/>
              </w:rPr>
              <w:t>48</w:t>
            </w:r>
            <w:r w:rsidR="00337255">
              <w:rPr>
                <w:noProof/>
                <w:webHidden/>
              </w:rPr>
              <w:fldChar w:fldCharType="end"/>
            </w:r>
          </w:hyperlink>
        </w:p>
        <w:p w14:paraId="08455C26" w14:textId="1487832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3" w:history="1">
            <w:r w:rsidR="00337255" w:rsidRPr="00811DF3">
              <w:rPr>
                <w:rStyle w:val="Lienhypertexte"/>
                <w:noProof/>
              </w:rPr>
              <w:t>81.11.5d Isolants intérieurs sur murs et plafonds minéraux CCTB 01.12</w:t>
            </w:r>
            <w:r w:rsidR="00337255">
              <w:rPr>
                <w:noProof/>
                <w:webHidden/>
              </w:rPr>
              <w:tab/>
            </w:r>
            <w:r w:rsidR="00337255">
              <w:rPr>
                <w:noProof/>
                <w:webHidden/>
              </w:rPr>
              <w:fldChar w:fldCharType="begin"/>
            </w:r>
            <w:r w:rsidR="00337255">
              <w:rPr>
                <w:noProof/>
                <w:webHidden/>
              </w:rPr>
              <w:instrText xml:space="preserve"> PAGEREF _Toc178838823 \h </w:instrText>
            </w:r>
            <w:r w:rsidR="00337255">
              <w:rPr>
                <w:noProof/>
                <w:webHidden/>
              </w:rPr>
            </w:r>
            <w:r w:rsidR="00337255">
              <w:rPr>
                <w:noProof/>
                <w:webHidden/>
              </w:rPr>
              <w:fldChar w:fldCharType="separate"/>
            </w:r>
            <w:r w:rsidR="00337255">
              <w:rPr>
                <w:noProof/>
                <w:webHidden/>
              </w:rPr>
              <w:t>50</w:t>
            </w:r>
            <w:r w:rsidR="00337255">
              <w:rPr>
                <w:noProof/>
                <w:webHidden/>
              </w:rPr>
              <w:fldChar w:fldCharType="end"/>
            </w:r>
          </w:hyperlink>
        </w:p>
        <w:p w14:paraId="67ECC5D0" w14:textId="366F506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4" w:history="1">
            <w:r w:rsidR="00337255" w:rsidRPr="00811DF3">
              <w:rPr>
                <w:rStyle w:val="Lienhypertexte"/>
                <w:noProof/>
              </w:rPr>
              <w:t>81.11.6 Placements d'un tissé ou non tissé, en apprêt CCTB 01.02</w:t>
            </w:r>
            <w:r w:rsidR="00337255">
              <w:rPr>
                <w:noProof/>
                <w:webHidden/>
              </w:rPr>
              <w:tab/>
            </w:r>
            <w:r w:rsidR="00337255">
              <w:rPr>
                <w:noProof/>
                <w:webHidden/>
              </w:rPr>
              <w:fldChar w:fldCharType="begin"/>
            </w:r>
            <w:r w:rsidR="00337255">
              <w:rPr>
                <w:noProof/>
                <w:webHidden/>
              </w:rPr>
              <w:instrText xml:space="preserve"> PAGEREF _Toc178838824 \h </w:instrText>
            </w:r>
            <w:r w:rsidR="00337255">
              <w:rPr>
                <w:noProof/>
                <w:webHidden/>
              </w:rPr>
            </w:r>
            <w:r w:rsidR="00337255">
              <w:rPr>
                <w:noProof/>
                <w:webHidden/>
              </w:rPr>
              <w:fldChar w:fldCharType="separate"/>
            </w:r>
            <w:r w:rsidR="00337255">
              <w:rPr>
                <w:noProof/>
                <w:webHidden/>
              </w:rPr>
              <w:t>51</w:t>
            </w:r>
            <w:r w:rsidR="00337255">
              <w:rPr>
                <w:noProof/>
                <w:webHidden/>
              </w:rPr>
              <w:fldChar w:fldCharType="end"/>
            </w:r>
          </w:hyperlink>
        </w:p>
        <w:p w14:paraId="016DBC9E" w14:textId="399B088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5" w:history="1">
            <w:r w:rsidR="00337255" w:rsidRPr="00811DF3">
              <w:rPr>
                <w:rStyle w:val="Lienhypertexte"/>
                <w:noProof/>
              </w:rPr>
              <w:t>81.11.6a Revêtements intérieurs en papier à peindre sur murs et plafonds minéraux CCTB 01.10</w:t>
            </w:r>
            <w:r w:rsidR="00337255">
              <w:rPr>
                <w:noProof/>
                <w:webHidden/>
              </w:rPr>
              <w:tab/>
            </w:r>
            <w:r w:rsidR="00337255">
              <w:rPr>
                <w:noProof/>
                <w:webHidden/>
              </w:rPr>
              <w:fldChar w:fldCharType="begin"/>
            </w:r>
            <w:r w:rsidR="00337255">
              <w:rPr>
                <w:noProof/>
                <w:webHidden/>
              </w:rPr>
              <w:instrText xml:space="preserve"> PAGEREF _Toc178838825 \h </w:instrText>
            </w:r>
            <w:r w:rsidR="00337255">
              <w:rPr>
                <w:noProof/>
                <w:webHidden/>
              </w:rPr>
            </w:r>
            <w:r w:rsidR="00337255">
              <w:rPr>
                <w:noProof/>
                <w:webHidden/>
              </w:rPr>
              <w:fldChar w:fldCharType="separate"/>
            </w:r>
            <w:r w:rsidR="00337255">
              <w:rPr>
                <w:noProof/>
                <w:webHidden/>
              </w:rPr>
              <w:t>51</w:t>
            </w:r>
            <w:r w:rsidR="00337255">
              <w:rPr>
                <w:noProof/>
                <w:webHidden/>
              </w:rPr>
              <w:fldChar w:fldCharType="end"/>
            </w:r>
          </w:hyperlink>
        </w:p>
        <w:p w14:paraId="69E9BD22" w14:textId="07A5500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6" w:history="1">
            <w:r w:rsidR="00337255" w:rsidRPr="00811DF3">
              <w:rPr>
                <w:rStyle w:val="Lienhypertexte"/>
                <w:noProof/>
              </w:rPr>
              <w:t>81.11.6b Revêtements intérieurs en toile de fibres de verre à peindre ou prépeint sur murs et plafonds minéraux CCTB 01.10</w:t>
            </w:r>
            <w:r w:rsidR="00337255">
              <w:rPr>
                <w:noProof/>
                <w:webHidden/>
              </w:rPr>
              <w:tab/>
            </w:r>
            <w:r w:rsidR="00337255">
              <w:rPr>
                <w:noProof/>
                <w:webHidden/>
              </w:rPr>
              <w:fldChar w:fldCharType="begin"/>
            </w:r>
            <w:r w:rsidR="00337255">
              <w:rPr>
                <w:noProof/>
                <w:webHidden/>
              </w:rPr>
              <w:instrText xml:space="preserve"> PAGEREF _Toc178838826 \h </w:instrText>
            </w:r>
            <w:r w:rsidR="00337255">
              <w:rPr>
                <w:noProof/>
                <w:webHidden/>
              </w:rPr>
            </w:r>
            <w:r w:rsidR="00337255">
              <w:rPr>
                <w:noProof/>
                <w:webHidden/>
              </w:rPr>
              <w:fldChar w:fldCharType="separate"/>
            </w:r>
            <w:r w:rsidR="00337255">
              <w:rPr>
                <w:noProof/>
                <w:webHidden/>
              </w:rPr>
              <w:t>52</w:t>
            </w:r>
            <w:r w:rsidR="00337255">
              <w:rPr>
                <w:noProof/>
                <w:webHidden/>
              </w:rPr>
              <w:fldChar w:fldCharType="end"/>
            </w:r>
          </w:hyperlink>
        </w:p>
        <w:p w14:paraId="4709A2FC" w14:textId="739FBED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7" w:history="1">
            <w:r w:rsidR="00337255" w:rsidRPr="00811DF3">
              <w:rPr>
                <w:rStyle w:val="Lienhypertexte"/>
                <w:noProof/>
              </w:rPr>
              <w:t>81.11.6c Revêtements intérieurs en textile non tissé synthétique prépeint sur murs et plafonds minéraux CCTB 01.10</w:t>
            </w:r>
            <w:r w:rsidR="00337255">
              <w:rPr>
                <w:noProof/>
                <w:webHidden/>
              </w:rPr>
              <w:tab/>
            </w:r>
            <w:r w:rsidR="00337255">
              <w:rPr>
                <w:noProof/>
                <w:webHidden/>
              </w:rPr>
              <w:fldChar w:fldCharType="begin"/>
            </w:r>
            <w:r w:rsidR="00337255">
              <w:rPr>
                <w:noProof/>
                <w:webHidden/>
              </w:rPr>
              <w:instrText xml:space="preserve"> PAGEREF _Toc178838827 \h </w:instrText>
            </w:r>
            <w:r w:rsidR="00337255">
              <w:rPr>
                <w:noProof/>
                <w:webHidden/>
              </w:rPr>
            </w:r>
            <w:r w:rsidR="00337255">
              <w:rPr>
                <w:noProof/>
                <w:webHidden/>
              </w:rPr>
              <w:fldChar w:fldCharType="separate"/>
            </w:r>
            <w:r w:rsidR="00337255">
              <w:rPr>
                <w:noProof/>
                <w:webHidden/>
              </w:rPr>
              <w:t>53</w:t>
            </w:r>
            <w:r w:rsidR="00337255">
              <w:rPr>
                <w:noProof/>
                <w:webHidden/>
              </w:rPr>
              <w:fldChar w:fldCharType="end"/>
            </w:r>
          </w:hyperlink>
        </w:p>
        <w:p w14:paraId="57BE767C" w14:textId="13A7F850"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28" w:history="1">
            <w:r w:rsidR="00337255" w:rsidRPr="00811DF3">
              <w:rPr>
                <w:rStyle w:val="Lienhypertexte"/>
                <w:noProof/>
              </w:rPr>
              <w:t>81.12 Finitions / décorations intérieures des parois (murs et plafonds) CCTB 01.12</w:t>
            </w:r>
            <w:r w:rsidR="00337255">
              <w:rPr>
                <w:noProof/>
                <w:webHidden/>
              </w:rPr>
              <w:tab/>
            </w:r>
            <w:r w:rsidR="00337255">
              <w:rPr>
                <w:noProof/>
                <w:webHidden/>
              </w:rPr>
              <w:fldChar w:fldCharType="begin"/>
            </w:r>
            <w:r w:rsidR="00337255">
              <w:rPr>
                <w:noProof/>
                <w:webHidden/>
              </w:rPr>
              <w:instrText xml:space="preserve"> PAGEREF _Toc178838828 \h </w:instrText>
            </w:r>
            <w:r w:rsidR="00337255">
              <w:rPr>
                <w:noProof/>
                <w:webHidden/>
              </w:rPr>
            </w:r>
            <w:r w:rsidR="00337255">
              <w:rPr>
                <w:noProof/>
                <w:webHidden/>
              </w:rPr>
              <w:fldChar w:fldCharType="separate"/>
            </w:r>
            <w:r w:rsidR="00337255">
              <w:rPr>
                <w:noProof/>
                <w:webHidden/>
              </w:rPr>
              <w:t>54</w:t>
            </w:r>
            <w:r w:rsidR="00337255">
              <w:rPr>
                <w:noProof/>
                <w:webHidden/>
              </w:rPr>
              <w:fldChar w:fldCharType="end"/>
            </w:r>
          </w:hyperlink>
        </w:p>
        <w:p w14:paraId="40D46430" w14:textId="0AAF75E1"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9" w:history="1">
            <w:r w:rsidR="00337255" w:rsidRPr="00811DF3">
              <w:rPr>
                <w:rStyle w:val="Lienhypertexte"/>
                <w:noProof/>
              </w:rPr>
              <w:t>81.12.1 Peintures intérieures minérales CCTB 01.02</w:t>
            </w:r>
            <w:r w:rsidR="00337255">
              <w:rPr>
                <w:noProof/>
                <w:webHidden/>
              </w:rPr>
              <w:tab/>
            </w:r>
            <w:r w:rsidR="00337255">
              <w:rPr>
                <w:noProof/>
                <w:webHidden/>
              </w:rPr>
              <w:fldChar w:fldCharType="begin"/>
            </w:r>
            <w:r w:rsidR="00337255">
              <w:rPr>
                <w:noProof/>
                <w:webHidden/>
              </w:rPr>
              <w:instrText xml:space="preserve"> PAGEREF _Toc178838829 \h </w:instrText>
            </w:r>
            <w:r w:rsidR="00337255">
              <w:rPr>
                <w:noProof/>
                <w:webHidden/>
              </w:rPr>
            </w:r>
            <w:r w:rsidR="00337255">
              <w:rPr>
                <w:noProof/>
                <w:webHidden/>
              </w:rPr>
              <w:fldChar w:fldCharType="separate"/>
            </w:r>
            <w:r w:rsidR="00337255">
              <w:rPr>
                <w:noProof/>
                <w:webHidden/>
              </w:rPr>
              <w:t>55</w:t>
            </w:r>
            <w:r w:rsidR="00337255">
              <w:rPr>
                <w:noProof/>
                <w:webHidden/>
              </w:rPr>
              <w:fldChar w:fldCharType="end"/>
            </w:r>
          </w:hyperlink>
        </w:p>
        <w:p w14:paraId="2F1469EB" w14:textId="7408EF4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0" w:history="1">
            <w:r w:rsidR="00337255" w:rsidRPr="00811DF3">
              <w:rPr>
                <w:rStyle w:val="Lienhypertexte"/>
                <w:noProof/>
              </w:rPr>
              <w:t>81.12.1a Peintures intérieures minérales sur murs et plafonds minéraux CCTB 01.12</w:t>
            </w:r>
            <w:r w:rsidR="00337255">
              <w:rPr>
                <w:noProof/>
                <w:webHidden/>
              </w:rPr>
              <w:tab/>
            </w:r>
            <w:r w:rsidR="00337255">
              <w:rPr>
                <w:noProof/>
                <w:webHidden/>
              </w:rPr>
              <w:fldChar w:fldCharType="begin"/>
            </w:r>
            <w:r w:rsidR="00337255">
              <w:rPr>
                <w:noProof/>
                <w:webHidden/>
              </w:rPr>
              <w:instrText xml:space="preserve"> PAGEREF _Toc178838830 \h </w:instrText>
            </w:r>
            <w:r w:rsidR="00337255">
              <w:rPr>
                <w:noProof/>
                <w:webHidden/>
              </w:rPr>
            </w:r>
            <w:r w:rsidR="00337255">
              <w:rPr>
                <w:noProof/>
                <w:webHidden/>
              </w:rPr>
              <w:fldChar w:fldCharType="separate"/>
            </w:r>
            <w:r w:rsidR="00337255">
              <w:rPr>
                <w:noProof/>
                <w:webHidden/>
              </w:rPr>
              <w:t>55</w:t>
            </w:r>
            <w:r w:rsidR="00337255">
              <w:rPr>
                <w:noProof/>
                <w:webHidden/>
              </w:rPr>
              <w:fldChar w:fldCharType="end"/>
            </w:r>
          </w:hyperlink>
        </w:p>
        <w:p w14:paraId="3D30261A" w14:textId="1F26EA2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1" w:history="1">
            <w:r w:rsidR="00337255" w:rsidRPr="00811DF3">
              <w:rPr>
                <w:rStyle w:val="Lienhypertexte"/>
                <w:noProof/>
              </w:rPr>
              <w:t>81.12.2 Peintures intérieures en phase aqueuse CCTB 01.02</w:t>
            </w:r>
            <w:r w:rsidR="00337255">
              <w:rPr>
                <w:noProof/>
                <w:webHidden/>
              </w:rPr>
              <w:tab/>
            </w:r>
            <w:r w:rsidR="00337255">
              <w:rPr>
                <w:noProof/>
                <w:webHidden/>
              </w:rPr>
              <w:fldChar w:fldCharType="begin"/>
            </w:r>
            <w:r w:rsidR="00337255">
              <w:rPr>
                <w:noProof/>
                <w:webHidden/>
              </w:rPr>
              <w:instrText xml:space="preserve"> PAGEREF _Toc178838831 \h </w:instrText>
            </w:r>
            <w:r w:rsidR="00337255">
              <w:rPr>
                <w:noProof/>
                <w:webHidden/>
              </w:rPr>
            </w:r>
            <w:r w:rsidR="00337255">
              <w:rPr>
                <w:noProof/>
                <w:webHidden/>
              </w:rPr>
              <w:fldChar w:fldCharType="separate"/>
            </w:r>
            <w:r w:rsidR="00337255">
              <w:rPr>
                <w:noProof/>
                <w:webHidden/>
              </w:rPr>
              <w:t>56</w:t>
            </w:r>
            <w:r w:rsidR="00337255">
              <w:rPr>
                <w:noProof/>
                <w:webHidden/>
              </w:rPr>
              <w:fldChar w:fldCharType="end"/>
            </w:r>
          </w:hyperlink>
        </w:p>
        <w:p w14:paraId="7B328317" w14:textId="42CD342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2" w:history="1">
            <w:r w:rsidR="00337255" w:rsidRPr="00811DF3">
              <w:rPr>
                <w:rStyle w:val="Lienhypertexte"/>
                <w:noProof/>
              </w:rPr>
              <w:t>81.12.2a Peintures intérieures en phase aqueuse sur murs et plafonds minéraux CCTB 01.12</w:t>
            </w:r>
            <w:r w:rsidR="00337255">
              <w:rPr>
                <w:noProof/>
                <w:webHidden/>
              </w:rPr>
              <w:tab/>
            </w:r>
            <w:r w:rsidR="00337255">
              <w:rPr>
                <w:noProof/>
                <w:webHidden/>
              </w:rPr>
              <w:fldChar w:fldCharType="begin"/>
            </w:r>
            <w:r w:rsidR="00337255">
              <w:rPr>
                <w:noProof/>
                <w:webHidden/>
              </w:rPr>
              <w:instrText xml:space="preserve"> PAGEREF _Toc178838832 \h </w:instrText>
            </w:r>
            <w:r w:rsidR="00337255">
              <w:rPr>
                <w:noProof/>
                <w:webHidden/>
              </w:rPr>
            </w:r>
            <w:r w:rsidR="00337255">
              <w:rPr>
                <w:noProof/>
                <w:webHidden/>
              </w:rPr>
              <w:fldChar w:fldCharType="separate"/>
            </w:r>
            <w:r w:rsidR="00337255">
              <w:rPr>
                <w:noProof/>
                <w:webHidden/>
              </w:rPr>
              <w:t>56</w:t>
            </w:r>
            <w:r w:rsidR="00337255">
              <w:rPr>
                <w:noProof/>
                <w:webHidden/>
              </w:rPr>
              <w:fldChar w:fldCharType="end"/>
            </w:r>
          </w:hyperlink>
        </w:p>
        <w:p w14:paraId="5BDC0CC7" w14:textId="33783F5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3" w:history="1">
            <w:r w:rsidR="00337255" w:rsidRPr="00811DF3">
              <w:rPr>
                <w:rStyle w:val="Lienhypertexte"/>
                <w:noProof/>
              </w:rPr>
              <w:t>81.12.3 Peintures intérieures en phase solvantée CCTB 01.02</w:t>
            </w:r>
            <w:r w:rsidR="00337255">
              <w:rPr>
                <w:noProof/>
                <w:webHidden/>
              </w:rPr>
              <w:tab/>
            </w:r>
            <w:r w:rsidR="00337255">
              <w:rPr>
                <w:noProof/>
                <w:webHidden/>
              </w:rPr>
              <w:fldChar w:fldCharType="begin"/>
            </w:r>
            <w:r w:rsidR="00337255">
              <w:rPr>
                <w:noProof/>
                <w:webHidden/>
              </w:rPr>
              <w:instrText xml:space="preserve"> PAGEREF _Toc178838833 \h </w:instrText>
            </w:r>
            <w:r w:rsidR="00337255">
              <w:rPr>
                <w:noProof/>
                <w:webHidden/>
              </w:rPr>
            </w:r>
            <w:r w:rsidR="00337255">
              <w:rPr>
                <w:noProof/>
                <w:webHidden/>
              </w:rPr>
              <w:fldChar w:fldCharType="separate"/>
            </w:r>
            <w:r w:rsidR="00337255">
              <w:rPr>
                <w:noProof/>
                <w:webHidden/>
              </w:rPr>
              <w:t>58</w:t>
            </w:r>
            <w:r w:rsidR="00337255">
              <w:rPr>
                <w:noProof/>
                <w:webHidden/>
              </w:rPr>
              <w:fldChar w:fldCharType="end"/>
            </w:r>
          </w:hyperlink>
        </w:p>
        <w:p w14:paraId="23E31F36" w14:textId="7EEF160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4" w:history="1">
            <w:r w:rsidR="00337255" w:rsidRPr="00811DF3">
              <w:rPr>
                <w:rStyle w:val="Lienhypertexte"/>
                <w:noProof/>
              </w:rPr>
              <w:t>81.12.3a Peintures intérieures en phase solvantée sur murs et plafonds minéraux CCTB 01.12</w:t>
            </w:r>
            <w:r w:rsidR="00337255">
              <w:rPr>
                <w:noProof/>
                <w:webHidden/>
              </w:rPr>
              <w:tab/>
            </w:r>
            <w:r w:rsidR="00337255">
              <w:rPr>
                <w:noProof/>
                <w:webHidden/>
              </w:rPr>
              <w:fldChar w:fldCharType="begin"/>
            </w:r>
            <w:r w:rsidR="00337255">
              <w:rPr>
                <w:noProof/>
                <w:webHidden/>
              </w:rPr>
              <w:instrText xml:space="preserve"> PAGEREF _Toc178838834 \h </w:instrText>
            </w:r>
            <w:r w:rsidR="00337255">
              <w:rPr>
                <w:noProof/>
                <w:webHidden/>
              </w:rPr>
            </w:r>
            <w:r w:rsidR="00337255">
              <w:rPr>
                <w:noProof/>
                <w:webHidden/>
              </w:rPr>
              <w:fldChar w:fldCharType="separate"/>
            </w:r>
            <w:r w:rsidR="00337255">
              <w:rPr>
                <w:noProof/>
                <w:webHidden/>
              </w:rPr>
              <w:t>58</w:t>
            </w:r>
            <w:r w:rsidR="00337255">
              <w:rPr>
                <w:noProof/>
                <w:webHidden/>
              </w:rPr>
              <w:fldChar w:fldCharType="end"/>
            </w:r>
          </w:hyperlink>
        </w:p>
        <w:p w14:paraId="5B312A31" w14:textId="15FB80A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5" w:history="1">
            <w:r w:rsidR="00337255" w:rsidRPr="00811DF3">
              <w:rPr>
                <w:rStyle w:val="Lienhypertexte"/>
                <w:noProof/>
              </w:rPr>
              <w:t>81.12.4 Peintures intérieures structurées CCTB 01.04</w:t>
            </w:r>
            <w:r w:rsidR="00337255">
              <w:rPr>
                <w:noProof/>
                <w:webHidden/>
              </w:rPr>
              <w:tab/>
            </w:r>
            <w:r w:rsidR="00337255">
              <w:rPr>
                <w:noProof/>
                <w:webHidden/>
              </w:rPr>
              <w:fldChar w:fldCharType="begin"/>
            </w:r>
            <w:r w:rsidR="00337255">
              <w:rPr>
                <w:noProof/>
                <w:webHidden/>
              </w:rPr>
              <w:instrText xml:space="preserve"> PAGEREF _Toc178838835 \h </w:instrText>
            </w:r>
            <w:r w:rsidR="00337255">
              <w:rPr>
                <w:noProof/>
                <w:webHidden/>
              </w:rPr>
            </w:r>
            <w:r w:rsidR="00337255">
              <w:rPr>
                <w:noProof/>
                <w:webHidden/>
              </w:rPr>
              <w:fldChar w:fldCharType="separate"/>
            </w:r>
            <w:r w:rsidR="00337255">
              <w:rPr>
                <w:noProof/>
                <w:webHidden/>
              </w:rPr>
              <w:t>59</w:t>
            </w:r>
            <w:r w:rsidR="00337255">
              <w:rPr>
                <w:noProof/>
                <w:webHidden/>
              </w:rPr>
              <w:fldChar w:fldCharType="end"/>
            </w:r>
          </w:hyperlink>
        </w:p>
        <w:p w14:paraId="082C6FE6" w14:textId="306953C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6" w:history="1">
            <w:r w:rsidR="00337255" w:rsidRPr="00811DF3">
              <w:rPr>
                <w:rStyle w:val="Lienhypertexte"/>
                <w:noProof/>
              </w:rPr>
              <w:t>81.12.4a Peintures intérieures structurées sur murs et plafonds minéraux CCTB 01.12</w:t>
            </w:r>
            <w:r w:rsidR="00337255">
              <w:rPr>
                <w:noProof/>
                <w:webHidden/>
              </w:rPr>
              <w:tab/>
            </w:r>
            <w:r w:rsidR="00337255">
              <w:rPr>
                <w:noProof/>
                <w:webHidden/>
              </w:rPr>
              <w:fldChar w:fldCharType="begin"/>
            </w:r>
            <w:r w:rsidR="00337255">
              <w:rPr>
                <w:noProof/>
                <w:webHidden/>
              </w:rPr>
              <w:instrText xml:space="preserve"> PAGEREF _Toc178838836 \h </w:instrText>
            </w:r>
            <w:r w:rsidR="00337255">
              <w:rPr>
                <w:noProof/>
                <w:webHidden/>
              </w:rPr>
            </w:r>
            <w:r w:rsidR="00337255">
              <w:rPr>
                <w:noProof/>
                <w:webHidden/>
              </w:rPr>
              <w:fldChar w:fldCharType="separate"/>
            </w:r>
            <w:r w:rsidR="00337255">
              <w:rPr>
                <w:noProof/>
                <w:webHidden/>
              </w:rPr>
              <w:t>59</w:t>
            </w:r>
            <w:r w:rsidR="00337255">
              <w:rPr>
                <w:noProof/>
                <w:webHidden/>
              </w:rPr>
              <w:fldChar w:fldCharType="end"/>
            </w:r>
          </w:hyperlink>
        </w:p>
        <w:p w14:paraId="2BCD72B8" w14:textId="123C494E"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7" w:history="1">
            <w:r w:rsidR="00337255" w:rsidRPr="00811DF3">
              <w:rPr>
                <w:rStyle w:val="Lienhypertexte"/>
                <w:noProof/>
              </w:rPr>
              <w:t>81.12.5 Enduits décoratifs intérieurs et spécifiques CCTB 01.02</w:t>
            </w:r>
            <w:r w:rsidR="00337255">
              <w:rPr>
                <w:noProof/>
                <w:webHidden/>
              </w:rPr>
              <w:tab/>
            </w:r>
            <w:r w:rsidR="00337255">
              <w:rPr>
                <w:noProof/>
                <w:webHidden/>
              </w:rPr>
              <w:fldChar w:fldCharType="begin"/>
            </w:r>
            <w:r w:rsidR="00337255">
              <w:rPr>
                <w:noProof/>
                <w:webHidden/>
              </w:rPr>
              <w:instrText xml:space="preserve"> PAGEREF _Toc178838837 \h </w:instrText>
            </w:r>
            <w:r w:rsidR="00337255">
              <w:rPr>
                <w:noProof/>
                <w:webHidden/>
              </w:rPr>
            </w:r>
            <w:r w:rsidR="00337255">
              <w:rPr>
                <w:noProof/>
                <w:webHidden/>
              </w:rPr>
              <w:fldChar w:fldCharType="separate"/>
            </w:r>
            <w:r w:rsidR="00337255">
              <w:rPr>
                <w:noProof/>
                <w:webHidden/>
              </w:rPr>
              <w:t>60</w:t>
            </w:r>
            <w:r w:rsidR="00337255">
              <w:rPr>
                <w:noProof/>
                <w:webHidden/>
              </w:rPr>
              <w:fldChar w:fldCharType="end"/>
            </w:r>
          </w:hyperlink>
        </w:p>
        <w:p w14:paraId="03B6BE1C" w14:textId="017BE37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8" w:history="1">
            <w:r w:rsidR="00337255" w:rsidRPr="00811DF3">
              <w:rPr>
                <w:rStyle w:val="Lienhypertexte"/>
                <w:noProof/>
              </w:rPr>
              <w:t>81.12.5a Enduits décoratifs intérieurs sur murs et plafonds minéraux CCTB 01.10</w:t>
            </w:r>
            <w:r w:rsidR="00337255">
              <w:rPr>
                <w:noProof/>
                <w:webHidden/>
              </w:rPr>
              <w:tab/>
            </w:r>
            <w:r w:rsidR="00337255">
              <w:rPr>
                <w:noProof/>
                <w:webHidden/>
              </w:rPr>
              <w:fldChar w:fldCharType="begin"/>
            </w:r>
            <w:r w:rsidR="00337255">
              <w:rPr>
                <w:noProof/>
                <w:webHidden/>
              </w:rPr>
              <w:instrText xml:space="preserve"> PAGEREF _Toc178838838 \h </w:instrText>
            </w:r>
            <w:r w:rsidR="00337255">
              <w:rPr>
                <w:noProof/>
                <w:webHidden/>
              </w:rPr>
            </w:r>
            <w:r w:rsidR="00337255">
              <w:rPr>
                <w:noProof/>
                <w:webHidden/>
              </w:rPr>
              <w:fldChar w:fldCharType="separate"/>
            </w:r>
            <w:r w:rsidR="00337255">
              <w:rPr>
                <w:noProof/>
                <w:webHidden/>
              </w:rPr>
              <w:t>60</w:t>
            </w:r>
            <w:r w:rsidR="00337255">
              <w:rPr>
                <w:noProof/>
                <w:webHidden/>
              </w:rPr>
              <w:fldChar w:fldCharType="end"/>
            </w:r>
          </w:hyperlink>
        </w:p>
        <w:p w14:paraId="14A7F3AB" w14:textId="3A0819A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9" w:history="1">
            <w:r w:rsidR="00337255" w:rsidRPr="00811DF3">
              <w:rPr>
                <w:rStyle w:val="Lienhypertexte"/>
                <w:noProof/>
              </w:rPr>
              <w:t>81.12.6 Peintures décoratives intérieures CCTB 01.04</w:t>
            </w:r>
            <w:r w:rsidR="00337255">
              <w:rPr>
                <w:noProof/>
                <w:webHidden/>
              </w:rPr>
              <w:tab/>
            </w:r>
            <w:r w:rsidR="00337255">
              <w:rPr>
                <w:noProof/>
                <w:webHidden/>
              </w:rPr>
              <w:fldChar w:fldCharType="begin"/>
            </w:r>
            <w:r w:rsidR="00337255">
              <w:rPr>
                <w:noProof/>
                <w:webHidden/>
              </w:rPr>
              <w:instrText xml:space="preserve"> PAGEREF _Toc178838839 \h </w:instrText>
            </w:r>
            <w:r w:rsidR="00337255">
              <w:rPr>
                <w:noProof/>
                <w:webHidden/>
              </w:rPr>
            </w:r>
            <w:r w:rsidR="00337255">
              <w:rPr>
                <w:noProof/>
                <w:webHidden/>
              </w:rPr>
              <w:fldChar w:fldCharType="separate"/>
            </w:r>
            <w:r w:rsidR="00337255">
              <w:rPr>
                <w:noProof/>
                <w:webHidden/>
              </w:rPr>
              <w:t>61</w:t>
            </w:r>
            <w:r w:rsidR="00337255">
              <w:rPr>
                <w:noProof/>
                <w:webHidden/>
              </w:rPr>
              <w:fldChar w:fldCharType="end"/>
            </w:r>
          </w:hyperlink>
        </w:p>
        <w:p w14:paraId="0A3BA324" w14:textId="02BD2D7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0" w:history="1">
            <w:r w:rsidR="00337255" w:rsidRPr="00811DF3">
              <w:rPr>
                <w:rStyle w:val="Lienhypertexte"/>
                <w:noProof/>
              </w:rPr>
              <w:t>81.12.6a Peintures décoratives intérieures sur murs et plafonds minéraux CCTB 01.12</w:t>
            </w:r>
            <w:r w:rsidR="00337255">
              <w:rPr>
                <w:noProof/>
                <w:webHidden/>
              </w:rPr>
              <w:tab/>
            </w:r>
            <w:r w:rsidR="00337255">
              <w:rPr>
                <w:noProof/>
                <w:webHidden/>
              </w:rPr>
              <w:fldChar w:fldCharType="begin"/>
            </w:r>
            <w:r w:rsidR="00337255">
              <w:rPr>
                <w:noProof/>
                <w:webHidden/>
              </w:rPr>
              <w:instrText xml:space="preserve"> PAGEREF _Toc178838840 \h </w:instrText>
            </w:r>
            <w:r w:rsidR="00337255">
              <w:rPr>
                <w:noProof/>
                <w:webHidden/>
              </w:rPr>
            </w:r>
            <w:r w:rsidR="00337255">
              <w:rPr>
                <w:noProof/>
                <w:webHidden/>
              </w:rPr>
              <w:fldChar w:fldCharType="separate"/>
            </w:r>
            <w:r w:rsidR="00337255">
              <w:rPr>
                <w:noProof/>
                <w:webHidden/>
              </w:rPr>
              <w:t>61</w:t>
            </w:r>
            <w:r w:rsidR="00337255">
              <w:rPr>
                <w:noProof/>
                <w:webHidden/>
              </w:rPr>
              <w:fldChar w:fldCharType="end"/>
            </w:r>
          </w:hyperlink>
        </w:p>
        <w:p w14:paraId="2CEE6283" w14:textId="6A27D146"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1" w:history="1">
            <w:r w:rsidR="00337255" w:rsidRPr="00811DF3">
              <w:rPr>
                <w:rStyle w:val="Lienhypertexte"/>
                <w:noProof/>
              </w:rPr>
              <w:t>81.12.7 Revêtements muraux souples (en papier peint, vinylique) CCTB 01.11</w:t>
            </w:r>
            <w:r w:rsidR="00337255">
              <w:rPr>
                <w:noProof/>
                <w:webHidden/>
              </w:rPr>
              <w:tab/>
            </w:r>
            <w:r w:rsidR="00337255">
              <w:rPr>
                <w:noProof/>
                <w:webHidden/>
              </w:rPr>
              <w:fldChar w:fldCharType="begin"/>
            </w:r>
            <w:r w:rsidR="00337255">
              <w:rPr>
                <w:noProof/>
                <w:webHidden/>
              </w:rPr>
              <w:instrText xml:space="preserve"> PAGEREF _Toc178838841 \h </w:instrText>
            </w:r>
            <w:r w:rsidR="00337255">
              <w:rPr>
                <w:noProof/>
                <w:webHidden/>
              </w:rPr>
            </w:r>
            <w:r w:rsidR="00337255">
              <w:rPr>
                <w:noProof/>
                <w:webHidden/>
              </w:rPr>
              <w:fldChar w:fldCharType="separate"/>
            </w:r>
            <w:r w:rsidR="00337255">
              <w:rPr>
                <w:noProof/>
                <w:webHidden/>
              </w:rPr>
              <w:t>62</w:t>
            </w:r>
            <w:r w:rsidR="00337255">
              <w:rPr>
                <w:noProof/>
                <w:webHidden/>
              </w:rPr>
              <w:fldChar w:fldCharType="end"/>
            </w:r>
          </w:hyperlink>
        </w:p>
        <w:p w14:paraId="50460B8A" w14:textId="1F61980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2" w:history="1">
            <w:r w:rsidR="00337255" w:rsidRPr="00811DF3">
              <w:rPr>
                <w:rStyle w:val="Lienhypertexte"/>
                <w:noProof/>
              </w:rPr>
              <w:t>81.12.7a Revêtements intérieurs en papier peint décoré sur murs et plafonds minéraux CCTB 01.11</w:t>
            </w:r>
            <w:r w:rsidR="00337255">
              <w:rPr>
                <w:noProof/>
                <w:webHidden/>
              </w:rPr>
              <w:tab/>
            </w:r>
            <w:r w:rsidR="00337255">
              <w:rPr>
                <w:noProof/>
                <w:webHidden/>
              </w:rPr>
              <w:fldChar w:fldCharType="begin"/>
            </w:r>
            <w:r w:rsidR="00337255">
              <w:rPr>
                <w:noProof/>
                <w:webHidden/>
              </w:rPr>
              <w:instrText xml:space="preserve"> PAGEREF _Toc178838842 \h </w:instrText>
            </w:r>
            <w:r w:rsidR="00337255">
              <w:rPr>
                <w:noProof/>
                <w:webHidden/>
              </w:rPr>
            </w:r>
            <w:r w:rsidR="00337255">
              <w:rPr>
                <w:noProof/>
                <w:webHidden/>
              </w:rPr>
              <w:fldChar w:fldCharType="separate"/>
            </w:r>
            <w:r w:rsidR="00337255">
              <w:rPr>
                <w:noProof/>
                <w:webHidden/>
              </w:rPr>
              <w:t>64</w:t>
            </w:r>
            <w:r w:rsidR="00337255">
              <w:rPr>
                <w:noProof/>
                <w:webHidden/>
              </w:rPr>
              <w:fldChar w:fldCharType="end"/>
            </w:r>
          </w:hyperlink>
        </w:p>
        <w:p w14:paraId="2A357FB5" w14:textId="549894A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3" w:history="1">
            <w:r w:rsidR="00337255" w:rsidRPr="00811DF3">
              <w:rPr>
                <w:rStyle w:val="Lienhypertexte"/>
                <w:noProof/>
              </w:rPr>
              <w:t>81.12.7b Revêtements intérieurs en papier vinylique sur murs et plafonds minéraux CCTB 01.11</w:t>
            </w:r>
            <w:r w:rsidR="00337255">
              <w:rPr>
                <w:noProof/>
                <w:webHidden/>
              </w:rPr>
              <w:tab/>
            </w:r>
            <w:r w:rsidR="00337255">
              <w:rPr>
                <w:noProof/>
                <w:webHidden/>
              </w:rPr>
              <w:fldChar w:fldCharType="begin"/>
            </w:r>
            <w:r w:rsidR="00337255">
              <w:rPr>
                <w:noProof/>
                <w:webHidden/>
              </w:rPr>
              <w:instrText xml:space="preserve"> PAGEREF _Toc178838843 \h </w:instrText>
            </w:r>
            <w:r w:rsidR="00337255">
              <w:rPr>
                <w:noProof/>
                <w:webHidden/>
              </w:rPr>
            </w:r>
            <w:r w:rsidR="00337255">
              <w:rPr>
                <w:noProof/>
                <w:webHidden/>
              </w:rPr>
              <w:fldChar w:fldCharType="separate"/>
            </w:r>
            <w:r w:rsidR="00337255">
              <w:rPr>
                <w:noProof/>
                <w:webHidden/>
              </w:rPr>
              <w:t>65</w:t>
            </w:r>
            <w:r w:rsidR="00337255">
              <w:rPr>
                <w:noProof/>
                <w:webHidden/>
              </w:rPr>
              <w:fldChar w:fldCharType="end"/>
            </w:r>
          </w:hyperlink>
        </w:p>
        <w:p w14:paraId="6170FCAC" w14:textId="0B17F9D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4" w:history="1">
            <w:r w:rsidR="00337255" w:rsidRPr="00811DF3">
              <w:rPr>
                <w:rStyle w:val="Lienhypertexte"/>
                <w:noProof/>
              </w:rPr>
              <w:t>81.12.8 Revêtements muraux souples en textile, non tissé ou tissé CCTB 01.12</w:t>
            </w:r>
            <w:r w:rsidR="00337255">
              <w:rPr>
                <w:noProof/>
                <w:webHidden/>
              </w:rPr>
              <w:tab/>
            </w:r>
            <w:r w:rsidR="00337255">
              <w:rPr>
                <w:noProof/>
                <w:webHidden/>
              </w:rPr>
              <w:fldChar w:fldCharType="begin"/>
            </w:r>
            <w:r w:rsidR="00337255">
              <w:rPr>
                <w:noProof/>
                <w:webHidden/>
              </w:rPr>
              <w:instrText xml:space="preserve"> PAGEREF _Toc178838844 \h </w:instrText>
            </w:r>
            <w:r w:rsidR="00337255">
              <w:rPr>
                <w:noProof/>
                <w:webHidden/>
              </w:rPr>
            </w:r>
            <w:r w:rsidR="00337255">
              <w:rPr>
                <w:noProof/>
                <w:webHidden/>
              </w:rPr>
              <w:fldChar w:fldCharType="separate"/>
            </w:r>
            <w:r w:rsidR="00337255">
              <w:rPr>
                <w:noProof/>
                <w:webHidden/>
              </w:rPr>
              <w:t>66</w:t>
            </w:r>
            <w:r w:rsidR="00337255">
              <w:rPr>
                <w:noProof/>
                <w:webHidden/>
              </w:rPr>
              <w:fldChar w:fldCharType="end"/>
            </w:r>
          </w:hyperlink>
        </w:p>
        <w:p w14:paraId="469A3BFC" w14:textId="1145019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5" w:history="1">
            <w:r w:rsidR="00337255" w:rsidRPr="00811DF3">
              <w:rPr>
                <w:rStyle w:val="Lienhypertexte"/>
                <w:noProof/>
              </w:rPr>
              <w:t>81.12.8a Revêtements intérieurs en textile non tissé sur murs et plafonds minéraux CCTB 01.12</w:t>
            </w:r>
            <w:r w:rsidR="00337255">
              <w:rPr>
                <w:noProof/>
                <w:webHidden/>
              </w:rPr>
              <w:tab/>
            </w:r>
            <w:r w:rsidR="00337255">
              <w:rPr>
                <w:noProof/>
                <w:webHidden/>
              </w:rPr>
              <w:fldChar w:fldCharType="begin"/>
            </w:r>
            <w:r w:rsidR="00337255">
              <w:rPr>
                <w:noProof/>
                <w:webHidden/>
              </w:rPr>
              <w:instrText xml:space="preserve"> PAGEREF _Toc178838845 \h </w:instrText>
            </w:r>
            <w:r w:rsidR="00337255">
              <w:rPr>
                <w:noProof/>
                <w:webHidden/>
              </w:rPr>
            </w:r>
            <w:r w:rsidR="00337255">
              <w:rPr>
                <w:noProof/>
                <w:webHidden/>
              </w:rPr>
              <w:fldChar w:fldCharType="separate"/>
            </w:r>
            <w:r w:rsidR="00337255">
              <w:rPr>
                <w:noProof/>
                <w:webHidden/>
              </w:rPr>
              <w:t>68</w:t>
            </w:r>
            <w:r w:rsidR="00337255">
              <w:rPr>
                <w:noProof/>
                <w:webHidden/>
              </w:rPr>
              <w:fldChar w:fldCharType="end"/>
            </w:r>
          </w:hyperlink>
        </w:p>
        <w:p w14:paraId="25FC02CC" w14:textId="0D22DD9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6" w:history="1">
            <w:r w:rsidR="00337255" w:rsidRPr="00811DF3">
              <w:rPr>
                <w:rStyle w:val="Lienhypertexte"/>
                <w:noProof/>
              </w:rPr>
              <w:t>81.12.8b Revêtements intérieurs en textile, tissé, de laine sur murs et plafonds minéraux CCTB 01.12</w:t>
            </w:r>
            <w:r w:rsidR="00337255">
              <w:rPr>
                <w:noProof/>
                <w:webHidden/>
              </w:rPr>
              <w:tab/>
            </w:r>
            <w:r w:rsidR="00337255">
              <w:rPr>
                <w:noProof/>
                <w:webHidden/>
              </w:rPr>
              <w:fldChar w:fldCharType="begin"/>
            </w:r>
            <w:r w:rsidR="00337255">
              <w:rPr>
                <w:noProof/>
                <w:webHidden/>
              </w:rPr>
              <w:instrText xml:space="preserve"> PAGEREF _Toc178838846 \h </w:instrText>
            </w:r>
            <w:r w:rsidR="00337255">
              <w:rPr>
                <w:noProof/>
                <w:webHidden/>
              </w:rPr>
            </w:r>
            <w:r w:rsidR="00337255">
              <w:rPr>
                <w:noProof/>
                <w:webHidden/>
              </w:rPr>
              <w:fldChar w:fldCharType="separate"/>
            </w:r>
            <w:r w:rsidR="00337255">
              <w:rPr>
                <w:noProof/>
                <w:webHidden/>
              </w:rPr>
              <w:t>69</w:t>
            </w:r>
            <w:r w:rsidR="00337255">
              <w:rPr>
                <w:noProof/>
                <w:webHidden/>
              </w:rPr>
              <w:fldChar w:fldCharType="end"/>
            </w:r>
          </w:hyperlink>
        </w:p>
        <w:p w14:paraId="50041431" w14:textId="56D03E7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7" w:history="1">
            <w:r w:rsidR="00337255" w:rsidRPr="00811DF3">
              <w:rPr>
                <w:rStyle w:val="Lienhypertexte"/>
                <w:noProof/>
              </w:rPr>
              <w:t>81.12.8c Revêtements intérieurs en textile, tissé, de coton sur murs et plafonds minéraux CCTB 01.02</w:t>
            </w:r>
            <w:r w:rsidR="00337255">
              <w:rPr>
                <w:noProof/>
                <w:webHidden/>
              </w:rPr>
              <w:tab/>
            </w:r>
            <w:r w:rsidR="00337255">
              <w:rPr>
                <w:noProof/>
                <w:webHidden/>
              </w:rPr>
              <w:fldChar w:fldCharType="begin"/>
            </w:r>
            <w:r w:rsidR="00337255">
              <w:rPr>
                <w:noProof/>
                <w:webHidden/>
              </w:rPr>
              <w:instrText xml:space="preserve"> PAGEREF _Toc178838847 \h </w:instrText>
            </w:r>
            <w:r w:rsidR="00337255">
              <w:rPr>
                <w:noProof/>
                <w:webHidden/>
              </w:rPr>
            </w:r>
            <w:r w:rsidR="00337255">
              <w:rPr>
                <w:noProof/>
                <w:webHidden/>
              </w:rPr>
              <w:fldChar w:fldCharType="separate"/>
            </w:r>
            <w:r w:rsidR="00337255">
              <w:rPr>
                <w:noProof/>
                <w:webHidden/>
              </w:rPr>
              <w:t>69</w:t>
            </w:r>
            <w:r w:rsidR="00337255">
              <w:rPr>
                <w:noProof/>
                <w:webHidden/>
              </w:rPr>
              <w:fldChar w:fldCharType="end"/>
            </w:r>
          </w:hyperlink>
        </w:p>
        <w:p w14:paraId="47876B99" w14:textId="4EF5E10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8" w:history="1">
            <w:r w:rsidR="00337255" w:rsidRPr="00811DF3">
              <w:rPr>
                <w:rStyle w:val="Lienhypertexte"/>
                <w:noProof/>
              </w:rPr>
              <w:t>81.12.8d Revêtements intérieurs en textile, tissé, de soie naturelle sur murs et plafonds minéraux CCTB 01.02</w:t>
            </w:r>
            <w:r w:rsidR="00337255">
              <w:rPr>
                <w:noProof/>
                <w:webHidden/>
              </w:rPr>
              <w:tab/>
            </w:r>
            <w:r w:rsidR="00337255">
              <w:rPr>
                <w:noProof/>
                <w:webHidden/>
              </w:rPr>
              <w:fldChar w:fldCharType="begin"/>
            </w:r>
            <w:r w:rsidR="00337255">
              <w:rPr>
                <w:noProof/>
                <w:webHidden/>
              </w:rPr>
              <w:instrText xml:space="preserve"> PAGEREF _Toc178838848 \h </w:instrText>
            </w:r>
            <w:r w:rsidR="00337255">
              <w:rPr>
                <w:noProof/>
                <w:webHidden/>
              </w:rPr>
            </w:r>
            <w:r w:rsidR="00337255">
              <w:rPr>
                <w:noProof/>
                <w:webHidden/>
              </w:rPr>
              <w:fldChar w:fldCharType="separate"/>
            </w:r>
            <w:r w:rsidR="00337255">
              <w:rPr>
                <w:noProof/>
                <w:webHidden/>
              </w:rPr>
              <w:t>70</w:t>
            </w:r>
            <w:r w:rsidR="00337255">
              <w:rPr>
                <w:noProof/>
                <w:webHidden/>
              </w:rPr>
              <w:fldChar w:fldCharType="end"/>
            </w:r>
          </w:hyperlink>
        </w:p>
        <w:p w14:paraId="3137B795" w14:textId="426D65C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9" w:history="1">
            <w:r w:rsidR="00337255" w:rsidRPr="00811DF3">
              <w:rPr>
                <w:rStyle w:val="Lienhypertexte"/>
                <w:noProof/>
              </w:rPr>
              <w:t>81.12.8e Revêtements intérieurs en textile, tissé, de jute sur murs et plafonds minéraux CCTB 01.02</w:t>
            </w:r>
            <w:r w:rsidR="00337255">
              <w:rPr>
                <w:noProof/>
                <w:webHidden/>
              </w:rPr>
              <w:tab/>
            </w:r>
            <w:r w:rsidR="00337255">
              <w:rPr>
                <w:noProof/>
                <w:webHidden/>
              </w:rPr>
              <w:fldChar w:fldCharType="begin"/>
            </w:r>
            <w:r w:rsidR="00337255">
              <w:rPr>
                <w:noProof/>
                <w:webHidden/>
              </w:rPr>
              <w:instrText xml:space="preserve"> PAGEREF _Toc178838849 \h </w:instrText>
            </w:r>
            <w:r w:rsidR="00337255">
              <w:rPr>
                <w:noProof/>
                <w:webHidden/>
              </w:rPr>
            </w:r>
            <w:r w:rsidR="00337255">
              <w:rPr>
                <w:noProof/>
                <w:webHidden/>
              </w:rPr>
              <w:fldChar w:fldCharType="separate"/>
            </w:r>
            <w:r w:rsidR="00337255">
              <w:rPr>
                <w:noProof/>
                <w:webHidden/>
              </w:rPr>
              <w:t>70</w:t>
            </w:r>
            <w:r w:rsidR="00337255">
              <w:rPr>
                <w:noProof/>
                <w:webHidden/>
              </w:rPr>
              <w:fldChar w:fldCharType="end"/>
            </w:r>
          </w:hyperlink>
        </w:p>
        <w:p w14:paraId="418A914A" w14:textId="520FD3A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0" w:history="1">
            <w:r w:rsidR="00337255" w:rsidRPr="00811DF3">
              <w:rPr>
                <w:rStyle w:val="Lienhypertexte"/>
                <w:noProof/>
              </w:rPr>
              <w:t>81.12.8f Revêtements intérieurs en textile, tissé, de combinaison de fibres sur murs et plafonds minéraux CCTB 01.02</w:t>
            </w:r>
            <w:r w:rsidR="00337255">
              <w:rPr>
                <w:noProof/>
                <w:webHidden/>
              </w:rPr>
              <w:tab/>
            </w:r>
            <w:r w:rsidR="00337255">
              <w:rPr>
                <w:noProof/>
                <w:webHidden/>
              </w:rPr>
              <w:fldChar w:fldCharType="begin"/>
            </w:r>
            <w:r w:rsidR="00337255">
              <w:rPr>
                <w:noProof/>
                <w:webHidden/>
              </w:rPr>
              <w:instrText xml:space="preserve"> PAGEREF _Toc178838850 \h </w:instrText>
            </w:r>
            <w:r w:rsidR="00337255">
              <w:rPr>
                <w:noProof/>
                <w:webHidden/>
              </w:rPr>
            </w:r>
            <w:r w:rsidR="00337255">
              <w:rPr>
                <w:noProof/>
                <w:webHidden/>
              </w:rPr>
              <w:fldChar w:fldCharType="separate"/>
            </w:r>
            <w:r w:rsidR="00337255">
              <w:rPr>
                <w:noProof/>
                <w:webHidden/>
              </w:rPr>
              <w:t>70</w:t>
            </w:r>
            <w:r w:rsidR="00337255">
              <w:rPr>
                <w:noProof/>
                <w:webHidden/>
              </w:rPr>
              <w:fldChar w:fldCharType="end"/>
            </w:r>
          </w:hyperlink>
        </w:p>
        <w:p w14:paraId="7BF4ACA1" w14:textId="2F3D17B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1" w:history="1">
            <w:r w:rsidR="00337255" w:rsidRPr="00811DF3">
              <w:rPr>
                <w:rStyle w:val="Lienhypertexte"/>
                <w:noProof/>
              </w:rPr>
              <w:t>81.12.8g Revêtements intérieurs en textile, tissé, synthétique sur murs et plafonds minéraux CCTB 01.02</w:t>
            </w:r>
            <w:r w:rsidR="00337255">
              <w:rPr>
                <w:noProof/>
                <w:webHidden/>
              </w:rPr>
              <w:tab/>
            </w:r>
            <w:r w:rsidR="00337255">
              <w:rPr>
                <w:noProof/>
                <w:webHidden/>
              </w:rPr>
              <w:fldChar w:fldCharType="begin"/>
            </w:r>
            <w:r w:rsidR="00337255">
              <w:rPr>
                <w:noProof/>
                <w:webHidden/>
              </w:rPr>
              <w:instrText xml:space="preserve"> PAGEREF _Toc178838851 \h </w:instrText>
            </w:r>
            <w:r w:rsidR="00337255">
              <w:rPr>
                <w:noProof/>
                <w:webHidden/>
              </w:rPr>
            </w:r>
            <w:r w:rsidR="00337255">
              <w:rPr>
                <w:noProof/>
                <w:webHidden/>
              </w:rPr>
              <w:fldChar w:fldCharType="separate"/>
            </w:r>
            <w:r w:rsidR="00337255">
              <w:rPr>
                <w:noProof/>
                <w:webHidden/>
              </w:rPr>
              <w:t>70</w:t>
            </w:r>
            <w:r w:rsidR="00337255">
              <w:rPr>
                <w:noProof/>
                <w:webHidden/>
              </w:rPr>
              <w:fldChar w:fldCharType="end"/>
            </w:r>
          </w:hyperlink>
        </w:p>
        <w:p w14:paraId="748F9A24" w14:textId="36B2B28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2" w:history="1">
            <w:r w:rsidR="00337255" w:rsidRPr="00811DF3">
              <w:rPr>
                <w:rStyle w:val="Lienhypertexte"/>
                <w:noProof/>
              </w:rPr>
              <w:t>81.12.8h Revêtements intérieurs en textile, tissé, de lin sur murs et plafonds minéraux CCTB 01.02</w:t>
            </w:r>
            <w:r w:rsidR="00337255">
              <w:rPr>
                <w:noProof/>
                <w:webHidden/>
              </w:rPr>
              <w:tab/>
            </w:r>
            <w:r w:rsidR="00337255">
              <w:rPr>
                <w:noProof/>
                <w:webHidden/>
              </w:rPr>
              <w:fldChar w:fldCharType="begin"/>
            </w:r>
            <w:r w:rsidR="00337255">
              <w:rPr>
                <w:noProof/>
                <w:webHidden/>
              </w:rPr>
              <w:instrText xml:space="preserve"> PAGEREF _Toc178838852 \h </w:instrText>
            </w:r>
            <w:r w:rsidR="00337255">
              <w:rPr>
                <w:noProof/>
                <w:webHidden/>
              </w:rPr>
            </w:r>
            <w:r w:rsidR="00337255">
              <w:rPr>
                <w:noProof/>
                <w:webHidden/>
              </w:rPr>
              <w:fldChar w:fldCharType="separate"/>
            </w:r>
            <w:r w:rsidR="00337255">
              <w:rPr>
                <w:noProof/>
                <w:webHidden/>
              </w:rPr>
              <w:t>70</w:t>
            </w:r>
            <w:r w:rsidR="00337255">
              <w:rPr>
                <w:noProof/>
                <w:webHidden/>
              </w:rPr>
              <w:fldChar w:fldCharType="end"/>
            </w:r>
          </w:hyperlink>
        </w:p>
        <w:p w14:paraId="44194872" w14:textId="253E9EF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3" w:history="1">
            <w:r w:rsidR="00337255" w:rsidRPr="00811DF3">
              <w:rPr>
                <w:rStyle w:val="Lienhypertexte"/>
                <w:noProof/>
              </w:rPr>
              <w:t>81.12.8i Revêtements intérieurs en textile, tissé, de fibres de verre sur murs et plafonds minéraux CCTB 01.11</w:t>
            </w:r>
            <w:r w:rsidR="00337255">
              <w:rPr>
                <w:noProof/>
                <w:webHidden/>
              </w:rPr>
              <w:tab/>
            </w:r>
            <w:r w:rsidR="00337255">
              <w:rPr>
                <w:noProof/>
                <w:webHidden/>
              </w:rPr>
              <w:fldChar w:fldCharType="begin"/>
            </w:r>
            <w:r w:rsidR="00337255">
              <w:rPr>
                <w:noProof/>
                <w:webHidden/>
              </w:rPr>
              <w:instrText xml:space="preserve"> PAGEREF _Toc178838853 \h </w:instrText>
            </w:r>
            <w:r w:rsidR="00337255">
              <w:rPr>
                <w:noProof/>
                <w:webHidden/>
              </w:rPr>
            </w:r>
            <w:r w:rsidR="00337255">
              <w:rPr>
                <w:noProof/>
                <w:webHidden/>
              </w:rPr>
              <w:fldChar w:fldCharType="separate"/>
            </w:r>
            <w:r w:rsidR="00337255">
              <w:rPr>
                <w:noProof/>
                <w:webHidden/>
              </w:rPr>
              <w:t>70</w:t>
            </w:r>
            <w:r w:rsidR="00337255">
              <w:rPr>
                <w:noProof/>
                <w:webHidden/>
              </w:rPr>
              <w:fldChar w:fldCharType="end"/>
            </w:r>
          </w:hyperlink>
        </w:p>
        <w:p w14:paraId="18FD1083" w14:textId="76A8A0E4"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54" w:history="1">
            <w:r w:rsidR="00337255" w:rsidRPr="00811DF3">
              <w:rPr>
                <w:rStyle w:val="Lienhypertexte"/>
                <w:noProof/>
              </w:rPr>
              <w:t>81.13 Finitions, peintures / protections particulières intérieures des parois (murs et plafonds) CCTB 01.02</w:t>
            </w:r>
            <w:r w:rsidR="00337255">
              <w:rPr>
                <w:noProof/>
                <w:webHidden/>
              </w:rPr>
              <w:tab/>
            </w:r>
            <w:r w:rsidR="00337255">
              <w:rPr>
                <w:noProof/>
                <w:webHidden/>
              </w:rPr>
              <w:fldChar w:fldCharType="begin"/>
            </w:r>
            <w:r w:rsidR="00337255">
              <w:rPr>
                <w:noProof/>
                <w:webHidden/>
              </w:rPr>
              <w:instrText xml:space="preserve"> PAGEREF _Toc178838854 \h </w:instrText>
            </w:r>
            <w:r w:rsidR="00337255">
              <w:rPr>
                <w:noProof/>
                <w:webHidden/>
              </w:rPr>
            </w:r>
            <w:r w:rsidR="00337255">
              <w:rPr>
                <w:noProof/>
                <w:webHidden/>
              </w:rPr>
              <w:fldChar w:fldCharType="separate"/>
            </w:r>
            <w:r w:rsidR="00337255">
              <w:rPr>
                <w:noProof/>
                <w:webHidden/>
              </w:rPr>
              <w:t>71</w:t>
            </w:r>
            <w:r w:rsidR="00337255">
              <w:rPr>
                <w:noProof/>
                <w:webHidden/>
              </w:rPr>
              <w:fldChar w:fldCharType="end"/>
            </w:r>
          </w:hyperlink>
        </w:p>
        <w:p w14:paraId="3F6F35ED" w14:textId="1445FB3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5" w:history="1">
            <w:r w:rsidR="00337255" w:rsidRPr="00811DF3">
              <w:rPr>
                <w:rStyle w:val="Lienhypertexte"/>
                <w:noProof/>
              </w:rPr>
              <w:t>81.13.1 Finitions, peintures / protections particulières intérieures des parois (murs et plafonds) CCTB 01.12</w:t>
            </w:r>
            <w:r w:rsidR="00337255">
              <w:rPr>
                <w:noProof/>
                <w:webHidden/>
              </w:rPr>
              <w:tab/>
            </w:r>
            <w:r w:rsidR="00337255">
              <w:rPr>
                <w:noProof/>
                <w:webHidden/>
              </w:rPr>
              <w:fldChar w:fldCharType="begin"/>
            </w:r>
            <w:r w:rsidR="00337255">
              <w:rPr>
                <w:noProof/>
                <w:webHidden/>
              </w:rPr>
              <w:instrText xml:space="preserve"> PAGEREF _Toc178838855 \h </w:instrText>
            </w:r>
            <w:r w:rsidR="00337255">
              <w:rPr>
                <w:noProof/>
                <w:webHidden/>
              </w:rPr>
            </w:r>
            <w:r w:rsidR="00337255">
              <w:rPr>
                <w:noProof/>
                <w:webHidden/>
              </w:rPr>
              <w:fldChar w:fldCharType="separate"/>
            </w:r>
            <w:r w:rsidR="00337255">
              <w:rPr>
                <w:noProof/>
                <w:webHidden/>
              </w:rPr>
              <w:t>71</w:t>
            </w:r>
            <w:r w:rsidR="00337255">
              <w:rPr>
                <w:noProof/>
                <w:webHidden/>
              </w:rPr>
              <w:fldChar w:fldCharType="end"/>
            </w:r>
          </w:hyperlink>
        </w:p>
        <w:p w14:paraId="287491C0" w14:textId="65820E3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6" w:history="1">
            <w:r w:rsidR="00337255" w:rsidRPr="00811DF3">
              <w:rPr>
                <w:rStyle w:val="Lienhypertexte"/>
                <w:noProof/>
              </w:rPr>
              <w:t>81.13.1a Peintures intérieures à résistance chimique sur murs et plafonds minéraux CCTB 01.10</w:t>
            </w:r>
            <w:r w:rsidR="00337255">
              <w:rPr>
                <w:noProof/>
                <w:webHidden/>
              </w:rPr>
              <w:tab/>
            </w:r>
            <w:r w:rsidR="00337255">
              <w:rPr>
                <w:noProof/>
                <w:webHidden/>
              </w:rPr>
              <w:fldChar w:fldCharType="begin"/>
            </w:r>
            <w:r w:rsidR="00337255">
              <w:rPr>
                <w:noProof/>
                <w:webHidden/>
              </w:rPr>
              <w:instrText xml:space="preserve"> PAGEREF _Toc178838856 \h </w:instrText>
            </w:r>
            <w:r w:rsidR="00337255">
              <w:rPr>
                <w:noProof/>
                <w:webHidden/>
              </w:rPr>
            </w:r>
            <w:r w:rsidR="00337255">
              <w:rPr>
                <w:noProof/>
                <w:webHidden/>
              </w:rPr>
              <w:fldChar w:fldCharType="separate"/>
            </w:r>
            <w:r w:rsidR="00337255">
              <w:rPr>
                <w:noProof/>
                <w:webHidden/>
              </w:rPr>
              <w:t>75</w:t>
            </w:r>
            <w:r w:rsidR="00337255">
              <w:rPr>
                <w:noProof/>
                <w:webHidden/>
              </w:rPr>
              <w:fldChar w:fldCharType="end"/>
            </w:r>
          </w:hyperlink>
        </w:p>
        <w:p w14:paraId="1B0845A0" w14:textId="7876195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7" w:history="1">
            <w:r w:rsidR="00337255" w:rsidRPr="00811DF3">
              <w:rPr>
                <w:rStyle w:val="Lienhypertexte"/>
                <w:noProof/>
              </w:rPr>
              <w:t>81.13.1b Peintures intérieures de signalisation, identification, marquage sur murs et plafonds minéraux CCTB 01.10</w:t>
            </w:r>
            <w:r w:rsidR="00337255">
              <w:rPr>
                <w:noProof/>
                <w:webHidden/>
              </w:rPr>
              <w:tab/>
            </w:r>
            <w:r w:rsidR="00337255">
              <w:rPr>
                <w:noProof/>
                <w:webHidden/>
              </w:rPr>
              <w:fldChar w:fldCharType="begin"/>
            </w:r>
            <w:r w:rsidR="00337255">
              <w:rPr>
                <w:noProof/>
                <w:webHidden/>
              </w:rPr>
              <w:instrText xml:space="preserve"> PAGEREF _Toc178838857 \h </w:instrText>
            </w:r>
            <w:r w:rsidR="00337255">
              <w:rPr>
                <w:noProof/>
                <w:webHidden/>
              </w:rPr>
            </w:r>
            <w:r w:rsidR="00337255">
              <w:rPr>
                <w:noProof/>
                <w:webHidden/>
              </w:rPr>
              <w:fldChar w:fldCharType="separate"/>
            </w:r>
            <w:r w:rsidR="00337255">
              <w:rPr>
                <w:noProof/>
                <w:webHidden/>
              </w:rPr>
              <w:t>75</w:t>
            </w:r>
            <w:r w:rsidR="00337255">
              <w:rPr>
                <w:noProof/>
                <w:webHidden/>
              </w:rPr>
              <w:fldChar w:fldCharType="end"/>
            </w:r>
          </w:hyperlink>
        </w:p>
        <w:p w14:paraId="2763BA8E" w14:textId="3F012EA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8" w:history="1">
            <w:r w:rsidR="00337255" w:rsidRPr="00811DF3">
              <w:rPr>
                <w:rStyle w:val="Lienhypertexte"/>
                <w:noProof/>
              </w:rPr>
              <w:t>81.13.1c Peintures intérieures intumescentes sur murs et plafonds minéraux CCTB 01.10</w:t>
            </w:r>
            <w:r w:rsidR="00337255">
              <w:rPr>
                <w:noProof/>
                <w:webHidden/>
              </w:rPr>
              <w:tab/>
            </w:r>
            <w:r w:rsidR="00337255">
              <w:rPr>
                <w:noProof/>
                <w:webHidden/>
              </w:rPr>
              <w:fldChar w:fldCharType="begin"/>
            </w:r>
            <w:r w:rsidR="00337255">
              <w:rPr>
                <w:noProof/>
                <w:webHidden/>
              </w:rPr>
              <w:instrText xml:space="preserve"> PAGEREF _Toc178838858 \h </w:instrText>
            </w:r>
            <w:r w:rsidR="00337255">
              <w:rPr>
                <w:noProof/>
                <w:webHidden/>
              </w:rPr>
            </w:r>
            <w:r w:rsidR="00337255">
              <w:rPr>
                <w:noProof/>
                <w:webHidden/>
              </w:rPr>
              <w:fldChar w:fldCharType="separate"/>
            </w:r>
            <w:r w:rsidR="00337255">
              <w:rPr>
                <w:noProof/>
                <w:webHidden/>
              </w:rPr>
              <w:t>76</w:t>
            </w:r>
            <w:r w:rsidR="00337255">
              <w:rPr>
                <w:noProof/>
                <w:webHidden/>
              </w:rPr>
              <w:fldChar w:fldCharType="end"/>
            </w:r>
          </w:hyperlink>
        </w:p>
        <w:p w14:paraId="37F8B29A" w14:textId="0970457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9" w:history="1">
            <w:r w:rsidR="00337255" w:rsidRPr="00811DF3">
              <w:rPr>
                <w:rStyle w:val="Lienhypertexte"/>
                <w:noProof/>
              </w:rPr>
              <w:t>81.13.1d Peintures intérieures isolantes sur murs et plafonds minéraux CCTB 01.10</w:t>
            </w:r>
            <w:r w:rsidR="00337255">
              <w:rPr>
                <w:noProof/>
                <w:webHidden/>
              </w:rPr>
              <w:tab/>
            </w:r>
            <w:r w:rsidR="00337255">
              <w:rPr>
                <w:noProof/>
                <w:webHidden/>
              </w:rPr>
              <w:fldChar w:fldCharType="begin"/>
            </w:r>
            <w:r w:rsidR="00337255">
              <w:rPr>
                <w:noProof/>
                <w:webHidden/>
              </w:rPr>
              <w:instrText xml:space="preserve"> PAGEREF _Toc178838859 \h </w:instrText>
            </w:r>
            <w:r w:rsidR="00337255">
              <w:rPr>
                <w:noProof/>
                <w:webHidden/>
              </w:rPr>
            </w:r>
            <w:r w:rsidR="00337255">
              <w:rPr>
                <w:noProof/>
                <w:webHidden/>
              </w:rPr>
              <w:fldChar w:fldCharType="separate"/>
            </w:r>
            <w:r w:rsidR="00337255">
              <w:rPr>
                <w:noProof/>
                <w:webHidden/>
              </w:rPr>
              <w:t>76</w:t>
            </w:r>
            <w:r w:rsidR="00337255">
              <w:rPr>
                <w:noProof/>
                <w:webHidden/>
              </w:rPr>
              <w:fldChar w:fldCharType="end"/>
            </w:r>
          </w:hyperlink>
        </w:p>
        <w:p w14:paraId="5AE88FB1" w14:textId="7761BCB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0" w:history="1">
            <w:r w:rsidR="00337255" w:rsidRPr="00811DF3">
              <w:rPr>
                <w:rStyle w:val="Lienhypertexte"/>
                <w:noProof/>
              </w:rPr>
              <w:t>81.13.1e Peintures intérieures antibactériennes sur murs et plafonds minéraux CCTB 01.10</w:t>
            </w:r>
            <w:r w:rsidR="00337255">
              <w:rPr>
                <w:noProof/>
                <w:webHidden/>
              </w:rPr>
              <w:tab/>
            </w:r>
            <w:r w:rsidR="00337255">
              <w:rPr>
                <w:noProof/>
                <w:webHidden/>
              </w:rPr>
              <w:fldChar w:fldCharType="begin"/>
            </w:r>
            <w:r w:rsidR="00337255">
              <w:rPr>
                <w:noProof/>
                <w:webHidden/>
              </w:rPr>
              <w:instrText xml:space="preserve"> PAGEREF _Toc178838860 \h </w:instrText>
            </w:r>
            <w:r w:rsidR="00337255">
              <w:rPr>
                <w:noProof/>
                <w:webHidden/>
              </w:rPr>
            </w:r>
            <w:r w:rsidR="00337255">
              <w:rPr>
                <w:noProof/>
                <w:webHidden/>
              </w:rPr>
              <w:fldChar w:fldCharType="separate"/>
            </w:r>
            <w:r w:rsidR="00337255">
              <w:rPr>
                <w:noProof/>
                <w:webHidden/>
              </w:rPr>
              <w:t>76</w:t>
            </w:r>
            <w:r w:rsidR="00337255">
              <w:rPr>
                <w:noProof/>
                <w:webHidden/>
              </w:rPr>
              <w:fldChar w:fldCharType="end"/>
            </w:r>
          </w:hyperlink>
        </w:p>
        <w:p w14:paraId="26DD59A9" w14:textId="516DAA4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1" w:history="1">
            <w:r w:rsidR="00337255" w:rsidRPr="00811DF3">
              <w:rPr>
                <w:rStyle w:val="Lienhypertexte"/>
                <w:noProof/>
              </w:rPr>
              <w:t>81.13.1f Peintures intérieures alimentaires sur murs et plafonds minéraux CCTB 01.10</w:t>
            </w:r>
            <w:r w:rsidR="00337255">
              <w:rPr>
                <w:noProof/>
                <w:webHidden/>
              </w:rPr>
              <w:tab/>
            </w:r>
            <w:r w:rsidR="00337255">
              <w:rPr>
                <w:noProof/>
                <w:webHidden/>
              </w:rPr>
              <w:fldChar w:fldCharType="begin"/>
            </w:r>
            <w:r w:rsidR="00337255">
              <w:rPr>
                <w:noProof/>
                <w:webHidden/>
              </w:rPr>
              <w:instrText xml:space="preserve"> PAGEREF _Toc178838861 \h </w:instrText>
            </w:r>
            <w:r w:rsidR="00337255">
              <w:rPr>
                <w:noProof/>
                <w:webHidden/>
              </w:rPr>
            </w:r>
            <w:r w:rsidR="00337255">
              <w:rPr>
                <w:noProof/>
                <w:webHidden/>
              </w:rPr>
              <w:fldChar w:fldCharType="separate"/>
            </w:r>
            <w:r w:rsidR="00337255">
              <w:rPr>
                <w:noProof/>
                <w:webHidden/>
              </w:rPr>
              <w:t>77</w:t>
            </w:r>
            <w:r w:rsidR="00337255">
              <w:rPr>
                <w:noProof/>
                <w:webHidden/>
              </w:rPr>
              <w:fldChar w:fldCharType="end"/>
            </w:r>
          </w:hyperlink>
        </w:p>
        <w:p w14:paraId="14C57280" w14:textId="795FF4D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2" w:history="1">
            <w:r w:rsidR="00337255" w:rsidRPr="00811DF3">
              <w:rPr>
                <w:rStyle w:val="Lienhypertexte"/>
                <w:noProof/>
              </w:rPr>
              <w:t>81.13.1g Peintures intérieures anti-graffitis sur murs et plafonds minéraux CCTB 01.10</w:t>
            </w:r>
            <w:r w:rsidR="00337255">
              <w:rPr>
                <w:noProof/>
                <w:webHidden/>
              </w:rPr>
              <w:tab/>
            </w:r>
            <w:r w:rsidR="00337255">
              <w:rPr>
                <w:noProof/>
                <w:webHidden/>
              </w:rPr>
              <w:fldChar w:fldCharType="begin"/>
            </w:r>
            <w:r w:rsidR="00337255">
              <w:rPr>
                <w:noProof/>
                <w:webHidden/>
              </w:rPr>
              <w:instrText xml:space="preserve"> PAGEREF _Toc178838862 \h </w:instrText>
            </w:r>
            <w:r w:rsidR="00337255">
              <w:rPr>
                <w:noProof/>
                <w:webHidden/>
              </w:rPr>
            </w:r>
            <w:r w:rsidR="00337255">
              <w:rPr>
                <w:noProof/>
                <w:webHidden/>
              </w:rPr>
              <w:fldChar w:fldCharType="separate"/>
            </w:r>
            <w:r w:rsidR="00337255">
              <w:rPr>
                <w:noProof/>
                <w:webHidden/>
              </w:rPr>
              <w:t>77</w:t>
            </w:r>
            <w:r w:rsidR="00337255">
              <w:rPr>
                <w:noProof/>
                <w:webHidden/>
              </w:rPr>
              <w:fldChar w:fldCharType="end"/>
            </w:r>
          </w:hyperlink>
        </w:p>
        <w:p w14:paraId="75C664A0" w14:textId="529BF3E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3" w:history="1">
            <w:r w:rsidR="00337255" w:rsidRPr="00811DF3">
              <w:rPr>
                <w:rStyle w:val="Lienhypertexte"/>
                <w:noProof/>
              </w:rPr>
              <w:t>81.13.1h Peintures intérieures anti-poussières sur murs et plafonds minéraux CCTB 01.10</w:t>
            </w:r>
            <w:r w:rsidR="00337255">
              <w:rPr>
                <w:noProof/>
                <w:webHidden/>
              </w:rPr>
              <w:tab/>
            </w:r>
            <w:r w:rsidR="00337255">
              <w:rPr>
                <w:noProof/>
                <w:webHidden/>
              </w:rPr>
              <w:fldChar w:fldCharType="begin"/>
            </w:r>
            <w:r w:rsidR="00337255">
              <w:rPr>
                <w:noProof/>
                <w:webHidden/>
              </w:rPr>
              <w:instrText xml:space="preserve"> PAGEREF _Toc178838863 \h </w:instrText>
            </w:r>
            <w:r w:rsidR="00337255">
              <w:rPr>
                <w:noProof/>
                <w:webHidden/>
              </w:rPr>
            </w:r>
            <w:r w:rsidR="00337255">
              <w:rPr>
                <w:noProof/>
                <w:webHidden/>
              </w:rPr>
              <w:fldChar w:fldCharType="separate"/>
            </w:r>
            <w:r w:rsidR="00337255">
              <w:rPr>
                <w:noProof/>
                <w:webHidden/>
              </w:rPr>
              <w:t>78</w:t>
            </w:r>
            <w:r w:rsidR="00337255">
              <w:rPr>
                <w:noProof/>
                <w:webHidden/>
              </w:rPr>
              <w:fldChar w:fldCharType="end"/>
            </w:r>
          </w:hyperlink>
        </w:p>
        <w:p w14:paraId="570F3CF1" w14:textId="2B7C60A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4" w:history="1">
            <w:r w:rsidR="00337255" w:rsidRPr="00811DF3">
              <w:rPr>
                <w:rStyle w:val="Lienhypertexte"/>
                <w:noProof/>
              </w:rPr>
              <w:t>81.13.1i Vernis intérieurs muraux sur murs et plafonds minéraux CCTB 01.10</w:t>
            </w:r>
            <w:r w:rsidR="00337255">
              <w:rPr>
                <w:noProof/>
                <w:webHidden/>
              </w:rPr>
              <w:tab/>
            </w:r>
            <w:r w:rsidR="00337255">
              <w:rPr>
                <w:noProof/>
                <w:webHidden/>
              </w:rPr>
              <w:fldChar w:fldCharType="begin"/>
            </w:r>
            <w:r w:rsidR="00337255">
              <w:rPr>
                <w:noProof/>
                <w:webHidden/>
              </w:rPr>
              <w:instrText xml:space="preserve"> PAGEREF _Toc178838864 \h </w:instrText>
            </w:r>
            <w:r w:rsidR="00337255">
              <w:rPr>
                <w:noProof/>
                <w:webHidden/>
              </w:rPr>
            </w:r>
            <w:r w:rsidR="00337255">
              <w:rPr>
                <w:noProof/>
                <w:webHidden/>
              </w:rPr>
              <w:fldChar w:fldCharType="separate"/>
            </w:r>
            <w:r w:rsidR="00337255">
              <w:rPr>
                <w:noProof/>
                <w:webHidden/>
              </w:rPr>
              <w:t>78</w:t>
            </w:r>
            <w:r w:rsidR="00337255">
              <w:rPr>
                <w:noProof/>
                <w:webHidden/>
              </w:rPr>
              <w:fldChar w:fldCharType="end"/>
            </w:r>
          </w:hyperlink>
        </w:p>
        <w:p w14:paraId="7EA1DC43" w14:textId="58112A09"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65" w:history="1">
            <w:r w:rsidR="00337255" w:rsidRPr="00811DF3">
              <w:rPr>
                <w:rStyle w:val="Lienhypertexte"/>
                <w:noProof/>
              </w:rPr>
              <w:t>81.14 Préparations intérieures de surface des sols et plinthes CCTB 01.02</w:t>
            </w:r>
            <w:r w:rsidR="00337255">
              <w:rPr>
                <w:noProof/>
                <w:webHidden/>
              </w:rPr>
              <w:tab/>
            </w:r>
            <w:r w:rsidR="00337255">
              <w:rPr>
                <w:noProof/>
                <w:webHidden/>
              </w:rPr>
              <w:fldChar w:fldCharType="begin"/>
            </w:r>
            <w:r w:rsidR="00337255">
              <w:rPr>
                <w:noProof/>
                <w:webHidden/>
              </w:rPr>
              <w:instrText xml:space="preserve"> PAGEREF _Toc178838865 \h </w:instrText>
            </w:r>
            <w:r w:rsidR="00337255">
              <w:rPr>
                <w:noProof/>
                <w:webHidden/>
              </w:rPr>
            </w:r>
            <w:r w:rsidR="00337255">
              <w:rPr>
                <w:noProof/>
                <w:webHidden/>
              </w:rPr>
              <w:fldChar w:fldCharType="separate"/>
            </w:r>
            <w:r w:rsidR="00337255">
              <w:rPr>
                <w:noProof/>
                <w:webHidden/>
              </w:rPr>
              <w:t>79</w:t>
            </w:r>
            <w:r w:rsidR="00337255">
              <w:rPr>
                <w:noProof/>
                <w:webHidden/>
              </w:rPr>
              <w:fldChar w:fldCharType="end"/>
            </w:r>
          </w:hyperlink>
        </w:p>
        <w:p w14:paraId="228BFA11" w14:textId="49B887C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6" w:history="1">
            <w:r w:rsidR="00337255" w:rsidRPr="00811DF3">
              <w:rPr>
                <w:rStyle w:val="Lienhypertexte"/>
                <w:noProof/>
              </w:rPr>
              <w:t>81.14.1 Nettoyage / dégraissage CCTB 01.02</w:t>
            </w:r>
            <w:r w:rsidR="00337255">
              <w:rPr>
                <w:noProof/>
                <w:webHidden/>
              </w:rPr>
              <w:tab/>
            </w:r>
            <w:r w:rsidR="00337255">
              <w:rPr>
                <w:noProof/>
                <w:webHidden/>
              </w:rPr>
              <w:fldChar w:fldCharType="begin"/>
            </w:r>
            <w:r w:rsidR="00337255">
              <w:rPr>
                <w:noProof/>
                <w:webHidden/>
              </w:rPr>
              <w:instrText xml:space="preserve"> PAGEREF _Toc178838866 \h </w:instrText>
            </w:r>
            <w:r w:rsidR="00337255">
              <w:rPr>
                <w:noProof/>
                <w:webHidden/>
              </w:rPr>
            </w:r>
            <w:r w:rsidR="00337255">
              <w:rPr>
                <w:noProof/>
                <w:webHidden/>
              </w:rPr>
              <w:fldChar w:fldCharType="separate"/>
            </w:r>
            <w:r w:rsidR="00337255">
              <w:rPr>
                <w:noProof/>
                <w:webHidden/>
              </w:rPr>
              <w:t>79</w:t>
            </w:r>
            <w:r w:rsidR="00337255">
              <w:rPr>
                <w:noProof/>
                <w:webHidden/>
              </w:rPr>
              <w:fldChar w:fldCharType="end"/>
            </w:r>
          </w:hyperlink>
        </w:p>
        <w:p w14:paraId="6F051E3D" w14:textId="5185277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7" w:history="1">
            <w:r w:rsidR="00337255" w:rsidRPr="00811DF3">
              <w:rPr>
                <w:rStyle w:val="Lienhypertexte"/>
                <w:noProof/>
              </w:rPr>
              <w:t>81.14.1a Nettoyage intérieur de surface des sols et plinthes minéraux CCTB 01.10</w:t>
            </w:r>
            <w:r w:rsidR="00337255">
              <w:rPr>
                <w:noProof/>
                <w:webHidden/>
              </w:rPr>
              <w:tab/>
            </w:r>
            <w:r w:rsidR="00337255">
              <w:rPr>
                <w:noProof/>
                <w:webHidden/>
              </w:rPr>
              <w:fldChar w:fldCharType="begin"/>
            </w:r>
            <w:r w:rsidR="00337255">
              <w:rPr>
                <w:noProof/>
                <w:webHidden/>
              </w:rPr>
              <w:instrText xml:space="preserve"> PAGEREF _Toc178838867 \h </w:instrText>
            </w:r>
            <w:r w:rsidR="00337255">
              <w:rPr>
                <w:noProof/>
                <w:webHidden/>
              </w:rPr>
            </w:r>
            <w:r w:rsidR="00337255">
              <w:rPr>
                <w:noProof/>
                <w:webHidden/>
              </w:rPr>
              <w:fldChar w:fldCharType="separate"/>
            </w:r>
            <w:r w:rsidR="00337255">
              <w:rPr>
                <w:noProof/>
                <w:webHidden/>
              </w:rPr>
              <w:t>79</w:t>
            </w:r>
            <w:r w:rsidR="00337255">
              <w:rPr>
                <w:noProof/>
                <w:webHidden/>
              </w:rPr>
              <w:fldChar w:fldCharType="end"/>
            </w:r>
          </w:hyperlink>
        </w:p>
        <w:p w14:paraId="3265EF9D" w14:textId="6C205B8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8" w:history="1">
            <w:r w:rsidR="00337255" w:rsidRPr="00811DF3">
              <w:rPr>
                <w:rStyle w:val="Lienhypertexte"/>
                <w:noProof/>
              </w:rPr>
              <w:t>81.14.1b Dégraissage intérieur de surface des sols et plinthes minéraux CCTB 01.10</w:t>
            </w:r>
            <w:r w:rsidR="00337255">
              <w:rPr>
                <w:noProof/>
                <w:webHidden/>
              </w:rPr>
              <w:tab/>
            </w:r>
            <w:r w:rsidR="00337255">
              <w:rPr>
                <w:noProof/>
                <w:webHidden/>
              </w:rPr>
              <w:fldChar w:fldCharType="begin"/>
            </w:r>
            <w:r w:rsidR="00337255">
              <w:rPr>
                <w:noProof/>
                <w:webHidden/>
              </w:rPr>
              <w:instrText xml:space="preserve"> PAGEREF _Toc178838868 \h </w:instrText>
            </w:r>
            <w:r w:rsidR="00337255">
              <w:rPr>
                <w:noProof/>
                <w:webHidden/>
              </w:rPr>
            </w:r>
            <w:r w:rsidR="00337255">
              <w:rPr>
                <w:noProof/>
                <w:webHidden/>
              </w:rPr>
              <w:fldChar w:fldCharType="separate"/>
            </w:r>
            <w:r w:rsidR="00337255">
              <w:rPr>
                <w:noProof/>
                <w:webHidden/>
              </w:rPr>
              <w:t>79</w:t>
            </w:r>
            <w:r w:rsidR="00337255">
              <w:rPr>
                <w:noProof/>
                <w:webHidden/>
              </w:rPr>
              <w:fldChar w:fldCharType="end"/>
            </w:r>
          </w:hyperlink>
        </w:p>
        <w:p w14:paraId="0BA631C8" w14:textId="154ABCB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9" w:history="1">
            <w:r w:rsidR="00337255" w:rsidRPr="00811DF3">
              <w:rPr>
                <w:rStyle w:val="Lienhypertexte"/>
                <w:noProof/>
              </w:rPr>
              <w:t>81.14.2 Ragréage  CCTB 01.02</w:t>
            </w:r>
            <w:r w:rsidR="00337255">
              <w:rPr>
                <w:noProof/>
                <w:webHidden/>
              </w:rPr>
              <w:tab/>
            </w:r>
            <w:r w:rsidR="00337255">
              <w:rPr>
                <w:noProof/>
                <w:webHidden/>
              </w:rPr>
              <w:fldChar w:fldCharType="begin"/>
            </w:r>
            <w:r w:rsidR="00337255">
              <w:rPr>
                <w:noProof/>
                <w:webHidden/>
              </w:rPr>
              <w:instrText xml:space="preserve"> PAGEREF _Toc178838869 \h </w:instrText>
            </w:r>
            <w:r w:rsidR="00337255">
              <w:rPr>
                <w:noProof/>
                <w:webHidden/>
              </w:rPr>
            </w:r>
            <w:r w:rsidR="00337255">
              <w:rPr>
                <w:noProof/>
                <w:webHidden/>
              </w:rPr>
              <w:fldChar w:fldCharType="separate"/>
            </w:r>
            <w:r w:rsidR="00337255">
              <w:rPr>
                <w:noProof/>
                <w:webHidden/>
              </w:rPr>
              <w:t>80</w:t>
            </w:r>
            <w:r w:rsidR="00337255">
              <w:rPr>
                <w:noProof/>
                <w:webHidden/>
              </w:rPr>
              <w:fldChar w:fldCharType="end"/>
            </w:r>
          </w:hyperlink>
        </w:p>
        <w:p w14:paraId="01D06DAC" w14:textId="0A14B7C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0" w:history="1">
            <w:r w:rsidR="00337255" w:rsidRPr="00811DF3">
              <w:rPr>
                <w:rStyle w:val="Lienhypertexte"/>
                <w:noProof/>
              </w:rPr>
              <w:t>81.14.2a Ragréage intérieur de surface des sols et plinthes minéraux CCTB 01.10</w:t>
            </w:r>
            <w:r w:rsidR="00337255">
              <w:rPr>
                <w:noProof/>
                <w:webHidden/>
              </w:rPr>
              <w:tab/>
            </w:r>
            <w:r w:rsidR="00337255">
              <w:rPr>
                <w:noProof/>
                <w:webHidden/>
              </w:rPr>
              <w:fldChar w:fldCharType="begin"/>
            </w:r>
            <w:r w:rsidR="00337255">
              <w:rPr>
                <w:noProof/>
                <w:webHidden/>
              </w:rPr>
              <w:instrText xml:space="preserve"> PAGEREF _Toc178838870 \h </w:instrText>
            </w:r>
            <w:r w:rsidR="00337255">
              <w:rPr>
                <w:noProof/>
                <w:webHidden/>
              </w:rPr>
            </w:r>
            <w:r w:rsidR="00337255">
              <w:rPr>
                <w:noProof/>
                <w:webHidden/>
              </w:rPr>
              <w:fldChar w:fldCharType="separate"/>
            </w:r>
            <w:r w:rsidR="00337255">
              <w:rPr>
                <w:noProof/>
                <w:webHidden/>
              </w:rPr>
              <w:t>80</w:t>
            </w:r>
            <w:r w:rsidR="00337255">
              <w:rPr>
                <w:noProof/>
                <w:webHidden/>
              </w:rPr>
              <w:fldChar w:fldCharType="end"/>
            </w:r>
          </w:hyperlink>
        </w:p>
        <w:p w14:paraId="340C12D0" w14:textId="334432C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1" w:history="1">
            <w:r w:rsidR="00337255" w:rsidRPr="00811DF3">
              <w:rPr>
                <w:rStyle w:val="Lienhypertexte"/>
                <w:noProof/>
              </w:rPr>
              <w:t>81.14.3 Grenaillage CCTB 01.04</w:t>
            </w:r>
            <w:r w:rsidR="00337255">
              <w:rPr>
                <w:noProof/>
                <w:webHidden/>
              </w:rPr>
              <w:tab/>
            </w:r>
            <w:r w:rsidR="00337255">
              <w:rPr>
                <w:noProof/>
                <w:webHidden/>
              </w:rPr>
              <w:fldChar w:fldCharType="begin"/>
            </w:r>
            <w:r w:rsidR="00337255">
              <w:rPr>
                <w:noProof/>
                <w:webHidden/>
              </w:rPr>
              <w:instrText xml:space="preserve"> PAGEREF _Toc178838871 \h </w:instrText>
            </w:r>
            <w:r w:rsidR="00337255">
              <w:rPr>
                <w:noProof/>
                <w:webHidden/>
              </w:rPr>
            </w:r>
            <w:r w:rsidR="00337255">
              <w:rPr>
                <w:noProof/>
                <w:webHidden/>
              </w:rPr>
              <w:fldChar w:fldCharType="separate"/>
            </w:r>
            <w:r w:rsidR="00337255">
              <w:rPr>
                <w:noProof/>
                <w:webHidden/>
              </w:rPr>
              <w:t>80</w:t>
            </w:r>
            <w:r w:rsidR="00337255">
              <w:rPr>
                <w:noProof/>
                <w:webHidden/>
              </w:rPr>
              <w:fldChar w:fldCharType="end"/>
            </w:r>
          </w:hyperlink>
        </w:p>
        <w:p w14:paraId="4E3A794D" w14:textId="2AA4BD8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2" w:history="1">
            <w:r w:rsidR="00337255" w:rsidRPr="00811DF3">
              <w:rPr>
                <w:rStyle w:val="Lienhypertexte"/>
                <w:noProof/>
              </w:rPr>
              <w:t>81.14.3a Grenaillage intérieur de surface des sols et plinthes minéraux CCTB 01.10</w:t>
            </w:r>
            <w:r w:rsidR="00337255">
              <w:rPr>
                <w:noProof/>
                <w:webHidden/>
              </w:rPr>
              <w:tab/>
            </w:r>
            <w:r w:rsidR="00337255">
              <w:rPr>
                <w:noProof/>
                <w:webHidden/>
              </w:rPr>
              <w:fldChar w:fldCharType="begin"/>
            </w:r>
            <w:r w:rsidR="00337255">
              <w:rPr>
                <w:noProof/>
                <w:webHidden/>
              </w:rPr>
              <w:instrText xml:space="preserve"> PAGEREF _Toc178838872 \h </w:instrText>
            </w:r>
            <w:r w:rsidR="00337255">
              <w:rPr>
                <w:noProof/>
                <w:webHidden/>
              </w:rPr>
            </w:r>
            <w:r w:rsidR="00337255">
              <w:rPr>
                <w:noProof/>
                <w:webHidden/>
              </w:rPr>
              <w:fldChar w:fldCharType="separate"/>
            </w:r>
            <w:r w:rsidR="00337255">
              <w:rPr>
                <w:noProof/>
                <w:webHidden/>
              </w:rPr>
              <w:t>80</w:t>
            </w:r>
            <w:r w:rsidR="00337255">
              <w:rPr>
                <w:noProof/>
                <w:webHidden/>
              </w:rPr>
              <w:fldChar w:fldCharType="end"/>
            </w:r>
          </w:hyperlink>
        </w:p>
        <w:p w14:paraId="344C513F" w14:textId="52CB4532"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73" w:history="1">
            <w:r w:rsidR="00337255" w:rsidRPr="00811DF3">
              <w:rPr>
                <w:rStyle w:val="Lienhypertexte"/>
                <w:noProof/>
              </w:rPr>
              <w:t>81.15 Finitions / décorations intérieures des sols et plinthes CCTB 01.12</w:t>
            </w:r>
            <w:r w:rsidR="00337255">
              <w:rPr>
                <w:noProof/>
                <w:webHidden/>
              </w:rPr>
              <w:tab/>
            </w:r>
            <w:r w:rsidR="00337255">
              <w:rPr>
                <w:noProof/>
                <w:webHidden/>
              </w:rPr>
              <w:fldChar w:fldCharType="begin"/>
            </w:r>
            <w:r w:rsidR="00337255">
              <w:rPr>
                <w:noProof/>
                <w:webHidden/>
              </w:rPr>
              <w:instrText xml:space="preserve"> PAGEREF _Toc178838873 \h </w:instrText>
            </w:r>
            <w:r w:rsidR="00337255">
              <w:rPr>
                <w:noProof/>
                <w:webHidden/>
              </w:rPr>
            </w:r>
            <w:r w:rsidR="00337255">
              <w:rPr>
                <w:noProof/>
                <w:webHidden/>
              </w:rPr>
              <w:fldChar w:fldCharType="separate"/>
            </w:r>
            <w:r w:rsidR="00337255">
              <w:rPr>
                <w:noProof/>
                <w:webHidden/>
              </w:rPr>
              <w:t>81</w:t>
            </w:r>
            <w:r w:rsidR="00337255">
              <w:rPr>
                <w:noProof/>
                <w:webHidden/>
              </w:rPr>
              <w:fldChar w:fldCharType="end"/>
            </w:r>
          </w:hyperlink>
        </w:p>
        <w:p w14:paraId="6ED5A24B" w14:textId="68F3A6B1"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4" w:history="1">
            <w:r w:rsidR="00337255" w:rsidRPr="00811DF3">
              <w:rPr>
                <w:rStyle w:val="Lienhypertexte"/>
                <w:noProof/>
              </w:rPr>
              <w:t>81.15.1 Peintures en phase aqueuse CCTB 01.12</w:t>
            </w:r>
            <w:r w:rsidR="00337255">
              <w:rPr>
                <w:noProof/>
                <w:webHidden/>
              </w:rPr>
              <w:tab/>
            </w:r>
            <w:r w:rsidR="00337255">
              <w:rPr>
                <w:noProof/>
                <w:webHidden/>
              </w:rPr>
              <w:fldChar w:fldCharType="begin"/>
            </w:r>
            <w:r w:rsidR="00337255">
              <w:rPr>
                <w:noProof/>
                <w:webHidden/>
              </w:rPr>
              <w:instrText xml:space="preserve"> PAGEREF _Toc178838874 \h </w:instrText>
            </w:r>
            <w:r w:rsidR="00337255">
              <w:rPr>
                <w:noProof/>
                <w:webHidden/>
              </w:rPr>
            </w:r>
            <w:r w:rsidR="00337255">
              <w:rPr>
                <w:noProof/>
                <w:webHidden/>
              </w:rPr>
              <w:fldChar w:fldCharType="separate"/>
            </w:r>
            <w:r w:rsidR="00337255">
              <w:rPr>
                <w:noProof/>
                <w:webHidden/>
              </w:rPr>
              <w:t>84</w:t>
            </w:r>
            <w:r w:rsidR="00337255">
              <w:rPr>
                <w:noProof/>
                <w:webHidden/>
              </w:rPr>
              <w:fldChar w:fldCharType="end"/>
            </w:r>
          </w:hyperlink>
        </w:p>
        <w:p w14:paraId="14C0113B" w14:textId="392B554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5" w:history="1">
            <w:r w:rsidR="00337255" w:rsidRPr="00811DF3">
              <w:rPr>
                <w:rStyle w:val="Lienhypertexte"/>
                <w:noProof/>
              </w:rPr>
              <w:t>81.15.1a Peintures intérieures en phase aqueuse mono-composant sur sols et plinthes minéraux CCTB 01.10</w:t>
            </w:r>
            <w:r w:rsidR="00337255">
              <w:rPr>
                <w:noProof/>
                <w:webHidden/>
              </w:rPr>
              <w:tab/>
            </w:r>
            <w:r w:rsidR="00337255">
              <w:rPr>
                <w:noProof/>
                <w:webHidden/>
              </w:rPr>
              <w:fldChar w:fldCharType="begin"/>
            </w:r>
            <w:r w:rsidR="00337255">
              <w:rPr>
                <w:noProof/>
                <w:webHidden/>
              </w:rPr>
              <w:instrText xml:space="preserve"> PAGEREF _Toc178838875 \h </w:instrText>
            </w:r>
            <w:r w:rsidR="00337255">
              <w:rPr>
                <w:noProof/>
                <w:webHidden/>
              </w:rPr>
            </w:r>
            <w:r w:rsidR="00337255">
              <w:rPr>
                <w:noProof/>
                <w:webHidden/>
              </w:rPr>
              <w:fldChar w:fldCharType="separate"/>
            </w:r>
            <w:r w:rsidR="00337255">
              <w:rPr>
                <w:noProof/>
                <w:webHidden/>
              </w:rPr>
              <w:t>85</w:t>
            </w:r>
            <w:r w:rsidR="00337255">
              <w:rPr>
                <w:noProof/>
                <w:webHidden/>
              </w:rPr>
              <w:fldChar w:fldCharType="end"/>
            </w:r>
          </w:hyperlink>
        </w:p>
        <w:p w14:paraId="2761D32F" w14:textId="7A6A417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6" w:history="1">
            <w:r w:rsidR="00337255" w:rsidRPr="00811DF3">
              <w:rPr>
                <w:rStyle w:val="Lienhypertexte"/>
                <w:noProof/>
              </w:rPr>
              <w:t>81.15.1b Peintures intérieures en phase aqueuse multi-composants sur sols et plinthes minéraux CCTB 01.10</w:t>
            </w:r>
            <w:r w:rsidR="00337255">
              <w:rPr>
                <w:noProof/>
                <w:webHidden/>
              </w:rPr>
              <w:tab/>
            </w:r>
            <w:r w:rsidR="00337255">
              <w:rPr>
                <w:noProof/>
                <w:webHidden/>
              </w:rPr>
              <w:fldChar w:fldCharType="begin"/>
            </w:r>
            <w:r w:rsidR="00337255">
              <w:rPr>
                <w:noProof/>
                <w:webHidden/>
              </w:rPr>
              <w:instrText xml:space="preserve"> PAGEREF _Toc178838876 \h </w:instrText>
            </w:r>
            <w:r w:rsidR="00337255">
              <w:rPr>
                <w:noProof/>
                <w:webHidden/>
              </w:rPr>
            </w:r>
            <w:r w:rsidR="00337255">
              <w:rPr>
                <w:noProof/>
                <w:webHidden/>
              </w:rPr>
              <w:fldChar w:fldCharType="separate"/>
            </w:r>
            <w:r w:rsidR="00337255">
              <w:rPr>
                <w:noProof/>
                <w:webHidden/>
              </w:rPr>
              <w:t>86</w:t>
            </w:r>
            <w:r w:rsidR="00337255">
              <w:rPr>
                <w:noProof/>
                <w:webHidden/>
              </w:rPr>
              <w:fldChar w:fldCharType="end"/>
            </w:r>
          </w:hyperlink>
        </w:p>
        <w:p w14:paraId="6EEF883D" w14:textId="53818F8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7" w:history="1">
            <w:r w:rsidR="00337255" w:rsidRPr="00811DF3">
              <w:rPr>
                <w:rStyle w:val="Lienhypertexte"/>
                <w:noProof/>
              </w:rPr>
              <w:t>81.15.2 Peintures en phase solvantée CCTB 01.10</w:t>
            </w:r>
            <w:r w:rsidR="00337255">
              <w:rPr>
                <w:noProof/>
                <w:webHidden/>
              </w:rPr>
              <w:tab/>
            </w:r>
            <w:r w:rsidR="00337255">
              <w:rPr>
                <w:noProof/>
                <w:webHidden/>
              </w:rPr>
              <w:fldChar w:fldCharType="begin"/>
            </w:r>
            <w:r w:rsidR="00337255">
              <w:rPr>
                <w:noProof/>
                <w:webHidden/>
              </w:rPr>
              <w:instrText xml:space="preserve"> PAGEREF _Toc178838877 \h </w:instrText>
            </w:r>
            <w:r w:rsidR="00337255">
              <w:rPr>
                <w:noProof/>
                <w:webHidden/>
              </w:rPr>
            </w:r>
            <w:r w:rsidR="00337255">
              <w:rPr>
                <w:noProof/>
                <w:webHidden/>
              </w:rPr>
              <w:fldChar w:fldCharType="separate"/>
            </w:r>
            <w:r w:rsidR="00337255">
              <w:rPr>
                <w:noProof/>
                <w:webHidden/>
              </w:rPr>
              <w:t>87</w:t>
            </w:r>
            <w:r w:rsidR="00337255">
              <w:rPr>
                <w:noProof/>
                <w:webHidden/>
              </w:rPr>
              <w:fldChar w:fldCharType="end"/>
            </w:r>
          </w:hyperlink>
        </w:p>
        <w:p w14:paraId="764A8803" w14:textId="22A02A7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8" w:history="1">
            <w:r w:rsidR="00337255" w:rsidRPr="00811DF3">
              <w:rPr>
                <w:rStyle w:val="Lienhypertexte"/>
                <w:noProof/>
              </w:rPr>
              <w:t>81.15.2a Peintures intérieures en phase solvantée mono-composant sur sols et plinthes minéraux CCTB 01.10</w:t>
            </w:r>
            <w:r w:rsidR="00337255">
              <w:rPr>
                <w:noProof/>
                <w:webHidden/>
              </w:rPr>
              <w:tab/>
            </w:r>
            <w:r w:rsidR="00337255">
              <w:rPr>
                <w:noProof/>
                <w:webHidden/>
              </w:rPr>
              <w:fldChar w:fldCharType="begin"/>
            </w:r>
            <w:r w:rsidR="00337255">
              <w:rPr>
                <w:noProof/>
                <w:webHidden/>
              </w:rPr>
              <w:instrText xml:space="preserve"> PAGEREF _Toc178838878 \h </w:instrText>
            </w:r>
            <w:r w:rsidR="00337255">
              <w:rPr>
                <w:noProof/>
                <w:webHidden/>
              </w:rPr>
            </w:r>
            <w:r w:rsidR="00337255">
              <w:rPr>
                <w:noProof/>
                <w:webHidden/>
              </w:rPr>
              <w:fldChar w:fldCharType="separate"/>
            </w:r>
            <w:r w:rsidR="00337255">
              <w:rPr>
                <w:noProof/>
                <w:webHidden/>
              </w:rPr>
              <w:t>88</w:t>
            </w:r>
            <w:r w:rsidR="00337255">
              <w:rPr>
                <w:noProof/>
                <w:webHidden/>
              </w:rPr>
              <w:fldChar w:fldCharType="end"/>
            </w:r>
          </w:hyperlink>
        </w:p>
        <w:p w14:paraId="2450E509" w14:textId="3450B91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9" w:history="1">
            <w:r w:rsidR="00337255" w:rsidRPr="00811DF3">
              <w:rPr>
                <w:rStyle w:val="Lienhypertexte"/>
                <w:noProof/>
              </w:rPr>
              <w:t>81.15.2b Peintures intérieures en phase solvantée multi-composants sur sols et plinthes minéraux CCTB 01.11</w:t>
            </w:r>
            <w:r w:rsidR="00337255">
              <w:rPr>
                <w:noProof/>
                <w:webHidden/>
              </w:rPr>
              <w:tab/>
            </w:r>
            <w:r w:rsidR="00337255">
              <w:rPr>
                <w:noProof/>
                <w:webHidden/>
              </w:rPr>
              <w:fldChar w:fldCharType="begin"/>
            </w:r>
            <w:r w:rsidR="00337255">
              <w:rPr>
                <w:noProof/>
                <w:webHidden/>
              </w:rPr>
              <w:instrText xml:space="preserve"> PAGEREF _Toc178838879 \h </w:instrText>
            </w:r>
            <w:r w:rsidR="00337255">
              <w:rPr>
                <w:noProof/>
                <w:webHidden/>
              </w:rPr>
            </w:r>
            <w:r w:rsidR="00337255">
              <w:rPr>
                <w:noProof/>
                <w:webHidden/>
              </w:rPr>
              <w:fldChar w:fldCharType="separate"/>
            </w:r>
            <w:r w:rsidR="00337255">
              <w:rPr>
                <w:noProof/>
                <w:webHidden/>
              </w:rPr>
              <w:t>89</w:t>
            </w:r>
            <w:r w:rsidR="00337255">
              <w:rPr>
                <w:noProof/>
                <w:webHidden/>
              </w:rPr>
              <w:fldChar w:fldCharType="end"/>
            </w:r>
          </w:hyperlink>
        </w:p>
        <w:p w14:paraId="4E6F4D2E" w14:textId="745F1926"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80" w:history="1">
            <w:r w:rsidR="00337255" w:rsidRPr="00811DF3">
              <w:rPr>
                <w:rStyle w:val="Lienhypertexte"/>
                <w:noProof/>
              </w:rPr>
              <w:t>81.16 Peintures / protections particulières intérieures des sols et plinthes CCTB 01.02</w:t>
            </w:r>
            <w:r w:rsidR="00337255">
              <w:rPr>
                <w:noProof/>
                <w:webHidden/>
              </w:rPr>
              <w:tab/>
            </w:r>
            <w:r w:rsidR="00337255">
              <w:rPr>
                <w:noProof/>
                <w:webHidden/>
              </w:rPr>
              <w:fldChar w:fldCharType="begin"/>
            </w:r>
            <w:r w:rsidR="00337255">
              <w:rPr>
                <w:noProof/>
                <w:webHidden/>
              </w:rPr>
              <w:instrText xml:space="preserve"> PAGEREF _Toc178838880 \h </w:instrText>
            </w:r>
            <w:r w:rsidR="00337255">
              <w:rPr>
                <w:noProof/>
                <w:webHidden/>
              </w:rPr>
            </w:r>
            <w:r w:rsidR="00337255">
              <w:rPr>
                <w:noProof/>
                <w:webHidden/>
              </w:rPr>
              <w:fldChar w:fldCharType="separate"/>
            </w:r>
            <w:r w:rsidR="00337255">
              <w:rPr>
                <w:noProof/>
                <w:webHidden/>
              </w:rPr>
              <w:t>91</w:t>
            </w:r>
            <w:r w:rsidR="00337255">
              <w:rPr>
                <w:noProof/>
                <w:webHidden/>
              </w:rPr>
              <w:fldChar w:fldCharType="end"/>
            </w:r>
          </w:hyperlink>
        </w:p>
        <w:p w14:paraId="1EF0BF6B" w14:textId="53C13C6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1" w:history="1">
            <w:r w:rsidR="00337255" w:rsidRPr="00811DF3">
              <w:rPr>
                <w:rStyle w:val="Lienhypertexte"/>
                <w:noProof/>
              </w:rPr>
              <w:t>81.16.1 Peintures et protections particulières intérieures des sols et plinthes CCTB 01.04</w:t>
            </w:r>
            <w:r w:rsidR="00337255">
              <w:rPr>
                <w:noProof/>
                <w:webHidden/>
              </w:rPr>
              <w:tab/>
            </w:r>
            <w:r w:rsidR="00337255">
              <w:rPr>
                <w:noProof/>
                <w:webHidden/>
              </w:rPr>
              <w:fldChar w:fldCharType="begin"/>
            </w:r>
            <w:r w:rsidR="00337255">
              <w:rPr>
                <w:noProof/>
                <w:webHidden/>
              </w:rPr>
              <w:instrText xml:space="preserve"> PAGEREF _Toc178838881 \h </w:instrText>
            </w:r>
            <w:r w:rsidR="00337255">
              <w:rPr>
                <w:noProof/>
                <w:webHidden/>
              </w:rPr>
            </w:r>
            <w:r w:rsidR="00337255">
              <w:rPr>
                <w:noProof/>
                <w:webHidden/>
              </w:rPr>
              <w:fldChar w:fldCharType="separate"/>
            </w:r>
            <w:r w:rsidR="00337255">
              <w:rPr>
                <w:noProof/>
                <w:webHidden/>
              </w:rPr>
              <w:t>91</w:t>
            </w:r>
            <w:r w:rsidR="00337255">
              <w:rPr>
                <w:noProof/>
                <w:webHidden/>
              </w:rPr>
              <w:fldChar w:fldCharType="end"/>
            </w:r>
          </w:hyperlink>
        </w:p>
        <w:p w14:paraId="14EC4051" w14:textId="55EA4D9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2" w:history="1">
            <w:r w:rsidR="00337255" w:rsidRPr="00811DF3">
              <w:rPr>
                <w:rStyle w:val="Lienhypertexte"/>
                <w:noProof/>
              </w:rPr>
              <w:t>81.16.1a Peintures intérieures de signalisation, identification, marquage sur sols et plinthes minéraux CCTB 01.10</w:t>
            </w:r>
            <w:r w:rsidR="00337255">
              <w:rPr>
                <w:noProof/>
                <w:webHidden/>
              </w:rPr>
              <w:tab/>
            </w:r>
            <w:r w:rsidR="00337255">
              <w:rPr>
                <w:noProof/>
                <w:webHidden/>
              </w:rPr>
              <w:fldChar w:fldCharType="begin"/>
            </w:r>
            <w:r w:rsidR="00337255">
              <w:rPr>
                <w:noProof/>
                <w:webHidden/>
              </w:rPr>
              <w:instrText xml:space="preserve"> PAGEREF _Toc178838882 \h </w:instrText>
            </w:r>
            <w:r w:rsidR="00337255">
              <w:rPr>
                <w:noProof/>
                <w:webHidden/>
              </w:rPr>
            </w:r>
            <w:r w:rsidR="00337255">
              <w:rPr>
                <w:noProof/>
                <w:webHidden/>
              </w:rPr>
              <w:fldChar w:fldCharType="separate"/>
            </w:r>
            <w:r w:rsidR="00337255">
              <w:rPr>
                <w:noProof/>
                <w:webHidden/>
              </w:rPr>
              <w:t>91</w:t>
            </w:r>
            <w:r w:rsidR="00337255">
              <w:rPr>
                <w:noProof/>
                <w:webHidden/>
              </w:rPr>
              <w:fldChar w:fldCharType="end"/>
            </w:r>
          </w:hyperlink>
        </w:p>
        <w:p w14:paraId="466C321A" w14:textId="48EB35B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3" w:history="1">
            <w:r w:rsidR="00337255" w:rsidRPr="00811DF3">
              <w:rPr>
                <w:rStyle w:val="Lienhypertexte"/>
                <w:noProof/>
              </w:rPr>
              <w:t>81.16.1b Peintures intérieures décontaminables (radiations) sur sols et plinthes minéraux CCTB 01.10</w:t>
            </w:r>
            <w:r w:rsidR="00337255">
              <w:rPr>
                <w:noProof/>
                <w:webHidden/>
              </w:rPr>
              <w:tab/>
            </w:r>
            <w:r w:rsidR="00337255">
              <w:rPr>
                <w:noProof/>
                <w:webHidden/>
              </w:rPr>
              <w:fldChar w:fldCharType="begin"/>
            </w:r>
            <w:r w:rsidR="00337255">
              <w:rPr>
                <w:noProof/>
                <w:webHidden/>
              </w:rPr>
              <w:instrText xml:space="preserve"> PAGEREF _Toc178838883 \h </w:instrText>
            </w:r>
            <w:r w:rsidR="00337255">
              <w:rPr>
                <w:noProof/>
                <w:webHidden/>
              </w:rPr>
            </w:r>
            <w:r w:rsidR="00337255">
              <w:rPr>
                <w:noProof/>
                <w:webHidden/>
              </w:rPr>
              <w:fldChar w:fldCharType="separate"/>
            </w:r>
            <w:r w:rsidR="00337255">
              <w:rPr>
                <w:noProof/>
                <w:webHidden/>
              </w:rPr>
              <w:t>91</w:t>
            </w:r>
            <w:r w:rsidR="00337255">
              <w:rPr>
                <w:noProof/>
                <w:webHidden/>
              </w:rPr>
              <w:fldChar w:fldCharType="end"/>
            </w:r>
          </w:hyperlink>
        </w:p>
        <w:p w14:paraId="3FCADEA5" w14:textId="667F3A1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4" w:history="1">
            <w:r w:rsidR="00337255" w:rsidRPr="00811DF3">
              <w:rPr>
                <w:rStyle w:val="Lienhypertexte"/>
                <w:noProof/>
              </w:rPr>
              <w:t>81.16.1c Peintures intérieures alimentaires sur sols et plinthes minéraux CCTB 01.10</w:t>
            </w:r>
            <w:r w:rsidR="00337255">
              <w:rPr>
                <w:noProof/>
                <w:webHidden/>
              </w:rPr>
              <w:tab/>
            </w:r>
            <w:r w:rsidR="00337255">
              <w:rPr>
                <w:noProof/>
                <w:webHidden/>
              </w:rPr>
              <w:fldChar w:fldCharType="begin"/>
            </w:r>
            <w:r w:rsidR="00337255">
              <w:rPr>
                <w:noProof/>
                <w:webHidden/>
              </w:rPr>
              <w:instrText xml:space="preserve"> PAGEREF _Toc178838884 \h </w:instrText>
            </w:r>
            <w:r w:rsidR="00337255">
              <w:rPr>
                <w:noProof/>
                <w:webHidden/>
              </w:rPr>
            </w:r>
            <w:r w:rsidR="00337255">
              <w:rPr>
                <w:noProof/>
                <w:webHidden/>
              </w:rPr>
              <w:fldChar w:fldCharType="separate"/>
            </w:r>
            <w:r w:rsidR="00337255">
              <w:rPr>
                <w:noProof/>
                <w:webHidden/>
              </w:rPr>
              <w:t>92</w:t>
            </w:r>
            <w:r w:rsidR="00337255">
              <w:rPr>
                <w:noProof/>
                <w:webHidden/>
              </w:rPr>
              <w:fldChar w:fldCharType="end"/>
            </w:r>
          </w:hyperlink>
        </w:p>
        <w:p w14:paraId="64CC398E" w14:textId="4265D6A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5" w:history="1">
            <w:r w:rsidR="00337255" w:rsidRPr="00811DF3">
              <w:rPr>
                <w:rStyle w:val="Lienhypertexte"/>
                <w:noProof/>
              </w:rPr>
              <w:t>81.16.1d Peintures intérieures antidérapantes sur sols et plinthes minéraux CCTB 01.10</w:t>
            </w:r>
            <w:r w:rsidR="00337255">
              <w:rPr>
                <w:noProof/>
                <w:webHidden/>
              </w:rPr>
              <w:tab/>
            </w:r>
            <w:r w:rsidR="00337255">
              <w:rPr>
                <w:noProof/>
                <w:webHidden/>
              </w:rPr>
              <w:fldChar w:fldCharType="begin"/>
            </w:r>
            <w:r w:rsidR="00337255">
              <w:rPr>
                <w:noProof/>
                <w:webHidden/>
              </w:rPr>
              <w:instrText xml:space="preserve"> PAGEREF _Toc178838885 \h </w:instrText>
            </w:r>
            <w:r w:rsidR="00337255">
              <w:rPr>
                <w:noProof/>
                <w:webHidden/>
              </w:rPr>
            </w:r>
            <w:r w:rsidR="00337255">
              <w:rPr>
                <w:noProof/>
                <w:webHidden/>
              </w:rPr>
              <w:fldChar w:fldCharType="separate"/>
            </w:r>
            <w:r w:rsidR="00337255">
              <w:rPr>
                <w:noProof/>
                <w:webHidden/>
              </w:rPr>
              <w:t>92</w:t>
            </w:r>
            <w:r w:rsidR="00337255">
              <w:rPr>
                <w:noProof/>
                <w:webHidden/>
              </w:rPr>
              <w:fldChar w:fldCharType="end"/>
            </w:r>
          </w:hyperlink>
        </w:p>
        <w:p w14:paraId="09C8DFB8" w14:textId="268F8A16"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86" w:history="1">
            <w:r w:rsidR="00337255" w:rsidRPr="00811DF3">
              <w:rPr>
                <w:rStyle w:val="Lienhypertexte"/>
                <w:noProof/>
              </w:rPr>
              <w:t>81.2 Peintures intérieures sur subjectiles en bois et dérivés du bois (feuillus, résineux, bois exotiques, panneaux) CCTB 01.10</w:t>
            </w:r>
            <w:r w:rsidR="00337255">
              <w:rPr>
                <w:noProof/>
                <w:webHidden/>
              </w:rPr>
              <w:tab/>
            </w:r>
            <w:r w:rsidR="00337255">
              <w:rPr>
                <w:noProof/>
                <w:webHidden/>
              </w:rPr>
              <w:fldChar w:fldCharType="begin"/>
            </w:r>
            <w:r w:rsidR="00337255">
              <w:rPr>
                <w:noProof/>
                <w:webHidden/>
              </w:rPr>
              <w:instrText xml:space="preserve"> PAGEREF _Toc178838886 \h </w:instrText>
            </w:r>
            <w:r w:rsidR="00337255">
              <w:rPr>
                <w:noProof/>
                <w:webHidden/>
              </w:rPr>
            </w:r>
            <w:r w:rsidR="00337255">
              <w:rPr>
                <w:noProof/>
                <w:webHidden/>
              </w:rPr>
              <w:fldChar w:fldCharType="separate"/>
            </w:r>
            <w:r w:rsidR="00337255">
              <w:rPr>
                <w:noProof/>
                <w:webHidden/>
              </w:rPr>
              <w:t>92</w:t>
            </w:r>
            <w:r w:rsidR="00337255">
              <w:rPr>
                <w:noProof/>
                <w:webHidden/>
              </w:rPr>
              <w:fldChar w:fldCharType="end"/>
            </w:r>
          </w:hyperlink>
        </w:p>
        <w:p w14:paraId="7A3B553B" w14:textId="07B3E2C2"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87" w:history="1">
            <w:r w:rsidR="00337255" w:rsidRPr="00811DF3">
              <w:rPr>
                <w:rStyle w:val="Lienhypertexte"/>
                <w:noProof/>
              </w:rPr>
              <w:t>81.21 Préparations intérieures de surface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_Toc178838887 \h </w:instrText>
            </w:r>
            <w:r w:rsidR="00337255">
              <w:rPr>
                <w:noProof/>
                <w:webHidden/>
              </w:rPr>
            </w:r>
            <w:r w:rsidR="00337255">
              <w:rPr>
                <w:noProof/>
                <w:webHidden/>
              </w:rPr>
              <w:fldChar w:fldCharType="separate"/>
            </w:r>
            <w:r w:rsidR="00337255">
              <w:rPr>
                <w:noProof/>
                <w:webHidden/>
              </w:rPr>
              <w:t>93</w:t>
            </w:r>
            <w:r w:rsidR="00337255">
              <w:rPr>
                <w:noProof/>
                <w:webHidden/>
              </w:rPr>
              <w:fldChar w:fldCharType="end"/>
            </w:r>
          </w:hyperlink>
        </w:p>
        <w:p w14:paraId="5141ABE6" w14:textId="5D37F3A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8" w:history="1">
            <w:r w:rsidR="00337255" w:rsidRPr="00811DF3">
              <w:rPr>
                <w:rStyle w:val="Lienhypertexte"/>
                <w:noProof/>
              </w:rPr>
              <w:t>81.21.1 Nettoyage / dégraissage CCTB 01.02</w:t>
            </w:r>
            <w:r w:rsidR="00337255">
              <w:rPr>
                <w:noProof/>
                <w:webHidden/>
              </w:rPr>
              <w:tab/>
            </w:r>
            <w:r w:rsidR="00337255">
              <w:rPr>
                <w:noProof/>
                <w:webHidden/>
              </w:rPr>
              <w:fldChar w:fldCharType="begin"/>
            </w:r>
            <w:r w:rsidR="00337255">
              <w:rPr>
                <w:noProof/>
                <w:webHidden/>
              </w:rPr>
              <w:instrText xml:space="preserve"> PAGEREF _Toc178838888 \h </w:instrText>
            </w:r>
            <w:r w:rsidR="00337255">
              <w:rPr>
                <w:noProof/>
                <w:webHidden/>
              </w:rPr>
            </w:r>
            <w:r w:rsidR="00337255">
              <w:rPr>
                <w:noProof/>
                <w:webHidden/>
              </w:rPr>
              <w:fldChar w:fldCharType="separate"/>
            </w:r>
            <w:r w:rsidR="00337255">
              <w:rPr>
                <w:noProof/>
                <w:webHidden/>
              </w:rPr>
              <w:t>94</w:t>
            </w:r>
            <w:r w:rsidR="00337255">
              <w:rPr>
                <w:noProof/>
                <w:webHidden/>
              </w:rPr>
              <w:fldChar w:fldCharType="end"/>
            </w:r>
          </w:hyperlink>
        </w:p>
        <w:p w14:paraId="5F6C6CF2" w14:textId="63AB943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9" w:history="1">
            <w:r w:rsidR="00337255" w:rsidRPr="00811DF3">
              <w:rPr>
                <w:rStyle w:val="Lienhypertexte"/>
                <w:noProof/>
              </w:rPr>
              <w:t>81.21.1a Nettoyage intérieur de surface en bois (menuiseries intérieures, murs, plafonds) CCTB 01.10</w:t>
            </w:r>
            <w:r w:rsidR="00337255">
              <w:rPr>
                <w:noProof/>
                <w:webHidden/>
              </w:rPr>
              <w:tab/>
            </w:r>
            <w:r w:rsidR="00337255">
              <w:rPr>
                <w:noProof/>
                <w:webHidden/>
              </w:rPr>
              <w:fldChar w:fldCharType="begin"/>
            </w:r>
            <w:r w:rsidR="00337255">
              <w:rPr>
                <w:noProof/>
                <w:webHidden/>
              </w:rPr>
              <w:instrText xml:space="preserve"> PAGEREF _Toc178838889 \h </w:instrText>
            </w:r>
            <w:r w:rsidR="00337255">
              <w:rPr>
                <w:noProof/>
                <w:webHidden/>
              </w:rPr>
            </w:r>
            <w:r w:rsidR="00337255">
              <w:rPr>
                <w:noProof/>
                <w:webHidden/>
              </w:rPr>
              <w:fldChar w:fldCharType="separate"/>
            </w:r>
            <w:r w:rsidR="00337255">
              <w:rPr>
                <w:noProof/>
                <w:webHidden/>
              </w:rPr>
              <w:t>94</w:t>
            </w:r>
            <w:r w:rsidR="00337255">
              <w:rPr>
                <w:noProof/>
                <w:webHidden/>
              </w:rPr>
              <w:fldChar w:fldCharType="end"/>
            </w:r>
          </w:hyperlink>
        </w:p>
        <w:p w14:paraId="5D9C6A50" w14:textId="7A80526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0" w:history="1">
            <w:r w:rsidR="00337255" w:rsidRPr="00811DF3">
              <w:rPr>
                <w:rStyle w:val="Lienhypertexte"/>
                <w:noProof/>
              </w:rPr>
              <w:t>81.21.1b Dégraissage intérieur sur surfaces en bois (menuiseries intérieures, murs, plafonds) CCTB 01.11</w:t>
            </w:r>
            <w:r w:rsidR="00337255">
              <w:rPr>
                <w:noProof/>
                <w:webHidden/>
              </w:rPr>
              <w:tab/>
            </w:r>
            <w:r w:rsidR="00337255">
              <w:rPr>
                <w:noProof/>
                <w:webHidden/>
              </w:rPr>
              <w:fldChar w:fldCharType="begin"/>
            </w:r>
            <w:r w:rsidR="00337255">
              <w:rPr>
                <w:noProof/>
                <w:webHidden/>
              </w:rPr>
              <w:instrText xml:space="preserve"> PAGEREF _Toc178838890 \h </w:instrText>
            </w:r>
            <w:r w:rsidR="00337255">
              <w:rPr>
                <w:noProof/>
                <w:webHidden/>
              </w:rPr>
            </w:r>
            <w:r w:rsidR="00337255">
              <w:rPr>
                <w:noProof/>
                <w:webHidden/>
              </w:rPr>
              <w:fldChar w:fldCharType="separate"/>
            </w:r>
            <w:r w:rsidR="00337255">
              <w:rPr>
                <w:noProof/>
                <w:webHidden/>
              </w:rPr>
              <w:t>96</w:t>
            </w:r>
            <w:r w:rsidR="00337255">
              <w:rPr>
                <w:noProof/>
                <w:webHidden/>
              </w:rPr>
              <w:fldChar w:fldCharType="end"/>
            </w:r>
          </w:hyperlink>
        </w:p>
        <w:p w14:paraId="54A75634" w14:textId="59513E7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1" w:history="1">
            <w:r w:rsidR="00337255" w:rsidRPr="00811DF3">
              <w:rPr>
                <w:rStyle w:val="Lienhypertexte"/>
                <w:noProof/>
              </w:rPr>
              <w:t>81.21.2 Précautions à prendre en fonction du bois CCTB 01.02</w:t>
            </w:r>
            <w:r w:rsidR="00337255">
              <w:rPr>
                <w:noProof/>
                <w:webHidden/>
              </w:rPr>
              <w:tab/>
            </w:r>
            <w:r w:rsidR="00337255">
              <w:rPr>
                <w:noProof/>
                <w:webHidden/>
              </w:rPr>
              <w:fldChar w:fldCharType="begin"/>
            </w:r>
            <w:r w:rsidR="00337255">
              <w:rPr>
                <w:noProof/>
                <w:webHidden/>
              </w:rPr>
              <w:instrText xml:space="preserve"> PAGEREF _Toc178838891 \h </w:instrText>
            </w:r>
            <w:r w:rsidR="00337255">
              <w:rPr>
                <w:noProof/>
                <w:webHidden/>
              </w:rPr>
            </w:r>
            <w:r w:rsidR="00337255">
              <w:rPr>
                <w:noProof/>
                <w:webHidden/>
              </w:rPr>
              <w:fldChar w:fldCharType="separate"/>
            </w:r>
            <w:r w:rsidR="00337255">
              <w:rPr>
                <w:noProof/>
                <w:webHidden/>
              </w:rPr>
              <w:t>97</w:t>
            </w:r>
            <w:r w:rsidR="00337255">
              <w:rPr>
                <w:noProof/>
                <w:webHidden/>
              </w:rPr>
              <w:fldChar w:fldCharType="end"/>
            </w:r>
          </w:hyperlink>
        </w:p>
        <w:p w14:paraId="32A2EC3F" w14:textId="123A67B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2" w:history="1">
            <w:r w:rsidR="00337255" w:rsidRPr="00811DF3">
              <w:rPr>
                <w:rStyle w:val="Lienhypertexte"/>
                <w:noProof/>
              </w:rPr>
              <w:t>81.21.2a Précautions intérieures à prendre en fonction du bois sur surfaces en bois (menuiseries intérieures, murs, plafonds) CCTB 01.10</w:t>
            </w:r>
            <w:r w:rsidR="00337255">
              <w:rPr>
                <w:noProof/>
                <w:webHidden/>
              </w:rPr>
              <w:tab/>
            </w:r>
            <w:r w:rsidR="00337255">
              <w:rPr>
                <w:noProof/>
                <w:webHidden/>
              </w:rPr>
              <w:fldChar w:fldCharType="begin"/>
            </w:r>
            <w:r w:rsidR="00337255">
              <w:rPr>
                <w:noProof/>
                <w:webHidden/>
              </w:rPr>
              <w:instrText xml:space="preserve"> PAGEREF _Toc178838892 \h </w:instrText>
            </w:r>
            <w:r w:rsidR="00337255">
              <w:rPr>
                <w:noProof/>
                <w:webHidden/>
              </w:rPr>
            </w:r>
            <w:r w:rsidR="00337255">
              <w:rPr>
                <w:noProof/>
                <w:webHidden/>
              </w:rPr>
              <w:fldChar w:fldCharType="separate"/>
            </w:r>
            <w:r w:rsidR="00337255">
              <w:rPr>
                <w:noProof/>
                <w:webHidden/>
              </w:rPr>
              <w:t>97</w:t>
            </w:r>
            <w:r w:rsidR="00337255">
              <w:rPr>
                <w:noProof/>
                <w:webHidden/>
              </w:rPr>
              <w:fldChar w:fldCharType="end"/>
            </w:r>
          </w:hyperlink>
        </w:p>
        <w:p w14:paraId="2F4E012F" w14:textId="22434356"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3" w:history="1">
            <w:r w:rsidR="00337255" w:rsidRPr="00811DF3">
              <w:rPr>
                <w:rStyle w:val="Lienhypertexte"/>
                <w:noProof/>
              </w:rPr>
              <w:t>81.21.3 Traitements curatifs ou préventifs CCTB 01.02</w:t>
            </w:r>
            <w:r w:rsidR="00337255">
              <w:rPr>
                <w:noProof/>
                <w:webHidden/>
              </w:rPr>
              <w:tab/>
            </w:r>
            <w:r w:rsidR="00337255">
              <w:rPr>
                <w:noProof/>
                <w:webHidden/>
              </w:rPr>
              <w:fldChar w:fldCharType="begin"/>
            </w:r>
            <w:r w:rsidR="00337255">
              <w:rPr>
                <w:noProof/>
                <w:webHidden/>
              </w:rPr>
              <w:instrText xml:space="preserve"> PAGEREF _Toc178838893 \h </w:instrText>
            </w:r>
            <w:r w:rsidR="00337255">
              <w:rPr>
                <w:noProof/>
                <w:webHidden/>
              </w:rPr>
            </w:r>
            <w:r w:rsidR="00337255">
              <w:rPr>
                <w:noProof/>
                <w:webHidden/>
              </w:rPr>
              <w:fldChar w:fldCharType="separate"/>
            </w:r>
            <w:r w:rsidR="00337255">
              <w:rPr>
                <w:noProof/>
                <w:webHidden/>
              </w:rPr>
              <w:t>99</w:t>
            </w:r>
            <w:r w:rsidR="00337255">
              <w:rPr>
                <w:noProof/>
                <w:webHidden/>
              </w:rPr>
              <w:fldChar w:fldCharType="end"/>
            </w:r>
          </w:hyperlink>
        </w:p>
        <w:p w14:paraId="5E9028D0" w14:textId="3FBE263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4" w:history="1">
            <w:r w:rsidR="00337255" w:rsidRPr="00811DF3">
              <w:rPr>
                <w:rStyle w:val="Lienhypertexte"/>
                <w:noProof/>
              </w:rPr>
              <w:t>81.21.3a Traitements intérieurs contre les insectes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_Toc178838894 \h </w:instrText>
            </w:r>
            <w:r w:rsidR="00337255">
              <w:rPr>
                <w:noProof/>
                <w:webHidden/>
              </w:rPr>
            </w:r>
            <w:r w:rsidR="00337255">
              <w:rPr>
                <w:noProof/>
                <w:webHidden/>
              </w:rPr>
              <w:fldChar w:fldCharType="separate"/>
            </w:r>
            <w:r w:rsidR="00337255">
              <w:rPr>
                <w:noProof/>
                <w:webHidden/>
              </w:rPr>
              <w:t>99</w:t>
            </w:r>
            <w:r w:rsidR="00337255">
              <w:rPr>
                <w:noProof/>
                <w:webHidden/>
              </w:rPr>
              <w:fldChar w:fldCharType="end"/>
            </w:r>
          </w:hyperlink>
        </w:p>
        <w:p w14:paraId="5B7A8B01" w14:textId="3F4D3F3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5" w:history="1">
            <w:r w:rsidR="00337255" w:rsidRPr="00811DF3">
              <w:rPr>
                <w:rStyle w:val="Lienhypertexte"/>
                <w:noProof/>
              </w:rPr>
              <w:t>81.21.3b Traitements intérieurs contre les champignons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_Toc178838895 \h </w:instrText>
            </w:r>
            <w:r w:rsidR="00337255">
              <w:rPr>
                <w:noProof/>
                <w:webHidden/>
              </w:rPr>
            </w:r>
            <w:r w:rsidR="00337255">
              <w:rPr>
                <w:noProof/>
                <w:webHidden/>
              </w:rPr>
              <w:fldChar w:fldCharType="separate"/>
            </w:r>
            <w:r w:rsidR="00337255">
              <w:rPr>
                <w:noProof/>
                <w:webHidden/>
              </w:rPr>
              <w:t>105</w:t>
            </w:r>
            <w:r w:rsidR="00337255">
              <w:rPr>
                <w:noProof/>
                <w:webHidden/>
              </w:rPr>
              <w:fldChar w:fldCharType="end"/>
            </w:r>
          </w:hyperlink>
        </w:p>
        <w:p w14:paraId="07337E3B" w14:textId="0FF7002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6" w:history="1">
            <w:r w:rsidR="00337255" w:rsidRPr="00811DF3">
              <w:rPr>
                <w:rStyle w:val="Lienhypertexte"/>
                <w:noProof/>
              </w:rPr>
              <w:t>81.21.3c Traitements intérieurs contre les termites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_Toc178838896 \h </w:instrText>
            </w:r>
            <w:r w:rsidR="00337255">
              <w:rPr>
                <w:noProof/>
                <w:webHidden/>
              </w:rPr>
            </w:r>
            <w:r w:rsidR="00337255">
              <w:rPr>
                <w:noProof/>
                <w:webHidden/>
              </w:rPr>
              <w:fldChar w:fldCharType="separate"/>
            </w:r>
            <w:r w:rsidR="00337255">
              <w:rPr>
                <w:noProof/>
                <w:webHidden/>
              </w:rPr>
              <w:t>110</w:t>
            </w:r>
            <w:r w:rsidR="00337255">
              <w:rPr>
                <w:noProof/>
                <w:webHidden/>
              </w:rPr>
              <w:fldChar w:fldCharType="end"/>
            </w:r>
          </w:hyperlink>
        </w:p>
        <w:p w14:paraId="5D7E613E" w14:textId="234D897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7" w:history="1">
            <w:r w:rsidR="00337255" w:rsidRPr="00811DF3">
              <w:rPr>
                <w:rStyle w:val="Lienhypertexte"/>
                <w:noProof/>
              </w:rPr>
              <w:t>81.21.4 Masticage / resserrage, ponçage  CCTB 01.04</w:t>
            </w:r>
            <w:r w:rsidR="00337255">
              <w:rPr>
                <w:noProof/>
                <w:webHidden/>
              </w:rPr>
              <w:tab/>
            </w:r>
            <w:r w:rsidR="00337255">
              <w:rPr>
                <w:noProof/>
                <w:webHidden/>
              </w:rPr>
              <w:fldChar w:fldCharType="begin"/>
            </w:r>
            <w:r w:rsidR="00337255">
              <w:rPr>
                <w:noProof/>
                <w:webHidden/>
              </w:rPr>
              <w:instrText xml:space="preserve"> PAGEREF _Toc178838897 \h </w:instrText>
            </w:r>
            <w:r w:rsidR="00337255">
              <w:rPr>
                <w:noProof/>
                <w:webHidden/>
              </w:rPr>
            </w:r>
            <w:r w:rsidR="00337255">
              <w:rPr>
                <w:noProof/>
                <w:webHidden/>
              </w:rPr>
              <w:fldChar w:fldCharType="separate"/>
            </w:r>
            <w:r w:rsidR="00337255">
              <w:rPr>
                <w:noProof/>
                <w:webHidden/>
              </w:rPr>
              <w:t>111</w:t>
            </w:r>
            <w:r w:rsidR="00337255">
              <w:rPr>
                <w:noProof/>
                <w:webHidden/>
              </w:rPr>
              <w:fldChar w:fldCharType="end"/>
            </w:r>
          </w:hyperlink>
        </w:p>
        <w:p w14:paraId="5465701F" w14:textId="48E72F6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8" w:history="1">
            <w:r w:rsidR="00337255" w:rsidRPr="00811DF3">
              <w:rPr>
                <w:rStyle w:val="Lienhypertexte"/>
                <w:noProof/>
              </w:rPr>
              <w:t>81.21.4a Masticage / resserrage intérieur de surface en bois (châssis, portes, angles rentrants) CCTB 01.10</w:t>
            </w:r>
            <w:r w:rsidR="00337255">
              <w:rPr>
                <w:noProof/>
                <w:webHidden/>
              </w:rPr>
              <w:tab/>
            </w:r>
            <w:r w:rsidR="00337255">
              <w:rPr>
                <w:noProof/>
                <w:webHidden/>
              </w:rPr>
              <w:fldChar w:fldCharType="begin"/>
            </w:r>
            <w:r w:rsidR="00337255">
              <w:rPr>
                <w:noProof/>
                <w:webHidden/>
              </w:rPr>
              <w:instrText xml:space="preserve"> PAGEREF _Toc178838898 \h </w:instrText>
            </w:r>
            <w:r w:rsidR="00337255">
              <w:rPr>
                <w:noProof/>
                <w:webHidden/>
              </w:rPr>
            </w:r>
            <w:r w:rsidR="00337255">
              <w:rPr>
                <w:noProof/>
                <w:webHidden/>
              </w:rPr>
              <w:fldChar w:fldCharType="separate"/>
            </w:r>
            <w:r w:rsidR="00337255">
              <w:rPr>
                <w:noProof/>
                <w:webHidden/>
              </w:rPr>
              <w:t>111</w:t>
            </w:r>
            <w:r w:rsidR="00337255">
              <w:rPr>
                <w:noProof/>
                <w:webHidden/>
              </w:rPr>
              <w:fldChar w:fldCharType="end"/>
            </w:r>
          </w:hyperlink>
        </w:p>
        <w:p w14:paraId="528B44FB" w14:textId="11BD30D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9" w:history="1">
            <w:r w:rsidR="00337255" w:rsidRPr="00811DF3">
              <w:rPr>
                <w:rStyle w:val="Lienhypertexte"/>
                <w:noProof/>
              </w:rPr>
              <w:t>81.21.4b Ponçage intérieur sur surfaces en bois (menuiseries intérieures, murs, plafonds) CCTB 01.11</w:t>
            </w:r>
            <w:r w:rsidR="00337255">
              <w:rPr>
                <w:noProof/>
                <w:webHidden/>
              </w:rPr>
              <w:tab/>
            </w:r>
            <w:r w:rsidR="00337255">
              <w:rPr>
                <w:noProof/>
                <w:webHidden/>
              </w:rPr>
              <w:fldChar w:fldCharType="begin"/>
            </w:r>
            <w:r w:rsidR="00337255">
              <w:rPr>
                <w:noProof/>
                <w:webHidden/>
              </w:rPr>
              <w:instrText xml:space="preserve"> PAGEREF _Toc178838899 \h </w:instrText>
            </w:r>
            <w:r w:rsidR="00337255">
              <w:rPr>
                <w:noProof/>
                <w:webHidden/>
              </w:rPr>
            </w:r>
            <w:r w:rsidR="00337255">
              <w:rPr>
                <w:noProof/>
                <w:webHidden/>
              </w:rPr>
              <w:fldChar w:fldCharType="separate"/>
            </w:r>
            <w:r w:rsidR="00337255">
              <w:rPr>
                <w:noProof/>
                <w:webHidden/>
              </w:rPr>
              <w:t>113</w:t>
            </w:r>
            <w:r w:rsidR="00337255">
              <w:rPr>
                <w:noProof/>
                <w:webHidden/>
              </w:rPr>
              <w:fldChar w:fldCharType="end"/>
            </w:r>
          </w:hyperlink>
        </w:p>
        <w:p w14:paraId="43E2245B" w14:textId="46D47B4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0" w:history="1">
            <w:r w:rsidR="00337255" w:rsidRPr="00811DF3">
              <w:rPr>
                <w:rStyle w:val="Lienhypertexte"/>
                <w:noProof/>
              </w:rPr>
              <w:t>81.21.5 Enduisage (suivant le degré de finition à obtenir) CCTB 01.02</w:t>
            </w:r>
            <w:r w:rsidR="00337255">
              <w:rPr>
                <w:noProof/>
                <w:webHidden/>
              </w:rPr>
              <w:tab/>
            </w:r>
            <w:r w:rsidR="00337255">
              <w:rPr>
                <w:noProof/>
                <w:webHidden/>
              </w:rPr>
              <w:fldChar w:fldCharType="begin"/>
            </w:r>
            <w:r w:rsidR="00337255">
              <w:rPr>
                <w:noProof/>
                <w:webHidden/>
              </w:rPr>
              <w:instrText xml:space="preserve"> PAGEREF _Toc178838900 \h </w:instrText>
            </w:r>
            <w:r w:rsidR="00337255">
              <w:rPr>
                <w:noProof/>
                <w:webHidden/>
              </w:rPr>
            </w:r>
            <w:r w:rsidR="00337255">
              <w:rPr>
                <w:noProof/>
                <w:webHidden/>
              </w:rPr>
              <w:fldChar w:fldCharType="separate"/>
            </w:r>
            <w:r w:rsidR="00337255">
              <w:rPr>
                <w:noProof/>
                <w:webHidden/>
              </w:rPr>
              <w:t>115</w:t>
            </w:r>
            <w:r w:rsidR="00337255">
              <w:rPr>
                <w:noProof/>
                <w:webHidden/>
              </w:rPr>
              <w:fldChar w:fldCharType="end"/>
            </w:r>
          </w:hyperlink>
        </w:p>
        <w:p w14:paraId="5599825C" w14:textId="232FCA4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1" w:history="1">
            <w:r w:rsidR="00337255" w:rsidRPr="00811DF3">
              <w:rPr>
                <w:rStyle w:val="Lienhypertexte"/>
                <w:noProof/>
              </w:rPr>
              <w:t>81.21.5a Enduisage intérieur en recherche sur surfaces en bois (menuiseries intérieures, murs, plafonds) CCTB 01.10</w:t>
            </w:r>
            <w:r w:rsidR="00337255">
              <w:rPr>
                <w:noProof/>
                <w:webHidden/>
              </w:rPr>
              <w:tab/>
            </w:r>
            <w:r w:rsidR="00337255">
              <w:rPr>
                <w:noProof/>
                <w:webHidden/>
              </w:rPr>
              <w:fldChar w:fldCharType="begin"/>
            </w:r>
            <w:r w:rsidR="00337255">
              <w:rPr>
                <w:noProof/>
                <w:webHidden/>
              </w:rPr>
              <w:instrText xml:space="preserve"> PAGEREF _Toc178838901 \h </w:instrText>
            </w:r>
            <w:r w:rsidR="00337255">
              <w:rPr>
                <w:noProof/>
                <w:webHidden/>
              </w:rPr>
            </w:r>
            <w:r w:rsidR="00337255">
              <w:rPr>
                <w:noProof/>
                <w:webHidden/>
              </w:rPr>
              <w:fldChar w:fldCharType="separate"/>
            </w:r>
            <w:r w:rsidR="00337255">
              <w:rPr>
                <w:noProof/>
                <w:webHidden/>
              </w:rPr>
              <w:t>115</w:t>
            </w:r>
            <w:r w:rsidR="00337255">
              <w:rPr>
                <w:noProof/>
                <w:webHidden/>
              </w:rPr>
              <w:fldChar w:fldCharType="end"/>
            </w:r>
          </w:hyperlink>
        </w:p>
        <w:p w14:paraId="7D2AF250" w14:textId="7C34F1C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2" w:history="1">
            <w:r w:rsidR="00337255" w:rsidRPr="00811DF3">
              <w:rPr>
                <w:rStyle w:val="Lienhypertexte"/>
                <w:noProof/>
              </w:rPr>
              <w:t>81.21.5b Enduisage intérieur simple et ponçage sur surfaces en bois (menuiseries intérieures, murs, plafonds) CCTB 01.10</w:t>
            </w:r>
            <w:r w:rsidR="00337255">
              <w:rPr>
                <w:noProof/>
                <w:webHidden/>
              </w:rPr>
              <w:tab/>
            </w:r>
            <w:r w:rsidR="00337255">
              <w:rPr>
                <w:noProof/>
                <w:webHidden/>
              </w:rPr>
              <w:fldChar w:fldCharType="begin"/>
            </w:r>
            <w:r w:rsidR="00337255">
              <w:rPr>
                <w:noProof/>
                <w:webHidden/>
              </w:rPr>
              <w:instrText xml:space="preserve"> PAGEREF _Toc178838902 \h </w:instrText>
            </w:r>
            <w:r w:rsidR="00337255">
              <w:rPr>
                <w:noProof/>
                <w:webHidden/>
              </w:rPr>
            </w:r>
            <w:r w:rsidR="00337255">
              <w:rPr>
                <w:noProof/>
                <w:webHidden/>
              </w:rPr>
              <w:fldChar w:fldCharType="separate"/>
            </w:r>
            <w:r w:rsidR="00337255">
              <w:rPr>
                <w:noProof/>
                <w:webHidden/>
              </w:rPr>
              <w:t>115</w:t>
            </w:r>
            <w:r w:rsidR="00337255">
              <w:rPr>
                <w:noProof/>
                <w:webHidden/>
              </w:rPr>
              <w:fldChar w:fldCharType="end"/>
            </w:r>
          </w:hyperlink>
        </w:p>
        <w:p w14:paraId="739EE0AB" w14:textId="1B9D0CD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3" w:history="1">
            <w:r w:rsidR="00337255" w:rsidRPr="00811DF3">
              <w:rPr>
                <w:rStyle w:val="Lienhypertexte"/>
                <w:noProof/>
              </w:rPr>
              <w:t>81.21.5c Enduisage intérieur repassé sur surfaces en bois (menuiseries intérieures, murs, plafonds) CCTB 01.10</w:t>
            </w:r>
            <w:r w:rsidR="00337255">
              <w:rPr>
                <w:noProof/>
                <w:webHidden/>
              </w:rPr>
              <w:tab/>
            </w:r>
            <w:r w:rsidR="00337255">
              <w:rPr>
                <w:noProof/>
                <w:webHidden/>
              </w:rPr>
              <w:fldChar w:fldCharType="begin"/>
            </w:r>
            <w:r w:rsidR="00337255">
              <w:rPr>
                <w:noProof/>
                <w:webHidden/>
              </w:rPr>
              <w:instrText xml:space="preserve"> PAGEREF _Toc178838903 \h </w:instrText>
            </w:r>
            <w:r w:rsidR="00337255">
              <w:rPr>
                <w:noProof/>
                <w:webHidden/>
              </w:rPr>
            </w:r>
            <w:r w:rsidR="00337255">
              <w:rPr>
                <w:noProof/>
                <w:webHidden/>
              </w:rPr>
              <w:fldChar w:fldCharType="separate"/>
            </w:r>
            <w:r w:rsidR="00337255">
              <w:rPr>
                <w:noProof/>
                <w:webHidden/>
              </w:rPr>
              <w:t>115</w:t>
            </w:r>
            <w:r w:rsidR="00337255">
              <w:rPr>
                <w:noProof/>
                <w:webHidden/>
              </w:rPr>
              <w:fldChar w:fldCharType="end"/>
            </w:r>
          </w:hyperlink>
        </w:p>
        <w:p w14:paraId="311DF8D5" w14:textId="0447047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4" w:history="1">
            <w:r w:rsidR="00337255" w:rsidRPr="00811DF3">
              <w:rPr>
                <w:rStyle w:val="Lienhypertexte"/>
                <w:noProof/>
              </w:rPr>
              <w:t>81.21.6 Primaires ou primaires isolants CCTB 01.02</w:t>
            </w:r>
            <w:r w:rsidR="00337255">
              <w:rPr>
                <w:noProof/>
                <w:webHidden/>
              </w:rPr>
              <w:tab/>
            </w:r>
            <w:r w:rsidR="00337255">
              <w:rPr>
                <w:noProof/>
                <w:webHidden/>
              </w:rPr>
              <w:fldChar w:fldCharType="begin"/>
            </w:r>
            <w:r w:rsidR="00337255">
              <w:rPr>
                <w:noProof/>
                <w:webHidden/>
              </w:rPr>
              <w:instrText xml:space="preserve"> PAGEREF _Toc178838904 \h </w:instrText>
            </w:r>
            <w:r w:rsidR="00337255">
              <w:rPr>
                <w:noProof/>
                <w:webHidden/>
              </w:rPr>
            </w:r>
            <w:r w:rsidR="00337255">
              <w:rPr>
                <w:noProof/>
                <w:webHidden/>
              </w:rPr>
              <w:fldChar w:fldCharType="separate"/>
            </w:r>
            <w:r w:rsidR="00337255">
              <w:rPr>
                <w:noProof/>
                <w:webHidden/>
              </w:rPr>
              <w:t>116</w:t>
            </w:r>
            <w:r w:rsidR="00337255">
              <w:rPr>
                <w:noProof/>
                <w:webHidden/>
              </w:rPr>
              <w:fldChar w:fldCharType="end"/>
            </w:r>
          </w:hyperlink>
        </w:p>
        <w:p w14:paraId="65DFCED4" w14:textId="0C8FFF5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5" w:history="1">
            <w:r w:rsidR="00337255" w:rsidRPr="00811DF3">
              <w:rPr>
                <w:rStyle w:val="Lienhypertexte"/>
                <w:noProof/>
              </w:rPr>
              <w:t>81.21.6a Primaires intérieurs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_Toc178838905 \h </w:instrText>
            </w:r>
            <w:r w:rsidR="00337255">
              <w:rPr>
                <w:noProof/>
                <w:webHidden/>
              </w:rPr>
            </w:r>
            <w:r w:rsidR="00337255">
              <w:rPr>
                <w:noProof/>
                <w:webHidden/>
              </w:rPr>
              <w:fldChar w:fldCharType="separate"/>
            </w:r>
            <w:r w:rsidR="00337255">
              <w:rPr>
                <w:noProof/>
                <w:webHidden/>
              </w:rPr>
              <w:t>116</w:t>
            </w:r>
            <w:r w:rsidR="00337255">
              <w:rPr>
                <w:noProof/>
                <w:webHidden/>
              </w:rPr>
              <w:fldChar w:fldCharType="end"/>
            </w:r>
          </w:hyperlink>
        </w:p>
        <w:p w14:paraId="560E97D8" w14:textId="06523DB9"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06" w:history="1">
            <w:r w:rsidR="00337255" w:rsidRPr="00811DF3">
              <w:rPr>
                <w:rStyle w:val="Lienhypertexte"/>
                <w:noProof/>
              </w:rPr>
              <w:t>81.22 Finitions / décorations intérieures de surface en bois (menuiseries intérieures, murs, plafonds) CCTB 01.10</w:t>
            </w:r>
            <w:r w:rsidR="00337255">
              <w:rPr>
                <w:noProof/>
                <w:webHidden/>
              </w:rPr>
              <w:tab/>
            </w:r>
            <w:r w:rsidR="00337255">
              <w:rPr>
                <w:noProof/>
                <w:webHidden/>
              </w:rPr>
              <w:fldChar w:fldCharType="begin"/>
            </w:r>
            <w:r w:rsidR="00337255">
              <w:rPr>
                <w:noProof/>
                <w:webHidden/>
              </w:rPr>
              <w:instrText xml:space="preserve"> PAGEREF _Toc178838906 \h </w:instrText>
            </w:r>
            <w:r w:rsidR="00337255">
              <w:rPr>
                <w:noProof/>
                <w:webHidden/>
              </w:rPr>
            </w:r>
            <w:r w:rsidR="00337255">
              <w:rPr>
                <w:noProof/>
                <w:webHidden/>
              </w:rPr>
              <w:fldChar w:fldCharType="separate"/>
            </w:r>
            <w:r w:rsidR="00337255">
              <w:rPr>
                <w:noProof/>
                <w:webHidden/>
              </w:rPr>
              <w:t>117</w:t>
            </w:r>
            <w:r w:rsidR="00337255">
              <w:rPr>
                <w:noProof/>
                <w:webHidden/>
              </w:rPr>
              <w:fldChar w:fldCharType="end"/>
            </w:r>
          </w:hyperlink>
        </w:p>
        <w:p w14:paraId="08E42AD7" w14:textId="7B504E6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7" w:history="1">
            <w:r w:rsidR="00337255" w:rsidRPr="00811DF3">
              <w:rPr>
                <w:rStyle w:val="Lienhypertexte"/>
                <w:noProof/>
              </w:rPr>
              <w:t>81.22.1 Finitions / Décorations intérieures en phase aqueuse CCTB 01.04</w:t>
            </w:r>
            <w:r w:rsidR="00337255">
              <w:rPr>
                <w:noProof/>
                <w:webHidden/>
              </w:rPr>
              <w:tab/>
            </w:r>
            <w:r w:rsidR="00337255">
              <w:rPr>
                <w:noProof/>
                <w:webHidden/>
              </w:rPr>
              <w:fldChar w:fldCharType="begin"/>
            </w:r>
            <w:r w:rsidR="00337255">
              <w:rPr>
                <w:noProof/>
                <w:webHidden/>
              </w:rPr>
              <w:instrText xml:space="preserve"> PAGEREF _Toc178838907 \h </w:instrText>
            </w:r>
            <w:r w:rsidR="00337255">
              <w:rPr>
                <w:noProof/>
                <w:webHidden/>
              </w:rPr>
            </w:r>
            <w:r w:rsidR="00337255">
              <w:rPr>
                <w:noProof/>
                <w:webHidden/>
              </w:rPr>
              <w:fldChar w:fldCharType="separate"/>
            </w:r>
            <w:r w:rsidR="00337255">
              <w:rPr>
                <w:noProof/>
                <w:webHidden/>
              </w:rPr>
              <w:t>118</w:t>
            </w:r>
            <w:r w:rsidR="00337255">
              <w:rPr>
                <w:noProof/>
                <w:webHidden/>
              </w:rPr>
              <w:fldChar w:fldCharType="end"/>
            </w:r>
          </w:hyperlink>
        </w:p>
        <w:p w14:paraId="344C26C4" w14:textId="6EF05D4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8" w:history="1">
            <w:r w:rsidR="00337255" w:rsidRPr="00811DF3">
              <w:rPr>
                <w:rStyle w:val="Lienhypertexte"/>
                <w:noProof/>
              </w:rPr>
              <w:t>81.22.1a Peintures intérieures en phase aqueuse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_Toc178838908 \h </w:instrText>
            </w:r>
            <w:r w:rsidR="00337255">
              <w:rPr>
                <w:noProof/>
                <w:webHidden/>
              </w:rPr>
            </w:r>
            <w:r w:rsidR="00337255">
              <w:rPr>
                <w:noProof/>
                <w:webHidden/>
              </w:rPr>
              <w:fldChar w:fldCharType="separate"/>
            </w:r>
            <w:r w:rsidR="00337255">
              <w:rPr>
                <w:noProof/>
                <w:webHidden/>
              </w:rPr>
              <w:t>118</w:t>
            </w:r>
            <w:r w:rsidR="00337255">
              <w:rPr>
                <w:noProof/>
                <w:webHidden/>
              </w:rPr>
              <w:fldChar w:fldCharType="end"/>
            </w:r>
          </w:hyperlink>
        </w:p>
        <w:p w14:paraId="6877EA91" w14:textId="0630894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9" w:history="1">
            <w:r w:rsidR="00337255" w:rsidRPr="00811DF3">
              <w:rPr>
                <w:rStyle w:val="Lienhypertexte"/>
                <w:noProof/>
              </w:rPr>
              <w:t>81.22.1b Lasures intérieures d'imprégnation en phase aqueuse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_Toc178838909 \h </w:instrText>
            </w:r>
            <w:r w:rsidR="00337255">
              <w:rPr>
                <w:noProof/>
                <w:webHidden/>
              </w:rPr>
            </w:r>
            <w:r w:rsidR="00337255">
              <w:rPr>
                <w:noProof/>
                <w:webHidden/>
              </w:rPr>
              <w:fldChar w:fldCharType="separate"/>
            </w:r>
            <w:r w:rsidR="00337255">
              <w:rPr>
                <w:noProof/>
                <w:webHidden/>
              </w:rPr>
              <w:t>120</w:t>
            </w:r>
            <w:r w:rsidR="00337255">
              <w:rPr>
                <w:noProof/>
                <w:webHidden/>
              </w:rPr>
              <w:fldChar w:fldCharType="end"/>
            </w:r>
          </w:hyperlink>
        </w:p>
        <w:p w14:paraId="5B6EB3CF" w14:textId="7921811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0" w:history="1">
            <w:r w:rsidR="00337255" w:rsidRPr="00811DF3">
              <w:rPr>
                <w:rStyle w:val="Lienhypertexte"/>
                <w:noProof/>
              </w:rPr>
              <w:t>81.22.1c Lasures intérieures de finition en phase aqueuse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_Toc178838910 \h </w:instrText>
            </w:r>
            <w:r w:rsidR="00337255">
              <w:rPr>
                <w:noProof/>
                <w:webHidden/>
              </w:rPr>
            </w:r>
            <w:r w:rsidR="00337255">
              <w:rPr>
                <w:noProof/>
                <w:webHidden/>
              </w:rPr>
              <w:fldChar w:fldCharType="separate"/>
            </w:r>
            <w:r w:rsidR="00337255">
              <w:rPr>
                <w:noProof/>
                <w:webHidden/>
              </w:rPr>
              <w:t>122</w:t>
            </w:r>
            <w:r w:rsidR="00337255">
              <w:rPr>
                <w:noProof/>
                <w:webHidden/>
              </w:rPr>
              <w:fldChar w:fldCharType="end"/>
            </w:r>
          </w:hyperlink>
        </w:p>
        <w:p w14:paraId="40F5050F" w14:textId="2223F73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1" w:history="1">
            <w:r w:rsidR="00337255" w:rsidRPr="00811DF3">
              <w:rPr>
                <w:rStyle w:val="Lienhypertexte"/>
                <w:noProof/>
              </w:rPr>
              <w:t>81.22.1d Vernis intérieurs en phase aqueuse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_Toc178838911 \h </w:instrText>
            </w:r>
            <w:r w:rsidR="00337255">
              <w:rPr>
                <w:noProof/>
                <w:webHidden/>
              </w:rPr>
            </w:r>
            <w:r w:rsidR="00337255">
              <w:rPr>
                <w:noProof/>
                <w:webHidden/>
              </w:rPr>
              <w:fldChar w:fldCharType="separate"/>
            </w:r>
            <w:r w:rsidR="00337255">
              <w:rPr>
                <w:noProof/>
                <w:webHidden/>
              </w:rPr>
              <w:t>124</w:t>
            </w:r>
            <w:r w:rsidR="00337255">
              <w:rPr>
                <w:noProof/>
                <w:webHidden/>
              </w:rPr>
              <w:fldChar w:fldCharType="end"/>
            </w:r>
          </w:hyperlink>
        </w:p>
        <w:p w14:paraId="12CFE9C4" w14:textId="19FF005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2" w:history="1">
            <w:r w:rsidR="00337255" w:rsidRPr="00811DF3">
              <w:rPr>
                <w:rStyle w:val="Lienhypertexte"/>
                <w:noProof/>
              </w:rPr>
              <w:t>81.22.1e Vernis intérieurs deux composants en phase aqueuse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_Toc178838912 \h </w:instrText>
            </w:r>
            <w:r w:rsidR="00337255">
              <w:rPr>
                <w:noProof/>
                <w:webHidden/>
              </w:rPr>
            </w:r>
            <w:r w:rsidR="00337255">
              <w:rPr>
                <w:noProof/>
                <w:webHidden/>
              </w:rPr>
              <w:fldChar w:fldCharType="separate"/>
            </w:r>
            <w:r w:rsidR="00337255">
              <w:rPr>
                <w:noProof/>
                <w:webHidden/>
              </w:rPr>
              <w:t>126</w:t>
            </w:r>
            <w:r w:rsidR="00337255">
              <w:rPr>
                <w:noProof/>
                <w:webHidden/>
              </w:rPr>
              <w:fldChar w:fldCharType="end"/>
            </w:r>
          </w:hyperlink>
        </w:p>
        <w:p w14:paraId="4D47CB76" w14:textId="68C4F3F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13" w:history="1">
            <w:r w:rsidR="00337255" w:rsidRPr="00811DF3">
              <w:rPr>
                <w:rStyle w:val="Lienhypertexte"/>
                <w:noProof/>
              </w:rPr>
              <w:t>81.22.2 Finitions / Décorations intérieures en phase solvantée CCTB 01.04</w:t>
            </w:r>
            <w:r w:rsidR="00337255">
              <w:rPr>
                <w:noProof/>
                <w:webHidden/>
              </w:rPr>
              <w:tab/>
            </w:r>
            <w:r w:rsidR="00337255">
              <w:rPr>
                <w:noProof/>
                <w:webHidden/>
              </w:rPr>
              <w:fldChar w:fldCharType="begin"/>
            </w:r>
            <w:r w:rsidR="00337255">
              <w:rPr>
                <w:noProof/>
                <w:webHidden/>
              </w:rPr>
              <w:instrText xml:space="preserve"> PAGEREF _Toc178838913 \h </w:instrText>
            </w:r>
            <w:r w:rsidR="00337255">
              <w:rPr>
                <w:noProof/>
                <w:webHidden/>
              </w:rPr>
            </w:r>
            <w:r w:rsidR="00337255">
              <w:rPr>
                <w:noProof/>
                <w:webHidden/>
              </w:rPr>
              <w:fldChar w:fldCharType="separate"/>
            </w:r>
            <w:r w:rsidR="00337255">
              <w:rPr>
                <w:noProof/>
                <w:webHidden/>
              </w:rPr>
              <w:t>129</w:t>
            </w:r>
            <w:r w:rsidR="00337255">
              <w:rPr>
                <w:noProof/>
                <w:webHidden/>
              </w:rPr>
              <w:fldChar w:fldCharType="end"/>
            </w:r>
          </w:hyperlink>
        </w:p>
        <w:p w14:paraId="56553DBD" w14:textId="5066332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4" w:history="1">
            <w:r w:rsidR="00337255" w:rsidRPr="00811DF3">
              <w:rPr>
                <w:rStyle w:val="Lienhypertexte"/>
                <w:noProof/>
              </w:rPr>
              <w:t>81.22.2a Peintures intérieures en phase solvantée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_Toc178838914 \h </w:instrText>
            </w:r>
            <w:r w:rsidR="00337255">
              <w:rPr>
                <w:noProof/>
                <w:webHidden/>
              </w:rPr>
            </w:r>
            <w:r w:rsidR="00337255">
              <w:rPr>
                <w:noProof/>
                <w:webHidden/>
              </w:rPr>
              <w:fldChar w:fldCharType="separate"/>
            </w:r>
            <w:r w:rsidR="00337255">
              <w:rPr>
                <w:noProof/>
                <w:webHidden/>
              </w:rPr>
              <w:t>129</w:t>
            </w:r>
            <w:r w:rsidR="00337255">
              <w:rPr>
                <w:noProof/>
                <w:webHidden/>
              </w:rPr>
              <w:fldChar w:fldCharType="end"/>
            </w:r>
          </w:hyperlink>
        </w:p>
        <w:p w14:paraId="1F2E6DA1" w14:textId="39CE00D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5" w:history="1">
            <w:r w:rsidR="00337255" w:rsidRPr="00811DF3">
              <w:rPr>
                <w:rStyle w:val="Lienhypertexte"/>
                <w:noProof/>
              </w:rPr>
              <w:t>81.22.2b Lasures intérieures d'imprégnation en phase solvantée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_Toc178838915 \h </w:instrText>
            </w:r>
            <w:r w:rsidR="00337255">
              <w:rPr>
                <w:noProof/>
                <w:webHidden/>
              </w:rPr>
            </w:r>
            <w:r w:rsidR="00337255">
              <w:rPr>
                <w:noProof/>
                <w:webHidden/>
              </w:rPr>
              <w:fldChar w:fldCharType="separate"/>
            </w:r>
            <w:r w:rsidR="00337255">
              <w:rPr>
                <w:noProof/>
                <w:webHidden/>
              </w:rPr>
              <w:t>131</w:t>
            </w:r>
            <w:r w:rsidR="00337255">
              <w:rPr>
                <w:noProof/>
                <w:webHidden/>
              </w:rPr>
              <w:fldChar w:fldCharType="end"/>
            </w:r>
          </w:hyperlink>
        </w:p>
        <w:p w14:paraId="53307787" w14:textId="7D99CD7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6" w:history="1">
            <w:r w:rsidR="00337255" w:rsidRPr="00811DF3">
              <w:rPr>
                <w:rStyle w:val="Lienhypertexte"/>
                <w:noProof/>
              </w:rPr>
              <w:t>81.22.2c Lasures intérieures de finition en phase solvantée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_Toc178838916 \h </w:instrText>
            </w:r>
            <w:r w:rsidR="00337255">
              <w:rPr>
                <w:noProof/>
                <w:webHidden/>
              </w:rPr>
            </w:r>
            <w:r w:rsidR="00337255">
              <w:rPr>
                <w:noProof/>
                <w:webHidden/>
              </w:rPr>
              <w:fldChar w:fldCharType="separate"/>
            </w:r>
            <w:r w:rsidR="00337255">
              <w:rPr>
                <w:noProof/>
                <w:webHidden/>
              </w:rPr>
              <w:t>132</w:t>
            </w:r>
            <w:r w:rsidR="00337255">
              <w:rPr>
                <w:noProof/>
                <w:webHidden/>
              </w:rPr>
              <w:fldChar w:fldCharType="end"/>
            </w:r>
          </w:hyperlink>
        </w:p>
        <w:p w14:paraId="05665F2C" w14:textId="5457EDD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7" w:history="1">
            <w:r w:rsidR="00337255" w:rsidRPr="00811DF3">
              <w:rPr>
                <w:rStyle w:val="Lienhypertexte"/>
                <w:noProof/>
              </w:rPr>
              <w:t>81.22.2d Vernis intérieurs en phase solvantée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_Toc178838917 \h </w:instrText>
            </w:r>
            <w:r w:rsidR="00337255">
              <w:rPr>
                <w:noProof/>
                <w:webHidden/>
              </w:rPr>
            </w:r>
            <w:r w:rsidR="00337255">
              <w:rPr>
                <w:noProof/>
                <w:webHidden/>
              </w:rPr>
              <w:fldChar w:fldCharType="separate"/>
            </w:r>
            <w:r w:rsidR="00337255">
              <w:rPr>
                <w:noProof/>
                <w:webHidden/>
              </w:rPr>
              <w:t>134</w:t>
            </w:r>
            <w:r w:rsidR="00337255">
              <w:rPr>
                <w:noProof/>
                <w:webHidden/>
              </w:rPr>
              <w:fldChar w:fldCharType="end"/>
            </w:r>
          </w:hyperlink>
        </w:p>
        <w:p w14:paraId="435DC864" w14:textId="4D7024E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8" w:history="1">
            <w:r w:rsidR="00337255" w:rsidRPr="00811DF3">
              <w:rPr>
                <w:rStyle w:val="Lienhypertexte"/>
                <w:noProof/>
              </w:rPr>
              <w:t>81.22.2e Vernis intérieurs deux composants en phase solvantée sur surfaces en bois (menuiseries intérieures, murs, plafonds) CCTB 01.12</w:t>
            </w:r>
            <w:r w:rsidR="00337255">
              <w:rPr>
                <w:noProof/>
                <w:webHidden/>
              </w:rPr>
              <w:tab/>
            </w:r>
            <w:r w:rsidR="00337255">
              <w:rPr>
                <w:noProof/>
                <w:webHidden/>
              </w:rPr>
              <w:fldChar w:fldCharType="begin"/>
            </w:r>
            <w:r w:rsidR="00337255">
              <w:rPr>
                <w:noProof/>
                <w:webHidden/>
              </w:rPr>
              <w:instrText xml:space="preserve"> PAGEREF _Toc178838918 \h </w:instrText>
            </w:r>
            <w:r w:rsidR="00337255">
              <w:rPr>
                <w:noProof/>
                <w:webHidden/>
              </w:rPr>
            </w:r>
            <w:r w:rsidR="00337255">
              <w:rPr>
                <w:noProof/>
                <w:webHidden/>
              </w:rPr>
              <w:fldChar w:fldCharType="separate"/>
            </w:r>
            <w:r w:rsidR="00337255">
              <w:rPr>
                <w:noProof/>
                <w:webHidden/>
              </w:rPr>
              <w:t>136</w:t>
            </w:r>
            <w:r w:rsidR="00337255">
              <w:rPr>
                <w:noProof/>
                <w:webHidden/>
              </w:rPr>
              <w:fldChar w:fldCharType="end"/>
            </w:r>
          </w:hyperlink>
        </w:p>
        <w:p w14:paraId="7FDD8103" w14:textId="25604B9A"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19" w:history="1">
            <w:r w:rsidR="00337255" w:rsidRPr="00811DF3">
              <w:rPr>
                <w:rStyle w:val="Lienhypertexte"/>
                <w:noProof/>
              </w:rPr>
              <w:t>81.23 Finitions, peintures / protections particulières intérieures de surface en bois (menuiseries intérieures, murs, plafonds) CCTB 01.04</w:t>
            </w:r>
            <w:r w:rsidR="00337255">
              <w:rPr>
                <w:noProof/>
                <w:webHidden/>
              </w:rPr>
              <w:tab/>
            </w:r>
            <w:r w:rsidR="00337255">
              <w:rPr>
                <w:noProof/>
                <w:webHidden/>
              </w:rPr>
              <w:fldChar w:fldCharType="begin"/>
            </w:r>
            <w:r w:rsidR="00337255">
              <w:rPr>
                <w:noProof/>
                <w:webHidden/>
              </w:rPr>
              <w:instrText xml:space="preserve"> PAGEREF _Toc178838919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6FAB4460" w14:textId="26BA0DE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0" w:history="1">
            <w:r w:rsidR="00337255" w:rsidRPr="00811DF3">
              <w:rPr>
                <w:rStyle w:val="Lienhypertexte"/>
                <w:noProof/>
              </w:rPr>
              <w:t>81.23.1 Peintures particulières intérieures des parois (menuiserie intérieure, murs, plafonds) CCTB 01.04</w:t>
            </w:r>
            <w:r w:rsidR="00337255">
              <w:rPr>
                <w:noProof/>
                <w:webHidden/>
              </w:rPr>
              <w:tab/>
            </w:r>
            <w:r w:rsidR="00337255">
              <w:rPr>
                <w:noProof/>
                <w:webHidden/>
              </w:rPr>
              <w:fldChar w:fldCharType="begin"/>
            </w:r>
            <w:r w:rsidR="00337255">
              <w:rPr>
                <w:noProof/>
                <w:webHidden/>
              </w:rPr>
              <w:instrText xml:space="preserve"> PAGEREF _Toc178838920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186B137C" w14:textId="640C9C1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1" w:history="1">
            <w:r w:rsidR="00337255" w:rsidRPr="00811DF3">
              <w:rPr>
                <w:rStyle w:val="Lienhypertexte"/>
                <w:noProof/>
              </w:rPr>
              <w:t>81.23.1a Finitions intérieures avec une peinture murale sur surfaces en bois (menuiseries intérieures, murs, plafonds) CCTB 01.10</w:t>
            </w:r>
            <w:r w:rsidR="00337255">
              <w:rPr>
                <w:noProof/>
                <w:webHidden/>
              </w:rPr>
              <w:tab/>
            </w:r>
            <w:r w:rsidR="00337255">
              <w:rPr>
                <w:noProof/>
                <w:webHidden/>
              </w:rPr>
              <w:fldChar w:fldCharType="begin"/>
            </w:r>
            <w:r w:rsidR="00337255">
              <w:rPr>
                <w:noProof/>
                <w:webHidden/>
              </w:rPr>
              <w:instrText xml:space="preserve"> PAGEREF _Toc178838921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5ED73238" w14:textId="6C7971B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2" w:history="1">
            <w:r w:rsidR="00337255" w:rsidRPr="00811DF3">
              <w:rPr>
                <w:rStyle w:val="Lienhypertexte"/>
                <w:noProof/>
              </w:rPr>
              <w:t>81.23.1b Imitations intérieures peinture type cérusée sur surfaces en bois (menuiseries intérieures, murs, plafonds) CCTB 01.02</w:t>
            </w:r>
            <w:r w:rsidR="00337255">
              <w:rPr>
                <w:noProof/>
                <w:webHidden/>
              </w:rPr>
              <w:tab/>
            </w:r>
            <w:r w:rsidR="00337255">
              <w:rPr>
                <w:noProof/>
                <w:webHidden/>
              </w:rPr>
              <w:fldChar w:fldCharType="begin"/>
            </w:r>
            <w:r w:rsidR="00337255">
              <w:rPr>
                <w:noProof/>
                <w:webHidden/>
              </w:rPr>
              <w:instrText xml:space="preserve"> PAGEREF _Toc178838922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00AE74B3" w14:textId="1046072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3" w:history="1">
            <w:r w:rsidR="00337255" w:rsidRPr="00811DF3">
              <w:rPr>
                <w:rStyle w:val="Lienhypertexte"/>
                <w:noProof/>
              </w:rPr>
              <w:t>81.23.1c Peintures intérieures alimentaires sur surfaces en bois (menuiseries intérieures, murs, plafonds) CCTB 01.02</w:t>
            </w:r>
            <w:r w:rsidR="00337255">
              <w:rPr>
                <w:noProof/>
                <w:webHidden/>
              </w:rPr>
              <w:tab/>
            </w:r>
            <w:r w:rsidR="00337255">
              <w:rPr>
                <w:noProof/>
                <w:webHidden/>
              </w:rPr>
              <w:fldChar w:fldCharType="begin"/>
            </w:r>
            <w:r w:rsidR="00337255">
              <w:rPr>
                <w:noProof/>
                <w:webHidden/>
              </w:rPr>
              <w:instrText xml:space="preserve"> PAGEREF _Toc178838923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3FBFAF26" w14:textId="7BAFA04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4" w:history="1">
            <w:r w:rsidR="00337255" w:rsidRPr="00811DF3">
              <w:rPr>
                <w:rStyle w:val="Lienhypertexte"/>
                <w:noProof/>
              </w:rPr>
              <w:t>81.23.1d Peintures et vernis intérieurs intumescents sur surfaces en bois (menuiseries intérieures, murs, plafonds) CCTB 01.04</w:t>
            </w:r>
            <w:r w:rsidR="00337255">
              <w:rPr>
                <w:noProof/>
                <w:webHidden/>
              </w:rPr>
              <w:tab/>
            </w:r>
            <w:r w:rsidR="00337255">
              <w:rPr>
                <w:noProof/>
                <w:webHidden/>
              </w:rPr>
              <w:fldChar w:fldCharType="begin"/>
            </w:r>
            <w:r w:rsidR="00337255">
              <w:rPr>
                <w:noProof/>
                <w:webHidden/>
              </w:rPr>
              <w:instrText xml:space="preserve"> PAGEREF _Toc178838924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37AF2085" w14:textId="125D6DB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5" w:history="1">
            <w:r w:rsidR="00337255" w:rsidRPr="00811DF3">
              <w:rPr>
                <w:rStyle w:val="Lienhypertexte"/>
                <w:noProof/>
              </w:rPr>
              <w:t>81.23.1e Peintures intérieures de signalisation, identification, marquage sur surfaces en bois (menuiseries intérieures, murs, plafonds) CCTB 01.04</w:t>
            </w:r>
            <w:r w:rsidR="00337255">
              <w:rPr>
                <w:noProof/>
                <w:webHidden/>
              </w:rPr>
              <w:tab/>
            </w:r>
            <w:r w:rsidR="00337255">
              <w:rPr>
                <w:noProof/>
                <w:webHidden/>
              </w:rPr>
              <w:fldChar w:fldCharType="begin"/>
            </w:r>
            <w:r w:rsidR="00337255">
              <w:rPr>
                <w:noProof/>
                <w:webHidden/>
              </w:rPr>
              <w:instrText xml:space="preserve"> PAGEREF _Toc178838925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547F59D8" w14:textId="04F40EF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6" w:history="1">
            <w:r w:rsidR="00337255" w:rsidRPr="00811DF3">
              <w:rPr>
                <w:rStyle w:val="Lienhypertexte"/>
                <w:noProof/>
              </w:rPr>
              <w:t>81.23.1f Peintures intérieures anti-propagation du feu sur surfaces en bois (menuiseries intérieures, murs, plafonds) CCTB 01.04</w:t>
            </w:r>
            <w:r w:rsidR="00337255">
              <w:rPr>
                <w:noProof/>
                <w:webHidden/>
              </w:rPr>
              <w:tab/>
            </w:r>
            <w:r w:rsidR="00337255">
              <w:rPr>
                <w:noProof/>
                <w:webHidden/>
              </w:rPr>
              <w:fldChar w:fldCharType="begin"/>
            </w:r>
            <w:r w:rsidR="00337255">
              <w:rPr>
                <w:noProof/>
                <w:webHidden/>
              </w:rPr>
              <w:instrText xml:space="preserve"> PAGEREF _Toc178838926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34A690E8" w14:textId="372AF30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7" w:history="1">
            <w:r w:rsidR="00337255" w:rsidRPr="00811DF3">
              <w:rPr>
                <w:rStyle w:val="Lienhypertexte"/>
                <w:noProof/>
              </w:rPr>
              <w:t>81.23.1g Huiles / huiles intérieures modifiées sur surfaces en bois (menuiseries intérieures, murs, plafonds) CCTB 01.02</w:t>
            </w:r>
            <w:r w:rsidR="00337255">
              <w:rPr>
                <w:noProof/>
                <w:webHidden/>
              </w:rPr>
              <w:tab/>
            </w:r>
            <w:r w:rsidR="00337255">
              <w:rPr>
                <w:noProof/>
                <w:webHidden/>
              </w:rPr>
              <w:fldChar w:fldCharType="begin"/>
            </w:r>
            <w:r w:rsidR="00337255">
              <w:rPr>
                <w:noProof/>
                <w:webHidden/>
              </w:rPr>
              <w:instrText xml:space="preserve"> PAGEREF _Toc178838927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7511DB29" w14:textId="5EA3BC7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8" w:history="1">
            <w:r w:rsidR="00337255" w:rsidRPr="00811DF3">
              <w:rPr>
                <w:rStyle w:val="Lienhypertexte"/>
                <w:noProof/>
              </w:rPr>
              <w:t>81.23.1h Cires intérieures sur surfaces en bois (menuiseries intérieures, murs, plafonds) CCTB 01.02</w:t>
            </w:r>
            <w:r w:rsidR="00337255">
              <w:rPr>
                <w:noProof/>
                <w:webHidden/>
              </w:rPr>
              <w:tab/>
            </w:r>
            <w:r w:rsidR="00337255">
              <w:rPr>
                <w:noProof/>
                <w:webHidden/>
              </w:rPr>
              <w:fldChar w:fldCharType="begin"/>
            </w:r>
            <w:r w:rsidR="00337255">
              <w:rPr>
                <w:noProof/>
                <w:webHidden/>
              </w:rPr>
              <w:instrText xml:space="preserve"> PAGEREF _Toc178838928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4911ADA7" w14:textId="512F7547"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29" w:history="1">
            <w:r w:rsidR="00337255" w:rsidRPr="00811DF3">
              <w:rPr>
                <w:rStyle w:val="Lienhypertexte"/>
                <w:noProof/>
              </w:rPr>
              <w:t>81.24 Préparations intérieures de surface des sols et plinthes en bois CCTB 01.02</w:t>
            </w:r>
            <w:r w:rsidR="00337255">
              <w:rPr>
                <w:noProof/>
                <w:webHidden/>
              </w:rPr>
              <w:tab/>
            </w:r>
            <w:r w:rsidR="00337255">
              <w:rPr>
                <w:noProof/>
                <w:webHidden/>
              </w:rPr>
              <w:fldChar w:fldCharType="begin"/>
            </w:r>
            <w:r w:rsidR="00337255">
              <w:rPr>
                <w:noProof/>
                <w:webHidden/>
              </w:rPr>
              <w:instrText xml:space="preserve"> PAGEREF _Toc178838929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463FBFF3" w14:textId="74C9A1F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0" w:history="1">
            <w:r w:rsidR="00337255" w:rsidRPr="00811DF3">
              <w:rPr>
                <w:rStyle w:val="Lienhypertexte"/>
                <w:noProof/>
              </w:rPr>
              <w:t>81.24.1 Nettoyage / dégraissage  CCTB 01.02</w:t>
            </w:r>
            <w:r w:rsidR="00337255">
              <w:rPr>
                <w:noProof/>
                <w:webHidden/>
              </w:rPr>
              <w:tab/>
            </w:r>
            <w:r w:rsidR="00337255">
              <w:rPr>
                <w:noProof/>
                <w:webHidden/>
              </w:rPr>
              <w:fldChar w:fldCharType="begin"/>
            </w:r>
            <w:r w:rsidR="00337255">
              <w:rPr>
                <w:noProof/>
                <w:webHidden/>
              </w:rPr>
              <w:instrText xml:space="preserve"> PAGEREF _Toc178838930 \h </w:instrText>
            </w:r>
            <w:r w:rsidR="00337255">
              <w:rPr>
                <w:noProof/>
                <w:webHidden/>
              </w:rPr>
            </w:r>
            <w:r w:rsidR="00337255">
              <w:rPr>
                <w:noProof/>
                <w:webHidden/>
              </w:rPr>
              <w:fldChar w:fldCharType="separate"/>
            </w:r>
            <w:r w:rsidR="00337255">
              <w:rPr>
                <w:noProof/>
                <w:webHidden/>
              </w:rPr>
              <w:t>138</w:t>
            </w:r>
            <w:r w:rsidR="00337255">
              <w:rPr>
                <w:noProof/>
                <w:webHidden/>
              </w:rPr>
              <w:fldChar w:fldCharType="end"/>
            </w:r>
          </w:hyperlink>
        </w:p>
        <w:p w14:paraId="16B3B6C7" w14:textId="1EE333E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1" w:history="1">
            <w:r w:rsidR="00337255" w:rsidRPr="00811DF3">
              <w:rPr>
                <w:rStyle w:val="Lienhypertexte"/>
                <w:noProof/>
              </w:rPr>
              <w:t>81.24.1a Nettoyage intérieur de surface des sols et plinthes en bois CCTB 01.10</w:t>
            </w:r>
            <w:r w:rsidR="00337255">
              <w:rPr>
                <w:noProof/>
                <w:webHidden/>
              </w:rPr>
              <w:tab/>
            </w:r>
            <w:r w:rsidR="00337255">
              <w:rPr>
                <w:noProof/>
                <w:webHidden/>
              </w:rPr>
              <w:fldChar w:fldCharType="begin"/>
            </w:r>
            <w:r w:rsidR="00337255">
              <w:rPr>
                <w:noProof/>
                <w:webHidden/>
              </w:rPr>
              <w:instrText xml:space="preserve"> PAGEREF _Toc178838931 \h </w:instrText>
            </w:r>
            <w:r w:rsidR="00337255">
              <w:rPr>
                <w:noProof/>
                <w:webHidden/>
              </w:rPr>
            </w:r>
            <w:r w:rsidR="00337255">
              <w:rPr>
                <w:noProof/>
                <w:webHidden/>
              </w:rPr>
              <w:fldChar w:fldCharType="separate"/>
            </w:r>
            <w:r w:rsidR="00337255">
              <w:rPr>
                <w:noProof/>
                <w:webHidden/>
              </w:rPr>
              <w:t>139</w:t>
            </w:r>
            <w:r w:rsidR="00337255">
              <w:rPr>
                <w:noProof/>
                <w:webHidden/>
              </w:rPr>
              <w:fldChar w:fldCharType="end"/>
            </w:r>
          </w:hyperlink>
        </w:p>
        <w:p w14:paraId="0777C08C" w14:textId="77A2EA6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2" w:history="1">
            <w:r w:rsidR="00337255" w:rsidRPr="00811DF3">
              <w:rPr>
                <w:rStyle w:val="Lienhypertexte"/>
                <w:noProof/>
              </w:rPr>
              <w:t>81.24.1b Dégraissage intérieur de surface des sols et plinthes en bois CCTB 01.10</w:t>
            </w:r>
            <w:r w:rsidR="00337255">
              <w:rPr>
                <w:noProof/>
                <w:webHidden/>
              </w:rPr>
              <w:tab/>
            </w:r>
            <w:r w:rsidR="00337255">
              <w:rPr>
                <w:noProof/>
                <w:webHidden/>
              </w:rPr>
              <w:fldChar w:fldCharType="begin"/>
            </w:r>
            <w:r w:rsidR="00337255">
              <w:rPr>
                <w:noProof/>
                <w:webHidden/>
              </w:rPr>
              <w:instrText xml:space="preserve"> PAGEREF _Toc178838932 \h </w:instrText>
            </w:r>
            <w:r w:rsidR="00337255">
              <w:rPr>
                <w:noProof/>
                <w:webHidden/>
              </w:rPr>
            </w:r>
            <w:r w:rsidR="00337255">
              <w:rPr>
                <w:noProof/>
                <w:webHidden/>
              </w:rPr>
              <w:fldChar w:fldCharType="separate"/>
            </w:r>
            <w:r w:rsidR="00337255">
              <w:rPr>
                <w:noProof/>
                <w:webHidden/>
              </w:rPr>
              <w:t>140</w:t>
            </w:r>
            <w:r w:rsidR="00337255">
              <w:rPr>
                <w:noProof/>
                <w:webHidden/>
              </w:rPr>
              <w:fldChar w:fldCharType="end"/>
            </w:r>
          </w:hyperlink>
        </w:p>
        <w:p w14:paraId="18225C94" w14:textId="57052AB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3" w:history="1">
            <w:r w:rsidR="00337255" w:rsidRPr="00811DF3">
              <w:rPr>
                <w:rStyle w:val="Lienhypertexte"/>
                <w:noProof/>
              </w:rPr>
              <w:t>81.24.2 Précautions à prendre en fonction du bois CCTB 01.02</w:t>
            </w:r>
            <w:r w:rsidR="00337255">
              <w:rPr>
                <w:noProof/>
                <w:webHidden/>
              </w:rPr>
              <w:tab/>
            </w:r>
            <w:r w:rsidR="00337255">
              <w:rPr>
                <w:noProof/>
                <w:webHidden/>
              </w:rPr>
              <w:fldChar w:fldCharType="begin"/>
            </w:r>
            <w:r w:rsidR="00337255">
              <w:rPr>
                <w:noProof/>
                <w:webHidden/>
              </w:rPr>
              <w:instrText xml:space="preserve"> PAGEREF _Toc178838933 \h </w:instrText>
            </w:r>
            <w:r w:rsidR="00337255">
              <w:rPr>
                <w:noProof/>
                <w:webHidden/>
              </w:rPr>
            </w:r>
            <w:r w:rsidR="00337255">
              <w:rPr>
                <w:noProof/>
                <w:webHidden/>
              </w:rPr>
              <w:fldChar w:fldCharType="separate"/>
            </w:r>
            <w:r w:rsidR="00337255">
              <w:rPr>
                <w:noProof/>
                <w:webHidden/>
              </w:rPr>
              <w:t>142</w:t>
            </w:r>
            <w:r w:rsidR="00337255">
              <w:rPr>
                <w:noProof/>
                <w:webHidden/>
              </w:rPr>
              <w:fldChar w:fldCharType="end"/>
            </w:r>
          </w:hyperlink>
        </w:p>
        <w:p w14:paraId="79466990" w14:textId="748707D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4" w:history="1">
            <w:r w:rsidR="00337255" w:rsidRPr="00811DF3">
              <w:rPr>
                <w:rStyle w:val="Lienhypertexte"/>
                <w:noProof/>
              </w:rPr>
              <w:t>81.24.2a Précautions intérieures à prendre en fonction du bois sur surfaces des sols et plinthes en bois CCTB 01.10</w:t>
            </w:r>
            <w:r w:rsidR="00337255">
              <w:rPr>
                <w:noProof/>
                <w:webHidden/>
              </w:rPr>
              <w:tab/>
            </w:r>
            <w:r w:rsidR="00337255">
              <w:rPr>
                <w:noProof/>
                <w:webHidden/>
              </w:rPr>
              <w:fldChar w:fldCharType="begin"/>
            </w:r>
            <w:r w:rsidR="00337255">
              <w:rPr>
                <w:noProof/>
                <w:webHidden/>
              </w:rPr>
              <w:instrText xml:space="preserve"> PAGEREF _Toc178838934 \h </w:instrText>
            </w:r>
            <w:r w:rsidR="00337255">
              <w:rPr>
                <w:noProof/>
                <w:webHidden/>
              </w:rPr>
            </w:r>
            <w:r w:rsidR="00337255">
              <w:rPr>
                <w:noProof/>
                <w:webHidden/>
              </w:rPr>
              <w:fldChar w:fldCharType="separate"/>
            </w:r>
            <w:r w:rsidR="00337255">
              <w:rPr>
                <w:noProof/>
                <w:webHidden/>
              </w:rPr>
              <w:t>142</w:t>
            </w:r>
            <w:r w:rsidR="00337255">
              <w:rPr>
                <w:noProof/>
                <w:webHidden/>
              </w:rPr>
              <w:fldChar w:fldCharType="end"/>
            </w:r>
          </w:hyperlink>
        </w:p>
        <w:p w14:paraId="1D4CA450" w14:textId="5ADC5F2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5" w:history="1">
            <w:r w:rsidR="00337255" w:rsidRPr="00811DF3">
              <w:rPr>
                <w:rStyle w:val="Lienhypertexte"/>
                <w:noProof/>
              </w:rPr>
              <w:t>81.24.3 Traitements préventifs CCTB 01.12</w:t>
            </w:r>
            <w:r w:rsidR="00337255">
              <w:rPr>
                <w:noProof/>
                <w:webHidden/>
              </w:rPr>
              <w:tab/>
            </w:r>
            <w:r w:rsidR="00337255">
              <w:rPr>
                <w:noProof/>
                <w:webHidden/>
              </w:rPr>
              <w:fldChar w:fldCharType="begin"/>
            </w:r>
            <w:r w:rsidR="00337255">
              <w:rPr>
                <w:noProof/>
                <w:webHidden/>
              </w:rPr>
              <w:instrText xml:space="preserve"> PAGEREF _Toc178838935 \h </w:instrText>
            </w:r>
            <w:r w:rsidR="00337255">
              <w:rPr>
                <w:noProof/>
                <w:webHidden/>
              </w:rPr>
            </w:r>
            <w:r w:rsidR="00337255">
              <w:rPr>
                <w:noProof/>
                <w:webHidden/>
              </w:rPr>
              <w:fldChar w:fldCharType="separate"/>
            </w:r>
            <w:r w:rsidR="00337255">
              <w:rPr>
                <w:noProof/>
                <w:webHidden/>
              </w:rPr>
              <w:t>144</w:t>
            </w:r>
            <w:r w:rsidR="00337255">
              <w:rPr>
                <w:noProof/>
                <w:webHidden/>
              </w:rPr>
              <w:fldChar w:fldCharType="end"/>
            </w:r>
          </w:hyperlink>
        </w:p>
        <w:p w14:paraId="2048533A" w14:textId="0894286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6" w:history="1">
            <w:r w:rsidR="00337255" w:rsidRPr="00811DF3">
              <w:rPr>
                <w:rStyle w:val="Lienhypertexte"/>
                <w:noProof/>
              </w:rPr>
              <w:t>81.24.3a Traitements intérieurs contre les insectes sur surfaces des sols et plinthes en bois CCTB 01.12</w:t>
            </w:r>
            <w:r w:rsidR="00337255">
              <w:rPr>
                <w:noProof/>
                <w:webHidden/>
              </w:rPr>
              <w:tab/>
            </w:r>
            <w:r w:rsidR="00337255">
              <w:rPr>
                <w:noProof/>
                <w:webHidden/>
              </w:rPr>
              <w:fldChar w:fldCharType="begin"/>
            </w:r>
            <w:r w:rsidR="00337255">
              <w:rPr>
                <w:noProof/>
                <w:webHidden/>
              </w:rPr>
              <w:instrText xml:space="preserve"> PAGEREF _Toc178838936 \h </w:instrText>
            </w:r>
            <w:r w:rsidR="00337255">
              <w:rPr>
                <w:noProof/>
                <w:webHidden/>
              </w:rPr>
            </w:r>
            <w:r w:rsidR="00337255">
              <w:rPr>
                <w:noProof/>
                <w:webHidden/>
              </w:rPr>
              <w:fldChar w:fldCharType="separate"/>
            </w:r>
            <w:r w:rsidR="00337255">
              <w:rPr>
                <w:noProof/>
                <w:webHidden/>
              </w:rPr>
              <w:t>146</w:t>
            </w:r>
            <w:r w:rsidR="00337255">
              <w:rPr>
                <w:noProof/>
                <w:webHidden/>
              </w:rPr>
              <w:fldChar w:fldCharType="end"/>
            </w:r>
          </w:hyperlink>
        </w:p>
        <w:p w14:paraId="11AD9A76" w14:textId="225290B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7" w:history="1">
            <w:r w:rsidR="00337255" w:rsidRPr="00811DF3">
              <w:rPr>
                <w:rStyle w:val="Lienhypertexte"/>
                <w:noProof/>
              </w:rPr>
              <w:t>81.24.3b Traitements intérieurs contre les champignons sur surfaces des sols et plinthes en bois CCTB 01.12</w:t>
            </w:r>
            <w:r w:rsidR="00337255">
              <w:rPr>
                <w:noProof/>
                <w:webHidden/>
              </w:rPr>
              <w:tab/>
            </w:r>
            <w:r w:rsidR="00337255">
              <w:rPr>
                <w:noProof/>
                <w:webHidden/>
              </w:rPr>
              <w:fldChar w:fldCharType="begin"/>
            </w:r>
            <w:r w:rsidR="00337255">
              <w:rPr>
                <w:noProof/>
                <w:webHidden/>
              </w:rPr>
              <w:instrText xml:space="preserve"> PAGEREF _Toc178838937 \h </w:instrText>
            </w:r>
            <w:r w:rsidR="00337255">
              <w:rPr>
                <w:noProof/>
                <w:webHidden/>
              </w:rPr>
            </w:r>
            <w:r w:rsidR="00337255">
              <w:rPr>
                <w:noProof/>
                <w:webHidden/>
              </w:rPr>
              <w:fldChar w:fldCharType="separate"/>
            </w:r>
            <w:r w:rsidR="00337255">
              <w:rPr>
                <w:noProof/>
                <w:webHidden/>
              </w:rPr>
              <w:t>148</w:t>
            </w:r>
            <w:r w:rsidR="00337255">
              <w:rPr>
                <w:noProof/>
                <w:webHidden/>
              </w:rPr>
              <w:fldChar w:fldCharType="end"/>
            </w:r>
          </w:hyperlink>
        </w:p>
        <w:p w14:paraId="4C0B51CC" w14:textId="341DE9C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8" w:history="1">
            <w:r w:rsidR="00337255" w:rsidRPr="00811DF3">
              <w:rPr>
                <w:rStyle w:val="Lienhypertexte"/>
                <w:noProof/>
              </w:rPr>
              <w:t>81.24.3c Traitements intérieurs contre les termites sur surfaces des sols et plinthes en bois CCTB 01.02</w:t>
            </w:r>
            <w:r w:rsidR="00337255">
              <w:rPr>
                <w:noProof/>
                <w:webHidden/>
              </w:rPr>
              <w:tab/>
            </w:r>
            <w:r w:rsidR="00337255">
              <w:rPr>
                <w:noProof/>
                <w:webHidden/>
              </w:rPr>
              <w:fldChar w:fldCharType="begin"/>
            </w:r>
            <w:r w:rsidR="00337255">
              <w:rPr>
                <w:noProof/>
                <w:webHidden/>
              </w:rPr>
              <w:instrText xml:space="preserve"> PAGEREF _Toc178838938 \h </w:instrText>
            </w:r>
            <w:r w:rsidR="00337255">
              <w:rPr>
                <w:noProof/>
                <w:webHidden/>
              </w:rPr>
            </w:r>
            <w:r w:rsidR="00337255">
              <w:rPr>
                <w:noProof/>
                <w:webHidden/>
              </w:rPr>
              <w:fldChar w:fldCharType="separate"/>
            </w:r>
            <w:r w:rsidR="00337255">
              <w:rPr>
                <w:noProof/>
                <w:webHidden/>
              </w:rPr>
              <w:t>149</w:t>
            </w:r>
            <w:r w:rsidR="00337255">
              <w:rPr>
                <w:noProof/>
                <w:webHidden/>
              </w:rPr>
              <w:fldChar w:fldCharType="end"/>
            </w:r>
          </w:hyperlink>
        </w:p>
        <w:p w14:paraId="694DCA09" w14:textId="17E9543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9" w:history="1">
            <w:r w:rsidR="00337255" w:rsidRPr="00811DF3">
              <w:rPr>
                <w:rStyle w:val="Lienhypertexte"/>
                <w:noProof/>
              </w:rPr>
              <w:t>81.24.4 Masticage / Resserrage, Ponçage  CCTB 01.04</w:t>
            </w:r>
            <w:r w:rsidR="00337255">
              <w:rPr>
                <w:noProof/>
                <w:webHidden/>
              </w:rPr>
              <w:tab/>
            </w:r>
            <w:r w:rsidR="00337255">
              <w:rPr>
                <w:noProof/>
                <w:webHidden/>
              </w:rPr>
              <w:fldChar w:fldCharType="begin"/>
            </w:r>
            <w:r w:rsidR="00337255">
              <w:rPr>
                <w:noProof/>
                <w:webHidden/>
              </w:rPr>
              <w:instrText xml:space="preserve"> PAGEREF _Toc178838939 \h </w:instrText>
            </w:r>
            <w:r w:rsidR="00337255">
              <w:rPr>
                <w:noProof/>
                <w:webHidden/>
              </w:rPr>
            </w:r>
            <w:r w:rsidR="00337255">
              <w:rPr>
                <w:noProof/>
                <w:webHidden/>
              </w:rPr>
              <w:fldChar w:fldCharType="separate"/>
            </w:r>
            <w:r w:rsidR="00337255">
              <w:rPr>
                <w:noProof/>
                <w:webHidden/>
              </w:rPr>
              <w:t>149</w:t>
            </w:r>
            <w:r w:rsidR="00337255">
              <w:rPr>
                <w:noProof/>
                <w:webHidden/>
              </w:rPr>
              <w:fldChar w:fldCharType="end"/>
            </w:r>
          </w:hyperlink>
        </w:p>
        <w:p w14:paraId="684CADAF" w14:textId="5886B8C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0" w:history="1">
            <w:r w:rsidR="00337255" w:rsidRPr="00811DF3">
              <w:rPr>
                <w:rStyle w:val="Lienhypertexte"/>
                <w:noProof/>
              </w:rPr>
              <w:t>81.24.4a Masticage / resserrage intérieur des surfaces des sols et plinthes en bois (châssis, portes, angles rentrants) CCTB 01.12</w:t>
            </w:r>
            <w:r w:rsidR="00337255">
              <w:rPr>
                <w:noProof/>
                <w:webHidden/>
              </w:rPr>
              <w:tab/>
            </w:r>
            <w:r w:rsidR="00337255">
              <w:rPr>
                <w:noProof/>
                <w:webHidden/>
              </w:rPr>
              <w:fldChar w:fldCharType="begin"/>
            </w:r>
            <w:r w:rsidR="00337255">
              <w:rPr>
                <w:noProof/>
                <w:webHidden/>
              </w:rPr>
              <w:instrText xml:space="preserve"> PAGEREF _Toc178838940 \h </w:instrText>
            </w:r>
            <w:r w:rsidR="00337255">
              <w:rPr>
                <w:noProof/>
                <w:webHidden/>
              </w:rPr>
            </w:r>
            <w:r w:rsidR="00337255">
              <w:rPr>
                <w:noProof/>
                <w:webHidden/>
              </w:rPr>
              <w:fldChar w:fldCharType="separate"/>
            </w:r>
            <w:r w:rsidR="00337255">
              <w:rPr>
                <w:noProof/>
                <w:webHidden/>
              </w:rPr>
              <w:t>149</w:t>
            </w:r>
            <w:r w:rsidR="00337255">
              <w:rPr>
                <w:noProof/>
                <w:webHidden/>
              </w:rPr>
              <w:fldChar w:fldCharType="end"/>
            </w:r>
          </w:hyperlink>
        </w:p>
        <w:p w14:paraId="60AFFA6C" w14:textId="0C0E029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1" w:history="1">
            <w:r w:rsidR="00337255" w:rsidRPr="00811DF3">
              <w:rPr>
                <w:rStyle w:val="Lienhypertexte"/>
                <w:noProof/>
              </w:rPr>
              <w:t>81.24.4b Ponçage intérieur sur surfaces des sols et plinthes en bois CCTB 01.12</w:t>
            </w:r>
            <w:r w:rsidR="00337255">
              <w:rPr>
                <w:noProof/>
                <w:webHidden/>
              </w:rPr>
              <w:tab/>
            </w:r>
            <w:r w:rsidR="00337255">
              <w:rPr>
                <w:noProof/>
                <w:webHidden/>
              </w:rPr>
              <w:fldChar w:fldCharType="begin"/>
            </w:r>
            <w:r w:rsidR="00337255">
              <w:rPr>
                <w:noProof/>
                <w:webHidden/>
              </w:rPr>
              <w:instrText xml:space="preserve"> PAGEREF _Toc178838941 \h </w:instrText>
            </w:r>
            <w:r w:rsidR="00337255">
              <w:rPr>
                <w:noProof/>
                <w:webHidden/>
              </w:rPr>
            </w:r>
            <w:r w:rsidR="00337255">
              <w:rPr>
                <w:noProof/>
                <w:webHidden/>
              </w:rPr>
              <w:fldChar w:fldCharType="separate"/>
            </w:r>
            <w:r w:rsidR="00337255">
              <w:rPr>
                <w:noProof/>
                <w:webHidden/>
              </w:rPr>
              <w:t>152</w:t>
            </w:r>
            <w:r w:rsidR="00337255">
              <w:rPr>
                <w:noProof/>
                <w:webHidden/>
              </w:rPr>
              <w:fldChar w:fldCharType="end"/>
            </w:r>
          </w:hyperlink>
        </w:p>
        <w:p w14:paraId="5A26F7FF" w14:textId="1FE582B1"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2" w:history="1">
            <w:r w:rsidR="00337255" w:rsidRPr="00811DF3">
              <w:rPr>
                <w:rStyle w:val="Lienhypertexte"/>
                <w:noProof/>
              </w:rPr>
              <w:t>81.24.5 Primaires CCTB 01.04</w:t>
            </w:r>
            <w:r w:rsidR="00337255">
              <w:rPr>
                <w:noProof/>
                <w:webHidden/>
              </w:rPr>
              <w:tab/>
            </w:r>
            <w:r w:rsidR="00337255">
              <w:rPr>
                <w:noProof/>
                <w:webHidden/>
              </w:rPr>
              <w:fldChar w:fldCharType="begin"/>
            </w:r>
            <w:r w:rsidR="00337255">
              <w:rPr>
                <w:noProof/>
                <w:webHidden/>
              </w:rPr>
              <w:instrText xml:space="preserve"> PAGEREF _Toc178838942 \h </w:instrText>
            </w:r>
            <w:r w:rsidR="00337255">
              <w:rPr>
                <w:noProof/>
                <w:webHidden/>
              </w:rPr>
            </w:r>
            <w:r w:rsidR="00337255">
              <w:rPr>
                <w:noProof/>
                <w:webHidden/>
              </w:rPr>
              <w:fldChar w:fldCharType="separate"/>
            </w:r>
            <w:r w:rsidR="00337255">
              <w:rPr>
                <w:noProof/>
                <w:webHidden/>
              </w:rPr>
              <w:t>154</w:t>
            </w:r>
            <w:r w:rsidR="00337255">
              <w:rPr>
                <w:noProof/>
                <w:webHidden/>
              </w:rPr>
              <w:fldChar w:fldCharType="end"/>
            </w:r>
          </w:hyperlink>
        </w:p>
        <w:p w14:paraId="2404C7A8" w14:textId="52216E3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3" w:history="1">
            <w:r w:rsidR="00337255" w:rsidRPr="00811DF3">
              <w:rPr>
                <w:rStyle w:val="Lienhypertexte"/>
                <w:noProof/>
              </w:rPr>
              <w:t>81.24.5a Primaires intérieurs sur surfaces des sols et plinthes en bois CCTB 01.12</w:t>
            </w:r>
            <w:r w:rsidR="00337255">
              <w:rPr>
                <w:noProof/>
                <w:webHidden/>
              </w:rPr>
              <w:tab/>
            </w:r>
            <w:r w:rsidR="00337255">
              <w:rPr>
                <w:noProof/>
                <w:webHidden/>
              </w:rPr>
              <w:fldChar w:fldCharType="begin"/>
            </w:r>
            <w:r w:rsidR="00337255">
              <w:rPr>
                <w:noProof/>
                <w:webHidden/>
              </w:rPr>
              <w:instrText xml:space="preserve"> PAGEREF _Toc178838943 \h </w:instrText>
            </w:r>
            <w:r w:rsidR="00337255">
              <w:rPr>
                <w:noProof/>
                <w:webHidden/>
              </w:rPr>
            </w:r>
            <w:r w:rsidR="00337255">
              <w:rPr>
                <w:noProof/>
                <w:webHidden/>
              </w:rPr>
              <w:fldChar w:fldCharType="separate"/>
            </w:r>
            <w:r w:rsidR="00337255">
              <w:rPr>
                <w:noProof/>
                <w:webHidden/>
              </w:rPr>
              <w:t>154</w:t>
            </w:r>
            <w:r w:rsidR="00337255">
              <w:rPr>
                <w:noProof/>
                <w:webHidden/>
              </w:rPr>
              <w:fldChar w:fldCharType="end"/>
            </w:r>
          </w:hyperlink>
        </w:p>
        <w:p w14:paraId="666C3F96" w14:textId="0D90BF58"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4" w:history="1">
            <w:r w:rsidR="00337255" w:rsidRPr="00811DF3">
              <w:rPr>
                <w:rStyle w:val="Lienhypertexte"/>
                <w:noProof/>
              </w:rPr>
              <w:t>81.25 Finitions / décorations intérieures des sols et plinthes en bois CCTB 01.12</w:t>
            </w:r>
            <w:r w:rsidR="00337255">
              <w:rPr>
                <w:noProof/>
                <w:webHidden/>
              </w:rPr>
              <w:tab/>
            </w:r>
            <w:r w:rsidR="00337255">
              <w:rPr>
                <w:noProof/>
                <w:webHidden/>
              </w:rPr>
              <w:fldChar w:fldCharType="begin"/>
            </w:r>
            <w:r w:rsidR="00337255">
              <w:rPr>
                <w:noProof/>
                <w:webHidden/>
              </w:rPr>
              <w:instrText xml:space="preserve"> PAGEREF _Toc178838944 \h </w:instrText>
            </w:r>
            <w:r w:rsidR="00337255">
              <w:rPr>
                <w:noProof/>
                <w:webHidden/>
              </w:rPr>
            </w:r>
            <w:r w:rsidR="00337255">
              <w:rPr>
                <w:noProof/>
                <w:webHidden/>
              </w:rPr>
              <w:fldChar w:fldCharType="separate"/>
            </w:r>
            <w:r w:rsidR="00337255">
              <w:rPr>
                <w:noProof/>
                <w:webHidden/>
              </w:rPr>
              <w:t>156</w:t>
            </w:r>
            <w:r w:rsidR="00337255">
              <w:rPr>
                <w:noProof/>
                <w:webHidden/>
              </w:rPr>
              <w:fldChar w:fldCharType="end"/>
            </w:r>
          </w:hyperlink>
        </w:p>
        <w:p w14:paraId="61D0493D" w14:textId="36C209D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5" w:history="1">
            <w:r w:rsidR="00337255" w:rsidRPr="00811DF3">
              <w:rPr>
                <w:rStyle w:val="Lienhypertexte"/>
                <w:noProof/>
              </w:rPr>
              <w:t>81.25.1 Finitions / décorations en phase aqueuse  CCTB 01.12</w:t>
            </w:r>
            <w:r w:rsidR="00337255">
              <w:rPr>
                <w:noProof/>
                <w:webHidden/>
              </w:rPr>
              <w:tab/>
            </w:r>
            <w:r w:rsidR="00337255">
              <w:rPr>
                <w:noProof/>
                <w:webHidden/>
              </w:rPr>
              <w:fldChar w:fldCharType="begin"/>
            </w:r>
            <w:r w:rsidR="00337255">
              <w:rPr>
                <w:noProof/>
                <w:webHidden/>
              </w:rPr>
              <w:instrText xml:space="preserve"> PAGEREF _Toc178838945 \h </w:instrText>
            </w:r>
            <w:r w:rsidR="00337255">
              <w:rPr>
                <w:noProof/>
                <w:webHidden/>
              </w:rPr>
            </w:r>
            <w:r w:rsidR="00337255">
              <w:rPr>
                <w:noProof/>
                <w:webHidden/>
              </w:rPr>
              <w:fldChar w:fldCharType="separate"/>
            </w:r>
            <w:r w:rsidR="00337255">
              <w:rPr>
                <w:noProof/>
                <w:webHidden/>
              </w:rPr>
              <w:t>158</w:t>
            </w:r>
            <w:r w:rsidR="00337255">
              <w:rPr>
                <w:noProof/>
                <w:webHidden/>
              </w:rPr>
              <w:fldChar w:fldCharType="end"/>
            </w:r>
          </w:hyperlink>
        </w:p>
        <w:p w14:paraId="0E968AA5" w14:textId="474AA71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6" w:history="1">
            <w:r w:rsidR="00337255" w:rsidRPr="00811DF3">
              <w:rPr>
                <w:rStyle w:val="Lienhypertexte"/>
                <w:noProof/>
              </w:rPr>
              <w:t>81.25.1a Peintures intérieures en phase aqueuse mono-composant sur sols et plinthes en bois CCTB 01.12</w:t>
            </w:r>
            <w:r w:rsidR="00337255">
              <w:rPr>
                <w:noProof/>
                <w:webHidden/>
              </w:rPr>
              <w:tab/>
            </w:r>
            <w:r w:rsidR="00337255">
              <w:rPr>
                <w:noProof/>
                <w:webHidden/>
              </w:rPr>
              <w:fldChar w:fldCharType="begin"/>
            </w:r>
            <w:r w:rsidR="00337255">
              <w:rPr>
                <w:noProof/>
                <w:webHidden/>
              </w:rPr>
              <w:instrText xml:space="preserve"> PAGEREF _Toc178838946 \h </w:instrText>
            </w:r>
            <w:r w:rsidR="00337255">
              <w:rPr>
                <w:noProof/>
                <w:webHidden/>
              </w:rPr>
            </w:r>
            <w:r w:rsidR="00337255">
              <w:rPr>
                <w:noProof/>
                <w:webHidden/>
              </w:rPr>
              <w:fldChar w:fldCharType="separate"/>
            </w:r>
            <w:r w:rsidR="00337255">
              <w:rPr>
                <w:noProof/>
                <w:webHidden/>
              </w:rPr>
              <w:t>160</w:t>
            </w:r>
            <w:r w:rsidR="00337255">
              <w:rPr>
                <w:noProof/>
                <w:webHidden/>
              </w:rPr>
              <w:fldChar w:fldCharType="end"/>
            </w:r>
          </w:hyperlink>
        </w:p>
        <w:p w14:paraId="40519B7B" w14:textId="6035A53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7" w:history="1">
            <w:r w:rsidR="00337255" w:rsidRPr="00811DF3">
              <w:rPr>
                <w:rStyle w:val="Lienhypertexte"/>
                <w:noProof/>
              </w:rPr>
              <w:t>81.25.1b Peintures intérieures en phase aqueuse bi-composants sur sols et plinthes en bois CCTB 01.12</w:t>
            </w:r>
            <w:r w:rsidR="00337255">
              <w:rPr>
                <w:noProof/>
                <w:webHidden/>
              </w:rPr>
              <w:tab/>
            </w:r>
            <w:r w:rsidR="00337255">
              <w:rPr>
                <w:noProof/>
                <w:webHidden/>
              </w:rPr>
              <w:fldChar w:fldCharType="begin"/>
            </w:r>
            <w:r w:rsidR="00337255">
              <w:rPr>
                <w:noProof/>
                <w:webHidden/>
              </w:rPr>
              <w:instrText xml:space="preserve"> PAGEREF _Toc178838947 \h </w:instrText>
            </w:r>
            <w:r w:rsidR="00337255">
              <w:rPr>
                <w:noProof/>
                <w:webHidden/>
              </w:rPr>
            </w:r>
            <w:r w:rsidR="00337255">
              <w:rPr>
                <w:noProof/>
                <w:webHidden/>
              </w:rPr>
              <w:fldChar w:fldCharType="separate"/>
            </w:r>
            <w:r w:rsidR="00337255">
              <w:rPr>
                <w:noProof/>
                <w:webHidden/>
              </w:rPr>
              <w:t>161</w:t>
            </w:r>
            <w:r w:rsidR="00337255">
              <w:rPr>
                <w:noProof/>
                <w:webHidden/>
              </w:rPr>
              <w:fldChar w:fldCharType="end"/>
            </w:r>
          </w:hyperlink>
        </w:p>
        <w:p w14:paraId="15C698B9" w14:textId="7C05D70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8" w:history="1">
            <w:r w:rsidR="00337255" w:rsidRPr="00811DF3">
              <w:rPr>
                <w:rStyle w:val="Lienhypertexte"/>
                <w:noProof/>
              </w:rPr>
              <w:t>81.25.1c Lasures intérieures d'imprégnation sur sols et plinthes en bois CCTB 01.12</w:t>
            </w:r>
            <w:r w:rsidR="00337255">
              <w:rPr>
                <w:noProof/>
                <w:webHidden/>
              </w:rPr>
              <w:tab/>
            </w:r>
            <w:r w:rsidR="00337255">
              <w:rPr>
                <w:noProof/>
                <w:webHidden/>
              </w:rPr>
              <w:fldChar w:fldCharType="begin"/>
            </w:r>
            <w:r w:rsidR="00337255">
              <w:rPr>
                <w:noProof/>
                <w:webHidden/>
              </w:rPr>
              <w:instrText xml:space="preserve"> PAGEREF _Toc178838948 \h </w:instrText>
            </w:r>
            <w:r w:rsidR="00337255">
              <w:rPr>
                <w:noProof/>
                <w:webHidden/>
              </w:rPr>
            </w:r>
            <w:r w:rsidR="00337255">
              <w:rPr>
                <w:noProof/>
                <w:webHidden/>
              </w:rPr>
              <w:fldChar w:fldCharType="separate"/>
            </w:r>
            <w:r w:rsidR="00337255">
              <w:rPr>
                <w:noProof/>
                <w:webHidden/>
              </w:rPr>
              <w:t>164</w:t>
            </w:r>
            <w:r w:rsidR="00337255">
              <w:rPr>
                <w:noProof/>
                <w:webHidden/>
              </w:rPr>
              <w:fldChar w:fldCharType="end"/>
            </w:r>
          </w:hyperlink>
        </w:p>
        <w:p w14:paraId="7EDDBF47" w14:textId="481517B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9" w:history="1">
            <w:r w:rsidR="00337255" w:rsidRPr="00811DF3">
              <w:rPr>
                <w:rStyle w:val="Lienhypertexte"/>
                <w:noProof/>
              </w:rPr>
              <w:t>81.25.1d Vernis intérieurs en phase aqueuse sur sols et plinthes en bois  CCTB 01.12</w:t>
            </w:r>
            <w:r w:rsidR="00337255">
              <w:rPr>
                <w:noProof/>
                <w:webHidden/>
              </w:rPr>
              <w:tab/>
            </w:r>
            <w:r w:rsidR="00337255">
              <w:rPr>
                <w:noProof/>
                <w:webHidden/>
              </w:rPr>
              <w:fldChar w:fldCharType="begin"/>
            </w:r>
            <w:r w:rsidR="00337255">
              <w:rPr>
                <w:noProof/>
                <w:webHidden/>
              </w:rPr>
              <w:instrText xml:space="preserve"> PAGEREF _Toc178838949 \h </w:instrText>
            </w:r>
            <w:r w:rsidR="00337255">
              <w:rPr>
                <w:noProof/>
                <w:webHidden/>
              </w:rPr>
            </w:r>
            <w:r w:rsidR="00337255">
              <w:rPr>
                <w:noProof/>
                <w:webHidden/>
              </w:rPr>
              <w:fldChar w:fldCharType="separate"/>
            </w:r>
            <w:r w:rsidR="00337255">
              <w:rPr>
                <w:noProof/>
                <w:webHidden/>
              </w:rPr>
              <w:t>166</w:t>
            </w:r>
            <w:r w:rsidR="00337255">
              <w:rPr>
                <w:noProof/>
                <w:webHidden/>
              </w:rPr>
              <w:fldChar w:fldCharType="end"/>
            </w:r>
          </w:hyperlink>
        </w:p>
        <w:p w14:paraId="1C001157" w14:textId="3AB9618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0" w:history="1">
            <w:r w:rsidR="00337255" w:rsidRPr="00811DF3">
              <w:rPr>
                <w:rStyle w:val="Lienhypertexte"/>
                <w:noProof/>
              </w:rPr>
              <w:t>81.25.1e Vernis intérieurs en phase aqueuse bi-composants sur sols et plinthes en bois CCTB 01.12</w:t>
            </w:r>
            <w:r w:rsidR="00337255">
              <w:rPr>
                <w:noProof/>
                <w:webHidden/>
              </w:rPr>
              <w:tab/>
            </w:r>
            <w:r w:rsidR="00337255">
              <w:rPr>
                <w:noProof/>
                <w:webHidden/>
              </w:rPr>
              <w:fldChar w:fldCharType="begin"/>
            </w:r>
            <w:r w:rsidR="00337255">
              <w:rPr>
                <w:noProof/>
                <w:webHidden/>
              </w:rPr>
              <w:instrText xml:space="preserve"> PAGEREF _Toc178838950 \h </w:instrText>
            </w:r>
            <w:r w:rsidR="00337255">
              <w:rPr>
                <w:noProof/>
                <w:webHidden/>
              </w:rPr>
            </w:r>
            <w:r w:rsidR="00337255">
              <w:rPr>
                <w:noProof/>
                <w:webHidden/>
              </w:rPr>
              <w:fldChar w:fldCharType="separate"/>
            </w:r>
            <w:r w:rsidR="00337255">
              <w:rPr>
                <w:noProof/>
                <w:webHidden/>
              </w:rPr>
              <w:t>170</w:t>
            </w:r>
            <w:r w:rsidR="00337255">
              <w:rPr>
                <w:noProof/>
                <w:webHidden/>
              </w:rPr>
              <w:fldChar w:fldCharType="end"/>
            </w:r>
          </w:hyperlink>
        </w:p>
        <w:p w14:paraId="49A5E489" w14:textId="1B8A1381"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1" w:history="1">
            <w:r w:rsidR="00337255" w:rsidRPr="00811DF3">
              <w:rPr>
                <w:rStyle w:val="Lienhypertexte"/>
                <w:noProof/>
              </w:rPr>
              <w:t>81.25.2 Finitions / décorations intérieures en phase solvantée CCTB 01.12</w:t>
            </w:r>
            <w:r w:rsidR="00337255">
              <w:rPr>
                <w:noProof/>
                <w:webHidden/>
              </w:rPr>
              <w:tab/>
            </w:r>
            <w:r w:rsidR="00337255">
              <w:rPr>
                <w:noProof/>
                <w:webHidden/>
              </w:rPr>
              <w:fldChar w:fldCharType="begin"/>
            </w:r>
            <w:r w:rsidR="00337255">
              <w:rPr>
                <w:noProof/>
                <w:webHidden/>
              </w:rPr>
              <w:instrText xml:space="preserve"> PAGEREF _Toc178838951 \h </w:instrText>
            </w:r>
            <w:r w:rsidR="00337255">
              <w:rPr>
                <w:noProof/>
                <w:webHidden/>
              </w:rPr>
            </w:r>
            <w:r w:rsidR="00337255">
              <w:rPr>
                <w:noProof/>
                <w:webHidden/>
              </w:rPr>
              <w:fldChar w:fldCharType="separate"/>
            </w:r>
            <w:r w:rsidR="00337255">
              <w:rPr>
                <w:noProof/>
                <w:webHidden/>
              </w:rPr>
              <w:t>174</w:t>
            </w:r>
            <w:r w:rsidR="00337255">
              <w:rPr>
                <w:noProof/>
                <w:webHidden/>
              </w:rPr>
              <w:fldChar w:fldCharType="end"/>
            </w:r>
          </w:hyperlink>
        </w:p>
        <w:p w14:paraId="7C3D42DE" w14:textId="2961BFE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2" w:history="1">
            <w:r w:rsidR="00337255" w:rsidRPr="00811DF3">
              <w:rPr>
                <w:rStyle w:val="Lienhypertexte"/>
                <w:noProof/>
              </w:rPr>
              <w:t>81.25.2a Peintures intérieures en phase solvantée mono-composant sur sols et plinthes en bois CCTB 01.02</w:t>
            </w:r>
            <w:r w:rsidR="00337255">
              <w:rPr>
                <w:noProof/>
                <w:webHidden/>
              </w:rPr>
              <w:tab/>
            </w:r>
            <w:r w:rsidR="00337255">
              <w:rPr>
                <w:noProof/>
                <w:webHidden/>
              </w:rPr>
              <w:fldChar w:fldCharType="begin"/>
            </w:r>
            <w:r w:rsidR="00337255">
              <w:rPr>
                <w:noProof/>
                <w:webHidden/>
              </w:rPr>
              <w:instrText xml:space="preserve"> PAGEREF _Toc178838952 \h </w:instrText>
            </w:r>
            <w:r w:rsidR="00337255">
              <w:rPr>
                <w:noProof/>
                <w:webHidden/>
              </w:rPr>
            </w:r>
            <w:r w:rsidR="00337255">
              <w:rPr>
                <w:noProof/>
                <w:webHidden/>
              </w:rPr>
              <w:fldChar w:fldCharType="separate"/>
            </w:r>
            <w:r w:rsidR="00337255">
              <w:rPr>
                <w:noProof/>
                <w:webHidden/>
              </w:rPr>
              <w:t>177</w:t>
            </w:r>
            <w:r w:rsidR="00337255">
              <w:rPr>
                <w:noProof/>
                <w:webHidden/>
              </w:rPr>
              <w:fldChar w:fldCharType="end"/>
            </w:r>
          </w:hyperlink>
        </w:p>
        <w:p w14:paraId="553B3C74" w14:textId="4DF55F6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3" w:history="1">
            <w:r w:rsidR="00337255" w:rsidRPr="00811DF3">
              <w:rPr>
                <w:rStyle w:val="Lienhypertexte"/>
                <w:noProof/>
              </w:rPr>
              <w:t>81.25.2b Peintures intérieures en phase solvantée bi-composants sur sols et plinthes en bois CCTB 01.11</w:t>
            </w:r>
            <w:r w:rsidR="00337255">
              <w:rPr>
                <w:noProof/>
                <w:webHidden/>
              </w:rPr>
              <w:tab/>
            </w:r>
            <w:r w:rsidR="00337255">
              <w:rPr>
                <w:noProof/>
                <w:webHidden/>
              </w:rPr>
              <w:fldChar w:fldCharType="begin"/>
            </w:r>
            <w:r w:rsidR="00337255">
              <w:rPr>
                <w:noProof/>
                <w:webHidden/>
              </w:rPr>
              <w:instrText xml:space="preserve"> PAGEREF _Toc178838953 \h </w:instrText>
            </w:r>
            <w:r w:rsidR="00337255">
              <w:rPr>
                <w:noProof/>
                <w:webHidden/>
              </w:rPr>
            </w:r>
            <w:r w:rsidR="00337255">
              <w:rPr>
                <w:noProof/>
                <w:webHidden/>
              </w:rPr>
              <w:fldChar w:fldCharType="separate"/>
            </w:r>
            <w:r w:rsidR="00337255">
              <w:rPr>
                <w:noProof/>
                <w:webHidden/>
              </w:rPr>
              <w:t>177</w:t>
            </w:r>
            <w:r w:rsidR="00337255">
              <w:rPr>
                <w:noProof/>
                <w:webHidden/>
              </w:rPr>
              <w:fldChar w:fldCharType="end"/>
            </w:r>
          </w:hyperlink>
        </w:p>
        <w:p w14:paraId="5C8B0714" w14:textId="76B6510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4" w:history="1">
            <w:r w:rsidR="00337255" w:rsidRPr="00811DF3">
              <w:rPr>
                <w:rStyle w:val="Lienhypertexte"/>
                <w:noProof/>
              </w:rPr>
              <w:t>81.25.2c Lasures intérieures d'imprégnation sur sols et plinthes en bois CCTB 01.11</w:t>
            </w:r>
            <w:r w:rsidR="00337255">
              <w:rPr>
                <w:noProof/>
                <w:webHidden/>
              </w:rPr>
              <w:tab/>
            </w:r>
            <w:r w:rsidR="00337255">
              <w:rPr>
                <w:noProof/>
                <w:webHidden/>
              </w:rPr>
              <w:fldChar w:fldCharType="begin"/>
            </w:r>
            <w:r w:rsidR="00337255">
              <w:rPr>
                <w:noProof/>
                <w:webHidden/>
              </w:rPr>
              <w:instrText xml:space="preserve"> PAGEREF _Toc178838954 \h </w:instrText>
            </w:r>
            <w:r w:rsidR="00337255">
              <w:rPr>
                <w:noProof/>
                <w:webHidden/>
              </w:rPr>
            </w:r>
            <w:r w:rsidR="00337255">
              <w:rPr>
                <w:noProof/>
                <w:webHidden/>
              </w:rPr>
              <w:fldChar w:fldCharType="separate"/>
            </w:r>
            <w:r w:rsidR="00337255">
              <w:rPr>
                <w:noProof/>
                <w:webHidden/>
              </w:rPr>
              <w:t>178</w:t>
            </w:r>
            <w:r w:rsidR="00337255">
              <w:rPr>
                <w:noProof/>
                <w:webHidden/>
              </w:rPr>
              <w:fldChar w:fldCharType="end"/>
            </w:r>
          </w:hyperlink>
        </w:p>
        <w:p w14:paraId="5C9B7B68" w14:textId="338AAC9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5" w:history="1">
            <w:r w:rsidR="00337255" w:rsidRPr="00811DF3">
              <w:rPr>
                <w:rStyle w:val="Lienhypertexte"/>
                <w:noProof/>
              </w:rPr>
              <w:t>81.25.2d Vernis intérieurs en phase solvantée sur sols et plinthes en bois CCTB 01.11</w:t>
            </w:r>
            <w:r w:rsidR="00337255">
              <w:rPr>
                <w:noProof/>
                <w:webHidden/>
              </w:rPr>
              <w:tab/>
            </w:r>
            <w:r w:rsidR="00337255">
              <w:rPr>
                <w:noProof/>
                <w:webHidden/>
              </w:rPr>
              <w:fldChar w:fldCharType="begin"/>
            </w:r>
            <w:r w:rsidR="00337255">
              <w:rPr>
                <w:noProof/>
                <w:webHidden/>
              </w:rPr>
              <w:instrText xml:space="preserve"> PAGEREF _Toc178838955 \h </w:instrText>
            </w:r>
            <w:r w:rsidR="00337255">
              <w:rPr>
                <w:noProof/>
                <w:webHidden/>
              </w:rPr>
            </w:r>
            <w:r w:rsidR="00337255">
              <w:rPr>
                <w:noProof/>
                <w:webHidden/>
              </w:rPr>
              <w:fldChar w:fldCharType="separate"/>
            </w:r>
            <w:r w:rsidR="00337255">
              <w:rPr>
                <w:noProof/>
                <w:webHidden/>
              </w:rPr>
              <w:t>179</w:t>
            </w:r>
            <w:r w:rsidR="00337255">
              <w:rPr>
                <w:noProof/>
                <w:webHidden/>
              </w:rPr>
              <w:fldChar w:fldCharType="end"/>
            </w:r>
          </w:hyperlink>
        </w:p>
        <w:p w14:paraId="53DA2942" w14:textId="22FD016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6" w:history="1">
            <w:r w:rsidR="00337255" w:rsidRPr="00811DF3">
              <w:rPr>
                <w:rStyle w:val="Lienhypertexte"/>
                <w:noProof/>
              </w:rPr>
              <w:t>81.25.2e Vernis intérieurs en phase solvantée bi-composants sur sols et plinthes en bois CCTB 01.11</w:t>
            </w:r>
            <w:r w:rsidR="00337255">
              <w:rPr>
                <w:noProof/>
                <w:webHidden/>
              </w:rPr>
              <w:tab/>
            </w:r>
            <w:r w:rsidR="00337255">
              <w:rPr>
                <w:noProof/>
                <w:webHidden/>
              </w:rPr>
              <w:fldChar w:fldCharType="begin"/>
            </w:r>
            <w:r w:rsidR="00337255">
              <w:rPr>
                <w:noProof/>
                <w:webHidden/>
              </w:rPr>
              <w:instrText xml:space="preserve"> PAGEREF _Toc178838956 \h </w:instrText>
            </w:r>
            <w:r w:rsidR="00337255">
              <w:rPr>
                <w:noProof/>
                <w:webHidden/>
              </w:rPr>
            </w:r>
            <w:r w:rsidR="00337255">
              <w:rPr>
                <w:noProof/>
                <w:webHidden/>
              </w:rPr>
              <w:fldChar w:fldCharType="separate"/>
            </w:r>
            <w:r w:rsidR="00337255">
              <w:rPr>
                <w:noProof/>
                <w:webHidden/>
              </w:rPr>
              <w:t>180</w:t>
            </w:r>
            <w:r w:rsidR="00337255">
              <w:rPr>
                <w:noProof/>
                <w:webHidden/>
              </w:rPr>
              <w:fldChar w:fldCharType="end"/>
            </w:r>
          </w:hyperlink>
        </w:p>
        <w:p w14:paraId="736DB911" w14:textId="41B407AB"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57" w:history="1">
            <w:r w:rsidR="00337255" w:rsidRPr="00811DF3">
              <w:rPr>
                <w:rStyle w:val="Lienhypertexte"/>
                <w:noProof/>
              </w:rPr>
              <w:t>81.26 Peintures / protections particulières intérieures des sols et plinthes en bois CCTB 01.12</w:t>
            </w:r>
            <w:r w:rsidR="00337255">
              <w:rPr>
                <w:noProof/>
                <w:webHidden/>
              </w:rPr>
              <w:tab/>
            </w:r>
            <w:r w:rsidR="00337255">
              <w:rPr>
                <w:noProof/>
                <w:webHidden/>
              </w:rPr>
              <w:fldChar w:fldCharType="begin"/>
            </w:r>
            <w:r w:rsidR="00337255">
              <w:rPr>
                <w:noProof/>
                <w:webHidden/>
              </w:rPr>
              <w:instrText xml:space="preserve"> PAGEREF _Toc178838957 \h </w:instrText>
            </w:r>
            <w:r w:rsidR="00337255">
              <w:rPr>
                <w:noProof/>
                <w:webHidden/>
              </w:rPr>
            </w:r>
            <w:r w:rsidR="00337255">
              <w:rPr>
                <w:noProof/>
                <w:webHidden/>
              </w:rPr>
              <w:fldChar w:fldCharType="separate"/>
            </w:r>
            <w:r w:rsidR="00337255">
              <w:rPr>
                <w:noProof/>
                <w:webHidden/>
              </w:rPr>
              <w:t>182</w:t>
            </w:r>
            <w:r w:rsidR="00337255">
              <w:rPr>
                <w:noProof/>
                <w:webHidden/>
              </w:rPr>
              <w:fldChar w:fldCharType="end"/>
            </w:r>
          </w:hyperlink>
        </w:p>
        <w:p w14:paraId="5361B730" w14:textId="09249E0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8" w:history="1">
            <w:r w:rsidR="00337255" w:rsidRPr="00811DF3">
              <w:rPr>
                <w:rStyle w:val="Lienhypertexte"/>
                <w:noProof/>
              </w:rPr>
              <w:t>81.26.1 Peintures et protections particulières intérieures des sols et plinthes en bois CCTB 01.12</w:t>
            </w:r>
            <w:r w:rsidR="00337255">
              <w:rPr>
                <w:noProof/>
                <w:webHidden/>
              </w:rPr>
              <w:tab/>
            </w:r>
            <w:r w:rsidR="00337255">
              <w:rPr>
                <w:noProof/>
                <w:webHidden/>
              </w:rPr>
              <w:fldChar w:fldCharType="begin"/>
            </w:r>
            <w:r w:rsidR="00337255">
              <w:rPr>
                <w:noProof/>
                <w:webHidden/>
              </w:rPr>
              <w:instrText xml:space="preserve"> PAGEREF _Toc178838958 \h </w:instrText>
            </w:r>
            <w:r w:rsidR="00337255">
              <w:rPr>
                <w:noProof/>
                <w:webHidden/>
              </w:rPr>
            </w:r>
            <w:r w:rsidR="00337255">
              <w:rPr>
                <w:noProof/>
                <w:webHidden/>
              </w:rPr>
              <w:fldChar w:fldCharType="separate"/>
            </w:r>
            <w:r w:rsidR="00337255">
              <w:rPr>
                <w:noProof/>
                <w:webHidden/>
              </w:rPr>
              <w:t>183</w:t>
            </w:r>
            <w:r w:rsidR="00337255">
              <w:rPr>
                <w:noProof/>
                <w:webHidden/>
              </w:rPr>
              <w:fldChar w:fldCharType="end"/>
            </w:r>
          </w:hyperlink>
        </w:p>
        <w:p w14:paraId="66BD8992" w14:textId="20F2010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9" w:history="1">
            <w:r w:rsidR="00337255" w:rsidRPr="00811DF3">
              <w:rPr>
                <w:rStyle w:val="Lienhypertexte"/>
                <w:noProof/>
              </w:rPr>
              <w:t>81.26.1a Peintures intérieures de signalisation, identification, marquage sur sols et plinthes en bois CCTB 01.12</w:t>
            </w:r>
            <w:r w:rsidR="00337255">
              <w:rPr>
                <w:noProof/>
                <w:webHidden/>
              </w:rPr>
              <w:tab/>
            </w:r>
            <w:r w:rsidR="00337255">
              <w:rPr>
                <w:noProof/>
                <w:webHidden/>
              </w:rPr>
              <w:fldChar w:fldCharType="begin"/>
            </w:r>
            <w:r w:rsidR="00337255">
              <w:rPr>
                <w:noProof/>
                <w:webHidden/>
              </w:rPr>
              <w:instrText xml:space="preserve"> PAGEREF _Toc178838959 \h </w:instrText>
            </w:r>
            <w:r w:rsidR="00337255">
              <w:rPr>
                <w:noProof/>
                <w:webHidden/>
              </w:rPr>
            </w:r>
            <w:r w:rsidR="00337255">
              <w:rPr>
                <w:noProof/>
                <w:webHidden/>
              </w:rPr>
              <w:fldChar w:fldCharType="separate"/>
            </w:r>
            <w:r w:rsidR="00337255">
              <w:rPr>
                <w:noProof/>
                <w:webHidden/>
              </w:rPr>
              <w:t>184</w:t>
            </w:r>
            <w:r w:rsidR="00337255">
              <w:rPr>
                <w:noProof/>
                <w:webHidden/>
              </w:rPr>
              <w:fldChar w:fldCharType="end"/>
            </w:r>
          </w:hyperlink>
        </w:p>
        <w:p w14:paraId="10539DC7" w14:textId="085CCF6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0" w:history="1">
            <w:r w:rsidR="00337255" w:rsidRPr="00811DF3">
              <w:rPr>
                <w:rStyle w:val="Lienhypertexte"/>
                <w:noProof/>
              </w:rPr>
              <w:t>81.26.1b Peintures intérieures alimentaires sur sols et plinthes en bois CCTB 01.02</w:t>
            </w:r>
            <w:r w:rsidR="00337255">
              <w:rPr>
                <w:noProof/>
                <w:webHidden/>
              </w:rPr>
              <w:tab/>
            </w:r>
            <w:r w:rsidR="00337255">
              <w:rPr>
                <w:noProof/>
                <w:webHidden/>
              </w:rPr>
              <w:fldChar w:fldCharType="begin"/>
            </w:r>
            <w:r w:rsidR="00337255">
              <w:rPr>
                <w:noProof/>
                <w:webHidden/>
              </w:rPr>
              <w:instrText xml:space="preserve"> PAGEREF _Toc178838960 \h </w:instrText>
            </w:r>
            <w:r w:rsidR="00337255">
              <w:rPr>
                <w:noProof/>
                <w:webHidden/>
              </w:rPr>
            </w:r>
            <w:r w:rsidR="00337255">
              <w:rPr>
                <w:noProof/>
                <w:webHidden/>
              </w:rPr>
              <w:fldChar w:fldCharType="separate"/>
            </w:r>
            <w:r w:rsidR="00337255">
              <w:rPr>
                <w:noProof/>
                <w:webHidden/>
              </w:rPr>
              <w:t>185</w:t>
            </w:r>
            <w:r w:rsidR="00337255">
              <w:rPr>
                <w:noProof/>
                <w:webHidden/>
              </w:rPr>
              <w:fldChar w:fldCharType="end"/>
            </w:r>
          </w:hyperlink>
        </w:p>
        <w:p w14:paraId="72D898CE" w14:textId="3C04F3E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1" w:history="1">
            <w:r w:rsidR="00337255" w:rsidRPr="00811DF3">
              <w:rPr>
                <w:rStyle w:val="Lienhypertexte"/>
                <w:noProof/>
              </w:rPr>
              <w:t>81.26.1c Huiles / huiles intérieures modifiées sur sols et plinthes en bois CCTB 01.11</w:t>
            </w:r>
            <w:r w:rsidR="00337255">
              <w:rPr>
                <w:noProof/>
                <w:webHidden/>
              </w:rPr>
              <w:tab/>
            </w:r>
            <w:r w:rsidR="00337255">
              <w:rPr>
                <w:noProof/>
                <w:webHidden/>
              </w:rPr>
              <w:fldChar w:fldCharType="begin"/>
            </w:r>
            <w:r w:rsidR="00337255">
              <w:rPr>
                <w:noProof/>
                <w:webHidden/>
              </w:rPr>
              <w:instrText xml:space="preserve"> PAGEREF _Toc178838961 \h </w:instrText>
            </w:r>
            <w:r w:rsidR="00337255">
              <w:rPr>
                <w:noProof/>
                <w:webHidden/>
              </w:rPr>
            </w:r>
            <w:r w:rsidR="00337255">
              <w:rPr>
                <w:noProof/>
                <w:webHidden/>
              </w:rPr>
              <w:fldChar w:fldCharType="separate"/>
            </w:r>
            <w:r w:rsidR="00337255">
              <w:rPr>
                <w:noProof/>
                <w:webHidden/>
              </w:rPr>
              <w:t>185</w:t>
            </w:r>
            <w:r w:rsidR="00337255">
              <w:rPr>
                <w:noProof/>
                <w:webHidden/>
              </w:rPr>
              <w:fldChar w:fldCharType="end"/>
            </w:r>
          </w:hyperlink>
        </w:p>
        <w:p w14:paraId="7A6B1BE8" w14:textId="2EC9C96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2" w:history="1">
            <w:r w:rsidR="00337255" w:rsidRPr="00811DF3">
              <w:rPr>
                <w:rStyle w:val="Lienhypertexte"/>
                <w:noProof/>
              </w:rPr>
              <w:t>81.26.1d Cires intérieures sur sols et plinthes en bois CCTB 01.02</w:t>
            </w:r>
            <w:r w:rsidR="00337255">
              <w:rPr>
                <w:noProof/>
                <w:webHidden/>
              </w:rPr>
              <w:tab/>
            </w:r>
            <w:r w:rsidR="00337255">
              <w:rPr>
                <w:noProof/>
                <w:webHidden/>
              </w:rPr>
              <w:fldChar w:fldCharType="begin"/>
            </w:r>
            <w:r w:rsidR="00337255">
              <w:rPr>
                <w:noProof/>
                <w:webHidden/>
              </w:rPr>
              <w:instrText xml:space="preserve"> PAGEREF _Toc178838962 \h </w:instrText>
            </w:r>
            <w:r w:rsidR="00337255">
              <w:rPr>
                <w:noProof/>
                <w:webHidden/>
              </w:rPr>
            </w:r>
            <w:r w:rsidR="00337255">
              <w:rPr>
                <w:noProof/>
                <w:webHidden/>
              </w:rPr>
              <w:fldChar w:fldCharType="separate"/>
            </w:r>
            <w:r w:rsidR="00337255">
              <w:rPr>
                <w:noProof/>
                <w:webHidden/>
              </w:rPr>
              <w:t>186</w:t>
            </w:r>
            <w:r w:rsidR="00337255">
              <w:rPr>
                <w:noProof/>
                <w:webHidden/>
              </w:rPr>
              <w:fldChar w:fldCharType="end"/>
            </w:r>
          </w:hyperlink>
        </w:p>
        <w:p w14:paraId="7A1A83E5" w14:textId="4BDAD50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3" w:history="1">
            <w:r w:rsidR="00337255" w:rsidRPr="00811DF3">
              <w:rPr>
                <w:rStyle w:val="Lienhypertexte"/>
                <w:noProof/>
              </w:rPr>
              <w:t>81.26.1e Finitions intérieures antidérapantes sur sols et plinthes en bois CCTB 01.11</w:t>
            </w:r>
            <w:r w:rsidR="00337255">
              <w:rPr>
                <w:noProof/>
                <w:webHidden/>
              </w:rPr>
              <w:tab/>
            </w:r>
            <w:r w:rsidR="00337255">
              <w:rPr>
                <w:noProof/>
                <w:webHidden/>
              </w:rPr>
              <w:fldChar w:fldCharType="begin"/>
            </w:r>
            <w:r w:rsidR="00337255">
              <w:rPr>
                <w:noProof/>
                <w:webHidden/>
              </w:rPr>
              <w:instrText xml:space="preserve"> PAGEREF _Toc178838963 \h </w:instrText>
            </w:r>
            <w:r w:rsidR="00337255">
              <w:rPr>
                <w:noProof/>
                <w:webHidden/>
              </w:rPr>
            </w:r>
            <w:r w:rsidR="00337255">
              <w:rPr>
                <w:noProof/>
                <w:webHidden/>
              </w:rPr>
              <w:fldChar w:fldCharType="separate"/>
            </w:r>
            <w:r w:rsidR="00337255">
              <w:rPr>
                <w:noProof/>
                <w:webHidden/>
              </w:rPr>
              <w:t>186</w:t>
            </w:r>
            <w:r w:rsidR="00337255">
              <w:rPr>
                <w:noProof/>
                <w:webHidden/>
              </w:rPr>
              <w:fldChar w:fldCharType="end"/>
            </w:r>
          </w:hyperlink>
        </w:p>
        <w:p w14:paraId="6642E8B1" w14:textId="05ACFB8F"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64" w:history="1">
            <w:r w:rsidR="00337255" w:rsidRPr="00811DF3">
              <w:rPr>
                <w:rStyle w:val="Lienhypertexte"/>
                <w:noProof/>
              </w:rPr>
              <w:t>81.3 Peintures intérieures sur subjectiles métalliques CCTB 01.07</w:t>
            </w:r>
            <w:r w:rsidR="00337255">
              <w:rPr>
                <w:noProof/>
                <w:webHidden/>
              </w:rPr>
              <w:tab/>
            </w:r>
            <w:r w:rsidR="00337255">
              <w:rPr>
                <w:noProof/>
                <w:webHidden/>
              </w:rPr>
              <w:fldChar w:fldCharType="begin"/>
            </w:r>
            <w:r w:rsidR="00337255">
              <w:rPr>
                <w:noProof/>
                <w:webHidden/>
              </w:rPr>
              <w:instrText xml:space="preserve"> PAGEREF _Toc178838964 \h </w:instrText>
            </w:r>
            <w:r w:rsidR="00337255">
              <w:rPr>
                <w:noProof/>
                <w:webHidden/>
              </w:rPr>
            </w:r>
            <w:r w:rsidR="00337255">
              <w:rPr>
                <w:noProof/>
                <w:webHidden/>
              </w:rPr>
              <w:fldChar w:fldCharType="separate"/>
            </w:r>
            <w:r w:rsidR="00337255">
              <w:rPr>
                <w:noProof/>
                <w:webHidden/>
              </w:rPr>
              <w:t>187</w:t>
            </w:r>
            <w:r w:rsidR="00337255">
              <w:rPr>
                <w:noProof/>
                <w:webHidden/>
              </w:rPr>
              <w:fldChar w:fldCharType="end"/>
            </w:r>
          </w:hyperlink>
        </w:p>
        <w:p w14:paraId="2FE5BBEC" w14:textId="3A1BCE56"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65" w:history="1">
            <w:r w:rsidR="00337255" w:rsidRPr="00811DF3">
              <w:rPr>
                <w:rStyle w:val="Lienhypertexte"/>
                <w:noProof/>
              </w:rPr>
              <w:t>81.31 Préparations de surface des métaux ferreux (aciers ordinaires, galvanisés, inoxydables, métallisés, alliés, spéciaux, fonte) CCTB 01.11</w:t>
            </w:r>
            <w:r w:rsidR="00337255">
              <w:rPr>
                <w:noProof/>
                <w:webHidden/>
              </w:rPr>
              <w:tab/>
            </w:r>
            <w:r w:rsidR="00337255">
              <w:rPr>
                <w:noProof/>
                <w:webHidden/>
              </w:rPr>
              <w:fldChar w:fldCharType="begin"/>
            </w:r>
            <w:r w:rsidR="00337255">
              <w:rPr>
                <w:noProof/>
                <w:webHidden/>
              </w:rPr>
              <w:instrText xml:space="preserve"> PAGEREF _Toc178838965 \h </w:instrText>
            </w:r>
            <w:r w:rsidR="00337255">
              <w:rPr>
                <w:noProof/>
                <w:webHidden/>
              </w:rPr>
            </w:r>
            <w:r w:rsidR="00337255">
              <w:rPr>
                <w:noProof/>
                <w:webHidden/>
              </w:rPr>
              <w:fldChar w:fldCharType="separate"/>
            </w:r>
            <w:r w:rsidR="00337255">
              <w:rPr>
                <w:noProof/>
                <w:webHidden/>
              </w:rPr>
              <w:t>188</w:t>
            </w:r>
            <w:r w:rsidR="00337255">
              <w:rPr>
                <w:noProof/>
                <w:webHidden/>
              </w:rPr>
              <w:fldChar w:fldCharType="end"/>
            </w:r>
          </w:hyperlink>
        </w:p>
        <w:p w14:paraId="1B671C9C" w14:textId="50A13C94"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66" w:history="1">
            <w:r w:rsidR="00337255" w:rsidRPr="00811DF3">
              <w:rPr>
                <w:rStyle w:val="Lienhypertexte"/>
                <w:noProof/>
              </w:rPr>
              <w:t>81.31.1 Nettoyage / Dégraissage CCTB 01.10</w:t>
            </w:r>
            <w:r w:rsidR="00337255">
              <w:rPr>
                <w:noProof/>
                <w:webHidden/>
              </w:rPr>
              <w:tab/>
            </w:r>
            <w:r w:rsidR="00337255">
              <w:rPr>
                <w:noProof/>
                <w:webHidden/>
              </w:rPr>
              <w:fldChar w:fldCharType="begin"/>
            </w:r>
            <w:r w:rsidR="00337255">
              <w:rPr>
                <w:noProof/>
                <w:webHidden/>
              </w:rPr>
              <w:instrText xml:space="preserve"> PAGEREF _Toc178838966 \h </w:instrText>
            </w:r>
            <w:r w:rsidR="00337255">
              <w:rPr>
                <w:noProof/>
                <w:webHidden/>
              </w:rPr>
            </w:r>
            <w:r w:rsidR="00337255">
              <w:rPr>
                <w:noProof/>
                <w:webHidden/>
              </w:rPr>
              <w:fldChar w:fldCharType="separate"/>
            </w:r>
            <w:r w:rsidR="00337255">
              <w:rPr>
                <w:noProof/>
                <w:webHidden/>
              </w:rPr>
              <w:t>189</w:t>
            </w:r>
            <w:r w:rsidR="00337255">
              <w:rPr>
                <w:noProof/>
                <w:webHidden/>
              </w:rPr>
              <w:fldChar w:fldCharType="end"/>
            </w:r>
          </w:hyperlink>
        </w:p>
        <w:p w14:paraId="5DC15846" w14:textId="540B4B9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7" w:history="1">
            <w:r w:rsidR="00337255" w:rsidRPr="00811DF3">
              <w:rPr>
                <w:rStyle w:val="Lienhypertexte"/>
                <w:noProof/>
              </w:rPr>
              <w:t>81.31.1a Nettoyage intérieur des supports métalliques ferreux CCTB 01.10</w:t>
            </w:r>
            <w:r w:rsidR="00337255">
              <w:rPr>
                <w:noProof/>
                <w:webHidden/>
              </w:rPr>
              <w:tab/>
            </w:r>
            <w:r w:rsidR="00337255">
              <w:rPr>
                <w:noProof/>
                <w:webHidden/>
              </w:rPr>
              <w:fldChar w:fldCharType="begin"/>
            </w:r>
            <w:r w:rsidR="00337255">
              <w:rPr>
                <w:noProof/>
                <w:webHidden/>
              </w:rPr>
              <w:instrText xml:space="preserve"> PAGEREF _Toc178838967 \h </w:instrText>
            </w:r>
            <w:r w:rsidR="00337255">
              <w:rPr>
                <w:noProof/>
                <w:webHidden/>
              </w:rPr>
            </w:r>
            <w:r w:rsidR="00337255">
              <w:rPr>
                <w:noProof/>
                <w:webHidden/>
              </w:rPr>
              <w:fldChar w:fldCharType="separate"/>
            </w:r>
            <w:r w:rsidR="00337255">
              <w:rPr>
                <w:noProof/>
                <w:webHidden/>
              </w:rPr>
              <w:t>189</w:t>
            </w:r>
            <w:r w:rsidR="00337255">
              <w:rPr>
                <w:noProof/>
                <w:webHidden/>
              </w:rPr>
              <w:fldChar w:fldCharType="end"/>
            </w:r>
          </w:hyperlink>
        </w:p>
        <w:p w14:paraId="5D6459D5" w14:textId="6C01BDF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8" w:history="1">
            <w:r w:rsidR="00337255" w:rsidRPr="00811DF3">
              <w:rPr>
                <w:rStyle w:val="Lienhypertexte"/>
                <w:noProof/>
              </w:rPr>
              <w:t>81.31.1b Dégraissage intérieur des supports métalliques ferreux CCTB 01.12</w:t>
            </w:r>
            <w:r w:rsidR="00337255">
              <w:rPr>
                <w:noProof/>
                <w:webHidden/>
              </w:rPr>
              <w:tab/>
            </w:r>
            <w:r w:rsidR="00337255">
              <w:rPr>
                <w:noProof/>
                <w:webHidden/>
              </w:rPr>
              <w:fldChar w:fldCharType="begin"/>
            </w:r>
            <w:r w:rsidR="00337255">
              <w:rPr>
                <w:noProof/>
                <w:webHidden/>
              </w:rPr>
              <w:instrText xml:space="preserve"> PAGEREF _Toc178838968 \h </w:instrText>
            </w:r>
            <w:r w:rsidR="00337255">
              <w:rPr>
                <w:noProof/>
                <w:webHidden/>
              </w:rPr>
            </w:r>
            <w:r w:rsidR="00337255">
              <w:rPr>
                <w:noProof/>
                <w:webHidden/>
              </w:rPr>
              <w:fldChar w:fldCharType="separate"/>
            </w:r>
            <w:r w:rsidR="00337255">
              <w:rPr>
                <w:noProof/>
                <w:webHidden/>
              </w:rPr>
              <w:t>191</w:t>
            </w:r>
            <w:r w:rsidR="00337255">
              <w:rPr>
                <w:noProof/>
                <w:webHidden/>
              </w:rPr>
              <w:fldChar w:fldCharType="end"/>
            </w:r>
          </w:hyperlink>
        </w:p>
        <w:p w14:paraId="6DD72980" w14:textId="3786DD7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9" w:history="1">
            <w:r w:rsidR="00337255" w:rsidRPr="00811DF3">
              <w:rPr>
                <w:rStyle w:val="Lienhypertexte"/>
                <w:noProof/>
              </w:rPr>
              <w:t>81.31.1c Élimination intérieure des sels de zinc (aciers galvanisés) sur supports métalliques ferreux CCTB 01.10</w:t>
            </w:r>
            <w:r w:rsidR="00337255">
              <w:rPr>
                <w:noProof/>
                <w:webHidden/>
              </w:rPr>
              <w:tab/>
            </w:r>
            <w:r w:rsidR="00337255">
              <w:rPr>
                <w:noProof/>
                <w:webHidden/>
              </w:rPr>
              <w:fldChar w:fldCharType="begin"/>
            </w:r>
            <w:r w:rsidR="00337255">
              <w:rPr>
                <w:noProof/>
                <w:webHidden/>
              </w:rPr>
              <w:instrText xml:space="preserve"> PAGEREF _Toc178838969 \h </w:instrText>
            </w:r>
            <w:r w:rsidR="00337255">
              <w:rPr>
                <w:noProof/>
                <w:webHidden/>
              </w:rPr>
            </w:r>
            <w:r w:rsidR="00337255">
              <w:rPr>
                <w:noProof/>
                <w:webHidden/>
              </w:rPr>
              <w:fldChar w:fldCharType="separate"/>
            </w:r>
            <w:r w:rsidR="00337255">
              <w:rPr>
                <w:noProof/>
                <w:webHidden/>
              </w:rPr>
              <w:t>193</w:t>
            </w:r>
            <w:r w:rsidR="00337255">
              <w:rPr>
                <w:noProof/>
                <w:webHidden/>
              </w:rPr>
              <w:fldChar w:fldCharType="end"/>
            </w:r>
          </w:hyperlink>
        </w:p>
        <w:p w14:paraId="72600DA1" w14:textId="42E98D5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70" w:history="1">
            <w:r w:rsidR="00337255" w:rsidRPr="00811DF3">
              <w:rPr>
                <w:rStyle w:val="Lienhypertexte"/>
                <w:noProof/>
              </w:rPr>
              <w:t>81.31.2 Grenaillage - Sablage / Ponçage / Dérouillage CCTB 01.02</w:t>
            </w:r>
            <w:r w:rsidR="00337255">
              <w:rPr>
                <w:noProof/>
                <w:webHidden/>
              </w:rPr>
              <w:tab/>
            </w:r>
            <w:r w:rsidR="00337255">
              <w:rPr>
                <w:noProof/>
                <w:webHidden/>
              </w:rPr>
              <w:fldChar w:fldCharType="begin"/>
            </w:r>
            <w:r w:rsidR="00337255">
              <w:rPr>
                <w:noProof/>
                <w:webHidden/>
              </w:rPr>
              <w:instrText xml:space="preserve"> PAGEREF _Toc178838970 \h </w:instrText>
            </w:r>
            <w:r w:rsidR="00337255">
              <w:rPr>
                <w:noProof/>
                <w:webHidden/>
              </w:rPr>
            </w:r>
            <w:r w:rsidR="00337255">
              <w:rPr>
                <w:noProof/>
                <w:webHidden/>
              </w:rPr>
              <w:fldChar w:fldCharType="separate"/>
            </w:r>
            <w:r w:rsidR="00337255">
              <w:rPr>
                <w:noProof/>
                <w:webHidden/>
              </w:rPr>
              <w:t>194</w:t>
            </w:r>
            <w:r w:rsidR="00337255">
              <w:rPr>
                <w:noProof/>
                <w:webHidden/>
              </w:rPr>
              <w:fldChar w:fldCharType="end"/>
            </w:r>
          </w:hyperlink>
        </w:p>
        <w:p w14:paraId="69F7DCAF" w14:textId="4C4DE32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1" w:history="1">
            <w:r w:rsidR="00337255" w:rsidRPr="00811DF3">
              <w:rPr>
                <w:rStyle w:val="Lienhypertexte"/>
                <w:noProof/>
              </w:rPr>
              <w:t>81.31.2a Grenaillage - sablage intérieur sur supports métalliques ferreux CCTB 01.11</w:t>
            </w:r>
            <w:r w:rsidR="00337255">
              <w:rPr>
                <w:noProof/>
                <w:webHidden/>
              </w:rPr>
              <w:tab/>
            </w:r>
            <w:r w:rsidR="00337255">
              <w:rPr>
                <w:noProof/>
                <w:webHidden/>
              </w:rPr>
              <w:fldChar w:fldCharType="begin"/>
            </w:r>
            <w:r w:rsidR="00337255">
              <w:rPr>
                <w:noProof/>
                <w:webHidden/>
              </w:rPr>
              <w:instrText xml:space="preserve"> PAGEREF _Toc178838971 \h </w:instrText>
            </w:r>
            <w:r w:rsidR="00337255">
              <w:rPr>
                <w:noProof/>
                <w:webHidden/>
              </w:rPr>
            </w:r>
            <w:r w:rsidR="00337255">
              <w:rPr>
                <w:noProof/>
                <w:webHidden/>
              </w:rPr>
              <w:fldChar w:fldCharType="separate"/>
            </w:r>
            <w:r w:rsidR="00337255">
              <w:rPr>
                <w:noProof/>
                <w:webHidden/>
              </w:rPr>
              <w:t>194</w:t>
            </w:r>
            <w:r w:rsidR="00337255">
              <w:rPr>
                <w:noProof/>
                <w:webHidden/>
              </w:rPr>
              <w:fldChar w:fldCharType="end"/>
            </w:r>
          </w:hyperlink>
        </w:p>
        <w:p w14:paraId="64DA27DF" w14:textId="184566C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2" w:history="1">
            <w:r w:rsidR="00337255" w:rsidRPr="00811DF3">
              <w:rPr>
                <w:rStyle w:val="Lienhypertexte"/>
                <w:noProof/>
              </w:rPr>
              <w:t>81.31.2b Ponçage - dérouillage intérieur sur supports métalliques ferreux CCTB 01.10</w:t>
            </w:r>
            <w:r w:rsidR="00337255">
              <w:rPr>
                <w:noProof/>
                <w:webHidden/>
              </w:rPr>
              <w:tab/>
            </w:r>
            <w:r w:rsidR="00337255">
              <w:rPr>
                <w:noProof/>
                <w:webHidden/>
              </w:rPr>
              <w:fldChar w:fldCharType="begin"/>
            </w:r>
            <w:r w:rsidR="00337255">
              <w:rPr>
                <w:noProof/>
                <w:webHidden/>
              </w:rPr>
              <w:instrText xml:space="preserve"> PAGEREF _Toc178838972 \h </w:instrText>
            </w:r>
            <w:r w:rsidR="00337255">
              <w:rPr>
                <w:noProof/>
                <w:webHidden/>
              </w:rPr>
            </w:r>
            <w:r w:rsidR="00337255">
              <w:rPr>
                <w:noProof/>
                <w:webHidden/>
              </w:rPr>
              <w:fldChar w:fldCharType="separate"/>
            </w:r>
            <w:r w:rsidR="00337255">
              <w:rPr>
                <w:noProof/>
                <w:webHidden/>
              </w:rPr>
              <w:t>198</w:t>
            </w:r>
            <w:r w:rsidR="00337255">
              <w:rPr>
                <w:noProof/>
                <w:webHidden/>
              </w:rPr>
              <w:fldChar w:fldCharType="end"/>
            </w:r>
          </w:hyperlink>
        </w:p>
        <w:p w14:paraId="20389159" w14:textId="4871F86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73" w:history="1">
            <w:r w:rsidR="00337255" w:rsidRPr="00811DF3">
              <w:rPr>
                <w:rStyle w:val="Lienhypertexte"/>
                <w:noProof/>
              </w:rPr>
              <w:t>81.31.3 Protections de surface CCTB 01.10</w:t>
            </w:r>
            <w:r w:rsidR="00337255">
              <w:rPr>
                <w:noProof/>
                <w:webHidden/>
              </w:rPr>
              <w:tab/>
            </w:r>
            <w:r w:rsidR="00337255">
              <w:rPr>
                <w:noProof/>
                <w:webHidden/>
              </w:rPr>
              <w:fldChar w:fldCharType="begin"/>
            </w:r>
            <w:r w:rsidR="00337255">
              <w:rPr>
                <w:noProof/>
                <w:webHidden/>
              </w:rPr>
              <w:instrText xml:space="preserve"> PAGEREF _Toc178838973 \h </w:instrText>
            </w:r>
            <w:r w:rsidR="00337255">
              <w:rPr>
                <w:noProof/>
                <w:webHidden/>
              </w:rPr>
            </w:r>
            <w:r w:rsidR="00337255">
              <w:rPr>
                <w:noProof/>
                <w:webHidden/>
              </w:rPr>
              <w:fldChar w:fldCharType="separate"/>
            </w:r>
            <w:r w:rsidR="00337255">
              <w:rPr>
                <w:noProof/>
                <w:webHidden/>
              </w:rPr>
              <w:t>201</w:t>
            </w:r>
            <w:r w:rsidR="00337255">
              <w:rPr>
                <w:noProof/>
                <w:webHidden/>
              </w:rPr>
              <w:fldChar w:fldCharType="end"/>
            </w:r>
          </w:hyperlink>
        </w:p>
        <w:p w14:paraId="352CB60F" w14:textId="31E24B8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4" w:history="1">
            <w:r w:rsidR="00337255" w:rsidRPr="00811DF3">
              <w:rPr>
                <w:rStyle w:val="Lienhypertexte"/>
                <w:noProof/>
              </w:rPr>
              <w:t>81.31.3a Protections intérieures par galvanisation (en atelier) des supports métalliques ferreux CCTB 01.10</w:t>
            </w:r>
            <w:r w:rsidR="00337255">
              <w:rPr>
                <w:noProof/>
                <w:webHidden/>
              </w:rPr>
              <w:tab/>
            </w:r>
            <w:r w:rsidR="00337255">
              <w:rPr>
                <w:noProof/>
                <w:webHidden/>
              </w:rPr>
              <w:fldChar w:fldCharType="begin"/>
            </w:r>
            <w:r w:rsidR="00337255">
              <w:rPr>
                <w:noProof/>
                <w:webHidden/>
              </w:rPr>
              <w:instrText xml:space="preserve"> PAGEREF _Toc178838974 \h </w:instrText>
            </w:r>
            <w:r w:rsidR="00337255">
              <w:rPr>
                <w:noProof/>
                <w:webHidden/>
              </w:rPr>
            </w:r>
            <w:r w:rsidR="00337255">
              <w:rPr>
                <w:noProof/>
                <w:webHidden/>
              </w:rPr>
              <w:fldChar w:fldCharType="separate"/>
            </w:r>
            <w:r w:rsidR="00337255">
              <w:rPr>
                <w:noProof/>
                <w:webHidden/>
              </w:rPr>
              <w:t>202</w:t>
            </w:r>
            <w:r w:rsidR="00337255">
              <w:rPr>
                <w:noProof/>
                <w:webHidden/>
              </w:rPr>
              <w:fldChar w:fldCharType="end"/>
            </w:r>
          </w:hyperlink>
        </w:p>
        <w:p w14:paraId="0F51362B" w14:textId="580705A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5" w:history="1">
            <w:r w:rsidR="00337255" w:rsidRPr="00811DF3">
              <w:rPr>
                <w:rStyle w:val="Lienhypertexte"/>
                <w:noProof/>
              </w:rPr>
              <w:t>81.31.3b Protections intérieures par métallisation (en atelier ou sur chantier) des supports métalliques ferreux CCTB 01.12</w:t>
            </w:r>
            <w:r w:rsidR="00337255">
              <w:rPr>
                <w:noProof/>
                <w:webHidden/>
              </w:rPr>
              <w:tab/>
            </w:r>
            <w:r w:rsidR="00337255">
              <w:rPr>
                <w:noProof/>
                <w:webHidden/>
              </w:rPr>
              <w:fldChar w:fldCharType="begin"/>
            </w:r>
            <w:r w:rsidR="00337255">
              <w:rPr>
                <w:noProof/>
                <w:webHidden/>
              </w:rPr>
              <w:instrText xml:space="preserve"> PAGEREF _Toc178838975 \h </w:instrText>
            </w:r>
            <w:r w:rsidR="00337255">
              <w:rPr>
                <w:noProof/>
                <w:webHidden/>
              </w:rPr>
            </w:r>
            <w:r w:rsidR="00337255">
              <w:rPr>
                <w:noProof/>
                <w:webHidden/>
              </w:rPr>
              <w:fldChar w:fldCharType="separate"/>
            </w:r>
            <w:r w:rsidR="00337255">
              <w:rPr>
                <w:noProof/>
                <w:webHidden/>
              </w:rPr>
              <w:t>203</w:t>
            </w:r>
            <w:r w:rsidR="00337255">
              <w:rPr>
                <w:noProof/>
                <w:webHidden/>
              </w:rPr>
              <w:fldChar w:fldCharType="end"/>
            </w:r>
          </w:hyperlink>
        </w:p>
        <w:p w14:paraId="3997C57F" w14:textId="33C4CC8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6" w:history="1">
            <w:r w:rsidR="00337255" w:rsidRPr="00811DF3">
              <w:rPr>
                <w:rStyle w:val="Lienhypertexte"/>
                <w:noProof/>
              </w:rPr>
              <w:t>81.31.3c Protections intérieures par primaire antirouille (en atelier ou sur chantier) des supports métalliques ferreux CCTB 01.10</w:t>
            </w:r>
            <w:r w:rsidR="00337255">
              <w:rPr>
                <w:noProof/>
                <w:webHidden/>
              </w:rPr>
              <w:tab/>
            </w:r>
            <w:r w:rsidR="00337255">
              <w:rPr>
                <w:noProof/>
                <w:webHidden/>
              </w:rPr>
              <w:fldChar w:fldCharType="begin"/>
            </w:r>
            <w:r w:rsidR="00337255">
              <w:rPr>
                <w:noProof/>
                <w:webHidden/>
              </w:rPr>
              <w:instrText xml:space="preserve"> PAGEREF _Toc178838976 \h </w:instrText>
            </w:r>
            <w:r w:rsidR="00337255">
              <w:rPr>
                <w:noProof/>
                <w:webHidden/>
              </w:rPr>
            </w:r>
            <w:r w:rsidR="00337255">
              <w:rPr>
                <w:noProof/>
                <w:webHidden/>
              </w:rPr>
              <w:fldChar w:fldCharType="separate"/>
            </w:r>
            <w:r w:rsidR="00337255">
              <w:rPr>
                <w:noProof/>
                <w:webHidden/>
              </w:rPr>
              <w:t>204</w:t>
            </w:r>
            <w:r w:rsidR="00337255">
              <w:rPr>
                <w:noProof/>
                <w:webHidden/>
              </w:rPr>
              <w:fldChar w:fldCharType="end"/>
            </w:r>
          </w:hyperlink>
        </w:p>
        <w:p w14:paraId="0E80639E" w14:textId="6FF9842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7" w:history="1">
            <w:r w:rsidR="00337255" w:rsidRPr="00811DF3">
              <w:rPr>
                <w:rStyle w:val="Lienhypertexte"/>
                <w:noProof/>
              </w:rPr>
              <w:t>81.31.3d Protections intérieures par électrodéposition (en atelier) des supports métalliques ferreux CCTB 01.10</w:t>
            </w:r>
            <w:r w:rsidR="00337255">
              <w:rPr>
                <w:noProof/>
                <w:webHidden/>
              </w:rPr>
              <w:tab/>
            </w:r>
            <w:r w:rsidR="00337255">
              <w:rPr>
                <w:noProof/>
                <w:webHidden/>
              </w:rPr>
              <w:fldChar w:fldCharType="begin"/>
            </w:r>
            <w:r w:rsidR="00337255">
              <w:rPr>
                <w:noProof/>
                <w:webHidden/>
              </w:rPr>
              <w:instrText xml:space="preserve"> PAGEREF _Toc178838977 \h </w:instrText>
            </w:r>
            <w:r w:rsidR="00337255">
              <w:rPr>
                <w:noProof/>
                <w:webHidden/>
              </w:rPr>
            </w:r>
            <w:r w:rsidR="00337255">
              <w:rPr>
                <w:noProof/>
                <w:webHidden/>
              </w:rPr>
              <w:fldChar w:fldCharType="separate"/>
            </w:r>
            <w:r w:rsidR="00337255">
              <w:rPr>
                <w:noProof/>
                <w:webHidden/>
              </w:rPr>
              <w:t>205</w:t>
            </w:r>
            <w:r w:rsidR="00337255">
              <w:rPr>
                <w:noProof/>
                <w:webHidden/>
              </w:rPr>
              <w:fldChar w:fldCharType="end"/>
            </w:r>
          </w:hyperlink>
        </w:p>
        <w:p w14:paraId="6E7A6D00" w14:textId="7768C4EE"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78" w:history="1">
            <w:r w:rsidR="00337255" w:rsidRPr="00811DF3">
              <w:rPr>
                <w:rStyle w:val="Lienhypertexte"/>
                <w:noProof/>
              </w:rPr>
              <w:t>81.31.4 Primaires / produits d'adhérence CCTB 01.02</w:t>
            </w:r>
            <w:r w:rsidR="00337255">
              <w:rPr>
                <w:noProof/>
                <w:webHidden/>
              </w:rPr>
              <w:tab/>
            </w:r>
            <w:r w:rsidR="00337255">
              <w:rPr>
                <w:noProof/>
                <w:webHidden/>
              </w:rPr>
              <w:fldChar w:fldCharType="begin"/>
            </w:r>
            <w:r w:rsidR="00337255">
              <w:rPr>
                <w:noProof/>
                <w:webHidden/>
              </w:rPr>
              <w:instrText xml:space="preserve"> PAGEREF _Toc178838978 \h </w:instrText>
            </w:r>
            <w:r w:rsidR="00337255">
              <w:rPr>
                <w:noProof/>
                <w:webHidden/>
              </w:rPr>
            </w:r>
            <w:r w:rsidR="00337255">
              <w:rPr>
                <w:noProof/>
                <w:webHidden/>
              </w:rPr>
              <w:fldChar w:fldCharType="separate"/>
            </w:r>
            <w:r w:rsidR="00337255">
              <w:rPr>
                <w:noProof/>
                <w:webHidden/>
              </w:rPr>
              <w:t>206</w:t>
            </w:r>
            <w:r w:rsidR="00337255">
              <w:rPr>
                <w:noProof/>
                <w:webHidden/>
              </w:rPr>
              <w:fldChar w:fldCharType="end"/>
            </w:r>
          </w:hyperlink>
        </w:p>
        <w:p w14:paraId="69B49993" w14:textId="5A9B960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9" w:history="1">
            <w:r w:rsidR="00337255" w:rsidRPr="00811DF3">
              <w:rPr>
                <w:rStyle w:val="Lienhypertexte"/>
                <w:noProof/>
              </w:rPr>
              <w:t>81.31.4a Primaires / produits d'adhérence intérieurs sur supports métalliques ferreux CCTB 01.10</w:t>
            </w:r>
            <w:r w:rsidR="00337255">
              <w:rPr>
                <w:noProof/>
                <w:webHidden/>
              </w:rPr>
              <w:tab/>
            </w:r>
            <w:r w:rsidR="00337255">
              <w:rPr>
                <w:noProof/>
                <w:webHidden/>
              </w:rPr>
              <w:fldChar w:fldCharType="begin"/>
            </w:r>
            <w:r w:rsidR="00337255">
              <w:rPr>
                <w:noProof/>
                <w:webHidden/>
              </w:rPr>
              <w:instrText xml:space="preserve"> PAGEREF _Toc178838979 \h </w:instrText>
            </w:r>
            <w:r w:rsidR="00337255">
              <w:rPr>
                <w:noProof/>
                <w:webHidden/>
              </w:rPr>
            </w:r>
            <w:r w:rsidR="00337255">
              <w:rPr>
                <w:noProof/>
                <w:webHidden/>
              </w:rPr>
              <w:fldChar w:fldCharType="separate"/>
            </w:r>
            <w:r w:rsidR="00337255">
              <w:rPr>
                <w:noProof/>
                <w:webHidden/>
              </w:rPr>
              <w:t>206</w:t>
            </w:r>
            <w:r w:rsidR="00337255">
              <w:rPr>
                <w:noProof/>
                <w:webHidden/>
              </w:rPr>
              <w:fldChar w:fldCharType="end"/>
            </w:r>
          </w:hyperlink>
        </w:p>
        <w:p w14:paraId="507490EA" w14:textId="24334D9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80" w:history="1">
            <w:r w:rsidR="00337255" w:rsidRPr="00811DF3">
              <w:rPr>
                <w:rStyle w:val="Lienhypertexte"/>
                <w:noProof/>
              </w:rPr>
              <w:t>81.31.5 Réparations par enduits esthétiques des surfaces CCTB 01.02</w:t>
            </w:r>
            <w:r w:rsidR="00337255">
              <w:rPr>
                <w:noProof/>
                <w:webHidden/>
              </w:rPr>
              <w:tab/>
            </w:r>
            <w:r w:rsidR="00337255">
              <w:rPr>
                <w:noProof/>
                <w:webHidden/>
              </w:rPr>
              <w:fldChar w:fldCharType="begin"/>
            </w:r>
            <w:r w:rsidR="00337255">
              <w:rPr>
                <w:noProof/>
                <w:webHidden/>
              </w:rPr>
              <w:instrText xml:space="preserve"> PAGEREF _Toc178838980 \h </w:instrText>
            </w:r>
            <w:r w:rsidR="00337255">
              <w:rPr>
                <w:noProof/>
                <w:webHidden/>
              </w:rPr>
            </w:r>
            <w:r w:rsidR="00337255">
              <w:rPr>
                <w:noProof/>
                <w:webHidden/>
              </w:rPr>
              <w:fldChar w:fldCharType="separate"/>
            </w:r>
            <w:r w:rsidR="00337255">
              <w:rPr>
                <w:noProof/>
                <w:webHidden/>
              </w:rPr>
              <w:t>209</w:t>
            </w:r>
            <w:r w:rsidR="00337255">
              <w:rPr>
                <w:noProof/>
                <w:webHidden/>
              </w:rPr>
              <w:fldChar w:fldCharType="end"/>
            </w:r>
          </w:hyperlink>
        </w:p>
        <w:p w14:paraId="22E84C28" w14:textId="6D10B5D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1" w:history="1">
            <w:r w:rsidR="00337255" w:rsidRPr="00811DF3">
              <w:rPr>
                <w:rStyle w:val="Lienhypertexte"/>
                <w:noProof/>
              </w:rPr>
              <w:t>81.31.5a Réparations intérieures par enduits polyesters bi-composants des supports métalliques ferreux CCTB 01.02</w:t>
            </w:r>
            <w:r w:rsidR="00337255">
              <w:rPr>
                <w:noProof/>
                <w:webHidden/>
              </w:rPr>
              <w:tab/>
            </w:r>
            <w:r w:rsidR="00337255">
              <w:rPr>
                <w:noProof/>
                <w:webHidden/>
              </w:rPr>
              <w:fldChar w:fldCharType="begin"/>
            </w:r>
            <w:r w:rsidR="00337255">
              <w:rPr>
                <w:noProof/>
                <w:webHidden/>
              </w:rPr>
              <w:instrText xml:space="preserve"> PAGEREF _Toc178838981 \h </w:instrText>
            </w:r>
            <w:r w:rsidR="00337255">
              <w:rPr>
                <w:noProof/>
                <w:webHidden/>
              </w:rPr>
            </w:r>
            <w:r w:rsidR="00337255">
              <w:rPr>
                <w:noProof/>
                <w:webHidden/>
              </w:rPr>
              <w:fldChar w:fldCharType="separate"/>
            </w:r>
            <w:r w:rsidR="00337255">
              <w:rPr>
                <w:noProof/>
                <w:webHidden/>
              </w:rPr>
              <w:t>209</w:t>
            </w:r>
            <w:r w:rsidR="00337255">
              <w:rPr>
                <w:noProof/>
                <w:webHidden/>
              </w:rPr>
              <w:fldChar w:fldCharType="end"/>
            </w:r>
          </w:hyperlink>
        </w:p>
        <w:p w14:paraId="44BE6AA1" w14:textId="4FEF5B6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2" w:history="1">
            <w:r w:rsidR="00337255" w:rsidRPr="00811DF3">
              <w:rPr>
                <w:rStyle w:val="Lienhypertexte"/>
                <w:noProof/>
              </w:rPr>
              <w:t>81.31.5b Réparations intérieures par enduits époxydiques bi-composants des supports métalliques ferreux CCTB 01.02</w:t>
            </w:r>
            <w:r w:rsidR="00337255">
              <w:rPr>
                <w:noProof/>
                <w:webHidden/>
              </w:rPr>
              <w:tab/>
            </w:r>
            <w:r w:rsidR="00337255">
              <w:rPr>
                <w:noProof/>
                <w:webHidden/>
              </w:rPr>
              <w:fldChar w:fldCharType="begin"/>
            </w:r>
            <w:r w:rsidR="00337255">
              <w:rPr>
                <w:noProof/>
                <w:webHidden/>
              </w:rPr>
              <w:instrText xml:space="preserve"> PAGEREF _Toc178838982 \h </w:instrText>
            </w:r>
            <w:r w:rsidR="00337255">
              <w:rPr>
                <w:noProof/>
                <w:webHidden/>
              </w:rPr>
            </w:r>
            <w:r w:rsidR="00337255">
              <w:rPr>
                <w:noProof/>
                <w:webHidden/>
              </w:rPr>
              <w:fldChar w:fldCharType="separate"/>
            </w:r>
            <w:r w:rsidR="00337255">
              <w:rPr>
                <w:noProof/>
                <w:webHidden/>
              </w:rPr>
              <w:t>209</w:t>
            </w:r>
            <w:r w:rsidR="00337255">
              <w:rPr>
                <w:noProof/>
                <w:webHidden/>
              </w:rPr>
              <w:fldChar w:fldCharType="end"/>
            </w:r>
          </w:hyperlink>
        </w:p>
        <w:p w14:paraId="580D82FF" w14:textId="44A4FCC8"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83" w:history="1">
            <w:r w:rsidR="00337255" w:rsidRPr="00811DF3">
              <w:rPr>
                <w:rStyle w:val="Lienhypertexte"/>
                <w:noProof/>
              </w:rPr>
              <w:t>81.32 Préparations de surface des métaux non ferreux (Zn, Cu et alliages de Cu, Al, Sn) CCTB 01.10</w:t>
            </w:r>
            <w:r w:rsidR="00337255">
              <w:rPr>
                <w:noProof/>
                <w:webHidden/>
              </w:rPr>
              <w:tab/>
            </w:r>
            <w:r w:rsidR="00337255">
              <w:rPr>
                <w:noProof/>
                <w:webHidden/>
              </w:rPr>
              <w:fldChar w:fldCharType="begin"/>
            </w:r>
            <w:r w:rsidR="00337255">
              <w:rPr>
                <w:noProof/>
                <w:webHidden/>
              </w:rPr>
              <w:instrText xml:space="preserve"> PAGEREF _Toc178838983 \h </w:instrText>
            </w:r>
            <w:r w:rsidR="00337255">
              <w:rPr>
                <w:noProof/>
                <w:webHidden/>
              </w:rPr>
            </w:r>
            <w:r w:rsidR="00337255">
              <w:rPr>
                <w:noProof/>
                <w:webHidden/>
              </w:rPr>
              <w:fldChar w:fldCharType="separate"/>
            </w:r>
            <w:r w:rsidR="00337255">
              <w:rPr>
                <w:noProof/>
                <w:webHidden/>
              </w:rPr>
              <w:t>209</w:t>
            </w:r>
            <w:r w:rsidR="00337255">
              <w:rPr>
                <w:noProof/>
                <w:webHidden/>
              </w:rPr>
              <w:fldChar w:fldCharType="end"/>
            </w:r>
          </w:hyperlink>
        </w:p>
        <w:p w14:paraId="196748AE" w14:textId="5B2FC63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84" w:history="1">
            <w:r w:rsidR="00337255" w:rsidRPr="00811DF3">
              <w:rPr>
                <w:rStyle w:val="Lienhypertexte"/>
                <w:noProof/>
              </w:rPr>
              <w:t>81.32.1 Nettoyage / Dégraissage / Ponçage CCTB 01.02</w:t>
            </w:r>
            <w:r w:rsidR="00337255">
              <w:rPr>
                <w:noProof/>
                <w:webHidden/>
              </w:rPr>
              <w:tab/>
            </w:r>
            <w:r w:rsidR="00337255">
              <w:rPr>
                <w:noProof/>
                <w:webHidden/>
              </w:rPr>
              <w:fldChar w:fldCharType="begin"/>
            </w:r>
            <w:r w:rsidR="00337255">
              <w:rPr>
                <w:noProof/>
                <w:webHidden/>
              </w:rPr>
              <w:instrText xml:space="preserve"> PAGEREF _Toc178838984 \h </w:instrText>
            </w:r>
            <w:r w:rsidR="00337255">
              <w:rPr>
                <w:noProof/>
                <w:webHidden/>
              </w:rPr>
            </w:r>
            <w:r w:rsidR="00337255">
              <w:rPr>
                <w:noProof/>
                <w:webHidden/>
              </w:rPr>
              <w:fldChar w:fldCharType="separate"/>
            </w:r>
            <w:r w:rsidR="00337255">
              <w:rPr>
                <w:noProof/>
                <w:webHidden/>
              </w:rPr>
              <w:t>209</w:t>
            </w:r>
            <w:r w:rsidR="00337255">
              <w:rPr>
                <w:noProof/>
                <w:webHidden/>
              </w:rPr>
              <w:fldChar w:fldCharType="end"/>
            </w:r>
          </w:hyperlink>
        </w:p>
        <w:p w14:paraId="2A5BFF19" w14:textId="505782F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5" w:history="1">
            <w:r w:rsidR="00337255" w:rsidRPr="00811DF3">
              <w:rPr>
                <w:rStyle w:val="Lienhypertexte"/>
                <w:noProof/>
              </w:rPr>
              <w:t>81.32.1a Nettoyage intérieur des supports métalliques non ferreux CCTB 01.10</w:t>
            </w:r>
            <w:r w:rsidR="00337255">
              <w:rPr>
                <w:noProof/>
                <w:webHidden/>
              </w:rPr>
              <w:tab/>
            </w:r>
            <w:r w:rsidR="00337255">
              <w:rPr>
                <w:noProof/>
                <w:webHidden/>
              </w:rPr>
              <w:fldChar w:fldCharType="begin"/>
            </w:r>
            <w:r w:rsidR="00337255">
              <w:rPr>
                <w:noProof/>
                <w:webHidden/>
              </w:rPr>
              <w:instrText xml:space="preserve"> PAGEREF _Toc178838985 \h </w:instrText>
            </w:r>
            <w:r w:rsidR="00337255">
              <w:rPr>
                <w:noProof/>
                <w:webHidden/>
              </w:rPr>
            </w:r>
            <w:r w:rsidR="00337255">
              <w:rPr>
                <w:noProof/>
                <w:webHidden/>
              </w:rPr>
              <w:fldChar w:fldCharType="separate"/>
            </w:r>
            <w:r w:rsidR="00337255">
              <w:rPr>
                <w:noProof/>
                <w:webHidden/>
              </w:rPr>
              <w:t>209</w:t>
            </w:r>
            <w:r w:rsidR="00337255">
              <w:rPr>
                <w:noProof/>
                <w:webHidden/>
              </w:rPr>
              <w:fldChar w:fldCharType="end"/>
            </w:r>
          </w:hyperlink>
        </w:p>
        <w:p w14:paraId="26562B4A" w14:textId="2CB2566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6" w:history="1">
            <w:r w:rsidR="00337255" w:rsidRPr="00811DF3">
              <w:rPr>
                <w:rStyle w:val="Lienhypertexte"/>
                <w:noProof/>
              </w:rPr>
              <w:t>81.32.1b Dégraissage intérieur des supports métalliques non ferreux CCTB 01.12</w:t>
            </w:r>
            <w:r w:rsidR="00337255">
              <w:rPr>
                <w:noProof/>
                <w:webHidden/>
              </w:rPr>
              <w:tab/>
            </w:r>
            <w:r w:rsidR="00337255">
              <w:rPr>
                <w:noProof/>
                <w:webHidden/>
              </w:rPr>
              <w:fldChar w:fldCharType="begin"/>
            </w:r>
            <w:r w:rsidR="00337255">
              <w:rPr>
                <w:noProof/>
                <w:webHidden/>
              </w:rPr>
              <w:instrText xml:space="preserve"> PAGEREF _Toc178838986 \h </w:instrText>
            </w:r>
            <w:r w:rsidR="00337255">
              <w:rPr>
                <w:noProof/>
                <w:webHidden/>
              </w:rPr>
            </w:r>
            <w:r w:rsidR="00337255">
              <w:rPr>
                <w:noProof/>
                <w:webHidden/>
              </w:rPr>
              <w:fldChar w:fldCharType="separate"/>
            </w:r>
            <w:r w:rsidR="00337255">
              <w:rPr>
                <w:noProof/>
                <w:webHidden/>
              </w:rPr>
              <w:t>210</w:t>
            </w:r>
            <w:r w:rsidR="00337255">
              <w:rPr>
                <w:noProof/>
                <w:webHidden/>
              </w:rPr>
              <w:fldChar w:fldCharType="end"/>
            </w:r>
          </w:hyperlink>
        </w:p>
        <w:p w14:paraId="52C77B1E" w14:textId="5624C94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7" w:history="1">
            <w:r w:rsidR="00337255" w:rsidRPr="00811DF3">
              <w:rPr>
                <w:rStyle w:val="Lienhypertexte"/>
                <w:noProof/>
              </w:rPr>
              <w:t>81.32.1c Ponçage intérieur sur supports métalliques non ferreux CCTB 01.10</w:t>
            </w:r>
            <w:r w:rsidR="00337255">
              <w:rPr>
                <w:noProof/>
                <w:webHidden/>
              </w:rPr>
              <w:tab/>
            </w:r>
            <w:r w:rsidR="00337255">
              <w:rPr>
                <w:noProof/>
                <w:webHidden/>
              </w:rPr>
              <w:fldChar w:fldCharType="begin"/>
            </w:r>
            <w:r w:rsidR="00337255">
              <w:rPr>
                <w:noProof/>
                <w:webHidden/>
              </w:rPr>
              <w:instrText xml:space="preserve"> PAGEREF _Toc178838987 \h </w:instrText>
            </w:r>
            <w:r w:rsidR="00337255">
              <w:rPr>
                <w:noProof/>
                <w:webHidden/>
              </w:rPr>
            </w:r>
            <w:r w:rsidR="00337255">
              <w:rPr>
                <w:noProof/>
                <w:webHidden/>
              </w:rPr>
              <w:fldChar w:fldCharType="separate"/>
            </w:r>
            <w:r w:rsidR="00337255">
              <w:rPr>
                <w:noProof/>
                <w:webHidden/>
              </w:rPr>
              <w:t>212</w:t>
            </w:r>
            <w:r w:rsidR="00337255">
              <w:rPr>
                <w:noProof/>
                <w:webHidden/>
              </w:rPr>
              <w:fldChar w:fldCharType="end"/>
            </w:r>
          </w:hyperlink>
        </w:p>
        <w:p w14:paraId="49CB0171" w14:textId="2CEB2AE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88" w:history="1">
            <w:r w:rsidR="00337255" w:rsidRPr="00811DF3">
              <w:rPr>
                <w:rStyle w:val="Lienhypertexte"/>
                <w:noProof/>
              </w:rPr>
              <w:t>81.32.2 Primaires / produits d'adhérence CCTB 01.02</w:t>
            </w:r>
            <w:r w:rsidR="00337255">
              <w:rPr>
                <w:noProof/>
                <w:webHidden/>
              </w:rPr>
              <w:tab/>
            </w:r>
            <w:r w:rsidR="00337255">
              <w:rPr>
                <w:noProof/>
                <w:webHidden/>
              </w:rPr>
              <w:fldChar w:fldCharType="begin"/>
            </w:r>
            <w:r w:rsidR="00337255">
              <w:rPr>
                <w:noProof/>
                <w:webHidden/>
              </w:rPr>
              <w:instrText xml:space="preserve"> PAGEREF _Toc178838988 \h </w:instrText>
            </w:r>
            <w:r w:rsidR="00337255">
              <w:rPr>
                <w:noProof/>
                <w:webHidden/>
              </w:rPr>
            </w:r>
            <w:r w:rsidR="00337255">
              <w:rPr>
                <w:noProof/>
                <w:webHidden/>
              </w:rPr>
              <w:fldChar w:fldCharType="separate"/>
            </w:r>
            <w:r w:rsidR="00337255">
              <w:rPr>
                <w:noProof/>
                <w:webHidden/>
              </w:rPr>
              <w:t>214</w:t>
            </w:r>
            <w:r w:rsidR="00337255">
              <w:rPr>
                <w:noProof/>
                <w:webHidden/>
              </w:rPr>
              <w:fldChar w:fldCharType="end"/>
            </w:r>
          </w:hyperlink>
        </w:p>
        <w:p w14:paraId="0C033A33" w14:textId="435C1A0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9" w:history="1">
            <w:r w:rsidR="00337255" w:rsidRPr="00811DF3">
              <w:rPr>
                <w:rStyle w:val="Lienhypertexte"/>
                <w:noProof/>
              </w:rPr>
              <w:t>81.32.2a Primaires / produits d'adhérence intérieurs sur supports métalliques non ferreux CCTB 01.12</w:t>
            </w:r>
            <w:r w:rsidR="00337255">
              <w:rPr>
                <w:noProof/>
                <w:webHidden/>
              </w:rPr>
              <w:tab/>
            </w:r>
            <w:r w:rsidR="00337255">
              <w:rPr>
                <w:noProof/>
                <w:webHidden/>
              </w:rPr>
              <w:fldChar w:fldCharType="begin"/>
            </w:r>
            <w:r w:rsidR="00337255">
              <w:rPr>
                <w:noProof/>
                <w:webHidden/>
              </w:rPr>
              <w:instrText xml:space="preserve"> PAGEREF _Toc178838989 \h </w:instrText>
            </w:r>
            <w:r w:rsidR="00337255">
              <w:rPr>
                <w:noProof/>
                <w:webHidden/>
              </w:rPr>
            </w:r>
            <w:r w:rsidR="00337255">
              <w:rPr>
                <w:noProof/>
                <w:webHidden/>
              </w:rPr>
              <w:fldChar w:fldCharType="separate"/>
            </w:r>
            <w:r w:rsidR="00337255">
              <w:rPr>
                <w:noProof/>
                <w:webHidden/>
              </w:rPr>
              <w:t>215</w:t>
            </w:r>
            <w:r w:rsidR="00337255">
              <w:rPr>
                <w:noProof/>
                <w:webHidden/>
              </w:rPr>
              <w:fldChar w:fldCharType="end"/>
            </w:r>
          </w:hyperlink>
        </w:p>
        <w:p w14:paraId="72DC6A73" w14:textId="087787D6"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0" w:history="1">
            <w:r w:rsidR="00337255" w:rsidRPr="00811DF3">
              <w:rPr>
                <w:rStyle w:val="Lienhypertexte"/>
                <w:noProof/>
              </w:rPr>
              <w:t>81.32.3 Réparations par enduits esthétiques des surfaces CCTB 01.02</w:t>
            </w:r>
            <w:r w:rsidR="00337255">
              <w:rPr>
                <w:noProof/>
                <w:webHidden/>
              </w:rPr>
              <w:tab/>
            </w:r>
            <w:r w:rsidR="00337255">
              <w:rPr>
                <w:noProof/>
                <w:webHidden/>
              </w:rPr>
              <w:fldChar w:fldCharType="begin"/>
            </w:r>
            <w:r w:rsidR="00337255">
              <w:rPr>
                <w:noProof/>
                <w:webHidden/>
              </w:rPr>
              <w:instrText xml:space="preserve"> PAGEREF _Toc178838990 \h </w:instrText>
            </w:r>
            <w:r w:rsidR="00337255">
              <w:rPr>
                <w:noProof/>
                <w:webHidden/>
              </w:rPr>
            </w:r>
            <w:r w:rsidR="00337255">
              <w:rPr>
                <w:noProof/>
                <w:webHidden/>
              </w:rPr>
              <w:fldChar w:fldCharType="separate"/>
            </w:r>
            <w:r w:rsidR="00337255">
              <w:rPr>
                <w:noProof/>
                <w:webHidden/>
              </w:rPr>
              <w:t>217</w:t>
            </w:r>
            <w:r w:rsidR="00337255">
              <w:rPr>
                <w:noProof/>
                <w:webHidden/>
              </w:rPr>
              <w:fldChar w:fldCharType="end"/>
            </w:r>
          </w:hyperlink>
        </w:p>
        <w:p w14:paraId="0CECB943" w14:textId="05DA979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1" w:history="1">
            <w:r w:rsidR="00337255" w:rsidRPr="00811DF3">
              <w:rPr>
                <w:rStyle w:val="Lienhypertexte"/>
                <w:noProof/>
              </w:rPr>
              <w:t>81.32.3a Réparations intérieures par enduits polyesters bi-composants des supports métalliques non ferreux CCTB 01.02</w:t>
            </w:r>
            <w:r w:rsidR="00337255">
              <w:rPr>
                <w:noProof/>
                <w:webHidden/>
              </w:rPr>
              <w:tab/>
            </w:r>
            <w:r w:rsidR="00337255">
              <w:rPr>
                <w:noProof/>
                <w:webHidden/>
              </w:rPr>
              <w:fldChar w:fldCharType="begin"/>
            </w:r>
            <w:r w:rsidR="00337255">
              <w:rPr>
                <w:noProof/>
                <w:webHidden/>
              </w:rPr>
              <w:instrText xml:space="preserve"> PAGEREF _Toc178838991 \h </w:instrText>
            </w:r>
            <w:r w:rsidR="00337255">
              <w:rPr>
                <w:noProof/>
                <w:webHidden/>
              </w:rPr>
            </w:r>
            <w:r w:rsidR="00337255">
              <w:rPr>
                <w:noProof/>
                <w:webHidden/>
              </w:rPr>
              <w:fldChar w:fldCharType="separate"/>
            </w:r>
            <w:r w:rsidR="00337255">
              <w:rPr>
                <w:noProof/>
                <w:webHidden/>
              </w:rPr>
              <w:t>217</w:t>
            </w:r>
            <w:r w:rsidR="00337255">
              <w:rPr>
                <w:noProof/>
                <w:webHidden/>
              </w:rPr>
              <w:fldChar w:fldCharType="end"/>
            </w:r>
          </w:hyperlink>
        </w:p>
        <w:p w14:paraId="708C0000" w14:textId="51106B7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2" w:history="1">
            <w:r w:rsidR="00337255" w:rsidRPr="00811DF3">
              <w:rPr>
                <w:rStyle w:val="Lienhypertexte"/>
                <w:noProof/>
              </w:rPr>
              <w:t>81.32.3b Réparations intérieures par enduits époxydiques bi-composants des supports métalliques non ferreux CCTB 01.02</w:t>
            </w:r>
            <w:r w:rsidR="00337255">
              <w:rPr>
                <w:noProof/>
                <w:webHidden/>
              </w:rPr>
              <w:tab/>
            </w:r>
            <w:r w:rsidR="00337255">
              <w:rPr>
                <w:noProof/>
                <w:webHidden/>
              </w:rPr>
              <w:fldChar w:fldCharType="begin"/>
            </w:r>
            <w:r w:rsidR="00337255">
              <w:rPr>
                <w:noProof/>
                <w:webHidden/>
              </w:rPr>
              <w:instrText xml:space="preserve"> PAGEREF _Toc178838992 \h </w:instrText>
            </w:r>
            <w:r w:rsidR="00337255">
              <w:rPr>
                <w:noProof/>
                <w:webHidden/>
              </w:rPr>
            </w:r>
            <w:r w:rsidR="00337255">
              <w:rPr>
                <w:noProof/>
                <w:webHidden/>
              </w:rPr>
              <w:fldChar w:fldCharType="separate"/>
            </w:r>
            <w:r w:rsidR="00337255">
              <w:rPr>
                <w:noProof/>
                <w:webHidden/>
              </w:rPr>
              <w:t>217</w:t>
            </w:r>
            <w:r w:rsidR="00337255">
              <w:rPr>
                <w:noProof/>
                <w:webHidden/>
              </w:rPr>
              <w:fldChar w:fldCharType="end"/>
            </w:r>
          </w:hyperlink>
        </w:p>
        <w:p w14:paraId="45E8F6D6" w14:textId="1EE69A2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3" w:history="1">
            <w:r w:rsidR="00337255" w:rsidRPr="00811DF3">
              <w:rPr>
                <w:rStyle w:val="Lienhypertexte"/>
                <w:noProof/>
              </w:rPr>
              <w:t>81.32.4 Pré-anodisation CCTB 01.10</w:t>
            </w:r>
            <w:r w:rsidR="00337255">
              <w:rPr>
                <w:noProof/>
                <w:webHidden/>
              </w:rPr>
              <w:tab/>
            </w:r>
            <w:r w:rsidR="00337255">
              <w:rPr>
                <w:noProof/>
                <w:webHidden/>
              </w:rPr>
              <w:fldChar w:fldCharType="begin"/>
            </w:r>
            <w:r w:rsidR="00337255">
              <w:rPr>
                <w:noProof/>
                <w:webHidden/>
              </w:rPr>
              <w:instrText xml:space="preserve"> PAGEREF _Toc178838993 \h </w:instrText>
            </w:r>
            <w:r w:rsidR="00337255">
              <w:rPr>
                <w:noProof/>
                <w:webHidden/>
              </w:rPr>
            </w:r>
            <w:r w:rsidR="00337255">
              <w:rPr>
                <w:noProof/>
                <w:webHidden/>
              </w:rPr>
              <w:fldChar w:fldCharType="separate"/>
            </w:r>
            <w:r w:rsidR="00337255">
              <w:rPr>
                <w:noProof/>
                <w:webHidden/>
              </w:rPr>
              <w:t>217</w:t>
            </w:r>
            <w:r w:rsidR="00337255">
              <w:rPr>
                <w:noProof/>
                <w:webHidden/>
              </w:rPr>
              <w:fldChar w:fldCharType="end"/>
            </w:r>
          </w:hyperlink>
        </w:p>
        <w:p w14:paraId="15524CE2" w14:textId="1209797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4" w:history="1">
            <w:r w:rsidR="00337255" w:rsidRPr="00811DF3">
              <w:rPr>
                <w:rStyle w:val="Lienhypertexte"/>
                <w:noProof/>
              </w:rPr>
              <w:t>81.32.4a Pré-anodisation des supports métalliques non ferreux CCTB 01.10</w:t>
            </w:r>
            <w:r w:rsidR="00337255">
              <w:rPr>
                <w:noProof/>
                <w:webHidden/>
              </w:rPr>
              <w:tab/>
            </w:r>
            <w:r w:rsidR="00337255">
              <w:rPr>
                <w:noProof/>
                <w:webHidden/>
              </w:rPr>
              <w:fldChar w:fldCharType="begin"/>
            </w:r>
            <w:r w:rsidR="00337255">
              <w:rPr>
                <w:noProof/>
                <w:webHidden/>
              </w:rPr>
              <w:instrText xml:space="preserve"> PAGEREF _Toc178838994 \h </w:instrText>
            </w:r>
            <w:r w:rsidR="00337255">
              <w:rPr>
                <w:noProof/>
                <w:webHidden/>
              </w:rPr>
            </w:r>
            <w:r w:rsidR="00337255">
              <w:rPr>
                <w:noProof/>
                <w:webHidden/>
              </w:rPr>
              <w:fldChar w:fldCharType="separate"/>
            </w:r>
            <w:r w:rsidR="00337255">
              <w:rPr>
                <w:noProof/>
                <w:webHidden/>
              </w:rPr>
              <w:t>217</w:t>
            </w:r>
            <w:r w:rsidR="00337255">
              <w:rPr>
                <w:noProof/>
                <w:webHidden/>
              </w:rPr>
              <w:fldChar w:fldCharType="end"/>
            </w:r>
          </w:hyperlink>
        </w:p>
        <w:p w14:paraId="115C251D" w14:textId="323CE4F8"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95" w:history="1">
            <w:r w:rsidR="00337255" w:rsidRPr="00811DF3">
              <w:rPr>
                <w:rStyle w:val="Lienhypertexte"/>
                <w:noProof/>
              </w:rPr>
              <w:t>81.33 Finitions / décorations des métaux ferreux et non ferreux CCTB 01.04</w:t>
            </w:r>
            <w:r w:rsidR="00337255">
              <w:rPr>
                <w:noProof/>
                <w:webHidden/>
              </w:rPr>
              <w:tab/>
            </w:r>
            <w:r w:rsidR="00337255">
              <w:rPr>
                <w:noProof/>
                <w:webHidden/>
              </w:rPr>
              <w:fldChar w:fldCharType="begin"/>
            </w:r>
            <w:r w:rsidR="00337255">
              <w:rPr>
                <w:noProof/>
                <w:webHidden/>
              </w:rPr>
              <w:instrText xml:space="preserve"> PAGEREF _Toc178838995 \h </w:instrText>
            </w:r>
            <w:r w:rsidR="00337255">
              <w:rPr>
                <w:noProof/>
                <w:webHidden/>
              </w:rPr>
            </w:r>
            <w:r w:rsidR="00337255">
              <w:rPr>
                <w:noProof/>
                <w:webHidden/>
              </w:rPr>
              <w:fldChar w:fldCharType="separate"/>
            </w:r>
            <w:r w:rsidR="00337255">
              <w:rPr>
                <w:noProof/>
                <w:webHidden/>
              </w:rPr>
              <w:t>217</w:t>
            </w:r>
            <w:r w:rsidR="00337255">
              <w:rPr>
                <w:noProof/>
                <w:webHidden/>
              </w:rPr>
              <w:fldChar w:fldCharType="end"/>
            </w:r>
          </w:hyperlink>
        </w:p>
        <w:p w14:paraId="1708870E" w14:textId="1F6568D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6" w:history="1">
            <w:r w:rsidR="00337255" w:rsidRPr="00811DF3">
              <w:rPr>
                <w:rStyle w:val="Lienhypertexte"/>
                <w:noProof/>
              </w:rPr>
              <w:t>81.33.1 Peintures intérieures en phase aqueuse CCTB 01.04</w:t>
            </w:r>
            <w:r w:rsidR="00337255">
              <w:rPr>
                <w:noProof/>
                <w:webHidden/>
              </w:rPr>
              <w:tab/>
            </w:r>
            <w:r w:rsidR="00337255">
              <w:rPr>
                <w:noProof/>
                <w:webHidden/>
              </w:rPr>
              <w:fldChar w:fldCharType="begin"/>
            </w:r>
            <w:r w:rsidR="00337255">
              <w:rPr>
                <w:noProof/>
                <w:webHidden/>
              </w:rPr>
              <w:instrText xml:space="preserve"> PAGEREF _Toc178838996 \h </w:instrText>
            </w:r>
            <w:r w:rsidR="00337255">
              <w:rPr>
                <w:noProof/>
                <w:webHidden/>
              </w:rPr>
            </w:r>
            <w:r w:rsidR="00337255">
              <w:rPr>
                <w:noProof/>
                <w:webHidden/>
              </w:rPr>
              <w:fldChar w:fldCharType="separate"/>
            </w:r>
            <w:r w:rsidR="00337255">
              <w:rPr>
                <w:noProof/>
                <w:webHidden/>
              </w:rPr>
              <w:t>217</w:t>
            </w:r>
            <w:r w:rsidR="00337255">
              <w:rPr>
                <w:noProof/>
                <w:webHidden/>
              </w:rPr>
              <w:fldChar w:fldCharType="end"/>
            </w:r>
          </w:hyperlink>
        </w:p>
        <w:p w14:paraId="3D31DC6F" w14:textId="36BBB08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7" w:history="1">
            <w:r w:rsidR="00337255" w:rsidRPr="00811DF3">
              <w:rPr>
                <w:rStyle w:val="Lienhypertexte"/>
                <w:noProof/>
              </w:rPr>
              <w:t>81.33.1a Peintures intérieures en phase aqueuse mono-composant sur supports métalliques ferreux et non ferreux CCTB 01.10</w:t>
            </w:r>
            <w:r w:rsidR="00337255">
              <w:rPr>
                <w:noProof/>
                <w:webHidden/>
              </w:rPr>
              <w:tab/>
            </w:r>
            <w:r w:rsidR="00337255">
              <w:rPr>
                <w:noProof/>
                <w:webHidden/>
              </w:rPr>
              <w:fldChar w:fldCharType="begin"/>
            </w:r>
            <w:r w:rsidR="00337255">
              <w:rPr>
                <w:noProof/>
                <w:webHidden/>
              </w:rPr>
              <w:instrText xml:space="preserve"> PAGEREF _Toc178838997 \h </w:instrText>
            </w:r>
            <w:r w:rsidR="00337255">
              <w:rPr>
                <w:noProof/>
                <w:webHidden/>
              </w:rPr>
            </w:r>
            <w:r w:rsidR="00337255">
              <w:rPr>
                <w:noProof/>
                <w:webHidden/>
              </w:rPr>
              <w:fldChar w:fldCharType="separate"/>
            </w:r>
            <w:r w:rsidR="00337255">
              <w:rPr>
                <w:noProof/>
                <w:webHidden/>
              </w:rPr>
              <w:t>218</w:t>
            </w:r>
            <w:r w:rsidR="00337255">
              <w:rPr>
                <w:noProof/>
                <w:webHidden/>
              </w:rPr>
              <w:fldChar w:fldCharType="end"/>
            </w:r>
          </w:hyperlink>
        </w:p>
        <w:p w14:paraId="3CE25894" w14:textId="6006BC1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8" w:history="1">
            <w:r w:rsidR="00337255" w:rsidRPr="00811DF3">
              <w:rPr>
                <w:rStyle w:val="Lienhypertexte"/>
                <w:noProof/>
              </w:rPr>
              <w:t>81.33.1b Peintures intérieures en phase aqueuse bi-composants sur supports métalliques ferreux et non ferreux CCTB 01.10</w:t>
            </w:r>
            <w:r w:rsidR="00337255">
              <w:rPr>
                <w:noProof/>
                <w:webHidden/>
              </w:rPr>
              <w:tab/>
            </w:r>
            <w:r w:rsidR="00337255">
              <w:rPr>
                <w:noProof/>
                <w:webHidden/>
              </w:rPr>
              <w:fldChar w:fldCharType="begin"/>
            </w:r>
            <w:r w:rsidR="00337255">
              <w:rPr>
                <w:noProof/>
                <w:webHidden/>
              </w:rPr>
              <w:instrText xml:space="preserve"> PAGEREF _Toc178838998 \h </w:instrText>
            </w:r>
            <w:r w:rsidR="00337255">
              <w:rPr>
                <w:noProof/>
                <w:webHidden/>
              </w:rPr>
            </w:r>
            <w:r w:rsidR="00337255">
              <w:rPr>
                <w:noProof/>
                <w:webHidden/>
              </w:rPr>
              <w:fldChar w:fldCharType="separate"/>
            </w:r>
            <w:r w:rsidR="00337255">
              <w:rPr>
                <w:noProof/>
                <w:webHidden/>
              </w:rPr>
              <w:t>219</w:t>
            </w:r>
            <w:r w:rsidR="00337255">
              <w:rPr>
                <w:noProof/>
                <w:webHidden/>
              </w:rPr>
              <w:fldChar w:fldCharType="end"/>
            </w:r>
          </w:hyperlink>
        </w:p>
        <w:p w14:paraId="526CFFD4" w14:textId="02EDD0E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9" w:history="1">
            <w:r w:rsidR="00337255" w:rsidRPr="00811DF3">
              <w:rPr>
                <w:rStyle w:val="Lienhypertexte"/>
                <w:noProof/>
              </w:rPr>
              <w:t>81.33.2 Peintures intérieures en phase solvantée  CCTB 01.04</w:t>
            </w:r>
            <w:r w:rsidR="00337255">
              <w:rPr>
                <w:noProof/>
                <w:webHidden/>
              </w:rPr>
              <w:tab/>
            </w:r>
            <w:r w:rsidR="00337255">
              <w:rPr>
                <w:noProof/>
                <w:webHidden/>
              </w:rPr>
              <w:fldChar w:fldCharType="begin"/>
            </w:r>
            <w:r w:rsidR="00337255">
              <w:rPr>
                <w:noProof/>
                <w:webHidden/>
              </w:rPr>
              <w:instrText xml:space="preserve"> PAGEREF _Toc178838999 \h </w:instrText>
            </w:r>
            <w:r w:rsidR="00337255">
              <w:rPr>
                <w:noProof/>
                <w:webHidden/>
              </w:rPr>
            </w:r>
            <w:r w:rsidR="00337255">
              <w:rPr>
                <w:noProof/>
                <w:webHidden/>
              </w:rPr>
              <w:fldChar w:fldCharType="separate"/>
            </w:r>
            <w:r w:rsidR="00337255">
              <w:rPr>
                <w:noProof/>
                <w:webHidden/>
              </w:rPr>
              <w:t>221</w:t>
            </w:r>
            <w:r w:rsidR="00337255">
              <w:rPr>
                <w:noProof/>
                <w:webHidden/>
              </w:rPr>
              <w:fldChar w:fldCharType="end"/>
            </w:r>
          </w:hyperlink>
        </w:p>
        <w:p w14:paraId="3A9F4E98" w14:textId="2635547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0" w:history="1">
            <w:r w:rsidR="00337255" w:rsidRPr="00811DF3">
              <w:rPr>
                <w:rStyle w:val="Lienhypertexte"/>
                <w:noProof/>
              </w:rPr>
              <w:t>81.33.2a Peintures intérieures en phase solvantée mono-composant sur supports métalliques ferreux et non ferreux CCTB 01.10</w:t>
            </w:r>
            <w:r w:rsidR="00337255">
              <w:rPr>
                <w:noProof/>
                <w:webHidden/>
              </w:rPr>
              <w:tab/>
            </w:r>
            <w:r w:rsidR="00337255">
              <w:rPr>
                <w:noProof/>
                <w:webHidden/>
              </w:rPr>
              <w:fldChar w:fldCharType="begin"/>
            </w:r>
            <w:r w:rsidR="00337255">
              <w:rPr>
                <w:noProof/>
                <w:webHidden/>
              </w:rPr>
              <w:instrText xml:space="preserve"> PAGEREF _Toc178839000 \h </w:instrText>
            </w:r>
            <w:r w:rsidR="00337255">
              <w:rPr>
                <w:noProof/>
                <w:webHidden/>
              </w:rPr>
            </w:r>
            <w:r w:rsidR="00337255">
              <w:rPr>
                <w:noProof/>
                <w:webHidden/>
              </w:rPr>
              <w:fldChar w:fldCharType="separate"/>
            </w:r>
            <w:r w:rsidR="00337255">
              <w:rPr>
                <w:noProof/>
                <w:webHidden/>
              </w:rPr>
              <w:t>221</w:t>
            </w:r>
            <w:r w:rsidR="00337255">
              <w:rPr>
                <w:noProof/>
                <w:webHidden/>
              </w:rPr>
              <w:fldChar w:fldCharType="end"/>
            </w:r>
          </w:hyperlink>
        </w:p>
        <w:p w14:paraId="0C96EA40" w14:textId="0179E34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1" w:history="1">
            <w:r w:rsidR="00337255" w:rsidRPr="00811DF3">
              <w:rPr>
                <w:rStyle w:val="Lienhypertexte"/>
                <w:noProof/>
              </w:rPr>
              <w:t>81.33.2b Peintures intérieures en phase solvantée bi-composants sur supports métalliques ferreux et non ferreux CCTB 01.10</w:t>
            </w:r>
            <w:r w:rsidR="00337255">
              <w:rPr>
                <w:noProof/>
                <w:webHidden/>
              </w:rPr>
              <w:tab/>
            </w:r>
            <w:r w:rsidR="00337255">
              <w:rPr>
                <w:noProof/>
                <w:webHidden/>
              </w:rPr>
              <w:fldChar w:fldCharType="begin"/>
            </w:r>
            <w:r w:rsidR="00337255">
              <w:rPr>
                <w:noProof/>
                <w:webHidden/>
              </w:rPr>
              <w:instrText xml:space="preserve"> PAGEREF _Toc178839001 \h </w:instrText>
            </w:r>
            <w:r w:rsidR="00337255">
              <w:rPr>
                <w:noProof/>
                <w:webHidden/>
              </w:rPr>
            </w:r>
            <w:r w:rsidR="00337255">
              <w:rPr>
                <w:noProof/>
                <w:webHidden/>
              </w:rPr>
              <w:fldChar w:fldCharType="separate"/>
            </w:r>
            <w:r w:rsidR="00337255">
              <w:rPr>
                <w:noProof/>
                <w:webHidden/>
              </w:rPr>
              <w:t>223</w:t>
            </w:r>
            <w:r w:rsidR="00337255">
              <w:rPr>
                <w:noProof/>
                <w:webHidden/>
              </w:rPr>
              <w:fldChar w:fldCharType="end"/>
            </w:r>
          </w:hyperlink>
        </w:p>
        <w:p w14:paraId="14A5423D" w14:textId="54CF610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2" w:history="1">
            <w:r w:rsidR="00337255" w:rsidRPr="00811DF3">
              <w:rPr>
                <w:rStyle w:val="Lienhypertexte"/>
                <w:noProof/>
              </w:rPr>
              <w:t>81.33.3 Peintures intérieures poudre (en atelier) CCTB 01.04</w:t>
            </w:r>
            <w:r w:rsidR="00337255">
              <w:rPr>
                <w:noProof/>
                <w:webHidden/>
              </w:rPr>
              <w:tab/>
            </w:r>
            <w:r w:rsidR="00337255">
              <w:rPr>
                <w:noProof/>
                <w:webHidden/>
              </w:rPr>
              <w:fldChar w:fldCharType="begin"/>
            </w:r>
            <w:r w:rsidR="00337255">
              <w:rPr>
                <w:noProof/>
                <w:webHidden/>
              </w:rPr>
              <w:instrText xml:space="preserve"> PAGEREF _Toc178839002 \h </w:instrText>
            </w:r>
            <w:r w:rsidR="00337255">
              <w:rPr>
                <w:noProof/>
                <w:webHidden/>
              </w:rPr>
            </w:r>
            <w:r w:rsidR="00337255">
              <w:rPr>
                <w:noProof/>
                <w:webHidden/>
              </w:rPr>
              <w:fldChar w:fldCharType="separate"/>
            </w:r>
            <w:r w:rsidR="00337255">
              <w:rPr>
                <w:noProof/>
                <w:webHidden/>
              </w:rPr>
              <w:t>225</w:t>
            </w:r>
            <w:r w:rsidR="00337255">
              <w:rPr>
                <w:noProof/>
                <w:webHidden/>
              </w:rPr>
              <w:fldChar w:fldCharType="end"/>
            </w:r>
          </w:hyperlink>
        </w:p>
        <w:p w14:paraId="22EADF5A" w14:textId="5E17E8B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3" w:history="1">
            <w:r w:rsidR="00337255" w:rsidRPr="00811DF3">
              <w:rPr>
                <w:rStyle w:val="Lienhypertexte"/>
                <w:noProof/>
              </w:rPr>
              <w:t>81.33.3a Peintures intérieures (poudre) sur supports métalliques ferreux et non ferreux CCTB 01.10</w:t>
            </w:r>
            <w:r w:rsidR="00337255">
              <w:rPr>
                <w:noProof/>
                <w:webHidden/>
              </w:rPr>
              <w:tab/>
            </w:r>
            <w:r w:rsidR="00337255">
              <w:rPr>
                <w:noProof/>
                <w:webHidden/>
              </w:rPr>
              <w:fldChar w:fldCharType="begin"/>
            </w:r>
            <w:r w:rsidR="00337255">
              <w:rPr>
                <w:noProof/>
                <w:webHidden/>
              </w:rPr>
              <w:instrText xml:space="preserve"> PAGEREF _Toc178839003 \h </w:instrText>
            </w:r>
            <w:r w:rsidR="00337255">
              <w:rPr>
                <w:noProof/>
                <w:webHidden/>
              </w:rPr>
            </w:r>
            <w:r w:rsidR="00337255">
              <w:rPr>
                <w:noProof/>
                <w:webHidden/>
              </w:rPr>
              <w:fldChar w:fldCharType="separate"/>
            </w:r>
            <w:r w:rsidR="00337255">
              <w:rPr>
                <w:noProof/>
                <w:webHidden/>
              </w:rPr>
              <w:t>225</w:t>
            </w:r>
            <w:r w:rsidR="00337255">
              <w:rPr>
                <w:noProof/>
                <w:webHidden/>
              </w:rPr>
              <w:fldChar w:fldCharType="end"/>
            </w:r>
          </w:hyperlink>
        </w:p>
        <w:p w14:paraId="27873439" w14:textId="4E71B16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4" w:history="1">
            <w:r w:rsidR="00337255" w:rsidRPr="00811DF3">
              <w:rPr>
                <w:rStyle w:val="Lienhypertexte"/>
                <w:noProof/>
              </w:rPr>
              <w:t>81.33.4 Peintures intérieures métallisées / micacées CCTB 01.04</w:t>
            </w:r>
            <w:r w:rsidR="00337255">
              <w:rPr>
                <w:noProof/>
                <w:webHidden/>
              </w:rPr>
              <w:tab/>
            </w:r>
            <w:r w:rsidR="00337255">
              <w:rPr>
                <w:noProof/>
                <w:webHidden/>
              </w:rPr>
              <w:fldChar w:fldCharType="begin"/>
            </w:r>
            <w:r w:rsidR="00337255">
              <w:rPr>
                <w:noProof/>
                <w:webHidden/>
              </w:rPr>
              <w:instrText xml:space="preserve"> PAGEREF _Toc178839004 \h </w:instrText>
            </w:r>
            <w:r w:rsidR="00337255">
              <w:rPr>
                <w:noProof/>
                <w:webHidden/>
              </w:rPr>
            </w:r>
            <w:r w:rsidR="00337255">
              <w:rPr>
                <w:noProof/>
                <w:webHidden/>
              </w:rPr>
              <w:fldChar w:fldCharType="separate"/>
            </w:r>
            <w:r w:rsidR="00337255">
              <w:rPr>
                <w:noProof/>
                <w:webHidden/>
              </w:rPr>
              <w:t>227</w:t>
            </w:r>
            <w:r w:rsidR="00337255">
              <w:rPr>
                <w:noProof/>
                <w:webHidden/>
              </w:rPr>
              <w:fldChar w:fldCharType="end"/>
            </w:r>
          </w:hyperlink>
        </w:p>
        <w:p w14:paraId="08EB2ED9" w14:textId="57EBE89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5" w:history="1">
            <w:r w:rsidR="00337255" w:rsidRPr="00811DF3">
              <w:rPr>
                <w:rStyle w:val="Lienhypertexte"/>
                <w:noProof/>
              </w:rPr>
              <w:t>81.33.4a Peintures intérieures métallisées / micacées sur supports métalliques ferreux et non ferreux CCTB 01.10</w:t>
            </w:r>
            <w:r w:rsidR="00337255">
              <w:rPr>
                <w:noProof/>
                <w:webHidden/>
              </w:rPr>
              <w:tab/>
            </w:r>
            <w:r w:rsidR="00337255">
              <w:rPr>
                <w:noProof/>
                <w:webHidden/>
              </w:rPr>
              <w:fldChar w:fldCharType="begin"/>
            </w:r>
            <w:r w:rsidR="00337255">
              <w:rPr>
                <w:noProof/>
                <w:webHidden/>
              </w:rPr>
              <w:instrText xml:space="preserve"> PAGEREF _Toc178839005 \h </w:instrText>
            </w:r>
            <w:r w:rsidR="00337255">
              <w:rPr>
                <w:noProof/>
                <w:webHidden/>
              </w:rPr>
            </w:r>
            <w:r w:rsidR="00337255">
              <w:rPr>
                <w:noProof/>
                <w:webHidden/>
              </w:rPr>
              <w:fldChar w:fldCharType="separate"/>
            </w:r>
            <w:r w:rsidR="00337255">
              <w:rPr>
                <w:noProof/>
                <w:webHidden/>
              </w:rPr>
              <w:t>227</w:t>
            </w:r>
            <w:r w:rsidR="00337255">
              <w:rPr>
                <w:noProof/>
                <w:webHidden/>
              </w:rPr>
              <w:fldChar w:fldCharType="end"/>
            </w:r>
          </w:hyperlink>
        </w:p>
        <w:p w14:paraId="417100E4" w14:textId="0FCA3679"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06" w:history="1">
            <w:r w:rsidR="00337255" w:rsidRPr="00811DF3">
              <w:rPr>
                <w:rStyle w:val="Lienhypertexte"/>
                <w:noProof/>
              </w:rPr>
              <w:t>81.34 Finitions, peintures / protections particulières intérieures des métaux ferreux et non ferreux CCTB 01.02</w:t>
            </w:r>
            <w:r w:rsidR="00337255">
              <w:rPr>
                <w:noProof/>
                <w:webHidden/>
              </w:rPr>
              <w:tab/>
            </w:r>
            <w:r w:rsidR="00337255">
              <w:rPr>
                <w:noProof/>
                <w:webHidden/>
              </w:rPr>
              <w:fldChar w:fldCharType="begin"/>
            </w:r>
            <w:r w:rsidR="00337255">
              <w:rPr>
                <w:noProof/>
                <w:webHidden/>
              </w:rPr>
              <w:instrText xml:space="preserve"> PAGEREF _Toc178839006 \h </w:instrText>
            </w:r>
            <w:r w:rsidR="00337255">
              <w:rPr>
                <w:noProof/>
                <w:webHidden/>
              </w:rPr>
            </w:r>
            <w:r w:rsidR="00337255">
              <w:rPr>
                <w:noProof/>
                <w:webHidden/>
              </w:rPr>
              <w:fldChar w:fldCharType="separate"/>
            </w:r>
            <w:r w:rsidR="00337255">
              <w:rPr>
                <w:noProof/>
                <w:webHidden/>
              </w:rPr>
              <w:t>229</w:t>
            </w:r>
            <w:r w:rsidR="00337255">
              <w:rPr>
                <w:noProof/>
                <w:webHidden/>
              </w:rPr>
              <w:fldChar w:fldCharType="end"/>
            </w:r>
          </w:hyperlink>
        </w:p>
        <w:p w14:paraId="273BFE4D" w14:textId="10791D5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7" w:history="1">
            <w:r w:rsidR="00337255" w:rsidRPr="00811DF3">
              <w:rPr>
                <w:rStyle w:val="Lienhypertexte"/>
                <w:noProof/>
              </w:rPr>
              <w:t>81.34.1 Peintures / protections particulières intérieures des métaux ferreux et non ferreux CCTB 01.12</w:t>
            </w:r>
            <w:r w:rsidR="00337255">
              <w:rPr>
                <w:noProof/>
                <w:webHidden/>
              </w:rPr>
              <w:tab/>
            </w:r>
            <w:r w:rsidR="00337255">
              <w:rPr>
                <w:noProof/>
                <w:webHidden/>
              </w:rPr>
              <w:fldChar w:fldCharType="begin"/>
            </w:r>
            <w:r w:rsidR="00337255">
              <w:rPr>
                <w:noProof/>
                <w:webHidden/>
              </w:rPr>
              <w:instrText xml:space="preserve"> PAGEREF _Toc178839007 \h </w:instrText>
            </w:r>
            <w:r w:rsidR="00337255">
              <w:rPr>
                <w:noProof/>
                <w:webHidden/>
              </w:rPr>
            </w:r>
            <w:r w:rsidR="00337255">
              <w:rPr>
                <w:noProof/>
                <w:webHidden/>
              </w:rPr>
              <w:fldChar w:fldCharType="separate"/>
            </w:r>
            <w:r w:rsidR="00337255">
              <w:rPr>
                <w:noProof/>
                <w:webHidden/>
              </w:rPr>
              <w:t>229</w:t>
            </w:r>
            <w:r w:rsidR="00337255">
              <w:rPr>
                <w:noProof/>
                <w:webHidden/>
              </w:rPr>
              <w:fldChar w:fldCharType="end"/>
            </w:r>
          </w:hyperlink>
        </w:p>
        <w:p w14:paraId="439790C9" w14:textId="110CA7E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8" w:history="1">
            <w:r w:rsidR="00337255" w:rsidRPr="00811DF3">
              <w:rPr>
                <w:rStyle w:val="Lienhypertexte"/>
                <w:noProof/>
              </w:rPr>
              <w:t>81.34.1a Peintures intérieures de signalisation, identification, marquage sur supports métalliques ferreux et non ferreux CCTB 01.02</w:t>
            </w:r>
            <w:r w:rsidR="00337255">
              <w:rPr>
                <w:noProof/>
                <w:webHidden/>
              </w:rPr>
              <w:tab/>
            </w:r>
            <w:r w:rsidR="00337255">
              <w:rPr>
                <w:noProof/>
                <w:webHidden/>
              </w:rPr>
              <w:fldChar w:fldCharType="begin"/>
            </w:r>
            <w:r w:rsidR="00337255">
              <w:rPr>
                <w:noProof/>
                <w:webHidden/>
              </w:rPr>
              <w:instrText xml:space="preserve"> PAGEREF _Toc178839008 \h </w:instrText>
            </w:r>
            <w:r w:rsidR="00337255">
              <w:rPr>
                <w:noProof/>
                <w:webHidden/>
              </w:rPr>
            </w:r>
            <w:r w:rsidR="00337255">
              <w:rPr>
                <w:noProof/>
                <w:webHidden/>
              </w:rPr>
              <w:fldChar w:fldCharType="separate"/>
            </w:r>
            <w:r w:rsidR="00337255">
              <w:rPr>
                <w:noProof/>
                <w:webHidden/>
              </w:rPr>
              <w:t>229</w:t>
            </w:r>
            <w:r w:rsidR="00337255">
              <w:rPr>
                <w:noProof/>
                <w:webHidden/>
              </w:rPr>
              <w:fldChar w:fldCharType="end"/>
            </w:r>
          </w:hyperlink>
        </w:p>
        <w:p w14:paraId="289A4D6E" w14:textId="470025C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9" w:history="1">
            <w:r w:rsidR="00337255" w:rsidRPr="00811DF3">
              <w:rPr>
                <w:rStyle w:val="Lienhypertexte"/>
                <w:noProof/>
              </w:rPr>
              <w:t>81.34.1b Peintures intérieures intumescentes sur supports métalliques ferreux et non ferreux CCTB 01.11</w:t>
            </w:r>
            <w:r w:rsidR="00337255">
              <w:rPr>
                <w:noProof/>
                <w:webHidden/>
              </w:rPr>
              <w:tab/>
            </w:r>
            <w:r w:rsidR="00337255">
              <w:rPr>
                <w:noProof/>
                <w:webHidden/>
              </w:rPr>
              <w:fldChar w:fldCharType="begin"/>
            </w:r>
            <w:r w:rsidR="00337255">
              <w:rPr>
                <w:noProof/>
                <w:webHidden/>
              </w:rPr>
              <w:instrText xml:space="preserve"> PAGEREF _Toc178839009 \h </w:instrText>
            </w:r>
            <w:r w:rsidR="00337255">
              <w:rPr>
                <w:noProof/>
                <w:webHidden/>
              </w:rPr>
            </w:r>
            <w:r w:rsidR="00337255">
              <w:rPr>
                <w:noProof/>
                <w:webHidden/>
              </w:rPr>
              <w:fldChar w:fldCharType="separate"/>
            </w:r>
            <w:r w:rsidR="00337255">
              <w:rPr>
                <w:noProof/>
                <w:webHidden/>
              </w:rPr>
              <w:t>229</w:t>
            </w:r>
            <w:r w:rsidR="00337255">
              <w:rPr>
                <w:noProof/>
                <w:webHidden/>
              </w:rPr>
              <w:fldChar w:fldCharType="end"/>
            </w:r>
          </w:hyperlink>
        </w:p>
        <w:p w14:paraId="429949B4" w14:textId="1771A846"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10" w:history="1">
            <w:r w:rsidR="00337255" w:rsidRPr="00811DF3">
              <w:rPr>
                <w:rStyle w:val="Lienhypertexte"/>
                <w:noProof/>
              </w:rPr>
              <w:t>81.4 Peintures intérieures sur subjectiles synthétiques (PVC, PS, PE, PP, PMMA, polyamide, polyester, PU, stratifié) CCTB 01.04</w:t>
            </w:r>
            <w:r w:rsidR="00337255">
              <w:rPr>
                <w:noProof/>
                <w:webHidden/>
              </w:rPr>
              <w:tab/>
            </w:r>
            <w:r w:rsidR="00337255">
              <w:rPr>
                <w:noProof/>
                <w:webHidden/>
              </w:rPr>
              <w:fldChar w:fldCharType="begin"/>
            </w:r>
            <w:r w:rsidR="00337255">
              <w:rPr>
                <w:noProof/>
                <w:webHidden/>
              </w:rPr>
              <w:instrText xml:space="preserve"> PAGEREF _Toc178839010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0DAD68F1" w14:textId="3C1965F2"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11" w:history="1">
            <w:r w:rsidR="00337255" w:rsidRPr="00811DF3">
              <w:rPr>
                <w:rStyle w:val="Lienhypertexte"/>
                <w:noProof/>
              </w:rPr>
              <w:t>81.41 Préparations intérieures de surface (menuiseries intérieures, murs, plafonds) CCTB 01.02</w:t>
            </w:r>
            <w:r w:rsidR="00337255">
              <w:rPr>
                <w:noProof/>
                <w:webHidden/>
              </w:rPr>
              <w:tab/>
            </w:r>
            <w:r w:rsidR="00337255">
              <w:rPr>
                <w:noProof/>
                <w:webHidden/>
              </w:rPr>
              <w:fldChar w:fldCharType="begin"/>
            </w:r>
            <w:r w:rsidR="00337255">
              <w:rPr>
                <w:noProof/>
                <w:webHidden/>
              </w:rPr>
              <w:instrText xml:space="preserve"> PAGEREF _Toc178839011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509FA444" w14:textId="272CD05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2" w:history="1">
            <w:r w:rsidR="00337255" w:rsidRPr="00811DF3">
              <w:rPr>
                <w:rStyle w:val="Lienhypertexte"/>
                <w:noProof/>
              </w:rPr>
              <w:t>81.41.1 Nettoyage / dégraissage CCTB 01.02</w:t>
            </w:r>
            <w:r w:rsidR="00337255">
              <w:rPr>
                <w:noProof/>
                <w:webHidden/>
              </w:rPr>
              <w:tab/>
            </w:r>
            <w:r w:rsidR="00337255">
              <w:rPr>
                <w:noProof/>
                <w:webHidden/>
              </w:rPr>
              <w:fldChar w:fldCharType="begin"/>
            </w:r>
            <w:r w:rsidR="00337255">
              <w:rPr>
                <w:noProof/>
                <w:webHidden/>
              </w:rPr>
              <w:instrText xml:space="preserve"> PAGEREF _Toc178839012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176D9FD2" w14:textId="624BE30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3" w:history="1">
            <w:r w:rsidR="00337255" w:rsidRPr="00811DF3">
              <w:rPr>
                <w:rStyle w:val="Lienhypertexte"/>
                <w:noProof/>
              </w:rPr>
              <w:t>81.41.1a Nettoyage intérieur des supports synthétiques CCTB 01.02</w:t>
            </w:r>
            <w:r w:rsidR="00337255">
              <w:rPr>
                <w:noProof/>
                <w:webHidden/>
              </w:rPr>
              <w:tab/>
            </w:r>
            <w:r w:rsidR="00337255">
              <w:rPr>
                <w:noProof/>
                <w:webHidden/>
              </w:rPr>
              <w:fldChar w:fldCharType="begin"/>
            </w:r>
            <w:r w:rsidR="00337255">
              <w:rPr>
                <w:noProof/>
                <w:webHidden/>
              </w:rPr>
              <w:instrText xml:space="preserve"> PAGEREF _Toc178839013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6398E9F8" w14:textId="4351F92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4" w:history="1">
            <w:r w:rsidR="00337255" w:rsidRPr="00811DF3">
              <w:rPr>
                <w:rStyle w:val="Lienhypertexte"/>
                <w:noProof/>
              </w:rPr>
              <w:t>81.41.1b Dégraissage intérieur des supports synthétiques CCTB 01.02</w:t>
            </w:r>
            <w:r w:rsidR="00337255">
              <w:rPr>
                <w:noProof/>
                <w:webHidden/>
              </w:rPr>
              <w:tab/>
            </w:r>
            <w:r w:rsidR="00337255">
              <w:rPr>
                <w:noProof/>
                <w:webHidden/>
              </w:rPr>
              <w:fldChar w:fldCharType="begin"/>
            </w:r>
            <w:r w:rsidR="00337255">
              <w:rPr>
                <w:noProof/>
                <w:webHidden/>
              </w:rPr>
              <w:instrText xml:space="preserve"> PAGEREF _Toc178839014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7C54AF26" w14:textId="4EAD44A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5" w:history="1">
            <w:r w:rsidR="00337255" w:rsidRPr="00811DF3">
              <w:rPr>
                <w:rStyle w:val="Lienhypertexte"/>
                <w:noProof/>
              </w:rPr>
              <w:t>81.41.2 Masticage / resserrage / ponçage CCTB 01.02</w:t>
            </w:r>
            <w:r w:rsidR="00337255">
              <w:rPr>
                <w:noProof/>
                <w:webHidden/>
              </w:rPr>
              <w:tab/>
            </w:r>
            <w:r w:rsidR="00337255">
              <w:rPr>
                <w:noProof/>
                <w:webHidden/>
              </w:rPr>
              <w:fldChar w:fldCharType="begin"/>
            </w:r>
            <w:r w:rsidR="00337255">
              <w:rPr>
                <w:noProof/>
                <w:webHidden/>
              </w:rPr>
              <w:instrText xml:space="preserve"> PAGEREF _Toc178839015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57D03FC3" w14:textId="5E322D4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6" w:history="1">
            <w:r w:rsidR="00337255" w:rsidRPr="00811DF3">
              <w:rPr>
                <w:rStyle w:val="Lienhypertexte"/>
                <w:noProof/>
              </w:rPr>
              <w:t>81.41.2a Masticage / resserrage intérieur des supports synthétiques (châssis, portes, angles rentrants) CCTB 01.02</w:t>
            </w:r>
            <w:r w:rsidR="00337255">
              <w:rPr>
                <w:noProof/>
                <w:webHidden/>
              </w:rPr>
              <w:tab/>
            </w:r>
            <w:r w:rsidR="00337255">
              <w:rPr>
                <w:noProof/>
                <w:webHidden/>
              </w:rPr>
              <w:fldChar w:fldCharType="begin"/>
            </w:r>
            <w:r w:rsidR="00337255">
              <w:rPr>
                <w:noProof/>
                <w:webHidden/>
              </w:rPr>
              <w:instrText xml:space="preserve"> PAGEREF _Toc178839016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6B2AF886" w14:textId="2C35845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7" w:history="1">
            <w:r w:rsidR="00337255" w:rsidRPr="00811DF3">
              <w:rPr>
                <w:rStyle w:val="Lienhypertexte"/>
                <w:noProof/>
              </w:rPr>
              <w:t>81.41.2b Ponçage (matage) intérieur sur supports synthétiques CCTB 01.02</w:t>
            </w:r>
            <w:r w:rsidR="00337255">
              <w:rPr>
                <w:noProof/>
                <w:webHidden/>
              </w:rPr>
              <w:tab/>
            </w:r>
            <w:r w:rsidR="00337255">
              <w:rPr>
                <w:noProof/>
                <w:webHidden/>
              </w:rPr>
              <w:fldChar w:fldCharType="begin"/>
            </w:r>
            <w:r w:rsidR="00337255">
              <w:rPr>
                <w:noProof/>
                <w:webHidden/>
              </w:rPr>
              <w:instrText xml:space="preserve"> PAGEREF _Toc178839017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6A8D20F7" w14:textId="7B0B53E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8" w:history="1">
            <w:r w:rsidR="00337255" w:rsidRPr="00811DF3">
              <w:rPr>
                <w:rStyle w:val="Lienhypertexte"/>
                <w:noProof/>
              </w:rPr>
              <w:t>81.41.3 Primaires CCTB 01.02</w:t>
            </w:r>
            <w:r w:rsidR="00337255">
              <w:rPr>
                <w:noProof/>
                <w:webHidden/>
              </w:rPr>
              <w:tab/>
            </w:r>
            <w:r w:rsidR="00337255">
              <w:rPr>
                <w:noProof/>
                <w:webHidden/>
              </w:rPr>
              <w:fldChar w:fldCharType="begin"/>
            </w:r>
            <w:r w:rsidR="00337255">
              <w:rPr>
                <w:noProof/>
                <w:webHidden/>
              </w:rPr>
              <w:instrText xml:space="preserve"> PAGEREF _Toc178839018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4336A056" w14:textId="03806DD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9" w:history="1">
            <w:r w:rsidR="00337255" w:rsidRPr="00811DF3">
              <w:rPr>
                <w:rStyle w:val="Lienhypertexte"/>
                <w:noProof/>
              </w:rPr>
              <w:t>81.41.3a Primaires intérieurs sur supports synthétiques CCTB 01.02</w:t>
            </w:r>
            <w:r w:rsidR="00337255">
              <w:rPr>
                <w:noProof/>
                <w:webHidden/>
              </w:rPr>
              <w:tab/>
            </w:r>
            <w:r w:rsidR="00337255">
              <w:rPr>
                <w:noProof/>
                <w:webHidden/>
              </w:rPr>
              <w:fldChar w:fldCharType="begin"/>
            </w:r>
            <w:r w:rsidR="00337255">
              <w:rPr>
                <w:noProof/>
                <w:webHidden/>
              </w:rPr>
              <w:instrText xml:space="preserve"> PAGEREF _Toc178839019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21B1DFB5" w14:textId="0019D5A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0" w:history="1">
            <w:r w:rsidR="00337255" w:rsidRPr="00811DF3">
              <w:rPr>
                <w:rStyle w:val="Lienhypertexte"/>
                <w:noProof/>
              </w:rPr>
              <w:t>81.41.3b Primaires intérieur d'adhérence sur supports synthétiques CCTB 01.02</w:t>
            </w:r>
            <w:r w:rsidR="00337255">
              <w:rPr>
                <w:noProof/>
                <w:webHidden/>
              </w:rPr>
              <w:tab/>
            </w:r>
            <w:r w:rsidR="00337255">
              <w:rPr>
                <w:noProof/>
                <w:webHidden/>
              </w:rPr>
              <w:fldChar w:fldCharType="begin"/>
            </w:r>
            <w:r w:rsidR="00337255">
              <w:rPr>
                <w:noProof/>
                <w:webHidden/>
              </w:rPr>
              <w:instrText xml:space="preserve"> PAGEREF _Toc178839020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3FDFDBC6" w14:textId="45CFAF1C"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21" w:history="1">
            <w:r w:rsidR="00337255" w:rsidRPr="00811DF3">
              <w:rPr>
                <w:rStyle w:val="Lienhypertexte"/>
                <w:noProof/>
              </w:rPr>
              <w:t>81.42 Finitions / décorations intérieures des parois (menuiseries intérieures, murs, plafonds) CCTB 01.02</w:t>
            </w:r>
            <w:r w:rsidR="00337255">
              <w:rPr>
                <w:noProof/>
                <w:webHidden/>
              </w:rPr>
              <w:tab/>
            </w:r>
            <w:r w:rsidR="00337255">
              <w:rPr>
                <w:noProof/>
                <w:webHidden/>
              </w:rPr>
              <w:fldChar w:fldCharType="begin"/>
            </w:r>
            <w:r w:rsidR="00337255">
              <w:rPr>
                <w:noProof/>
                <w:webHidden/>
              </w:rPr>
              <w:instrText xml:space="preserve"> PAGEREF _Toc178839021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09FF1D8A" w14:textId="6E793A4E"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2" w:history="1">
            <w:r w:rsidR="00337255" w:rsidRPr="00811DF3">
              <w:rPr>
                <w:rStyle w:val="Lienhypertexte"/>
                <w:noProof/>
              </w:rPr>
              <w:t>81.42.1 Peintures intérieures en phase aqueuse CCTB 01.02</w:t>
            </w:r>
            <w:r w:rsidR="00337255">
              <w:rPr>
                <w:noProof/>
                <w:webHidden/>
              </w:rPr>
              <w:tab/>
            </w:r>
            <w:r w:rsidR="00337255">
              <w:rPr>
                <w:noProof/>
                <w:webHidden/>
              </w:rPr>
              <w:fldChar w:fldCharType="begin"/>
            </w:r>
            <w:r w:rsidR="00337255">
              <w:rPr>
                <w:noProof/>
                <w:webHidden/>
              </w:rPr>
              <w:instrText xml:space="preserve"> PAGEREF _Toc178839022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1B1CEC1C" w14:textId="1275017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3" w:history="1">
            <w:r w:rsidR="00337255" w:rsidRPr="00811DF3">
              <w:rPr>
                <w:rStyle w:val="Lienhypertexte"/>
                <w:noProof/>
              </w:rPr>
              <w:t>81.42.1a Peintures intérieures murales en phase aqueuse sur supports synthétiques</w:t>
            </w:r>
            <w:r w:rsidR="00337255">
              <w:rPr>
                <w:noProof/>
                <w:webHidden/>
              </w:rPr>
              <w:tab/>
            </w:r>
            <w:r w:rsidR="00337255">
              <w:rPr>
                <w:noProof/>
                <w:webHidden/>
              </w:rPr>
              <w:fldChar w:fldCharType="begin"/>
            </w:r>
            <w:r w:rsidR="00337255">
              <w:rPr>
                <w:noProof/>
                <w:webHidden/>
              </w:rPr>
              <w:instrText xml:space="preserve"> PAGEREF _Toc178839023 \h </w:instrText>
            </w:r>
            <w:r w:rsidR="00337255">
              <w:rPr>
                <w:noProof/>
                <w:webHidden/>
              </w:rPr>
            </w:r>
            <w:r w:rsidR="00337255">
              <w:rPr>
                <w:noProof/>
                <w:webHidden/>
              </w:rPr>
              <w:fldChar w:fldCharType="separate"/>
            </w:r>
            <w:r w:rsidR="00337255">
              <w:rPr>
                <w:noProof/>
                <w:webHidden/>
              </w:rPr>
              <w:t>231</w:t>
            </w:r>
            <w:r w:rsidR="00337255">
              <w:rPr>
                <w:noProof/>
                <w:webHidden/>
              </w:rPr>
              <w:fldChar w:fldCharType="end"/>
            </w:r>
          </w:hyperlink>
        </w:p>
        <w:p w14:paraId="3F9AB1C2" w14:textId="5A36899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4" w:history="1">
            <w:r w:rsidR="00337255" w:rsidRPr="00811DF3">
              <w:rPr>
                <w:rStyle w:val="Lienhypertexte"/>
                <w:noProof/>
              </w:rPr>
              <w:t>81.42.1b Peintures intérieures laques en phase aqueuse sur supports synthétiques CCTB 01.02</w:t>
            </w:r>
            <w:r w:rsidR="00337255">
              <w:rPr>
                <w:noProof/>
                <w:webHidden/>
              </w:rPr>
              <w:tab/>
            </w:r>
            <w:r w:rsidR="00337255">
              <w:rPr>
                <w:noProof/>
                <w:webHidden/>
              </w:rPr>
              <w:fldChar w:fldCharType="begin"/>
            </w:r>
            <w:r w:rsidR="00337255">
              <w:rPr>
                <w:noProof/>
                <w:webHidden/>
              </w:rPr>
              <w:instrText xml:space="preserve"> PAGEREF _Toc178839024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2CA2332C" w14:textId="434FDC3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5" w:history="1">
            <w:r w:rsidR="00337255" w:rsidRPr="00811DF3">
              <w:rPr>
                <w:rStyle w:val="Lienhypertexte"/>
                <w:noProof/>
              </w:rPr>
              <w:t>81.42.2 Peintures intérieures en phase solvantée CCTB 01.02</w:t>
            </w:r>
            <w:r w:rsidR="00337255">
              <w:rPr>
                <w:noProof/>
                <w:webHidden/>
              </w:rPr>
              <w:tab/>
            </w:r>
            <w:r w:rsidR="00337255">
              <w:rPr>
                <w:noProof/>
                <w:webHidden/>
              </w:rPr>
              <w:fldChar w:fldCharType="begin"/>
            </w:r>
            <w:r w:rsidR="00337255">
              <w:rPr>
                <w:noProof/>
                <w:webHidden/>
              </w:rPr>
              <w:instrText xml:space="preserve"> PAGEREF _Toc178839025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6591F4B3" w14:textId="0E78C5D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6" w:history="1">
            <w:r w:rsidR="00337255" w:rsidRPr="00811DF3">
              <w:rPr>
                <w:rStyle w:val="Lienhypertexte"/>
                <w:noProof/>
              </w:rPr>
              <w:t>81.42.2a Peintures intérieures murales en phase solvantée sur supports synthétiques</w:t>
            </w:r>
            <w:r w:rsidR="00337255">
              <w:rPr>
                <w:noProof/>
                <w:webHidden/>
              </w:rPr>
              <w:tab/>
            </w:r>
            <w:r w:rsidR="00337255">
              <w:rPr>
                <w:noProof/>
                <w:webHidden/>
              </w:rPr>
              <w:fldChar w:fldCharType="begin"/>
            </w:r>
            <w:r w:rsidR="00337255">
              <w:rPr>
                <w:noProof/>
                <w:webHidden/>
              </w:rPr>
              <w:instrText xml:space="preserve"> PAGEREF _Toc178839026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2B656F70" w14:textId="792977C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7" w:history="1">
            <w:r w:rsidR="00337255" w:rsidRPr="00811DF3">
              <w:rPr>
                <w:rStyle w:val="Lienhypertexte"/>
                <w:noProof/>
              </w:rPr>
              <w:t>81.42.2b Peintures intérieures laques en phase solvantée sur supports synthétiques CCTB 01.02</w:t>
            </w:r>
            <w:r w:rsidR="00337255">
              <w:rPr>
                <w:noProof/>
                <w:webHidden/>
              </w:rPr>
              <w:tab/>
            </w:r>
            <w:r w:rsidR="00337255">
              <w:rPr>
                <w:noProof/>
                <w:webHidden/>
              </w:rPr>
              <w:fldChar w:fldCharType="begin"/>
            </w:r>
            <w:r w:rsidR="00337255">
              <w:rPr>
                <w:noProof/>
                <w:webHidden/>
              </w:rPr>
              <w:instrText xml:space="preserve"> PAGEREF _Toc178839027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6D70F18E" w14:textId="6957AF0C"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28" w:history="1">
            <w:r w:rsidR="00337255" w:rsidRPr="00811DF3">
              <w:rPr>
                <w:rStyle w:val="Lienhypertexte"/>
                <w:noProof/>
              </w:rPr>
              <w:t>81.43 Finitions, peintures / protections particulières intérieures des parois (menuiseries intérieures, murs, plafonds) CCTB 01.04</w:t>
            </w:r>
            <w:r w:rsidR="00337255">
              <w:rPr>
                <w:noProof/>
                <w:webHidden/>
              </w:rPr>
              <w:tab/>
            </w:r>
            <w:r w:rsidR="00337255">
              <w:rPr>
                <w:noProof/>
                <w:webHidden/>
              </w:rPr>
              <w:fldChar w:fldCharType="begin"/>
            </w:r>
            <w:r w:rsidR="00337255">
              <w:rPr>
                <w:noProof/>
                <w:webHidden/>
              </w:rPr>
              <w:instrText xml:space="preserve"> PAGEREF _Toc178839028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20EFB492" w14:textId="2DE28A3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9" w:history="1">
            <w:r w:rsidR="00337255" w:rsidRPr="00811DF3">
              <w:rPr>
                <w:rStyle w:val="Lienhypertexte"/>
                <w:noProof/>
              </w:rPr>
              <w:t>81.43.1 Peintures particulières intérieures des parois (menuiseries intérieures, murs, plafonds) CCTB 01.02</w:t>
            </w:r>
            <w:r w:rsidR="00337255">
              <w:rPr>
                <w:noProof/>
                <w:webHidden/>
              </w:rPr>
              <w:tab/>
            </w:r>
            <w:r w:rsidR="00337255">
              <w:rPr>
                <w:noProof/>
                <w:webHidden/>
              </w:rPr>
              <w:fldChar w:fldCharType="begin"/>
            </w:r>
            <w:r w:rsidR="00337255">
              <w:rPr>
                <w:noProof/>
                <w:webHidden/>
              </w:rPr>
              <w:instrText xml:space="preserve"> PAGEREF _Toc178839029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26EF12BE" w14:textId="25CBE21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0" w:history="1">
            <w:r w:rsidR="00337255" w:rsidRPr="00811DF3">
              <w:rPr>
                <w:rStyle w:val="Lienhypertexte"/>
                <w:noProof/>
              </w:rPr>
              <w:t>81.43.1a Finitions intérieures avec une peinture murale sur supports synthétiques CCTB 01.10</w:t>
            </w:r>
            <w:r w:rsidR="00337255">
              <w:rPr>
                <w:noProof/>
                <w:webHidden/>
              </w:rPr>
              <w:tab/>
            </w:r>
            <w:r w:rsidR="00337255">
              <w:rPr>
                <w:noProof/>
                <w:webHidden/>
              </w:rPr>
              <w:fldChar w:fldCharType="begin"/>
            </w:r>
            <w:r w:rsidR="00337255">
              <w:rPr>
                <w:noProof/>
                <w:webHidden/>
              </w:rPr>
              <w:instrText xml:space="preserve"> PAGEREF _Toc178839030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3CAEC45D" w14:textId="386589EE"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31" w:history="1">
            <w:r w:rsidR="00337255" w:rsidRPr="00811DF3">
              <w:rPr>
                <w:rStyle w:val="Lienhypertexte"/>
                <w:noProof/>
              </w:rPr>
              <w:t>81.5 -</w:t>
            </w:r>
            <w:r w:rsidR="00337255">
              <w:rPr>
                <w:noProof/>
                <w:webHidden/>
              </w:rPr>
              <w:tab/>
            </w:r>
            <w:r w:rsidR="00337255">
              <w:rPr>
                <w:noProof/>
                <w:webHidden/>
              </w:rPr>
              <w:fldChar w:fldCharType="begin"/>
            </w:r>
            <w:r w:rsidR="00337255">
              <w:rPr>
                <w:noProof/>
                <w:webHidden/>
              </w:rPr>
              <w:instrText xml:space="preserve"> PAGEREF _Toc178839031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17AFE640" w14:textId="1AD6A30A"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32" w:history="1">
            <w:r w:rsidR="00337255" w:rsidRPr="00811DF3">
              <w:rPr>
                <w:rStyle w:val="Lienhypertexte"/>
                <w:noProof/>
              </w:rPr>
              <w:t>81.6 -</w:t>
            </w:r>
            <w:r w:rsidR="00337255">
              <w:rPr>
                <w:noProof/>
                <w:webHidden/>
              </w:rPr>
              <w:tab/>
            </w:r>
            <w:r w:rsidR="00337255">
              <w:rPr>
                <w:noProof/>
                <w:webHidden/>
              </w:rPr>
              <w:fldChar w:fldCharType="begin"/>
            </w:r>
            <w:r w:rsidR="00337255">
              <w:rPr>
                <w:noProof/>
                <w:webHidden/>
              </w:rPr>
              <w:instrText xml:space="preserve"> PAGEREF _Toc178839032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5220DD25" w14:textId="4262DA53"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33" w:history="1">
            <w:r w:rsidR="00337255" w:rsidRPr="00811DF3">
              <w:rPr>
                <w:rStyle w:val="Lienhypertexte"/>
                <w:noProof/>
              </w:rPr>
              <w:t>81.7 -</w:t>
            </w:r>
            <w:r w:rsidR="00337255">
              <w:rPr>
                <w:noProof/>
                <w:webHidden/>
              </w:rPr>
              <w:tab/>
            </w:r>
            <w:r w:rsidR="00337255">
              <w:rPr>
                <w:noProof/>
                <w:webHidden/>
              </w:rPr>
              <w:fldChar w:fldCharType="begin"/>
            </w:r>
            <w:r w:rsidR="00337255">
              <w:rPr>
                <w:noProof/>
                <w:webHidden/>
              </w:rPr>
              <w:instrText xml:space="preserve"> PAGEREF _Toc178839033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51D0C19C" w14:textId="3E7EAF9B"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34" w:history="1">
            <w:r w:rsidR="00337255" w:rsidRPr="00811DF3">
              <w:rPr>
                <w:rStyle w:val="Lienhypertexte"/>
                <w:noProof/>
              </w:rPr>
              <w:t>81.8 Travaux de peinture et de traitement intérieurs - rénovation CCTB 01.04</w:t>
            </w:r>
            <w:r w:rsidR="00337255">
              <w:rPr>
                <w:noProof/>
                <w:webHidden/>
              </w:rPr>
              <w:tab/>
            </w:r>
            <w:r w:rsidR="00337255">
              <w:rPr>
                <w:noProof/>
                <w:webHidden/>
              </w:rPr>
              <w:fldChar w:fldCharType="begin"/>
            </w:r>
            <w:r w:rsidR="00337255">
              <w:rPr>
                <w:noProof/>
                <w:webHidden/>
              </w:rPr>
              <w:instrText xml:space="preserve"> PAGEREF _Toc178839034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50A07076" w14:textId="20453E25" w:rsidR="00337255" w:rsidRDefault="004764FD">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9035" w:history="1">
            <w:r w:rsidR="00337255" w:rsidRPr="00811DF3">
              <w:rPr>
                <w:rStyle w:val="Lienhypertexte"/>
                <w:noProof/>
              </w:rPr>
              <w:t>82 Travaux de peinture et de traitement extérieurs CCTB 01.12</w:t>
            </w:r>
            <w:r w:rsidR="00337255">
              <w:rPr>
                <w:noProof/>
                <w:webHidden/>
              </w:rPr>
              <w:tab/>
            </w:r>
            <w:r w:rsidR="00337255">
              <w:rPr>
                <w:noProof/>
                <w:webHidden/>
              </w:rPr>
              <w:fldChar w:fldCharType="begin"/>
            </w:r>
            <w:r w:rsidR="00337255">
              <w:rPr>
                <w:noProof/>
                <w:webHidden/>
              </w:rPr>
              <w:instrText xml:space="preserve"> PAGEREF _Toc178839035 \h </w:instrText>
            </w:r>
            <w:r w:rsidR="00337255">
              <w:rPr>
                <w:noProof/>
                <w:webHidden/>
              </w:rPr>
            </w:r>
            <w:r w:rsidR="00337255">
              <w:rPr>
                <w:noProof/>
                <w:webHidden/>
              </w:rPr>
              <w:fldChar w:fldCharType="separate"/>
            </w:r>
            <w:r w:rsidR="00337255">
              <w:rPr>
                <w:noProof/>
                <w:webHidden/>
              </w:rPr>
              <w:t>232</w:t>
            </w:r>
            <w:r w:rsidR="00337255">
              <w:rPr>
                <w:noProof/>
                <w:webHidden/>
              </w:rPr>
              <w:fldChar w:fldCharType="end"/>
            </w:r>
          </w:hyperlink>
        </w:p>
        <w:p w14:paraId="36074332" w14:textId="617D856C"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36" w:history="1">
            <w:r w:rsidR="00337255" w:rsidRPr="00811DF3">
              <w:rPr>
                <w:rStyle w:val="Lienhypertexte"/>
                <w:noProof/>
              </w:rPr>
              <w:t>82.1 Peintures extérieures sur subjectiles minéraux poreux (béton, blocs de béton, terre cuite, enduits) CCTB 01.10</w:t>
            </w:r>
            <w:r w:rsidR="00337255">
              <w:rPr>
                <w:noProof/>
                <w:webHidden/>
              </w:rPr>
              <w:tab/>
            </w:r>
            <w:r w:rsidR="00337255">
              <w:rPr>
                <w:noProof/>
                <w:webHidden/>
              </w:rPr>
              <w:fldChar w:fldCharType="begin"/>
            </w:r>
            <w:r w:rsidR="00337255">
              <w:rPr>
                <w:noProof/>
                <w:webHidden/>
              </w:rPr>
              <w:instrText xml:space="preserve"> PAGEREF _Toc178839036 \h </w:instrText>
            </w:r>
            <w:r w:rsidR="00337255">
              <w:rPr>
                <w:noProof/>
                <w:webHidden/>
              </w:rPr>
            </w:r>
            <w:r w:rsidR="00337255">
              <w:rPr>
                <w:noProof/>
                <w:webHidden/>
              </w:rPr>
              <w:fldChar w:fldCharType="separate"/>
            </w:r>
            <w:r w:rsidR="00337255">
              <w:rPr>
                <w:noProof/>
                <w:webHidden/>
              </w:rPr>
              <w:t>234</w:t>
            </w:r>
            <w:r w:rsidR="00337255">
              <w:rPr>
                <w:noProof/>
                <w:webHidden/>
              </w:rPr>
              <w:fldChar w:fldCharType="end"/>
            </w:r>
          </w:hyperlink>
        </w:p>
        <w:p w14:paraId="4FA9B752" w14:textId="4534B8EA"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37" w:history="1">
            <w:r w:rsidR="00337255" w:rsidRPr="00811DF3">
              <w:rPr>
                <w:rStyle w:val="Lienhypertexte"/>
                <w:noProof/>
              </w:rPr>
              <w:t>82.11 Préparations extérieures de surface (murs et dessous de débordements) CCTB 01.12</w:t>
            </w:r>
            <w:r w:rsidR="00337255">
              <w:rPr>
                <w:noProof/>
                <w:webHidden/>
              </w:rPr>
              <w:tab/>
            </w:r>
            <w:r w:rsidR="00337255">
              <w:rPr>
                <w:noProof/>
                <w:webHidden/>
              </w:rPr>
              <w:fldChar w:fldCharType="begin"/>
            </w:r>
            <w:r w:rsidR="00337255">
              <w:rPr>
                <w:noProof/>
                <w:webHidden/>
              </w:rPr>
              <w:instrText xml:space="preserve"> PAGEREF _Toc178839037 \h </w:instrText>
            </w:r>
            <w:r w:rsidR="00337255">
              <w:rPr>
                <w:noProof/>
                <w:webHidden/>
              </w:rPr>
            </w:r>
            <w:r w:rsidR="00337255">
              <w:rPr>
                <w:noProof/>
                <w:webHidden/>
              </w:rPr>
              <w:fldChar w:fldCharType="separate"/>
            </w:r>
            <w:r w:rsidR="00337255">
              <w:rPr>
                <w:noProof/>
                <w:webHidden/>
              </w:rPr>
              <w:t>235</w:t>
            </w:r>
            <w:r w:rsidR="00337255">
              <w:rPr>
                <w:noProof/>
                <w:webHidden/>
              </w:rPr>
              <w:fldChar w:fldCharType="end"/>
            </w:r>
          </w:hyperlink>
        </w:p>
        <w:p w14:paraId="3CEA9CAE" w14:textId="332165C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8" w:history="1">
            <w:r w:rsidR="00337255" w:rsidRPr="00811DF3">
              <w:rPr>
                <w:rStyle w:val="Lienhypertexte"/>
                <w:noProof/>
              </w:rPr>
              <w:t>82.11.1 Traitements biocides / anti-mousses (attendre minimum 24h) CCTB 01.02</w:t>
            </w:r>
            <w:r w:rsidR="00337255">
              <w:rPr>
                <w:noProof/>
                <w:webHidden/>
              </w:rPr>
              <w:tab/>
            </w:r>
            <w:r w:rsidR="00337255">
              <w:rPr>
                <w:noProof/>
                <w:webHidden/>
              </w:rPr>
              <w:fldChar w:fldCharType="begin"/>
            </w:r>
            <w:r w:rsidR="00337255">
              <w:rPr>
                <w:noProof/>
                <w:webHidden/>
              </w:rPr>
              <w:instrText xml:space="preserve"> PAGEREF _Toc178839038 \h </w:instrText>
            </w:r>
            <w:r w:rsidR="00337255">
              <w:rPr>
                <w:noProof/>
                <w:webHidden/>
              </w:rPr>
            </w:r>
            <w:r w:rsidR="00337255">
              <w:rPr>
                <w:noProof/>
                <w:webHidden/>
              </w:rPr>
              <w:fldChar w:fldCharType="separate"/>
            </w:r>
            <w:r w:rsidR="00337255">
              <w:rPr>
                <w:noProof/>
                <w:webHidden/>
              </w:rPr>
              <w:t>236</w:t>
            </w:r>
            <w:r w:rsidR="00337255">
              <w:rPr>
                <w:noProof/>
                <w:webHidden/>
              </w:rPr>
              <w:fldChar w:fldCharType="end"/>
            </w:r>
          </w:hyperlink>
        </w:p>
        <w:p w14:paraId="0F899B87" w14:textId="7ACE3EF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9" w:history="1">
            <w:r w:rsidR="00337255" w:rsidRPr="00811DF3">
              <w:rPr>
                <w:rStyle w:val="Lienhypertexte"/>
                <w:noProof/>
              </w:rPr>
              <w:t>82.11.1a Traitements extérieurs biocides / anti-mousses sur murs et dessous de débordements minéraux CCTB 01.11</w:t>
            </w:r>
            <w:r w:rsidR="00337255">
              <w:rPr>
                <w:noProof/>
                <w:webHidden/>
              </w:rPr>
              <w:tab/>
            </w:r>
            <w:r w:rsidR="00337255">
              <w:rPr>
                <w:noProof/>
                <w:webHidden/>
              </w:rPr>
              <w:fldChar w:fldCharType="begin"/>
            </w:r>
            <w:r w:rsidR="00337255">
              <w:rPr>
                <w:noProof/>
                <w:webHidden/>
              </w:rPr>
              <w:instrText xml:space="preserve"> PAGEREF _Toc178839039 \h </w:instrText>
            </w:r>
            <w:r w:rsidR="00337255">
              <w:rPr>
                <w:noProof/>
                <w:webHidden/>
              </w:rPr>
            </w:r>
            <w:r w:rsidR="00337255">
              <w:rPr>
                <w:noProof/>
                <w:webHidden/>
              </w:rPr>
              <w:fldChar w:fldCharType="separate"/>
            </w:r>
            <w:r w:rsidR="00337255">
              <w:rPr>
                <w:noProof/>
                <w:webHidden/>
              </w:rPr>
              <w:t>236</w:t>
            </w:r>
            <w:r w:rsidR="00337255">
              <w:rPr>
                <w:noProof/>
                <w:webHidden/>
              </w:rPr>
              <w:fldChar w:fldCharType="end"/>
            </w:r>
          </w:hyperlink>
        </w:p>
        <w:p w14:paraId="2D203521" w14:textId="330F597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0" w:history="1">
            <w:r w:rsidR="00337255" w:rsidRPr="00811DF3">
              <w:rPr>
                <w:rStyle w:val="Lienhypertexte"/>
                <w:noProof/>
              </w:rPr>
              <w:t>82.11.2 Nettoyage haute pression (120 bars maximum) / Dégraissage CCTB 01.02</w:t>
            </w:r>
            <w:r w:rsidR="00337255">
              <w:rPr>
                <w:noProof/>
                <w:webHidden/>
              </w:rPr>
              <w:tab/>
            </w:r>
            <w:r w:rsidR="00337255">
              <w:rPr>
                <w:noProof/>
                <w:webHidden/>
              </w:rPr>
              <w:fldChar w:fldCharType="begin"/>
            </w:r>
            <w:r w:rsidR="00337255">
              <w:rPr>
                <w:noProof/>
                <w:webHidden/>
              </w:rPr>
              <w:instrText xml:space="preserve"> PAGEREF _Toc178839040 \h </w:instrText>
            </w:r>
            <w:r w:rsidR="00337255">
              <w:rPr>
                <w:noProof/>
                <w:webHidden/>
              </w:rPr>
            </w:r>
            <w:r w:rsidR="00337255">
              <w:rPr>
                <w:noProof/>
                <w:webHidden/>
              </w:rPr>
              <w:fldChar w:fldCharType="separate"/>
            </w:r>
            <w:r w:rsidR="00337255">
              <w:rPr>
                <w:noProof/>
                <w:webHidden/>
              </w:rPr>
              <w:t>237</w:t>
            </w:r>
            <w:r w:rsidR="00337255">
              <w:rPr>
                <w:noProof/>
                <w:webHidden/>
              </w:rPr>
              <w:fldChar w:fldCharType="end"/>
            </w:r>
          </w:hyperlink>
        </w:p>
        <w:p w14:paraId="47A2F779" w14:textId="5F3F864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1" w:history="1">
            <w:r w:rsidR="00337255" w:rsidRPr="00811DF3">
              <w:rPr>
                <w:rStyle w:val="Lienhypertexte"/>
                <w:noProof/>
              </w:rPr>
              <w:t>82.11.2a Nettoyage haute pression / dégraissage extérieur sur murs et dessous de débordements minéraux CCTB 01.05</w:t>
            </w:r>
            <w:r w:rsidR="00337255">
              <w:rPr>
                <w:noProof/>
                <w:webHidden/>
              </w:rPr>
              <w:tab/>
            </w:r>
            <w:r w:rsidR="00337255">
              <w:rPr>
                <w:noProof/>
                <w:webHidden/>
              </w:rPr>
              <w:fldChar w:fldCharType="begin"/>
            </w:r>
            <w:r w:rsidR="00337255">
              <w:rPr>
                <w:noProof/>
                <w:webHidden/>
              </w:rPr>
              <w:instrText xml:space="preserve"> PAGEREF _Toc178839041 \h </w:instrText>
            </w:r>
            <w:r w:rsidR="00337255">
              <w:rPr>
                <w:noProof/>
                <w:webHidden/>
              </w:rPr>
            </w:r>
            <w:r w:rsidR="00337255">
              <w:rPr>
                <w:noProof/>
                <w:webHidden/>
              </w:rPr>
              <w:fldChar w:fldCharType="separate"/>
            </w:r>
            <w:r w:rsidR="00337255">
              <w:rPr>
                <w:noProof/>
                <w:webHidden/>
              </w:rPr>
              <w:t>237</w:t>
            </w:r>
            <w:r w:rsidR="00337255">
              <w:rPr>
                <w:noProof/>
                <w:webHidden/>
              </w:rPr>
              <w:fldChar w:fldCharType="end"/>
            </w:r>
          </w:hyperlink>
        </w:p>
        <w:p w14:paraId="51FCB78B" w14:textId="32495F0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2" w:history="1">
            <w:r w:rsidR="00337255" w:rsidRPr="00811DF3">
              <w:rPr>
                <w:rStyle w:val="Lienhypertexte"/>
                <w:noProof/>
              </w:rPr>
              <w:t>82.11.3 Eliminations de la laitance du béton CCTB 01.02</w:t>
            </w:r>
            <w:r w:rsidR="00337255">
              <w:rPr>
                <w:noProof/>
                <w:webHidden/>
              </w:rPr>
              <w:tab/>
            </w:r>
            <w:r w:rsidR="00337255">
              <w:rPr>
                <w:noProof/>
                <w:webHidden/>
              </w:rPr>
              <w:fldChar w:fldCharType="begin"/>
            </w:r>
            <w:r w:rsidR="00337255">
              <w:rPr>
                <w:noProof/>
                <w:webHidden/>
              </w:rPr>
              <w:instrText xml:space="preserve"> PAGEREF _Toc178839042 \h </w:instrText>
            </w:r>
            <w:r w:rsidR="00337255">
              <w:rPr>
                <w:noProof/>
                <w:webHidden/>
              </w:rPr>
            </w:r>
            <w:r w:rsidR="00337255">
              <w:rPr>
                <w:noProof/>
                <w:webHidden/>
              </w:rPr>
              <w:fldChar w:fldCharType="separate"/>
            </w:r>
            <w:r w:rsidR="00337255">
              <w:rPr>
                <w:noProof/>
                <w:webHidden/>
              </w:rPr>
              <w:t>237</w:t>
            </w:r>
            <w:r w:rsidR="00337255">
              <w:rPr>
                <w:noProof/>
                <w:webHidden/>
              </w:rPr>
              <w:fldChar w:fldCharType="end"/>
            </w:r>
          </w:hyperlink>
        </w:p>
        <w:p w14:paraId="671A407C" w14:textId="33AE6CB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3" w:history="1">
            <w:r w:rsidR="00337255" w:rsidRPr="00811DF3">
              <w:rPr>
                <w:rStyle w:val="Lienhypertexte"/>
                <w:noProof/>
              </w:rPr>
              <w:t>82.11.3a Elimination extérieure de la laitance du béton sur murs et dessous de débordements minéraux CCTB 01.05</w:t>
            </w:r>
            <w:r w:rsidR="00337255">
              <w:rPr>
                <w:noProof/>
                <w:webHidden/>
              </w:rPr>
              <w:tab/>
            </w:r>
            <w:r w:rsidR="00337255">
              <w:rPr>
                <w:noProof/>
                <w:webHidden/>
              </w:rPr>
              <w:fldChar w:fldCharType="begin"/>
            </w:r>
            <w:r w:rsidR="00337255">
              <w:rPr>
                <w:noProof/>
                <w:webHidden/>
              </w:rPr>
              <w:instrText xml:space="preserve"> PAGEREF _Toc178839043 \h </w:instrText>
            </w:r>
            <w:r w:rsidR="00337255">
              <w:rPr>
                <w:noProof/>
                <w:webHidden/>
              </w:rPr>
            </w:r>
            <w:r w:rsidR="00337255">
              <w:rPr>
                <w:noProof/>
                <w:webHidden/>
              </w:rPr>
              <w:fldChar w:fldCharType="separate"/>
            </w:r>
            <w:r w:rsidR="00337255">
              <w:rPr>
                <w:noProof/>
                <w:webHidden/>
              </w:rPr>
              <w:t>237</w:t>
            </w:r>
            <w:r w:rsidR="00337255">
              <w:rPr>
                <w:noProof/>
                <w:webHidden/>
              </w:rPr>
              <w:fldChar w:fldCharType="end"/>
            </w:r>
          </w:hyperlink>
        </w:p>
        <w:p w14:paraId="7528D1F3" w14:textId="52BF6C31"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4" w:history="1">
            <w:r w:rsidR="00337255" w:rsidRPr="00811DF3">
              <w:rPr>
                <w:rStyle w:val="Lienhypertexte"/>
                <w:noProof/>
              </w:rPr>
              <w:t>82.11.4 Resserrage / rebouchage / réparation CCTB 01.04</w:t>
            </w:r>
            <w:r w:rsidR="00337255">
              <w:rPr>
                <w:noProof/>
                <w:webHidden/>
              </w:rPr>
              <w:tab/>
            </w:r>
            <w:r w:rsidR="00337255">
              <w:rPr>
                <w:noProof/>
                <w:webHidden/>
              </w:rPr>
              <w:fldChar w:fldCharType="begin"/>
            </w:r>
            <w:r w:rsidR="00337255">
              <w:rPr>
                <w:noProof/>
                <w:webHidden/>
              </w:rPr>
              <w:instrText xml:space="preserve"> PAGEREF _Toc178839044 \h </w:instrText>
            </w:r>
            <w:r w:rsidR="00337255">
              <w:rPr>
                <w:noProof/>
                <w:webHidden/>
              </w:rPr>
            </w:r>
            <w:r w:rsidR="00337255">
              <w:rPr>
                <w:noProof/>
                <w:webHidden/>
              </w:rPr>
              <w:fldChar w:fldCharType="separate"/>
            </w:r>
            <w:r w:rsidR="00337255">
              <w:rPr>
                <w:noProof/>
                <w:webHidden/>
              </w:rPr>
              <w:t>238</w:t>
            </w:r>
            <w:r w:rsidR="00337255">
              <w:rPr>
                <w:noProof/>
                <w:webHidden/>
              </w:rPr>
              <w:fldChar w:fldCharType="end"/>
            </w:r>
          </w:hyperlink>
        </w:p>
        <w:p w14:paraId="3A0B4F9D" w14:textId="44F230C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5" w:history="1">
            <w:r w:rsidR="00337255" w:rsidRPr="00811DF3">
              <w:rPr>
                <w:rStyle w:val="Lienhypertexte"/>
                <w:noProof/>
              </w:rPr>
              <w:t>82.11.4a Réparation / rebouchage extérieur sur murs et dessous de débordements minéraux CCTB 01.04</w:t>
            </w:r>
            <w:r w:rsidR="00337255">
              <w:rPr>
                <w:noProof/>
                <w:webHidden/>
              </w:rPr>
              <w:tab/>
            </w:r>
            <w:r w:rsidR="00337255">
              <w:rPr>
                <w:noProof/>
                <w:webHidden/>
              </w:rPr>
              <w:fldChar w:fldCharType="begin"/>
            </w:r>
            <w:r w:rsidR="00337255">
              <w:rPr>
                <w:noProof/>
                <w:webHidden/>
              </w:rPr>
              <w:instrText xml:space="preserve"> PAGEREF _Toc178839045 \h </w:instrText>
            </w:r>
            <w:r w:rsidR="00337255">
              <w:rPr>
                <w:noProof/>
                <w:webHidden/>
              </w:rPr>
            </w:r>
            <w:r w:rsidR="00337255">
              <w:rPr>
                <w:noProof/>
                <w:webHidden/>
              </w:rPr>
              <w:fldChar w:fldCharType="separate"/>
            </w:r>
            <w:r w:rsidR="00337255">
              <w:rPr>
                <w:noProof/>
                <w:webHidden/>
              </w:rPr>
              <w:t>238</w:t>
            </w:r>
            <w:r w:rsidR="00337255">
              <w:rPr>
                <w:noProof/>
                <w:webHidden/>
              </w:rPr>
              <w:fldChar w:fldCharType="end"/>
            </w:r>
          </w:hyperlink>
        </w:p>
        <w:p w14:paraId="5EFA0915" w14:textId="7B488AF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6" w:history="1">
            <w:r w:rsidR="00337255" w:rsidRPr="00811DF3">
              <w:rPr>
                <w:rStyle w:val="Lienhypertexte"/>
                <w:noProof/>
              </w:rPr>
              <w:t>82.11.4b Resserrage des murs et dessous de débordements minéraux (châssis, portes) CCTB 01.04</w:t>
            </w:r>
            <w:r w:rsidR="00337255">
              <w:rPr>
                <w:noProof/>
                <w:webHidden/>
              </w:rPr>
              <w:tab/>
            </w:r>
            <w:r w:rsidR="00337255">
              <w:rPr>
                <w:noProof/>
                <w:webHidden/>
              </w:rPr>
              <w:fldChar w:fldCharType="begin"/>
            </w:r>
            <w:r w:rsidR="00337255">
              <w:rPr>
                <w:noProof/>
                <w:webHidden/>
              </w:rPr>
              <w:instrText xml:space="preserve"> PAGEREF _Toc178839046 \h </w:instrText>
            </w:r>
            <w:r w:rsidR="00337255">
              <w:rPr>
                <w:noProof/>
                <w:webHidden/>
              </w:rPr>
            </w:r>
            <w:r w:rsidR="00337255">
              <w:rPr>
                <w:noProof/>
                <w:webHidden/>
              </w:rPr>
              <w:fldChar w:fldCharType="separate"/>
            </w:r>
            <w:r w:rsidR="00337255">
              <w:rPr>
                <w:noProof/>
                <w:webHidden/>
              </w:rPr>
              <w:t>238</w:t>
            </w:r>
            <w:r w:rsidR="00337255">
              <w:rPr>
                <w:noProof/>
                <w:webHidden/>
              </w:rPr>
              <w:fldChar w:fldCharType="end"/>
            </w:r>
          </w:hyperlink>
        </w:p>
        <w:p w14:paraId="393B5CAC" w14:textId="040E48C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7" w:history="1">
            <w:r w:rsidR="00337255" w:rsidRPr="00811DF3">
              <w:rPr>
                <w:rStyle w:val="Lienhypertexte"/>
                <w:noProof/>
              </w:rPr>
              <w:t>82.11.5 Ragréage / dégrossissage  CCTB 01.02</w:t>
            </w:r>
            <w:r w:rsidR="00337255">
              <w:rPr>
                <w:noProof/>
                <w:webHidden/>
              </w:rPr>
              <w:tab/>
            </w:r>
            <w:r w:rsidR="00337255">
              <w:rPr>
                <w:noProof/>
                <w:webHidden/>
              </w:rPr>
              <w:fldChar w:fldCharType="begin"/>
            </w:r>
            <w:r w:rsidR="00337255">
              <w:rPr>
                <w:noProof/>
                <w:webHidden/>
              </w:rPr>
              <w:instrText xml:space="preserve"> PAGEREF _Toc178839047 \h </w:instrText>
            </w:r>
            <w:r w:rsidR="00337255">
              <w:rPr>
                <w:noProof/>
                <w:webHidden/>
              </w:rPr>
            </w:r>
            <w:r w:rsidR="00337255">
              <w:rPr>
                <w:noProof/>
                <w:webHidden/>
              </w:rPr>
              <w:fldChar w:fldCharType="separate"/>
            </w:r>
            <w:r w:rsidR="00337255">
              <w:rPr>
                <w:noProof/>
                <w:webHidden/>
              </w:rPr>
              <w:t>238</w:t>
            </w:r>
            <w:r w:rsidR="00337255">
              <w:rPr>
                <w:noProof/>
                <w:webHidden/>
              </w:rPr>
              <w:fldChar w:fldCharType="end"/>
            </w:r>
          </w:hyperlink>
        </w:p>
        <w:p w14:paraId="355EF77F" w14:textId="5294723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8" w:history="1">
            <w:r w:rsidR="00337255" w:rsidRPr="00811DF3">
              <w:rPr>
                <w:rStyle w:val="Lienhypertexte"/>
                <w:noProof/>
              </w:rPr>
              <w:t>82.11.5a Ragréage / dégrossissage extérieur des murs et dessous de débordements minéraux CCTB 01.04</w:t>
            </w:r>
            <w:r w:rsidR="00337255">
              <w:rPr>
                <w:noProof/>
                <w:webHidden/>
              </w:rPr>
              <w:tab/>
            </w:r>
            <w:r w:rsidR="00337255">
              <w:rPr>
                <w:noProof/>
                <w:webHidden/>
              </w:rPr>
              <w:fldChar w:fldCharType="begin"/>
            </w:r>
            <w:r w:rsidR="00337255">
              <w:rPr>
                <w:noProof/>
                <w:webHidden/>
              </w:rPr>
              <w:instrText xml:space="preserve"> PAGEREF _Toc178839048 \h </w:instrText>
            </w:r>
            <w:r w:rsidR="00337255">
              <w:rPr>
                <w:noProof/>
                <w:webHidden/>
              </w:rPr>
            </w:r>
            <w:r w:rsidR="00337255">
              <w:rPr>
                <w:noProof/>
                <w:webHidden/>
              </w:rPr>
              <w:fldChar w:fldCharType="separate"/>
            </w:r>
            <w:r w:rsidR="00337255">
              <w:rPr>
                <w:noProof/>
                <w:webHidden/>
              </w:rPr>
              <w:t>238</w:t>
            </w:r>
            <w:r w:rsidR="00337255">
              <w:rPr>
                <w:noProof/>
                <w:webHidden/>
              </w:rPr>
              <w:fldChar w:fldCharType="end"/>
            </w:r>
          </w:hyperlink>
        </w:p>
        <w:p w14:paraId="174981C8" w14:textId="486B2F3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9" w:history="1">
            <w:r w:rsidR="00337255" w:rsidRPr="00811DF3">
              <w:rPr>
                <w:rStyle w:val="Lienhypertexte"/>
                <w:noProof/>
              </w:rPr>
              <w:t>82.11.6 Primaires  CCTB 01.04</w:t>
            </w:r>
            <w:r w:rsidR="00337255">
              <w:rPr>
                <w:noProof/>
                <w:webHidden/>
              </w:rPr>
              <w:tab/>
            </w:r>
            <w:r w:rsidR="00337255">
              <w:rPr>
                <w:noProof/>
                <w:webHidden/>
              </w:rPr>
              <w:fldChar w:fldCharType="begin"/>
            </w:r>
            <w:r w:rsidR="00337255">
              <w:rPr>
                <w:noProof/>
                <w:webHidden/>
              </w:rPr>
              <w:instrText xml:space="preserve"> PAGEREF _Toc178839049 \h </w:instrText>
            </w:r>
            <w:r w:rsidR="00337255">
              <w:rPr>
                <w:noProof/>
                <w:webHidden/>
              </w:rPr>
            </w:r>
            <w:r w:rsidR="00337255">
              <w:rPr>
                <w:noProof/>
                <w:webHidden/>
              </w:rPr>
              <w:fldChar w:fldCharType="separate"/>
            </w:r>
            <w:r w:rsidR="00337255">
              <w:rPr>
                <w:noProof/>
                <w:webHidden/>
              </w:rPr>
              <w:t>238</w:t>
            </w:r>
            <w:r w:rsidR="00337255">
              <w:rPr>
                <w:noProof/>
                <w:webHidden/>
              </w:rPr>
              <w:fldChar w:fldCharType="end"/>
            </w:r>
          </w:hyperlink>
        </w:p>
        <w:p w14:paraId="7A04836F" w14:textId="44C524C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0" w:history="1">
            <w:r w:rsidR="00337255" w:rsidRPr="00811DF3">
              <w:rPr>
                <w:rStyle w:val="Lienhypertexte"/>
                <w:noProof/>
              </w:rPr>
              <w:t>82.11.6a Régulateurs extérieurs d'absorption sur murs et dessous de débordements minéraux CCTB 01.04</w:t>
            </w:r>
            <w:r w:rsidR="00337255">
              <w:rPr>
                <w:noProof/>
                <w:webHidden/>
              </w:rPr>
              <w:tab/>
            </w:r>
            <w:r w:rsidR="00337255">
              <w:rPr>
                <w:noProof/>
                <w:webHidden/>
              </w:rPr>
              <w:fldChar w:fldCharType="begin"/>
            </w:r>
            <w:r w:rsidR="00337255">
              <w:rPr>
                <w:noProof/>
                <w:webHidden/>
              </w:rPr>
              <w:instrText xml:space="preserve"> PAGEREF _Toc178839050 \h </w:instrText>
            </w:r>
            <w:r w:rsidR="00337255">
              <w:rPr>
                <w:noProof/>
                <w:webHidden/>
              </w:rPr>
            </w:r>
            <w:r w:rsidR="00337255">
              <w:rPr>
                <w:noProof/>
                <w:webHidden/>
              </w:rPr>
              <w:fldChar w:fldCharType="separate"/>
            </w:r>
            <w:r w:rsidR="00337255">
              <w:rPr>
                <w:noProof/>
                <w:webHidden/>
              </w:rPr>
              <w:t>238</w:t>
            </w:r>
            <w:r w:rsidR="00337255">
              <w:rPr>
                <w:noProof/>
                <w:webHidden/>
              </w:rPr>
              <w:fldChar w:fldCharType="end"/>
            </w:r>
          </w:hyperlink>
        </w:p>
        <w:p w14:paraId="1A3338DB" w14:textId="3CA3670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1" w:history="1">
            <w:r w:rsidR="00337255" w:rsidRPr="00811DF3">
              <w:rPr>
                <w:rStyle w:val="Lienhypertexte"/>
                <w:noProof/>
              </w:rPr>
              <w:t>82.11.6b Fixateurs extérieurs sur murs et dessous de débordements minéraux CCTB 01.04</w:t>
            </w:r>
            <w:r w:rsidR="00337255">
              <w:rPr>
                <w:noProof/>
                <w:webHidden/>
              </w:rPr>
              <w:tab/>
            </w:r>
            <w:r w:rsidR="00337255">
              <w:rPr>
                <w:noProof/>
                <w:webHidden/>
              </w:rPr>
              <w:fldChar w:fldCharType="begin"/>
            </w:r>
            <w:r w:rsidR="00337255">
              <w:rPr>
                <w:noProof/>
                <w:webHidden/>
              </w:rPr>
              <w:instrText xml:space="preserve"> PAGEREF _Toc178839051 \h </w:instrText>
            </w:r>
            <w:r w:rsidR="00337255">
              <w:rPr>
                <w:noProof/>
                <w:webHidden/>
              </w:rPr>
            </w:r>
            <w:r w:rsidR="00337255">
              <w:rPr>
                <w:noProof/>
                <w:webHidden/>
              </w:rPr>
              <w:fldChar w:fldCharType="separate"/>
            </w:r>
            <w:r w:rsidR="00337255">
              <w:rPr>
                <w:noProof/>
                <w:webHidden/>
              </w:rPr>
              <w:t>239</w:t>
            </w:r>
            <w:r w:rsidR="00337255">
              <w:rPr>
                <w:noProof/>
                <w:webHidden/>
              </w:rPr>
              <w:fldChar w:fldCharType="end"/>
            </w:r>
          </w:hyperlink>
        </w:p>
        <w:p w14:paraId="3A18E307" w14:textId="2F28A32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2" w:history="1">
            <w:r w:rsidR="00337255" w:rsidRPr="00811DF3">
              <w:rPr>
                <w:rStyle w:val="Lienhypertexte"/>
                <w:noProof/>
              </w:rPr>
              <w:t>82.11.6c Primaires extérieurs d'adhérence sur murs et dessous de débordements minéraux CCTB 01.04</w:t>
            </w:r>
            <w:r w:rsidR="00337255">
              <w:rPr>
                <w:noProof/>
                <w:webHidden/>
              </w:rPr>
              <w:tab/>
            </w:r>
            <w:r w:rsidR="00337255">
              <w:rPr>
                <w:noProof/>
                <w:webHidden/>
              </w:rPr>
              <w:fldChar w:fldCharType="begin"/>
            </w:r>
            <w:r w:rsidR="00337255">
              <w:rPr>
                <w:noProof/>
                <w:webHidden/>
              </w:rPr>
              <w:instrText xml:space="preserve"> PAGEREF _Toc178839052 \h </w:instrText>
            </w:r>
            <w:r w:rsidR="00337255">
              <w:rPr>
                <w:noProof/>
                <w:webHidden/>
              </w:rPr>
            </w:r>
            <w:r w:rsidR="00337255">
              <w:rPr>
                <w:noProof/>
                <w:webHidden/>
              </w:rPr>
              <w:fldChar w:fldCharType="separate"/>
            </w:r>
            <w:r w:rsidR="00337255">
              <w:rPr>
                <w:noProof/>
                <w:webHidden/>
              </w:rPr>
              <w:t>239</w:t>
            </w:r>
            <w:r w:rsidR="00337255">
              <w:rPr>
                <w:noProof/>
                <w:webHidden/>
              </w:rPr>
              <w:fldChar w:fldCharType="end"/>
            </w:r>
          </w:hyperlink>
        </w:p>
        <w:p w14:paraId="67CA6998" w14:textId="13C6A44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3" w:history="1">
            <w:r w:rsidR="00337255" w:rsidRPr="00811DF3">
              <w:rPr>
                <w:rStyle w:val="Lienhypertexte"/>
                <w:noProof/>
              </w:rPr>
              <w:t>82.11.6d Isolants extérieurs sur murs et dessous de débordements minéraux CCTB 01.04</w:t>
            </w:r>
            <w:r w:rsidR="00337255">
              <w:rPr>
                <w:noProof/>
                <w:webHidden/>
              </w:rPr>
              <w:tab/>
            </w:r>
            <w:r w:rsidR="00337255">
              <w:rPr>
                <w:noProof/>
                <w:webHidden/>
              </w:rPr>
              <w:fldChar w:fldCharType="begin"/>
            </w:r>
            <w:r w:rsidR="00337255">
              <w:rPr>
                <w:noProof/>
                <w:webHidden/>
              </w:rPr>
              <w:instrText xml:space="preserve"> PAGEREF _Toc178839053 \h </w:instrText>
            </w:r>
            <w:r w:rsidR="00337255">
              <w:rPr>
                <w:noProof/>
                <w:webHidden/>
              </w:rPr>
            </w:r>
            <w:r w:rsidR="00337255">
              <w:rPr>
                <w:noProof/>
                <w:webHidden/>
              </w:rPr>
              <w:fldChar w:fldCharType="separate"/>
            </w:r>
            <w:r w:rsidR="00337255">
              <w:rPr>
                <w:noProof/>
                <w:webHidden/>
              </w:rPr>
              <w:t>239</w:t>
            </w:r>
            <w:r w:rsidR="00337255">
              <w:rPr>
                <w:noProof/>
                <w:webHidden/>
              </w:rPr>
              <w:fldChar w:fldCharType="end"/>
            </w:r>
          </w:hyperlink>
        </w:p>
        <w:p w14:paraId="5B41D531" w14:textId="5C86704A"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54" w:history="1">
            <w:r w:rsidR="00337255" w:rsidRPr="00811DF3">
              <w:rPr>
                <w:rStyle w:val="Lienhypertexte"/>
                <w:noProof/>
              </w:rPr>
              <w:t>82.12 Finitions / décorations extérieures des parois (murs et dessous de débordements) CCTB 01.10</w:t>
            </w:r>
            <w:r w:rsidR="00337255">
              <w:rPr>
                <w:noProof/>
                <w:webHidden/>
              </w:rPr>
              <w:tab/>
            </w:r>
            <w:r w:rsidR="00337255">
              <w:rPr>
                <w:noProof/>
                <w:webHidden/>
              </w:rPr>
              <w:fldChar w:fldCharType="begin"/>
            </w:r>
            <w:r w:rsidR="00337255">
              <w:rPr>
                <w:noProof/>
                <w:webHidden/>
              </w:rPr>
              <w:instrText xml:space="preserve"> PAGEREF _Toc178839054 \h </w:instrText>
            </w:r>
            <w:r w:rsidR="00337255">
              <w:rPr>
                <w:noProof/>
                <w:webHidden/>
              </w:rPr>
            </w:r>
            <w:r w:rsidR="00337255">
              <w:rPr>
                <w:noProof/>
                <w:webHidden/>
              </w:rPr>
              <w:fldChar w:fldCharType="separate"/>
            </w:r>
            <w:r w:rsidR="00337255">
              <w:rPr>
                <w:noProof/>
                <w:webHidden/>
              </w:rPr>
              <w:t>239</w:t>
            </w:r>
            <w:r w:rsidR="00337255">
              <w:rPr>
                <w:noProof/>
                <w:webHidden/>
              </w:rPr>
              <w:fldChar w:fldCharType="end"/>
            </w:r>
          </w:hyperlink>
        </w:p>
        <w:p w14:paraId="079CA500" w14:textId="1D876B8E"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55" w:history="1">
            <w:r w:rsidR="00337255" w:rsidRPr="00811DF3">
              <w:rPr>
                <w:rStyle w:val="Lienhypertexte"/>
                <w:noProof/>
              </w:rPr>
              <w:t>82.12.1 Peintures extérieures minérales non-filmogènes (peintures à la chaux, silicates, sol-silicates, siloxanes) CCTB 01.02</w:t>
            </w:r>
            <w:r w:rsidR="00337255">
              <w:rPr>
                <w:noProof/>
                <w:webHidden/>
              </w:rPr>
              <w:tab/>
            </w:r>
            <w:r w:rsidR="00337255">
              <w:rPr>
                <w:noProof/>
                <w:webHidden/>
              </w:rPr>
              <w:fldChar w:fldCharType="begin"/>
            </w:r>
            <w:r w:rsidR="00337255">
              <w:rPr>
                <w:noProof/>
                <w:webHidden/>
              </w:rPr>
              <w:instrText xml:space="preserve"> PAGEREF _Toc178839055 \h </w:instrText>
            </w:r>
            <w:r w:rsidR="00337255">
              <w:rPr>
                <w:noProof/>
                <w:webHidden/>
              </w:rPr>
            </w:r>
            <w:r w:rsidR="00337255">
              <w:rPr>
                <w:noProof/>
                <w:webHidden/>
              </w:rPr>
              <w:fldChar w:fldCharType="separate"/>
            </w:r>
            <w:r w:rsidR="00337255">
              <w:rPr>
                <w:noProof/>
                <w:webHidden/>
              </w:rPr>
              <w:t>241</w:t>
            </w:r>
            <w:r w:rsidR="00337255">
              <w:rPr>
                <w:noProof/>
                <w:webHidden/>
              </w:rPr>
              <w:fldChar w:fldCharType="end"/>
            </w:r>
          </w:hyperlink>
        </w:p>
        <w:p w14:paraId="1F72AF91" w14:textId="7E8BF0A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6" w:history="1">
            <w:r w:rsidR="00337255" w:rsidRPr="00811DF3">
              <w:rPr>
                <w:rStyle w:val="Lienhypertexte"/>
                <w:noProof/>
              </w:rPr>
              <w:t>82.12.1a Peintures extérieures minérales non filmogènes (peintures à la chaux, silicates, sol-silicates, siloxanes) CCTB 01.12</w:t>
            </w:r>
            <w:r w:rsidR="00337255">
              <w:rPr>
                <w:noProof/>
                <w:webHidden/>
              </w:rPr>
              <w:tab/>
            </w:r>
            <w:r w:rsidR="00337255">
              <w:rPr>
                <w:noProof/>
                <w:webHidden/>
              </w:rPr>
              <w:fldChar w:fldCharType="begin"/>
            </w:r>
            <w:r w:rsidR="00337255">
              <w:rPr>
                <w:noProof/>
                <w:webHidden/>
              </w:rPr>
              <w:instrText xml:space="preserve"> PAGEREF _Toc178839056 \h </w:instrText>
            </w:r>
            <w:r w:rsidR="00337255">
              <w:rPr>
                <w:noProof/>
                <w:webHidden/>
              </w:rPr>
            </w:r>
            <w:r w:rsidR="00337255">
              <w:rPr>
                <w:noProof/>
                <w:webHidden/>
              </w:rPr>
              <w:fldChar w:fldCharType="separate"/>
            </w:r>
            <w:r w:rsidR="00337255">
              <w:rPr>
                <w:noProof/>
                <w:webHidden/>
              </w:rPr>
              <w:t>241</w:t>
            </w:r>
            <w:r w:rsidR="00337255">
              <w:rPr>
                <w:noProof/>
                <w:webHidden/>
              </w:rPr>
              <w:fldChar w:fldCharType="end"/>
            </w:r>
          </w:hyperlink>
        </w:p>
        <w:p w14:paraId="0DC61ADB" w14:textId="758004F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7" w:history="1">
            <w:r w:rsidR="00337255" w:rsidRPr="00811DF3">
              <w:rPr>
                <w:rStyle w:val="Lienhypertexte"/>
                <w:noProof/>
              </w:rPr>
              <w:t>82.12.1b Peintures extérieures minérales au silicate sur murs et dessous de débordements minéraux CCTB 01.12</w:t>
            </w:r>
            <w:r w:rsidR="00337255">
              <w:rPr>
                <w:noProof/>
                <w:webHidden/>
              </w:rPr>
              <w:tab/>
            </w:r>
            <w:r w:rsidR="00337255">
              <w:rPr>
                <w:noProof/>
                <w:webHidden/>
              </w:rPr>
              <w:fldChar w:fldCharType="begin"/>
            </w:r>
            <w:r w:rsidR="00337255">
              <w:rPr>
                <w:noProof/>
                <w:webHidden/>
              </w:rPr>
              <w:instrText xml:space="preserve"> PAGEREF _Toc178839057 \h </w:instrText>
            </w:r>
            <w:r w:rsidR="00337255">
              <w:rPr>
                <w:noProof/>
                <w:webHidden/>
              </w:rPr>
            </w:r>
            <w:r w:rsidR="00337255">
              <w:rPr>
                <w:noProof/>
                <w:webHidden/>
              </w:rPr>
              <w:fldChar w:fldCharType="separate"/>
            </w:r>
            <w:r w:rsidR="00337255">
              <w:rPr>
                <w:noProof/>
                <w:webHidden/>
              </w:rPr>
              <w:t>245</w:t>
            </w:r>
            <w:r w:rsidR="00337255">
              <w:rPr>
                <w:noProof/>
                <w:webHidden/>
              </w:rPr>
              <w:fldChar w:fldCharType="end"/>
            </w:r>
          </w:hyperlink>
        </w:p>
        <w:p w14:paraId="0400FA7C" w14:textId="05AE1B4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8" w:history="1">
            <w:r w:rsidR="00337255" w:rsidRPr="00811DF3">
              <w:rPr>
                <w:rStyle w:val="Lienhypertexte"/>
                <w:noProof/>
              </w:rPr>
              <w:t>82.12.1c Peintures extérieures minérales à base de sol-silicates sur murs et dessous de débordements minéraux CCTB 01.12</w:t>
            </w:r>
            <w:r w:rsidR="00337255">
              <w:rPr>
                <w:noProof/>
                <w:webHidden/>
              </w:rPr>
              <w:tab/>
            </w:r>
            <w:r w:rsidR="00337255">
              <w:rPr>
                <w:noProof/>
                <w:webHidden/>
              </w:rPr>
              <w:fldChar w:fldCharType="begin"/>
            </w:r>
            <w:r w:rsidR="00337255">
              <w:rPr>
                <w:noProof/>
                <w:webHidden/>
              </w:rPr>
              <w:instrText xml:space="preserve"> PAGEREF _Toc178839058 \h </w:instrText>
            </w:r>
            <w:r w:rsidR="00337255">
              <w:rPr>
                <w:noProof/>
                <w:webHidden/>
              </w:rPr>
            </w:r>
            <w:r w:rsidR="00337255">
              <w:rPr>
                <w:noProof/>
                <w:webHidden/>
              </w:rPr>
              <w:fldChar w:fldCharType="separate"/>
            </w:r>
            <w:r w:rsidR="00337255">
              <w:rPr>
                <w:noProof/>
                <w:webHidden/>
              </w:rPr>
              <w:t>246</w:t>
            </w:r>
            <w:r w:rsidR="00337255">
              <w:rPr>
                <w:noProof/>
                <w:webHidden/>
              </w:rPr>
              <w:fldChar w:fldCharType="end"/>
            </w:r>
          </w:hyperlink>
        </w:p>
        <w:p w14:paraId="34961FFE" w14:textId="6F44C1D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9" w:history="1">
            <w:r w:rsidR="00337255" w:rsidRPr="00811DF3">
              <w:rPr>
                <w:rStyle w:val="Lienhypertexte"/>
                <w:noProof/>
              </w:rPr>
              <w:t>82.12.1d Peintures extérieures minérales siloxanes sur murs et dessous de débordements minéraux CCTB 01.12</w:t>
            </w:r>
            <w:r w:rsidR="00337255">
              <w:rPr>
                <w:noProof/>
                <w:webHidden/>
              </w:rPr>
              <w:tab/>
            </w:r>
            <w:r w:rsidR="00337255">
              <w:rPr>
                <w:noProof/>
                <w:webHidden/>
              </w:rPr>
              <w:fldChar w:fldCharType="begin"/>
            </w:r>
            <w:r w:rsidR="00337255">
              <w:rPr>
                <w:noProof/>
                <w:webHidden/>
              </w:rPr>
              <w:instrText xml:space="preserve"> PAGEREF _Toc178839059 \h </w:instrText>
            </w:r>
            <w:r w:rsidR="00337255">
              <w:rPr>
                <w:noProof/>
                <w:webHidden/>
              </w:rPr>
            </w:r>
            <w:r w:rsidR="00337255">
              <w:rPr>
                <w:noProof/>
                <w:webHidden/>
              </w:rPr>
              <w:fldChar w:fldCharType="separate"/>
            </w:r>
            <w:r w:rsidR="00337255">
              <w:rPr>
                <w:noProof/>
                <w:webHidden/>
              </w:rPr>
              <w:t>248</w:t>
            </w:r>
            <w:r w:rsidR="00337255">
              <w:rPr>
                <w:noProof/>
                <w:webHidden/>
              </w:rPr>
              <w:fldChar w:fldCharType="end"/>
            </w:r>
          </w:hyperlink>
        </w:p>
        <w:p w14:paraId="7E562EE8" w14:textId="5203BD0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0" w:history="1">
            <w:r w:rsidR="00337255" w:rsidRPr="00811DF3">
              <w:rPr>
                <w:rStyle w:val="Lienhypertexte"/>
                <w:noProof/>
              </w:rPr>
              <w:t>82.12.2 Peintures extérieures filmogènes en phase aqueuse (dispersions,...) CCTB 01.02</w:t>
            </w:r>
            <w:r w:rsidR="00337255">
              <w:rPr>
                <w:noProof/>
                <w:webHidden/>
              </w:rPr>
              <w:tab/>
            </w:r>
            <w:r w:rsidR="00337255">
              <w:rPr>
                <w:noProof/>
                <w:webHidden/>
              </w:rPr>
              <w:fldChar w:fldCharType="begin"/>
            </w:r>
            <w:r w:rsidR="00337255">
              <w:rPr>
                <w:noProof/>
                <w:webHidden/>
              </w:rPr>
              <w:instrText xml:space="preserve"> PAGEREF _Toc178839060 \h </w:instrText>
            </w:r>
            <w:r w:rsidR="00337255">
              <w:rPr>
                <w:noProof/>
                <w:webHidden/>
              </w:rPr>
            </w:r>
            <w:r w:rsidR="00337255">
              <w:rPr>
                <w:noProof/>
                <w:webHidden/>
              </w:rPr>
              <w:fldChar w:fldCharType="separate"/>
            </w:r>
            <w:r w:rsidR="00337255">
              <w:rPr>
                <w:noProof/>
                <w:webHidden/>
              </w:rPr>
              <w:t>250</w:t>
            </w:r>
            <w:r w:rsidR="00337255">
              <w:rPr>
                <w:noProof/>
                <w:webHidden/>
              </w:rPr>
              <w:fldChar w:fldCharType="end"/>
            </w:r>
          </w:hyperlink>
        </w:p>
        <w:p w14:paraId="4B52801A" w14:textId="5CA4BBD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1" w:history="1">
            <w:r w:rsidR="00337255" w:rsidRPr="00811DF3">
              <w:rPr>
                <w:rStyle w:val="Lienhypertexte"/>
                <w:noProof/>
              </w:rPr>
              <w:t>82.12.2a Peintures extérieures en phase aqueuse film mince sur murs et dessous de débordements minéraux CCTB 01.10</w:t>
            </w:r>
            <w:r w:rsidR="00337255">
              <w:rPr>
                <w:noProof/>
                <w:webHidden/>
              </w:rPr>
              <w:tab/>
            </w:r>
            <w:r w:rsidR="00337255">
              <w:rPr>
                <w:noProof/>
                <w:webHidden/>
              </w:rPr>
              <w:fldChar w:fldCharType="begin"/>
            </w:r>
            <w:r w:rsidR="00337255">
              <w:rPr>
                <w:noProof/>
                <w:webHidden/>
              </w:rPr>
              <w:instrText xml:space="preserve"> PAGEREF _Toc178839061 \h </w:instrText>
            </w:r>
            <w:r w:rsidR="00337255">
              <w:rPr>
                <w:noProof/>
                <w:webHidden/>
              </w:rPr>
            </w:r>
            <w:r w:rsidR="00337255">
              <w:rPr>
                <w:noProof/>
                <w:webHidden/>
              </w:rPr>
              <w:fldChar w:fldCharType="separate"/>
            </w:r>
            <w:r w:rsidR="00337255">
              <w:rPr>
                <w:noProof/>
                <w:webHidden/>
              </w:rPr>
              <w:t>250</w:t>
            </w:r>
            <w:r w:rsidR="00337255">
              <w:rPr>
                <w:noProof/>
                <w:webHidden/>
              </w:rPr>
              <w:fldChar w:fldCharType="end"/>
            </w:r>
          </w:hyperlink>
        </w:p>
        <w:p w14:paraId="37094F2C" w14:textId="6847537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2" w:history="1">
            <w:r w:rsidR="00337255" w:rsidRPr="00811DF3">
              <w:rPr>
                <w:rStyle w:val="Lienhypertexte"/>
                <w:noProof/>
              </w:rPr>
              <w:t>82.12.2b Peintures extérieures en phase aqueuse système garnissant sur murs et dessous de débordements minéraux CCTB 01.11</w:t>
            </w:r>
            <w:r w:rsidR="00337255">
              <w:rPr>
                <w:noProof/>
                <w:webHidden/>
              </w:rPr>
              <w:tab/>
            </w:r>
            <w:r w:rsidR="00337255">
              <w:rPr>
                <w:noProof/>
                <w:webHidden/>
              </w:rPr>
              <w:fldChar w:fldCharType="begin"/>
            </w:r>
            <w:r w:rsidR="00337255">
              <w:rPr>
                <w:noProof/>
                <w:webHidden/>
              </w:rPr>
              <w:instrText xml:space="preserve"> PAGEREF _Toc178839062 \h </w:instrText>
            </w:r>
            <w:r w:rsidR="00337255">
              <w:rPr>
                <w:noProof/>
                <w:webHidden/>
              </w:rPr>
            </w:r>
            <w:r w:rsidR="00337255">
              <w:rPr>
                <w:noProof/>
                <w:webHidden/>
              </w:rPr>
              <w:fldChar w:fldCharType="separate"/>
            </w:r>
            <w:r w:rsidR="00337255">
              <w:rPr>
                <w:noProof/>
                <w:webHidden/>
              </w:rPr>
              <w:t>251</w:t>
            </w:r>
            <w:r w:rsidR="00337255">
              <w:rPr>
                <w:noProof/>
                <w:webHidden/>
              </w:rPr>
              <w:fldChar w:fldCharType="end"/>
            </w:r>
          </w:hyperlink>
        </w:p>
        <w:p w14:paraId="7B2F09C5" w14:textId="5BF79F7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3" w:history="1">
            <w:r w:rsidR="00337255" w:rsidRPr="00811DF3">
              <w:rPr>
                <w:rStyle w:val="Lienhypertexte"/>
                <w:noProof/>
              </w:rPr>
              <w:t>82.12.2c Peintures extérieures en phase aqueuse système de pontage sur murs et dessous de débordements minéraux CCTB 01.10</w:t>
            </w:r>
            <w:r w:rsidR="00337255">
              <w:rPr>
                <w:noProof/>
                <w:webHidden/>
              </w:rPr>
              <w:tab/>
            </w:r>
            <w:r w:rsidR="00337255">
              <w:rPr>
                <w:noProof/>
                <w:webHidden/>
              </w:rPr>
              <w:fldChar w:fldCharType="begin"/>
            </w:r>
            <w:r w:rsidR="00337255">
              <w:rPr>
                <w:noProof/>
                <w:webHidden/>
              </w:rPr>
              <w:instrText xml:space="preserve"> PAGEREF _Toc178839063 \h </w:instrText>
            </w:r>
            <w:r w:rsidR="00337255">
              <w:rPr>
                <w:noProof/>
                <w:webHidden/>
              </w:rPr>
            </w:r>
            <w:r w:rsidR="00337255">
              <w:rPr>
                <w:noProof/>
                <w:webHidden/>
              </w:rPr>
              <w:fldChar w:fldCharType="separate"/>
            </w:r>
            <w:r w:rsidR="00337255">
              <w:rPr>
                <w:noProof/>
                <w:webHidden/>
              </w:rPr>
              <w:t>252</w:t>
            </w:r>
            <w:r w:rsidR="00337255">
              <w:rPr>
                <w:noProof/>
                <w:webHidden/>
              </w:rPr>
              <w:fldChar w:fldCharType="end"/>
            </w:r>
          </w:hyperlink>
        </w:p>
        <w:p w14:paraId="5696D303" w14:textId="1F0DE79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4" w:history="1">
            <w:r w:rsidR="00337255" w:rsidRPr="00811DF3">
              <w:rPr>
                <w:rStyle w:val="Lienhypertexte"/>
                <w:noProof/>
              </w:rPr>
              <w:t>82.12.3 Enduits décoratifs extérieurs CCTB 01.02</w:t>
            </w:r>
            <w:r w:rsidR="00337255">
              <w:rPr>
                <w:noProof/>
                <w:webHidden/>
              </w:rPr>
              <w:tab/>
            </w:r>
            <w:r w:rsidR="00337255">
              <w:rPr>
                <w:noProof/>
                <w:webHidden/>
              </w:rPr>
              <w:fldChar w:fldCharType="begin"/>
            </w:r>
            <w:r w:rsidR="00337255">
              <w:rPr>
                <w:noProof/>
                <w:webHidden/>
              </w:rPr>
              <w:instrText xml:space="preserve"> PAGEREF _Toc178839064 \h </w:instrText>
            </w:r>
            <w:r w:rsidR="00337255">
              <w:rPr>
                <w:noProof/>
                <w:webHidden/>
              </w:rPr>
            </w:r>
            <w:r w:rsidR="00337255">
              <w:rPr>
                <w:noProof/>
                <w:webHidden/>
              </w:rPr>
              <w:fldChar w:fldCharType="separate"/>
            </w:r>
            <w:r w:rsidR="00337255">
              <w:rPr>
                <w:noProof/>
                <w:webHidden/>
              </w:rPr>
              <w:t>254</w:t>
            </w:r>
            <w:r w:rsidR="00337255">
              <w:rPr>
                <w:noProof/>
                <w:webHidden/>
              </w:rPr>
              <w:fldChar w:fldCharType="end"/>
            </w:r>
          </w:hyperlink>
        </w:p>
        <w:p w14:paraId="7329EB16" w14:textId="7019ED4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5" w:history="1">
            <w:r w:rsidR="00337255" w:rsidRPr="00811DF3">
              <w:rPr>
                <w:rStyle w:val="Lienhypertexte"/>
                <w:noProof/>
              </w:rPr>
              <w:t>82.12.3a Enduits décoratifs extérieurs sur murs et dessous de débordements minéraux CCTB 01.02</w:t>
            </w:r>
            <w:r w:rsidR="00337255">
              <w:rPr>
                <w:noProof/>
                <w:webHidden/>
              </w:rPr>
              <w:tab/>
            </w:r>
            <w:r w:rsidR="00337255">
              <w:rPr>
                <w:noProof/>
                <w:webHidden/>
              </w:rPr>
              <w:fldChar w:fldCharType="begin"/>
            </w:r>
            <w:r w:rsidR="00337255">
              <w:rPr>
                <w:noProof/>
                <w:webHidden/>
              </w:rPr>
              <w:instrText xml:space="preserve"> PAGEREF _Toc178839065 \h </w:instrText>
            </w:r>
            <w:r w:rsidR="00337255">
              <w:rPr>
                <w:noProof/>
                <w:webHidden/>
              </w:rPr>
            </w:r>
            <w:r w:rsidR="00337255">
              <w:rPr>
                <w:noProof/>
                <w:webHidden/>
              </w:rPr>
              <w:fldChar w:fldCharType="separate"/>
            </w:r>
            <w:r w:rsidR="00337255">
              <w:rPr>
                <w:noProof/>
                <w:webHidden/>
              </w:rPr>
              <w:t>254</w:t>
            </w:r>
            <w:r w:rsidR="00337255">
              <w:rPr>
                <w:noProof/>
                <w:webHidden/>
              </w:rPr>
              <w:fldChar w:fldCharType="end"/>
            </w:r>
          </w:hyperlink>
        </w:p>
        <w:p w14:paraId="2A2C9265" w14:textId="0261FA56"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66" w:history="1">
            <w:r w:rsidR="00337255" w:rsidRPr="00811DF3">
              <w:rPr>
                <w:rStyle w:val="Lienhypertexte"/>
                <w:noProof/>
              </w:rPr>
              <w:t>82.13 Finitions, peintures / protections particulières extérieures des parois (murs et dessous de débordements) CCTB 01.04</w:t>
            </w:r>
            <w:r w:rsidR="00337255">
              <w:rPr>
                <w:noProof/>
                <w:webHidden/>
              </w:rPr>
              <w:tab/>
            </w:r>
            <w:r w:rsidR="00337255">
              <w:rPr>
                <w:noProof/>
                <w:webHidden/>
              </w:rPr>
              <w:fldChar w:fldCharType="begin"/>
            </w:r>
            <w:r w:rsidR="00337255">
              <w:rPr>
                <w:noProof/>
                <w:webHidden/>
              </w:rPr>
              <w:instrText xml:space="preserve"> PAGEREF _Toc178839066 \h </w:instrText>
            </w:r>
            <w:r w:rsidR="00337255">
              <w:rPr>
                <w:noProof/>
                <w:webHidden/>
              </w:rPr>
            </w:r>
            <w:r w:rsidR="00337255">
              <w:rPr>
                <w:noProof/>
                <w:webHidden/>
              </w:rPr>
              <w:fldChar w:fldCharType="separate"/>
            </w:r>
            <w:r w:rsidR="00337255">
              <w:rPr>
                <w:noProof/>
                <w:webHidden/>
              </w:rPr>
              <w:t>254</w:t>
            </w:r>
            <w:r w:rsidR="00337255">
              <w:rPr>
                <w:noProof/>
                <w:webHidden/>
              </w:rPr>
              <w:fldChar w:fldCharType="end"/>
            </w:r>
          </w:hyperlink>
        </w:p>
        <w:p w14:paraId="0AF8F9A5" w14:textId="15DC186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7" w:history="1">
            <w:r w:rsidR="00337255" w:rsidRPr="00811DF3">
              <w:rPr>
                <w:rStyle w:val="Lienhypertexte"/>
                <w:noProof/>
              </w:rPr>
              <w:t>82.13.1 Finitions, Peintures particulières extérieures des parois (murs et dessous de débordements) CCTB 01.02</w:t>
            </w:r>
            <w:r w:rsidR="00337255">
              <w:rPr>
                <w:noProof/>
                <w:webHidden/>
              </w:rPr>
              <w:tab/>
            </w:r>
            <w:r w:rsidR="00337255">
              <w:rPr>
                <w:noProof/>
                <w:webHidden/>
              </w:rPr>
              <w:fldChar w:fldCharType="begin"/>
            </w:r>
            <w:r w:rsidR="00337255">
              <w:rPr>
                <w:noProof/>
                <w:webHidden/>
              </w:rPr>
              <w:instrText xml:space="preserve"> PAGEREF _Toc178839067 \h </w:instrText>
            </w:r>
            <w:r w:rsidR="00337255">
              <w:rPr>
                <w:noProof/>
                <w:webHidden/>
              </w:rPr>
            </w:r>
            <w:r w:rsidR="00337255">
              <w:rPr>
                <w:noProof/>
                <w:webHidden/>
              </w:rPr>
              <w:fldChar w:fldCharType="separate"/>
            </w:r>
            <w:r w:rsidR="00337255">
              <w:rPr>
                <w:noProof/>
                <w:webHidden/>
              </w:rPr>
              <w:t>254</w:t>
            </w:r>
            <w:r w:rsidR="00337255">
              <w:rPr>
                <w:noProof/>
                <w:webHidden/>
              </w:rPr>
              <w:fldChar w:fldCharType="end"/>
            </w:r>
          </w:hyperlink>
        </w:p>
        <w:p w14:paraId="0C8DF753" w14:textId="421C3FF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8" w:history="1">
            <w:r w:rsidR="00337255" w:rsidRPr="00811DF3">
              <w:rPr>
                <w:rStyle w:val="Lienhypertexte"/>
                <w:noProof/>
              </w:rPr>
              <w:t>82.13.1a Peintures extérieures de signalisation, identification, marquage sur murs et dessous de débordements minéraux CCTB 01.10</w:t>
            </w:r>
            <w:r w:rsidR="00337255">
              <w:rPr>
                <w:noProof/>
                <w:webHidden/>
              </w:rPr>
              <w:tab/>
            </w:r>
            <w:r w:rsidR="00337255">
              <w:rPr>
                <w:noProof/>
                <w:webHidden/>
              </w:rPr>
              <w:fldChar w:fldCharType="begin"/>
            </w:r>
            <w:r w:rsidR="00337255">
              <w:rPr>
                <w:noProof/>
                <w:webHidden/>
              </w:rPr>
              <w:instrText xml:space="preserve"> PAGEREF _Toc178839068 \h </w:instrText>
            </w:r>
            <w:r w:rsidR="00337255">
              <w:rPr>
                <w:noProof/>
                <w:webHidden/>
              </w:rPr>
            </w:r>
            <w:r w:rsidR="00337255">
              <w:rPr>
                <w:noProof/>
                <w:webHidden/>
              </w:rPr>
              <w:fldChar w:fldCharType="separate"/>
            </w:r>
            <w:r w:rsidR="00337255">
              <w:rPr>
                <w:noProof/>
                <w:webHidden/>
              </w:rPr>
              <w:t>254</w:t>
            </w:r>
            <w:r w:rsidR="00337255">
              <w:rPr>
                <w:noProof/>
                <w:webHidden/>
              </w:rPr>
              <w:fldChar w:fldCharType="end"/>
            </w:r>
          </w:hyperlink>
        </w:p>
        <w:p w14:paraId="3D55F076" w14:textId="17ADF2C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9" w:history="1">
            <w:r w:rsidR="00337255" w:rsidRPr="00811DF3">
              <w:rPr>
                <w:rStyle w:val="Lienhypertexte"/>
                <w:noProof/>
              </w:rPr>
              <w:t>82.13.2 Protections particulières extérieures des parois (murs et dessous de débordements) CCTB 01.02</w:t>
            </w:r>
            <w:r w:rsidR="00337255">
              <w:rPr>
                <w:noProof/>
                <w:webHidden/>
              </w:rPr>
              <w:tab/>
            </w:r>
            <w:r w:rsidR="00337255">
              <w:rPr>
                <w:noProof/>
                <w:webHidden/>
              </w:rPr>
              <w:fldChar w:fldCharType="begin"/>
            </w:r>
            <w:r w:rsidR="00337255">
              <w:rPr>
                <w:noProof/>
                <w:webHidden/>
              </w:rPr>
              <w:instrText xml:space="preserve"> PAGEREF _Toc178839069 \h </w:instrText>
            </w:r>
            <w:r w:rsidR="00337255">
              <w:rPr>
                <w:noProof/>
                <w:webHidden/>
              </w:rPr>
            </w:r>
            <w:r w:rsidR="00337255">
              <w:rPr>
                <w:noProof/>
                <w:webHidden/>
              </w:rPr>
              <w:fldChar w:fldCharType="separate"/>
            </w:r>
            <w:r w:rsidR="00337255">
              <w:rPr>
                <w:noProof/>
                <w:webHidden/>
              </w:rPr>
              <w:t>254</w:t>
            </w:r>
            <w:r w:rsidR="00337255">
              <w:rPr>
                <w:noProof/>
                <w:webHidden/>
              </w:rPr>
              <w:fldChar w:fldCharType="end"/>
            </w:r>
          </w:hyperlink>
        </w:p>
        <w:p w14:paraId="24F6B962" w14:textId="5E63B01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0" w:history="1">
            <w:r w:rsidR="00337255" w:rsidRPr="00811DF3">
              <w:rPr>
                <w:rStyle w:val="Lienhypertexte"/>
                <w:noProof/>
              </w:rPr>
              <w:t>82.13.2a Traitements extérieurs hydrofuges sur murs et dessous de débordements minéraux CCTB 01.12</w:t>
            </w:r>
            <w:r w:rsidR="00337255">
              <w:rPr>
                <w:noProof/>
                <w:webHidden/>
              </w:rPr>
              <w:tab/>
            </w:r>
            <w:r w:rsidR="00337255">
              <w:rPr>
                <w:noProof/>
                <w:webHidden/>
              </w:rPr>
              <w:fldChar w:fldCharType="begin"/>
            </w:r>
            <w:r w:rsidR="00337255">
              <w:rPr>
                <w:noProof/>
                <w:webHidden/>
              </w:rPr>
              <w:instrText xml:space="preserve"> PAGEREF _Toc178839070 \h </w:instrText>
            </w:r>
            <w:r w:rsidR="00337255">
              <w:rPr>
                <w:noProof/>
                <w:webHidden/>
              </w:rPr>
            </w:r>
            <w:r w:rsidR="00337255">
              <w:rPr>
                <w:noProof/>
                <w:webHidden/>
              </w:rPr>
              <w:fldChar w:fldCharType="separate"/>
            </w:r>
            <w:r w:rsidR="00337255">
              <w:rPr>
                <w:noProof/>
                <w:webHidden/>
              </w:rPr>
              <w:t>254</w:t>
            </w:r>
            <w:r w:rsidR="00337255">
              <w:rPr>
                <w:noProof/>
                <w:webHidden/>
              </w:rPr>
              <w:fldChar w:fldCharType="end"/>
            </w:r>
          </w:hyperlink>
        </w:p>
        <w:p w14:paraId="2832A843" w14:textId="29ADC05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1" w:history="1">
            <w:r w:rsidR="00337255" w:rsidRPr="00811DF3">
              <w:rPr>
                <w:rStyle w:val="Lienhypertexte"/>
                <w:noProof/>
              </w:rPr>
              <w:t>82.13.2b Peintures extérieures anti-graffitis sur murs et dessous de débordements minéraux CCTB 01.10</w:t>
            </w:r>
            <w:r w:rsidR="00337255">
              <w:rPr>
                <w:noProof/>
                <w:webHidden/>
              </w:rPr>
              <w:tab/>
            </w:r>
            <w:r w:rsidR="00337255">
              <w:rPr>
                <w:noProof/>
                <w:webHidden/>
              </w:rPr>
              <w:fldChar w:fldCharType="begin"/>
            </w:r>
            <w:r w:rsidR="00337255">
              <w:rPr>
                <w:noProof/>
                <w:webHidden/>
              </w:rPr>
              <w:instrText xml:space="preserve"> PAGEREF _Toc178839071 \h </w:instrText>
            </w:r>
            <w:r w:rsidR="00337255">
              <w:rPr>
                <w:noProof/>
                <w:webHidden/>
              </w:rPr>
            </w:r>
            <w:r w:rsidR="00337255">
              <w:rPr>
                <w:noProof/>
                <w:webHidden/>
              </w:rPr>
              <w:fldChar w:fldCharType="separate"/>
            </w:r>
            <w:r w:rsidR="00337255">
              <w:rPr>
                <w:noProof/>
                <w:webHidden/>
              </w:rPr>
              <w:t>255</w:t>
            </w:r>
            <w:r w:rsidR="00337255">
              <w:rPr>
                <w:noProof/>
                <w:webHidden/>
              </w:rPr>
              <w:fldChar w:fldCharType="end"/>
            </w:r>
          </w:hyperlink>
        </w:p>
        <w:p w14:paraId="3A6DED01" w14:textId="34EA855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2" w:history="1">
            <w:r w:rsidR="00337255" w:rsidRPr="00811DF3">
              <w:rPr>
                <w:rStyle w:val="Lienhypertexte"/>
                <w:noProof/>
              </w:rPr>
              <w:t>82.13.2c Revêtements extérieurs de protection pour béton sur murs et dessous de débordements minéraux CCTB 01.12</w:t>
            </w:r>
            <w:r w:rsidR="00337255">
              <w:rPr>
                <w:noProof/>
                <w:webHidden/>
              </w:rPr>
              <w:tab/>
            </w:r>
            <w:r w:rsidR="00337255">
              <w:rPr>
                <w:noProof/>
                <w:webHidden/>
              </w:rPr>
              <w:fldChar w:fldCharType="begin"/>
            </w:r>
            <w:r w:rsidR="00337255">
              <w:rPr>
                <w:noProof/>
                <w:webHidden/>
              </w:rPr>
              <w:instrText xml:space="preserve"> PAGEREF _Toc178839072 \h </w:instrText>
            </w:r>
            <w:r w:rsidR="00337255">
              <w:rPr>
                <w:noProof/>
                <w:webHidden/>
              </w:rPr>
            </w:r>
            <w:r w:rsidR="00337255">
              <w:rPr>
                <w:noProof/>
                <w:webHidden/>
              </w:rPr>
              <w:fldChar w:fldCharType="separate"/>
            </w:r>
            <w:r w:rsidR="00337255">
              <w:rPr>
                <w:noProof/>
                <w:webHidden/>
              </w:rPr>
              <w:t>255</w:t>
            </w:r>
            <w:r w:rsidR="00337255">
              <w:rPr>
                <w:noProof/>
                <w:webHidden/>
              </w:rPr>
              <w:fldChar w:fldCharType="end"/>
            </w:r>
          </w:hyperlink>
        </w:p>
        <w:p w14:paraId="262A10F6" w14:textId="2A84C20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3" w:history="1">
            <w:r w:rsidR="00337255" w:rsidRPr="00811DF3">
              <w:rPr>
                <w:rStyle w:val="Lienhypertexte"/>
                <w:noProof/>
              </w:rPr>
              <w:t>82.13.2d Produits extérieurs d'imprégnation pour béton sur murs et dessous de débordements minéraux</w:t>
            </w:r>
            <w:r w:rsidR="00337255">
              <w:rPr>
                <w:noProof/>
                <w:webHidden/>
              </w:rPr>
              <w:tab/>
            </w:r>
            <w:r w:rsidR="00337255">
              <w:rPr>
                <w:noProof/>
                <w:webHidden/>
              </w:rPr>
              <w:fldChar w:fldCharType="begin"/>
            </w:r>
            <w:r w:rsidR="00337255">
              <w:rPr>
                <w:noProof/>
                <w:webHidden/>
              </w:rPr>
              <w:instrText xml:space="preserve"> PAGEREF _Toc178839073 \h </w:instrText>
            </w:r>
            <w:r w:rsidR="00337255">
              <w:rPr>
                <w:noProof/>
                <w:webHidden/>
              </w:rPr>
            </w:r>
            <w:r w:rsidR="00337255">
              <w:rPr>
                <w:noProof/>
                <w:webHidden/>
              </w:rPr>
              <w:fldChar w:fldCharType="separate"/>
            </w:r>
            <w:r w:rsidR="00337255">
              <w:rPr>
                <w:noProof/>
                <w:webHidden/>
              </w:rPr>
              <w:t>259</w:t>
            </w:r>
            <w:r w:rsidR="00337255">
              <w:rPr>
                <w:noProof/>
                <w:webHidden/>
              </w:rPr>
              <w:fldChar w:fldCharType="end"/>
            </w:r>
          </w:hyperlink>
        </w:p>
        <w:p w14:paraId="36D97FCA" w14:textId="2FEA82C8"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74" w:history="1">
            <w:r w:rsidR="00337255" w:rsidRPr="00811DF3">
              <w:rPr>
                <w:rStyle w:val="Lienhypertexte"/>
                <w:noProof/>
              </w:rPr>
              <w:t>82.14 Préparations extérieures de surface des sols et plinthes CCTB 01.02</w:t>
            </w:r>
            <w:r w:rsidR="00337255">
              <w:rPr>
                <w:noProof/>
                <w:webHidden/>
              </w:rPr>
              <w:tab/>
            </w:r>
            <w:r w:rsidR="00337255">
              <w:rPr>
                <w:noProof/>
                <w:webHidden/>
              </w:rPr>
              <w:fldChar w:fldCharType="begin"/>
            </w:r>
            <w:r w:rsidR="00337255">
              <w:rPr>
                <w:noProof/>
                <w:webHidden/>
              </w:rPr>
              <w:instrText xml:space="preserve"> PAGEREF _Toc178839074 \h </w:instrText>
            </w:r>
            <w:r w:rsidR="00337255">
              <w:rPr>
                <w:noProof/>
                <w:webHidden/>
              </w:rPr>
            </w:r>
            <w:r w:rsidR="00337255">
              <w:rPr>
                <w:noProof/>
                <w:webHidden/>
              </w:rPr>
              <w:fldChar w:fldCharType="separate"/>
            </w:r>
            <w:r w:rsidR="00337255">
              <w:rPr>
                <w:noProof/>
                <w:webHidden/>
              </w:rPr>
              <w:t>259</w:t>
            </w:r>
            <w:r w:rsidR="00337255">
              <w:rPr>
                <w:noProof/>
                <w:webHidden/>
              </w:rPr>
              <w:fldChar w:fldCharType="end"/>
            </w:r>
          </w:hyperlink>
        </w:p>
        <w:p w14:paraId="51083ABA" w14:textId="565D3CC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75" w:history="1">
            <w:r w:rsidR="00337255" w:rsidRPr="00811DF3">
              <w:rPr>
                <w:rStyle w:val="Lienhypertexte"/>
                <w:noProof/>
              </w:rPr>
              <w:t>82.14.1 Nettoyage / Dégraissage CCTB 01.02</w:t>
            </w:r>
            <w:r w:rsidR="00337255">
              <w:rPr>
                <w:noProof/>
                <w:webHidden/>
              </w:rPr>
              <w:tab/>
            </w:r>
            <w:r w:rsidR="00337255">
              <w:rPr>
                <w:noProof/>
                <w:webHidden/>
              </w:rPr>
              <w:fldChar w:fldCharType="begin"/>
            </w:r>
            <w:r w:rsidR="00337255">
              <w:rPr>
                <w:noProof/>
                <w:webHidden/>
              </w:rPr>
              <w:instrText xml:space="preserve"> PAGEREF _Toc178839075 \h </w:instrText>
            </w:r>
            <w:r w:rsidR="00337255">
              <w:rPr>
                <w:noProof/>
                <w:webHidden/>
              </w:rPr>
            </w:r>
            <w:r w:rsidR="00337255">
              <w:rPr>
                <w:noProof/>
                <w:webHidden/>
              </w:rPr>
              <w:fldChar w:fldCharType="separate"/>
            </w:r>
            <w:r w:rsidR="00337255">
              <w:rPr>
                <w:noProof/>
                <w:webHidden/>
              </w:rPr>
              <w:t>259</w:t>
            </w:r>
            <w:r w:rsidR="00337255">
              <w:rPr>
                <w:noProof/>
                <w:webHidden/>
              </w:rPr>
              <w:fldChar w:fldCharType="end"/>
            </w:r>
          </w:hyperlink>
        </w:p>
        <w:p w14:paraId="43C1E350" w14:textId="6F964E3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6" w:history="1">
            <w:r w:rsidR="00337255" w:rsidRPr="00811DF3">
              <w:rPr>
                <w:rStyle w:val="Lienhypertexte"/>
                <w:noProof/>
              </w:rPr>
              <w:t>82.14.1a Nettoyage extérieur de surface des sols et plinthes minéraux CCTB 01.05</w:t>
            </w:r>
            <w:r w:rsidR="00337255">
              <w:rPr>
                <w:noProof/>
                <w:webHidden/>
              </w:rPr>
              <w:tab/>
            </w:r>
            <w:r w:rsidR="00337255">
              <w:rPr>
                <w:noProof/>
                <w:webHidden/>
              </w:rPr>
              <w:fldChar w:fldCharType="begin"/>
            </w:r>
            <w:r w:rsidR="00337255">
              <w:rPr>
                <w:noProof/>
                <w:webHidden/>
              </w:rPr>
              <w:instrText xml:space="preserve"> PAGEREF _Toc178839076 \h </w:instrText>
            </w:r>
            <w:r w:rsidR="00337255">
              <w:rPr>
                <w:noProof/>
                <w:webHidden/>
              </w:rPr>
            </w:r>
            <w:r w:rsidR="00337255">
              <w:rPr>
                <w:noProof/>
                <w:webHidden/>
              </w:rPr>
              <w:fldChar w:fldCharType="separate"/>
            </w:r>
            <w:r w:rsidR="00337255">
              <w:rPr>
                <w:noProof/>
                <w:webHidden/>
              </w:rPr>
              <w:t>259</w:t>
            </w:r>
            <w:r w:rsidR="00337255">
              <w:rPr>
                <w:noProof/>
                <w:webHidden/>
              </w:rPr>
              <w:fldChar w:fldCharType="end"/>
            </w:r>
          </w:hyperlink>
        </w:p>
        <w:p w14:paraId="003A4391" w14:textId="4E00F3F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7" w:history="1">
            <w:r w:rsidR="00337255" w:rsidRPr="00811DF3">
              <w:rPr>
                <w:rStyle w:val="Lienhypertexte"/>
                <w:noProof/>
              </w:rPr>
              <w:t>82.14.1b Dégraissage extérieur de surface des sols et plinthes minéraux CCTB 01.05</w:t>
            </w:r>
            <w:r w:rsidR="00337255">
              <w:rPr>
                <w:noProof/>
                <w:webHidden/>
              </w:rPr>
              <w:tab/>
            </w:r>
            <w:r w:rsidR="00337255">
              <w:rPr>
                <w:noProof/>
                <w:webHidden/>
              </w:rPr>
              <w:fldChar w:fldCharType="begin"/>
            </w:r>
            <w:r w:rsidR="00337255">
              <w:rPr>
                <w:noProof/>
                <w:webHidden/>
              </w:rPr>
              <w:instrText xml:space="preserve"> PAGEREF _Toc178839077 \h </w:instrText>
            </w:r>
            <w:r w:rsidR="00337255">
              <w:rPr>
                <w:noProof/>
                <w:webHidden/>
              </w:rPr>
            </w:r>
            <w:r w:rsidR="00337255">
              <w:rPr>
                <w:noProof/>
                <w:webHidden/>
              </w:rPr>
              <w:fldChar w:fldCharType="separate"/>
            </w:r>
            <w:r w:rsidR="00337255">
              <w:rPr>
                <w:noProof/>
                <w:webHidden/>
              </w:rPr>
              <w:t>260</w:t>
            </w:r>
            <w:r w:rsidR="00337255">
              <w:rPr>
                <w:noProof/>
                <w:webHidden/>
              </w:rPr>
              <w:fldChar w:fldCharType="end"/>
            </w:r>
          </w:hyperlink>
        </w:p>
        <w:p w14:paraId="563EBA70" w14:textId="54D9A77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78" w:history="1">
            <w:r w:rsidR="00337255" w:rsidRPr="00811DF3">
              <w:rPr>
                <w:rStyle w:val="Lienhypertexte"/>
                <w:noProof/>
              </w:rPr>
              <w:t>82.14.2 Ragréage  CCTB 01.02</w:t>
            </w:r>
            <w:r w:rsidR="00337255">
              <w:rPr>
                <w:noProof/>
                <w:webHidden/>
              </w:rPr>
              <w:tab/>
            </w:r>
            <w:r w:rsidR="00337255">
              <w:rPr>
                <w:noProof/>
                <w:webHidden/>
              </w:rPr>
              <w:fldChar w:fldCharType="begin"/>
            </w:r>
            <w:r w:rsidR="00337255">
              <w:rPr>
                <w:noProof/>
                <w:webHidden/>
              </w:rPr>
              <w:instrText xml:space="preserve"> PAGEREF _Toc178839078 \h </w:instrText>
            </w:r>
            <w:r w:rsidR="00337255">
              <w:rPr>
                <w:noProof/>
                <w:webHidden/>
              </w:rPr>
            </w:r>
            <w:r w:rsidR="00337255">
              <w:rPr>
                <w:noProof/>
                <w:webHidden/>
              </w:rPr>
              <w:fldChar w:fldCharType="separate"/>
            </w:r>
            <w:r w:rsidR="00337255">
              <w:rPr>
                <w:noProof/>
                <w:webHidden/>
              </w:rPr>
              <w:t>260</w:t>
            </w:r>
            <w:r w:rsidR="00337255">
              <w:rPr>
                <w:noProof/>
                <w:webHidden/>
              </w:rPr>
              <w:fldChar w:fldCharType="end"/>
            </w:r>
          </w:hyperlink>
        </w:p>
        <w:p w14:paraId="3F832D56" w14:textId="267AEB5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9" w:history="1">
            <w:r w:rsidR="00337255" w:rsidRPr="00811DF3">
              <w:rPr>
                <w:rStyle w:val="Lienhypertexte"/>
                <w:noProof/>
              </w:rPr>
              <w:t>82.14.2a Ragréage extérieur de surface des sols et plinthes minéraux CCTB 01.05</w:t>
            </w:r>
            <w:r w:rsidR="00337255">
              <w:rPr>
                <w:noProof/>
                <w:webHidden/>
              </w:rPr>
              <w:tab/>
            </w:r>
            <w:r w:rsidR="00337255">
              <w:rPr>
                <w:noProof/>
                <w:webHidden/>
              </w:rPr>
              <w:fldChar w:fldCharType="begin"/>
            </w:r>
            <w:r w:rsidR="00337255">
              <w:rPr>
                <w:noProof/>
                <w:webHidden/>
              </w:rPr>
              <w:instrText xml:space="preserve"> PAGEREF _Toc178839079 \h </w:instrText>
            </w:r>
            <w:r w:rsidR="00337255">
              <w:rPr>
                <w:noProof/>
                <w:webHidden/>
              </w:rPr>
            </w:r>
            <w:r w:rsidR="00337255">
              <w:rPr>
                <w:noProof/>
                <w:webHidden/>
              </w:rPr>
              <w:fldChar w:fldCharType="separate"/>
            </w:r>
            <w:r w:rsidR="00337255">
              <w:rPr>
                <w:noProof/>
                <w:webHidden/>
              </w:rPr>
              <w:t>260</w:t>
            </w:r>
            <w:r w:rsidR="00337255">
              <w:rPr>
                <w:noProof/>
                <w:webHidden/>
              </w:rPr>
              <w:fldChar w:fldCharType="end"/>
            </w:r>
          </w:hyperlink>
        </w:p>
        <w:p w14:paraId="266F0B85" w14:textId="13E82AB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80" w:history="1">
            <w:r w:rsidR="00337255" w:rsidRPr="00811DF3">
              <w:rPr>
                <w:rStyle w:val="Lienhypertexte"/>
                <w:noProof/>
              </w:rPr>
              <w:t>82.14.3 Grenaillage (chape à l'hélicoptère) CCTB 01.02</w:t>
            </w:r>
            <w:r w:rsidR="00337255">
              <w:rPr>
                <w:noProof/>
                <w:webHidden/>
              </w:rPr>
              <w:tab/>
            </w:r>
            <w:r w:rsidR="00337255">
              <w:rPr>
                <w:noProof/>
                <w:webHidden/>
              </w:rPr>
              <w:fldChar w:fldCharType="begin"/>
            </w:r>
            <w:r w:rsidR="00337255">
              <w:rPr>
                <w:noProof/>
                <w:webHidden/>
              </w:rPr>
              <w:instrText xml:space="preserve"> PAGEREF _Toc178839080 \h </w:instrText>
            </w:r>
            <w:r w:rsidR="00337255">
              <w:rPr>
                <w:noProof/>
                <w:webHidden/>
              </w:rPr>
            </w:r>
            <w:r w:rsidR="00337255">
              <w:rPr>
                <w:noProof/>
                <w:webHidden/>
              </w:rPr>
              <w:fldChar w:fldCharType="separate"/>
            </w:r>
            <w:r w:rsidR="00337255">
              <w:rPr>
                <w:noProof/>
                <w:webHidden/>
              </w:rPr>
              <w:t>260</w:t>
            </w:r>
            <w:r w:rsidR="00337255">
              <w:rPr>
                <w:noProof/>
                <w:webHidden/>
              </w:rPr>
              <w:fldChar w:fldCharType="end"/>
            </w:r>
          </w:hyperlink>
        </w:p>
        <w:p w14:paraId="0D19A78A" w14:textId="33DFA35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1" w:history="1">
            <w:r w:rsidR="00337255" w:rsidRPr="00811DF3">
              <w:rPr>
                <w:rStyle w:val="Lienhypertexte"/>
                <w:noProof/>
              </w:rPr>
              <w:t>82.14.3a Grenaillage extérieur (chape à l'hélicoptère) de surface des sols et plinthes minéraux CCTB 01.05</w:t>
            </w:r>
            <w:r w:rsidR="00337255">
              <w:rPr>
                <w:noProof/>
                <w:webHidden/>
              </w:rPr>
              <w:tab/>
            </w:r>
            <w:r w:rsidR="00337255">
              <w:rPr>
                <w:noProof/>
                <w:webHidden/>
              </w:rPr>
              <w:fldChar w:fldCharType="begin"/>
            </w:r>
            <w:r w:rsidR="00337255">
              <w:rPr>
                <w:noProof/>
                <w:webHidden/>
              </w:rPr>
              <w:instrText xml:space="preserve"> PAGEREF _Toc178839081 \h </w:instrText>
            </w:r>
            <w:r w:rsidR="00337255">
              <w:rPr>
                <w:noProof/>
                <w:webHidden/>
              </w:rPr>
            </w:r>
            <w:r w:rsidR="00337255">
              <w:rPr>
                <w:noProof/>
                <w:webHidden/>
              </w:rPr>
              <w:fldChar w:fldCharType="separate"/>
            </w:r>
            <w:r w:rsidR="00337255">
              <w:rPr>
                <w:noProof/>
                <w:webHidden/>
              </w:rPr>
              <w:t>260</w:t>
            </w:r>
            <w:r w:rsidR="00337255">
              <w:rPr>
                <w:noProof/>
                <w:webHidden/>
              </w:rPr>
              <w:fldChar w:fldCharType="end"/>
            </w:r>
          </w:hyperlink>
        </w:p>
        <w:p w14:paraId="2C3D11C8" w14:textId="3B62B2F5"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82" w:history="1">
            <w:r w:rsidR="00337255" w:rsidRPr="00811DF3">
              <w:rPr>
                <w:rStyle w:val="Lienhypertexte"/>
                <w:noProof/>
              </w:rPr>
              <w:t>82.15 Finitions / Décorations extérieures pour sols et plinthes CCTB 01.12</w:t>
            </w:r>
            <w:r w:rsidR="00337255">
              <w:rPr>
                <w:noProof/>
                <w:webHidden/>
              </w:rPr>
              <w:tab/>
            </w:r>
            <w:r w:rsidR="00337255">
              <w:rPr>
                <w:noProof/>
                <w:webHidden/>
              </w:rPr>
              <w:fldChar w:fldCharType="begin"/>
            </w:r>
            <w:r w:rsidR="00337255">
              <w:rPr>
                <w:noProof/>
                <w:webHidden/>
              </w:rPr>
              <w:instrText xml:space="preserve"> PAGEREF _Toc178839082 \h </w:instrText>
            </w:r>
            <w:r w:rsidR="00337255">
              <w:rPr>
                <w:noProof/>
                <w:webHidden/>
              </w:rPr>
            </w:r>
            <w:r w:rsidR="00337255">
              <w:rPr>
                <w:noProof/>
                <w:webHidden/>
              </w:rPr>
              <w:fldChar w:fldCharType="separate"/>
            </w:r>
            <w:r w:rsidR="00337255">
              <w:rPr>
                <w:noProof/>
                <w:webHidden/>
              </w:rPr>
              <w:t>260</w:t>
            </w:r>
            <w:r w:rsidR="00337255">
              <w:rPr>
                <w:noProof/>
                <w:webHidden/>
              </w:rPr>
              <w:fldChar w:fldCharType="end"/>
            </w:r>
          </w:hyperlink>
        </w:p>
        <w:p w14:paraId="3DDFE56C" w14:textId="41E7DED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83" w:history="1">
            <w:r w:rsidR="00337255" w:rsidRPr="00811DF3">
              <w:rPr>
                <w:rStyle w:val="Lienhypertexte"/>
                <w:noProof/>
              </w:rPr>
              <w:t>82.15.1 Finitions / Décorations extérieures pour sol et plinthes CCTB 01.12</w:t>
            </w:r>
            <w:r w:rsidR="00337255">
              <w:rPr>
                <w:noProof/>
                <w:webHidden/>
              </w:rPr>
              <w:tab/>
            </w:r>
            <w:r w:rsidR="00337255">
              <w:rPr>
                <w:noProof/>
                <w:webHidden/>
              </w:rPr>
              <w:fldChar w:fldCharType="begin"/>
            </w:r>
            <w:r w:rsidR="00337255">
              <w:rPr>
                <w:noProof/>
                <w:webHidden/>
              </w:rPr>
              <w:instrText xml:space="preserve"> PAGEREF _Toc178839083 \h </w:instrText>
            </w:r>
            <w:r w:rsidR="00337255">
              <w:rPr>
                <w:noProof/>
                <w:webHidden/>
              </w:rPr>
            </w:r>
            <w:r w:rsidR="00337255">
              <w:rPr>
                <w:noProof/>
                <w:webHidden/>
              </w:rPr>
              <w:fldChar w:fldCharType="separate"/>
            </w:r>
            <w:r w:rsidR="00337255">
              <w:rPr>
                <w:noProof/>
                <w:webHidden/>
              </w:rPr>
              <w:t>260</w:t>
            </w:r>
            <w:r w:rsidR="00337255">
              <w:rPr>
                <w:noProof/>
                <w:webHidden/>
              </w:rPr>
              <w:fldChar w:fldCharType="end"/>
            </w:r>
          </w:hyperlink>
        </w:p>
        <w:p w14:paraId="517129D0" w14:textId="07DFAEE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4" w:history="1">
            <w:r w:rsidR="00337255" w:rsidRPr="00811DF3">
              <w:rPr>
                <w:rStyle w:val="Lienhypertexte"/>
                <w:noProof/>
              </w:rPr>
              <w:t>82.15.1a Finitions / Décorations extérieures pour sol et plinthes CCTB 01.12</w:t>
            </w:r>
            <w:r w:rsidR="00337255">
              <w:rPr>
                <w:noProof/>
                <w:webHidden/>
              </w:rPr>
              <w:tab/>
            </w:r>
            <w:r w:rsidR="00337255">
              <w:rPr>
                <w:noProof/>
                <w:webHidden/>
              </w:rPr>
              <w:fldChar w:fldCharType="begin"/>
            </w:r>
            <w:r w:rsidR="00337255">
              <w:rPr>
                <w:noProof/>
                <w:webHidden/>
              </w:rPr>
              <w:instrText xml:space="preserve"> PAGEREF _Toc178839084 \h </w:instrText>
            </w:r>
            <w:r w:rsidR="00337255">
              <w:rPr>
                <w:noProof/>
                <w:webHidden/>
              </w:rPr>
            </w:r>
            <w:r w:rsidR="00337255">
              <w:rPr>
                <w:noProof/>
                <w:webHidden/>
              </w:rPr>
              <w:fldChar w:fldCharType="separate"/>
            </w:r>
            <w:r w:rsidR="00337255">
              <w:rPr>
                <w:noProof/>
                <w:webHidden/>
              </w:rPr>
              <w:t>261</w:t>
            </w:r>
            <w:r w:rsidR="00337255">
              <w:rPr>
                <w:noProof/>
                <w:webHidden/>
              </w:rPr>
              <w:fldChar w:fldCharType="end"/>
            </w:r>
          </w:hyperlink>
        </w:p>
        <w:p w14:paraId="7D5DF8A2" w14:textId="405FA599"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85" w:history="1">
            <w:r w:rsidR="00337255" w:rsidRPr="00811DF3">
              <w:rPr>
                <w:rStyle w:val="Lienhypertexte"/>
                <w:noProof/>
              </w:rPr>
              <w:t>82.16 Peintures particulières extérieures des sols et plinthes CCTB 01.02</w:t>
            </w:r>
            <w:r w:rsidR="00337255">
              <w:rPr>
                <w:noProof/>
                <w:webHidden/>
              </w:rPr>
              <w:tab/>
            </w:r>
            <w:r w:rsidR="00337255">
              <w:rPr>
                <w:noProof/>
                <w:webHidden/>
              </w:rPr>
              <w:fldChar w:fldCharType="begin"/>
            </w:r>
            <w:r w:rsidR="00337255">
              <w:rPr>
                <w:noProof/>
                <w:webHidden/>
              </w:rPr>
              <w:instrText xml:space="preserve"> PAGEREF _Toc178839085 \h </w:instrText>
            </w:r>
            <w:r w:rsidR="00337255">
              <w:rPr>
                <w:noProof/>
                <w:webHidden/>
              </w:rPr>
            </w:r>
            <w:r w:rsidR="00337255">
              <w:rPr>
                <w:noProof/>
                <w:webHidden/>
              </w:rPr>
              <w:fldChar w:fldCharType="separate"/>
            </w:r>
            <w:r w:rsidR="00337255">
              <w:rPr>
                <w:noProof/>
                <w:webHidden/>
              </w:rPr>
              <w:t>262</w:t>
            </w:r>
            <w:r w:rsidR="00337255">
              <w:rPr>
                <w:noProof/>
                <w:webHidden/>
              </w:rPr>
              <w:fldChar w:fldCharType="end"/>
            </w:r>
          </w:hyperlink>
        </w:p>
        <w:p w14:paraId="19186A85" w14:textId="104B980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86" w:history="1">
            <w:r w:rsidR="00337255" w:rsidRPr="00811DF3">
              <w:rPr>
                <w:rStyle w:val="Lienhypertexte"/>
                <w:noProof/>
              </w:rPr>
              <w:t>82.16.1 Peintures particulières extérieures des sols et plinthes CCTB 01.02</w:t>
            </w:r>
            <w:r w:rsidR="00337255">
              <w:rPr>
                <w:noProof/>
                <w:webHidden/>
              </w:rPr>
              <w:tab/>
            </w:r>
            <w:r w:rsidR="00337255">
              <w:rPr>
                <w:noProof/>
                <w:webHidden/>
              </w:rPr>
              <w:fldChar w:fldCharType="begin"/>
            </w:r>
            <w:r w:rsidR="00337255">
              <w:rPr>
                <w:noProof/>
                <w:webHidden/>
              </w:rPr>
              <w:instrText xml:space="preserve"> PAGEREF _Toc178839086 \h </w:instrText>
            </w:r>
            <w:r w:rsidR="00337255">
              <w:rPr>
                <w:noProof/>
                <w:webHidden/>
              </w:rPr>
            </w:r>
            <w:r w:rsidR="00337255">
              <w:rPr>
                <w:noProof/>
                <w:webHidden/>
              </w:rPr>
              <w:fldChar w:fldCharType="separate"/>
            </w:r>
            <w:r w:rsidR="00337255">
              <w:rPr>
                <w:noProof/>
                <w:webHidden/>
              </w:rPr>
              <w:t>262</w:t>
            </w:r>
            <w:r w:rsidR="00337255">
              <w:rPr>
                <w:noProof/>
                <w:webHidden/>
              </w:rPr>
              <w:fldChar w:fldCharType="end"/>
            </w:r>
          </w:hyperlink>
        </w:p>
        <w:p w14:paraId="58BB39F8" w14:textId="70A218B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7" w:history="1">
            <w:r w:rsidR="00337255" w:rsidRPr="00811DF3">
              <w:rPr>
                <w:rStyle w:val="Lienhypertexte"/>
                <w:noProof/>
              </w:rPr>
              <w:t>82.16.1a Peintures extérieures de signalisation, identification, marquage sur sols et plinthes minéraux CCTB 01.10</w:t>
            </w:r>
            <w:r w:rsidR="00337255">
              <w:rPr>
                <w:noProof/>
                <w:webHidden/>
              </w:rPr>
              <w:tab/>
            </w:r>
            <w:r w:rsidR="00337255">
              <w:rPr>
                <w:noProof/>
                <w:webHidden/>
              </w:rPr>
              <w:fldChar w:fldCharType="begin"/>
            </w:r>
            <w:r w:rsidR="00337255">
              <w:rPr>
                <w:noProof/>
                <w:webHidden/>
              </w:rPr>
              <w:instrText xml:space="preserve"> PAGEREF _Toc178839087 \h </w:instrText>
            </w:r>
            <w:r w:rsidR="00337255">
              <w:rPr>
                <w:noProof/>
                <w:webHidden/>
              </w:rPr>
            </w:r>
            <w:r w:rsidR="00337255">
              <w:rPr>
                <w:noProof/>
                <w:webHidden/>
              </w:rPr>
              <w:fldChar w:fldCharType="separate"/>
            </w:r>
            <w:r w:rsidR="00337255">
              <w:rPr>
                <w:noProof/>
                <w:webHidden/>
              </w:rPr>
              <w:t>262</w:t>
            </w:r>
            <w:r w:rsidR="00337255">
              <w:rPr>
                <w:noProof/>
                <w:webHidden/>
              </w:rPr>
              <w:fldChar w:fldCharType="end"/>
            </w:r>
          </w:hyperlink>
        </w:p>
        <w:p w14:paraId="21ABCE24" w14:textId="2B11F22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8" w:history="1">
            <w:r w:rsidR="00337255" w:rsidRPr="00811DF3">
              <w:rPr>
                <w:rStyle w:val="Lienhypertexte"/>
                <w:noProof/>
              </w:rPr>
              <w:t>82.16.1b Peintures extérieures antidérapantes sur sols et plinthes minéraux CCTB 01.02</w:t>
            </w:r>
            <w:r w:rsidR="00337255">
              <w:rPr>
                <w:noProof/>
                <w:webHidden/>
              </w:rPr>
              <w:tab/>
            </w:r>
            <w:r w:rsidR="00337255">
              <w:rPr>
                <w:noProof/>
                <w:webHidden/>
              </w:rPr>
              <w:fldChar w:fldCharType="begin"/>
            </w:r>
            <w:r w:rsidR="00337255">
              <w:rPr>
                <w:noProof/>
                <w:webHidden/>
              </w:rPr>
              <w:instrText xml:space="preserve"> PAGEREF _Toc178839088 \h </w:instrText>
            </w:r>
            <w:r w:rsidR="00337255">
              <w:rPr>
                <w:noProof/>
                <w:webHidden/>
              </w:rPr>
            </w:r>
            <w:r w:rsidR="00337255">
              <w:rPr>
                <w:noProof/>
                <w:webHidden/>
              </w:rPr>
              <w:fldChar w:fldCharType="separate"/>
            </w:r>
            <w:r w:rsidR="00337255">
              <w:rPr>
                <w:noProof/>
                <w:webHidden/>
              </w:rPr>
              <w:t>262</w:t>
            </w:r>
            <w:r w:rsidR="00337255">
              <w:rPr>
                <w:noProof/>
                <w:webHidden/>
              </w:rPr>
              <w:fldChar w:fldCharType="end"/>
            </w:r>
          </w:hyperlink>
        </w:p>
        <w:p w14:paraId="570FF5E5" w14:textId="77F03906"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89" w:history="1">
            <w:r w:rsidR="00337255" w:rsidRPr="00811DF3">
              <w:rPr>
                <w:rStyle w:val="Lienhypertexte"/>
                <w:noProof/>
              </w:rPr>
              <w:t>82.2 Peintures extérieures sur subjectiles en bois et dérivés du bois (feuillus, résineux, bois exotiques, panneaux) CCTB 01.10</w:t>
            </w:r>
            <w:r w:rsidR="00337255">
              <w:rPr>
                <w:noProof/>
                <w:webHidden/>
              </w:rPr>
              <w:tab/>
            </w:r>
            <w:r w:rsidR="00337255">
              <w:rPr>
                <w:noProof/>
                <w:webHidden/>
              </w:rPr>
              <w:fldChar w:fldCharType="begin"/>
            </w:r>
            <w:r w:rsidR="00337255">
              <w:rPr>
                <w:noProof/>
                <w:webHidden/>
              </w:rPr>
              <w:instrText xml:space="preserve"> PAGEREF _Toc178839089 \h </w:instrText>
            </w:r>
            <w:r w:rsidR="00337255">
              <w:rPr>
                <w:noProof/>
                <w:webHidden/>
              </w:rPr>
            </w:r>
            <w:r w:rsidR="00337255">
              <w:rPr>
                <w:noProof/>
                <w:webHidden/>
              </w:rPr>
              <w:fldChar w:fldCharType="separate"/>
            </w:r>
            <w:r w:rsidR="00337255">
              <w:rPr>
                <w:noProof/>
                <w:webHidden/>
              </w:rPr>
              <w:t>263</w:t>
            </w:r>
            <w:r w:rsidR="00337255">
              <w:rPr>
                <w:noProof/>
                <w:webHidden/>
              </w:rPr>
              <w:fldChar w:fldCharType="end"/>
            </w:r>
          </w:hyperlink>
        </w:p>
        <w:p w14:paraId="1A594296" w14:textId="092E140D"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90" w:history="1">
            <w:r w:rsidR="00337255" w:rsidRPr="00811DF3">
              <w:rPr>
                <w:rStyle w:val="Lienhypertexte"/>
                <w:noProof/>
              </w:rPr>
              <w:t>82.21 Préparations extérieures de surface en bois (menuiseries extérieures, murs, dessous de débordements) CCTB 01.12</w:t>
            </w:r>
            <w:r w:rsidR="00337255">
              <w:rPr>
                <w:noProof/>
                <w:webHidden/>
              </w:rPr>
              <w:tab/>
            </w:r>
            <w:r w:rsidR="00337255">
              <w:rPr>
                <w:noProof/>
                <w:webHidden/>
              </w:rPr>
              <w:fldChar w:fldCharType="begin"/>
            </w:r>
            <w:r w:rsidR="00337255">
              <w:rPr>
                <w:noProof/>
                <w:webHidden/>
              </w:rPr>
              <w:instrText xml:space="preserve"> PAGEREF _Toc178839090 \h </w:instrText>
            </w:r>
            <w:r w:rsidR="00337255">
              <w:rPr>
                <w:noProof/>
                <w:webHidden/>
              </w:rPr>
            </w:r>
            <w:r w:rsidR="00337255">
              <w:rPr>
                <w:noProof/>
                <w:webHidden/>
              </w:rPr>
              <w:fldChar w:fldCharType="separate"/>
            </w:r>
            <w:r w:rsidR="00337255">
              <w:rPr>
                <w:noProof/>
                <w:webHidden/>
              </w:rPr>
              <w:t>263</w:t>
            </w:r>
            <w:r w:rsidR="00337255">
              <w:rPr>
                <w:noProof/>
                <w:webHidden/>
              </w:rPr>
              <w:fldChar w:fldCharType="end"/>
            </w:r>
          </w:hyperlink>
        </w:p>
        <w:p w14:paraId="6D5C39A6" w14:textId="7DE880F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1" w:history="1">
            <w:r w:rsidR="00337255" w:rsidRPr="00811DF3">
              <w:rPr>
                <w:rStyle w:val="Lienhypertexte"/>
                <w:noProof/>
              </w:rPr>
              <w:t>82.21.1 Nettoyage / Dégraissage CCTB 01.02</w:t>
            </w:r>
            <w:r w:rsidR="00337255">
              <w:rPr>
                <w:noProof/>
                <w:webHidden/>
              </w:rPr>
              <w:tab/>
            </w:r>
            <w:r w:rsidR="00337255">
              <w:rPr>
                <w:noProof/>
                <w:webHidden/>
              </w:rPr>
              <w:fldChar w:fldCharType="begin"/>
            </w:r>
            <w:r w:rsidR="00337255">
              <w:rPr>
                <w:noProof/>
                <w:webHidden/>
              </w:rPr>
              <w:instrText xml:space="preserve"> PAGEREF _Toc178839091 \h </w:instrText>
            </w:r>
            <w:r w:rsidR="00337255">
              <w:rPr>
                <w:noProof/>
                <w:webHidden/>
              </w:rPr>
            </w:r>
            <w:r w:rsidR="00337255">
              <w:rPr>
                <w:noProof/>
                <w:webHidden/>
              </w:rPr>
              <w:fldChar w:fldCharType="separate"/>
            </w:r>
            <w:r w:rsidR="00337255">
              <w:rPr>
                <w:noProof/>
                <w:webHidden/>
              </w:rPr>
              <w:t>264</w:t>
            </w:r>
            <w:r w:rsidR="00337255">
              <w:rPr>
                <w:noProof/>
                <w:webHidden/>
              </w:rPr>
              <w:fldChar w:fldCharType="end"/>
            </w:r>
          </w:hyperlink>
        </w:p>
        <w:p w14:paraId="061C8840" w14:textId="6433E8D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2" w:history="1">
            <w:r w:rsidR="00337255" w:rsidRPr="00811DF3">
              <w:rPr>
                <w:rStyle w:val="Lienhypertexte"/>
                <w:noProof/>
              </w:rPr>
              <w:t>82.21.1a Nettoyage extérieur de surface en bois (menuiseries extérieures, murs, dessous de débordements) CCTB 01.10</w:t>
            </w:r>
            <w:r w:rsidR="00337255">
              <w:rPr>
                <w:noProof/>
                <w:webHidden/>
              </w:rPr>
              <w:tab/>
            </w:r>
            <w:r w:rsidR="00337255">
              <w:rPr>
                <w:noProof/>
                <w:webHidden/>
              </w:rPr>
              <w:fldChar w:fldCharType="begin"/>
            </w:r>
            <w:r w:rsidR="00337255">
              <w:rPr>
                <w:noProof/>
                <w:webHidden/>
              </w:rPr>
              <w:instrText xml:space="preserve"> PAGEREF _Toc178839092 \h </w:instrText>
            </w:r>
            <w:r w:rsidR="00337255">
              <w:rPr>
                <w:noProof/>
                <w:webHidden/>
              </w:rPr>
            </w:r>
            <w:r w:rsidR="00337255">
              <w:rPr>
                <w:noProof/>
                <w:webHidden/>
              </w:rPr>
              <w:fldChar w:fldCharType="separate"/>
            </w:r>
            <w:r w:rsidR="00337255">
              <w:rPr>
                <w:noProof/>
                <w:webHidden/>
              </w:rPr>
              <w:t>264</w:t>
            </w:r>
            <w:r w:rsidR="00337255">
              <w:rPr>
                <w:noProof/>
                <w:webHidden/>
              </w:rPr>
              <w:fldChar w:fldCharType="end"/>
            </w:r>
          </w:hyperlink>
        </w:p>
        <w:p w14:paraId="0FA3A4F1" w14:textId="28FAC7F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3" w:history="1">
            <w:r w:rsidR="00337255" w:rsidRPr="00811DF3">
              <w:rPr>
                <w:rStyle w:val="Lienhypertexte"/>
                <w:noProof/>
              </w:rPr>
              <w:t>82.21.1b Dégraissage extérieur de surface en bois (menuiseries extérieures, murs, dessous de débordements) CCTB 01.10</w:t>
            </w:r>
            <w:r w:rsidR="00337255">
              <w:rPr>
                <w:noProof/>
                <w:webHidden/>
              </w:rPr>
              <w:tab/>
            </w:r>
            <w:r w:rsidR="00337255">
              <w:rPr>
                <w:noProof/>
                <w:webHidden/>
              </w:rPr>
              <w:fldChar w:fldCharType="begin"/>
            </w:r>
            <w:r w:rsidR="00337255">
              <w:rPr>
                <w:noProof/>
                <w:webHidden/>
              </w:rPr>
              <w:instrText xml:space="preserve"> PAGEREF _Toc178839093 \h </w:instrText>
            </w:r>
            <w:r w:rsidR="00337255">
              <w:rPr>
                <w:noProof/>
                <w:webHidden/>
              </w:rPr>
            </w:r>
            <w:r w:rsidR="00337255">
              <w:rPr>
                <w:noProof/>
                <w:webHidden/>
              </w:rPr>
              <w:fldChar w:fldCharType="separate"/>
            </w:r>
            <w:r w:rsidR="00337255">
              <w:rPr>
                <w:noProof/>
                <w:webHidden/>
              </w:rPr>
              <w:t>265</w:t>
            </w:r>
            <w:r w:rsidR="00337255">
              <w:rPr>
                <w:noProof/>
                <w:webHidden/>
              </w:rPr>
              <w:fldChar w:fldCharType="end"/>
            </w:r>
          </w:hyperlink>
        </w:p>
        <w:p w14:paraId="13FB730B" w14:textId="3C90E6A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4" w:history="1">
            <w:r w:rsidR="00337255" w:rsidRPr="00811DF3">
              <w:rPr>
                <w:rStyle w:val="Lienhypertexte"/>
                <w:noProof/>
              </w:rPr>
              <w:t>82.21.2 Précautions à prendre en fonction du bois CCTB 01.02</w:t>
            </w:r>
            <w:r w:rsidR="00337255">
              <w:rPr>
                <w:noProof/>
                <w:webHidden/>
              </w:rPr>
              <w:tab/>
            </w:r>
            <w:r w:rsidR="00337255">
              <w:rPr>
                <w:noProof/>
                <w:webHidden/>
              </w:rPr>
              <w:fldChar w:fldCharType="begin"/>
            </w:r>
            <w:r w:rsidR="00337255">
              <w:rPr>
                <w:noProof/>
                <w:webHidden/>
              </w:rPr>
              <w:instrText xml:space="preserve"> PAGEREF _Toc178839094 \h </w:instrText>
            </w:r>
            <w:r w:rsidR="00337255">
              <w:rPr>
                <w:noProof/>
                <w:webHidden/>
              </w:rPr>
            </w:r>
            <w:r w:rsidR="00337255">
              <w:rPr>
                <w:noProof/>
                <w:webHidden/>
              </w:rPr>
              <w:fldChar w:fldCharType="separate"/>
            </w:r>
            <w:r w:rsidR="00337255">
              <w:rPr>
                <w:noProof/>
                <w:webHidden/>
              </w:rPr>
              <w:t>266</w:t>
            </w:r>
            <w:r w:rsidR="00337255">
              <w:rPr>
                <w:noProof/>
                <w:webHidden/>
              </w:rPr>
              <w:fldChar w:fldCharType="end"/>
            </w:r>
          </w:hyperlink>
        </w:p>
        <w:p w14:paraId="30791708" w14:textId="0D5EF03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5" w:history="1">
            <w:r w:rsidR="00337255" w:rsidRPr="00811DF3">
              <w:rPr>
                <w:rStyle w:val="Lienhypertexte"/>
                <w:noProof/>
              </w:rPr>
              <w:t>82.21.2a Précautions extérieures à prendre en fonction du bois sur surfaces en bois (menuiseries extérieures, murs, dessous de débordements) CCTB 01.10</w:t>
            </w:r>
            <w:r w:rsidR="00337255">
              <w:rPr>
                <w:noProof/>
                <w:webHidden/>
              </w:rPr>
              <w:tab/>
            </w:r>
            <w:r w:rsidR="00337255">
              <w:rPr>
                <w:noProof/>
                <w:webHidden/>
              </w:rPr>
              <w:fldChar w:fldCharType="begin"/>
            </w:r>
            <w:r w:rsidR="00337255">
              <w:rPr>
                <w:noProof/>
                <w:webHidden/>
              </w:rPr>
              <w:instrText xml:space="preserve"> PAGEREF _Toc178839095 \h </w:instrText>
            </w:r>
            <w:r w:rsidR="00337255">
              <w:rPr>
                <w:noProof/>
                <w:webHidden/>
              </w:rPr>
            </w:r>
            <w:r w:rsidR="00337255">
              <w:rPr>
                <w:noProof/>
                <w:webHidden/>
              </w:rPr>
              <w:fldChar w:fldCharType="separate"/>
            </w:r>
            <w:r w:rsidR="00337255">
              <w:rPr>
                <w:noProof/>
                <w:webHidden/>
              </w:rPr>
              <w:t>266</w:t>
            </w:r>
            <w:r w:rsidR="00337255">
              <w:rPr>
                <w:noProof/>
                <w:webHidden/>
              </w:rPr>
              <w:fldChar w:fldCharType="end"/>
            </w:r>
          </w:hyperlink>
        </w:p>
        <w:p w14:paraId="307563ED" w14:textId="5E91702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6" w:history="1">
            <w:r w:rsidR="00337255" w:rsidRPr="00811DF3">
              <w:rPr>
                <w:rStyle w:val="Lienhypertexte"/>
                <w:noProof/>
              </w:rPr>
              <w:t>82.21.3 Traitements curatifs ou préventifs CCTB 01.11</w:t>
            </w:r>
            <w:r w:rsidR="00337255">
              <w:rPr>
                <w:noProof/>
                <w:webHidden/>
              </w:rPr>
              <w:tab/>
            </w:r>
            <w:r w:rsidR="00337255">
              <w:rPr>
                <w:noProof/>
                <w:webHidden/>
              </w:rPr>
              <w:fldChar w:fldCharType="begin"/>
            </w:r>
            <w:r w:rsidR="00337255">
              <w:rPr>
                <w:noProof/>
                <w:webHidden/>
              </w:rPr>
              <w:instrText xml:space="preserve"> PAGEREF _Toc178839096 \h </w:instrText>
            </w:r>
            <w:r w:rsidR="00337255">
              <w:rPr>
                <w:noProof/>
                <w:webHidden/>
              </w:rPr>
            </w:r>
            <w:r w:rsidR="00337255">
              <w:rPr>
                <w:noProof/>
                <w:webHidden/>
              </w:rPr>
              <w:fldChar w:fldCharType="separate"/>
            </w:r>
            <w:r w:rsidR="00337255">
              <w:rPr>
                <w:noProof/>
                <w:webHidden/>
              </w:rPr>
              <w:t>267</w:t>
            </w:r>
            <w:r w:rsidR="00337255">
              <w:rPr>
                <w:noProof/>
                <w:webHidden/>
              </w:rPr>
              <w:fldChar w:fldCharType="end"/>
            </w:r>
          </w:hyperlink>
        </w:p>
        <w:p w14:paraId="228742A8" w14:textId="3577202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7" w:history="1">
            <w:r w:rsidR="00337255" w:rsidRPr="00811DF3">
              <w:rPr>
                <w:rStyle w:val="Lienhypertexte"/>
                <w:noProof/>
              </w:rPr>
              <w:t>82.21.3a Traitements extérieurs contre les insectes sur surfaces en bois (menuiseries extérieures, murs, dessous de débordements) CCTB 01.11</w:t>
            </w:r>
            <w:r w:rsidR="00337255">
              <w:rPr>
                <w:noProof/>
                <w:webHidden/>
              </w:rPr>
              <w:tab/>
            </w:r>
            <w:r w:rsidR="00337255">
              <w:rPr>
                <w:noProof/>
                <w:webHidden/>
              </w:rPr>
              <w:fldChar w:fldCharType="begin"/>
            </w:r>
            <w:r w:rsidR="00337255">
              <w:rPr>
                <w:noProof/>
                <w:webHidden/>
              </w:rPr>
              <w:instrText xml:space="preserve"> PAGEREF _Toc178839097 \h </w:instrText>
            </w:r>
            <w:r w:rsidR="00337255">
              <w:rPr>
                <w:noProof/>
                <w:webHidden/>
              </w:rPr>
            </w:r>
            <w:r w:rsidR="00337255">
              <w:rPr>
                <w:noProof/>
                <w:webHidden/>
              </w:rPr>
              <w:fldChar w:fldCharType="separate"/>
            </w:r>
            <w:r w:rsidR="00337255">
              <w:rPr>
                <w:noProof/>
                <w:webHidden/>
              </w:rPr>
              <w:t>272</w:t>
            </w:r>
            <w:r w:rsidR="00337255">
              <w:rPr>
                <w:noProof/>
                <w:webHidden/>
              </w:rPr>
              <w:fldChar w:fldCharType="end"/>
            </w:r>
          </w:hyperlink>
        </w:p>
        <w:p w14:paraId="3A14EC6A" w14:textId="6CBBA20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8" w:history="1">
            <w:r w:rsidR="00337255" w:rsidRPr="00811DF3">
              <w:rPr>
                <w:rStyle w:val="Lienhypertexte"/>
                <w:noProof/>
              </w:rPr>
              <w:t>82.21.3b Traitements extérieurs contre les champignons sur surfaces en bois (menuiseries extérieures, murs, dessous de débordements) CCTB 01.11</w:t>
            </w:r>
            <w:r w:rsidR="00337255">
              <w:rPr>
                <w:noProof/>
                <w:webHidden/>
              </w:rPr>
              <w:tab/>
            </w:r>
            <w:r w:rsidR="00337255">
              <w:rPr>
                <w:noProof/>
                <w:webHidden/>
              </w:rPr>
              <w:fldChar w:fldCharType="begin"/>
            </w:r>
            <w:r w:rsidR="00337255">
              <w:rPr>
                <w:noProof/>
                <w:webHidden/>
              </w:rPr>
              <w:instrText xml:space="preserve"> PAGEREF _Toc178839098 \h </w:instrText>
            </w:r>
            <w:r w:rsidR="00337255">
              <w:rPr>
                <w:noProof/>
                <w:webHidden/>
              </w:rPr>
            </w:r>
            <w:r w:rsidR="00337255">
              <w:rPr>
                <w:noProof/>
                <w:webHidden/>
              </w:rPr>
              <w:fldChar w:fldCharType="separate"/>
            </w:r>
            <w:r w:rsidR="00337255">
              <w:rPr>
                <w:noProof/>
                <w:webHidden/>
              </w:rPr>
              <w:t>273</w:t>
            </w:r>
            <w:r w:rsidR="00337255">
              <w:rPr>
                <w:noProof/>
                <w:webHidden/>
              </w:rPr>
              <w:fldChar w:fldCharType="end"/>
            </w:r>
          </w:hyperlink>
        </w:p>
        <w:p w14:paraId="4FBE7FFD" w14:textId="2320052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9" w:history="1">
            <w:r w:rsidR="00337255" w:rsidRPr="00811DF3">
              <w:rPr>
                <w:rStyle w:val="Lienhypertexte"/>
                <w:noProof/>
              </w:rPr>
              <w:t>82.21.3c Traitements extérieurs contre les termites sur surfaces en bois (menuiseries extérieures, murs, dessous de débordements) CCTB 01.11</w:t>
            </w:r>
            <w:r w:rsidR="00337255">
              <w:rPr>
                <w:noProof/>
                <w:webHidden/>
              </w:rPr>
              <w:tab/>
            </w:r>
            <w:r w:rsidR="00337255">
              <w:rPr>
                <w:noProof/>
                <w:webHidden/>
              </w:rPr>
              <w:fldChar w:fldCharType="begin"/>
            </w:r>
            <w:r w:rsidR="00337255">
              <w:rPr>
                <w:noProof/>
                <w:webHidden/>
              </w:rPr>
              <w:instrText xml:space="preserve"> PAGEREF _Toc178839099 \h </w:instrText>
            </w:r>
            <w:r w:rsidR="00337255">
              <w:rPr>
                <w:noProof/>
                <w:webHidden/>
              </w:rPr>
            </w:r>
            <w:r w:rsidR="00337255">
              <w:rPr>
                <w:noProof/>
                <w:webHidden/>
              </w:rPr>
              <w:fldChar w:fldCharType="separate"/>
            </w:r>
            <w:r w:rsidR="00337255">
              <w:rPr>
                <w:noProof/>
                <w:webHidden/>
              </w:rPr>
              <w:t>274</w:t>
            </w:r>
            <w:r w:rsidR="00337255">
              <w:rPr>
                <w:noProof/>
                <w:webHidden/>
              </w:rPr>
              <w:fldChar w:fldCharType="end"/>
            </w:r>
          </w:hyperlink>
        </w:p>
        <w:p w14:paraId="5A40F2D0" w14:textId="06D5DD9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0" w:history="1">
            <w:r w:rsidR="00337255" w:rsidRPr="00811DF3">
              <w:rPr>
                <w:rStyle w:val="Lienhypertexte"/>
                <w:noProof/>
              </w:rPr>
              <w:t>82.21.4 Masticage / Resserrage, Ponçage  CCTB 01.04</w:t>
            </w:r>
            <w:r w:rsidR="00337255">
              <w:rPr>
                <w:noProof/>
                <w:webHidden/>
              </w:rPr>
              <w:tab/>
            </w:r>
            <w:r w:rsidR="00337255">
              <w:rPr>
                <w:noProof/>
                <w:webHidden/>
              </w:rPr>
              <w:fldChar w:fldCharType="begin"/>
            </w:r>
            <w:r w:rsidR="00337255">
              <w:rPr>
                <w:noProof/>
                <w:webHidden/>
              </w:rPr>
              <w:instrText xml:space="preserve"> PAGEREF _Toc178839100 \h </w:instrText>
            </w:r>
            <w:r w:rsidR="00337255">
              <w:rPr>
                <w:noProof/>
                <w:webHidden/>
              </w:rPr>
            </w:r>
            <w:r w:rsidR="00337255">
              <w:rPr>
                <w:noProof/>
                <w:webHidden/>
              </w:rPr>
              <w:fldChar w:fldCharType="separate"/>
            </w:r>
            <w:r w:rsidR="00337255">
              <w:rPr>
                <w:noProof/>
                <w:webHidden/>
              </w:rPr>
              <w:t>276</w:t>
            </w:r>
            <w:r w:rsidR="00337255">
              <w:rPr>
                <w:noProof/>
                <w:webHidden/>
              </w:rPr>
              <w:fldChar w:fldCharType="end"/>
            </w:r>
          </w:hyperlink>
        </w:p>
        <w:p w14:paraId="08AFF09B" w14:textId="34DC9B4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1" w:history="1">
            <w:r w:rsidR="00337255" w:rsidRPr="00811DF3">
              <w:rPr>
                <w:rStyle w:val="Lienhypertexte"/>
                <w:noProof/>
              </w:rPr>
              <w:t>82.21.4a Masticage / resserrage extérieur de surface en bois (châssis, portes) CCTB 01.10</w:t>
            </w:r>
            <w:r w:rsidR="00337255">
              <w:rPr>
                <w:noProof/>
                <w:webHidden/>
              </w:rPr>
              <w:tab/>
            </w:r>
            <w:r w:rsidR="00337255">
              <w:rPr>
                <w:noProof/>
                <w:webHidden/>
              </w:rPr>
              <w:fldChar w:fldCharType="begin"/>
            </w:r>
            <w:r w:rsidR="00337255">
              <w:rPr>
                <w:noProof/>
                <w:webHidden/>
              </w:rPr>
              <w:instrText xml:space="preserve"> PAGEREF _Toc178839101 \h </w:instrText>
            </w:r>
            <w:r w:rsidR="00337255">
              <w:rPr>
                <w:noProof/>
                <w:webHidden/>
              </w:rPr>
            </w:r>
            <w:r w:rsidR="00337255">
              <w:rPr>
                <w:noProof/>
                <w:webHidden/>
              </w:rPr>
              <w:fldChar w:fldCharType="separate"/>
            </w:r>
            <w:r w:rsidR="00337255">
              <w:rPr>
                <w:noProof/>
                <w:webHidden/>
              </w:rPr>
              <w:t>276</w:t>
            </w:r>
            <w:r w:rsidR="00337255">
              <w:rPr>
                <w:noProof/>
                <w:webHidden/>
              </w:rPr>
              <w:fldChar w:fldCharType="end"/>
            </w:r>
          </w:hyperlink>
        </w:p>
        <w:p w14:paraId="60AE1205" w14:textId="48E9015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2" w:history="1">
            <w:r w:rsidR="00337255" w:rsidRPr="00811DF3">
              <w:rPr>
                <w:rStyle w:val="Lienhypertexte"/>
                <w:noProof/>
              </w:rPr>
              <w:t>82.21.4b Ponçage extérieur sur surfaces en bois (menuiseries extérieures, murs, dessous de débordements) CCTB 01.10</w:t>
            </w:r>
            <w:r w:rsidR="00337255">
              <w:rPr>
                <w:noProof/>
                <w:webHidden/>
              </w:rPr>
              <w:tab/>
            </w:r>
            <w:r w:rsidR="00337255">
              <w:rPr>
                <w:noProof/>
                <w:webHidden/>
              </w:rPr>
              <w:fldChar w:fldCharType="begin"/>
            </w:r>
            <w:r w:rsidR="00337255">
              <w:rPr>
                <w:noProof/>
                <w:webHidden/>
              </w:rPr>
              <w:instrText xml:space="preserve"> PAGEREF _Toc178839102 \h </w:instrText>
            </w:r>
            <w:r w:rsidR="00337255">
              <w:rPr>
                <w:noProof/>
                <w:webHidden/>
              </w:rPr>
            </w:r>
            <w:r w:rsidR="00337255">
              <w:rPr>
                <w:noProof/>
                <w:webHidden/>
              </w:rPr>
              <w:fldChar w:fldCharType="separate"/>
            </w:r>
            <w:r w:rsidR="00337255">
              <w:rPr>
                <w:noProof/>
                <w:webHidden/>
              </w:rPr>
              <w:t>277</w:t>
            </w:r>
            <w:r w:rsidR="00337255">
              <w:rPr>
                <w:noProof/>
                <w:webHidden/>
              </w:rPr>
              <w:fldChar w:fldCharType="end"/>
            </w:r>
          </w:hyperlink>
        </w:p>
        <w:p w14:paraId="10F62E00" w14:textId="3A7417A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3" w:history="1">
            <w:r w:rsidR="00337255" w:rsidRPr="00811DF3">
              <w:rPr>
                <w:rStyle w:val="Lienhypertexte"/>
                <w:noProof/>
              </w:rPr>
              <w:t>82.21.5 Primaires CCTB 01.02</w:t>
            </w:r>
            <w:r w:rsidR="00337255">
              <w:rPr>
                <w:noProof/>
                <w:webHidden/>
              </w:rPr>
              <w:tab/>
            </w:r>
            <w:r w:rsidR="00337255">
              <w:rPr>
                <w:noProof/>
                <w:webHidden/>
              </w:rPr>
              <w:fldChar w:fldCharType="begin"/>
            </w:r>
            <w:r w:rsidR="00337255">
              <w:rPr>
                <w:noProof/>
                <w:webHidden/>
              </w:rPr>
              <w:instrText xml:space="preserve"> PAGEREF _Toc178839103 \h </w:instrText>
            </w:r>
            <w:r w:rsidR="00337255">
              <w:rPr>
                <w:noProof/>
                <w:webHidden/>
              </w:rPr>
            </w:r>
            <w:r w:rsidR="00337255">
              <w:rPr>
                <w:noProof/>
                <w:webHidden/>
              </w:rPr>
              <w:fldChar w:fldCharType="separate"/>
            </w:r>
            <w:r w:rsidR="00337255">
              <w:rPr>
                <w:noProof/>
                <w:webHidden/>
              </w:rPr>
              <w:t>278</w:t>
            </w:r>
            <w:r w:rsidR="00337255">
              <w:rPr>
                <w:noProof/>
                <w:webHidden/>
              </w:rPr>
              <w:fldChar w:fldCharType="end"/>
            </w:r>
          </w:hyperlink>
        </w:p>
        <w:p w14:paraId="4F4F63DB" w14:textId="3E89885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4" w:history="1">
            <w:r w:rsidR="00337255" w:rsidRPr="00811DF3">
              <w:rPr>
                <w:rStyle w:val="Lienhypertexte"/>
                <w:noProof/>
              </w:rPr>
              <w:t>82.21.5a Primaires extérieurs sur surfaces en bois (menuiseries extérieures, murs, dessous de débordements) CCTB 01.12</w:t>
            </w:r>
            <w:r w:rsidR="00337255">
              <w:rPr>
                <w:noProof/>
                <w:webHidden/>
              </w:rPr>
              <w:tab/>
            </w:r>
            <w:r w:rsidR="00337255">
              <w:rPr>
                <w:noProof/>
                <w:webHidden/>
              </w:rPr>
              <w:fldChar w:fldCharType="begin"/>
            </w:r>
            <w:r w:rsidR="00337255">
              <w:rPr>
                <w:noProof/>
                <w:webHidden/>
              </w:rPr>
              <w:instrText xml:space="preserve"> PAGEREF _Toc178839104 \h </w:instrText>
            </w:r>
            <w:r w:rsidR="00337255">
              <w:rPr>
                <w:noProof/>
                <w:webHidden/>
              </w:rPr>
            </w:r>
            <w:r w:rsidR="00337255">
              <w:rPr>
                <w:noProof/>
                <w:webHidden/>
              </w:rPr>
              <w:fldChar w:fldCharType="separate"/>
            </w:r>
            <w:r w:rsidR="00337255">
              <w:rPr>
                <w:noProof/>
                <w:webHidden/>
              </w:rPr>
              <w:t>278</w:t>
            </w:r>
            <w:r w:rsidR="00337255">
              <w:rPr>
                <w:noProof/>
                <w:webHidden/>
              </w:rPr>
              <w:fldChar w:fldCharType="end"/>
            </w:r>
          </w:hyperlink>
        </w:p>
        <w:p w14:paraId="33B6A8B1" w14:textId="0F1918D4"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05" w:history="1">
            <w:r w:rsidR="00337255" w:rsidRPr="00811DF3">
              <w:rPr>
                <w:rStyle w:val="Lienhypertexte"/>
                <w:noProof/>
              </w:rPr>
              <w:t>82.22 Finitions / décorations extérieures de surface en bois (menuiseries extérieures, bardages murs, dessous de débordements) CCTB 01.11</w:t>
            </w:r>
            <w:r w:rsidR="00337255">
              <w:rPr>
                <w:noProof/>
                <w:webHidden/>
              </w:rPr>
              <w:tab/>
            </w:r>
            <w:r w:rsidR="00337255">
              <w:rPr>
                <w:noProof/>
                <w:webHidden/>
              </w:rPr>
              <w:fldChar w:fldCharType="begin"/>
            </w:r>
            <w:r w:rsidR="00337255">
              <w:rPr>
                <w:noProof/>
                <w:webHidden/>
              </w:rPr>
              <w:instrText xml:space="preserve"> PAGEREF _Toc178839105 \h </w:instrText>
            </w:r>
            <w:r w:rsidR="00337255">
              <w:rPr>
                <w:noProof/>
                <w:webHidden/>
              </w:rPr>
            </w:r>
            <w:r w:rsidR="00337255">
              <w:rPr>
                <w:noProof/>
                <w:webHidden/>
              </w:rPr>
              <w:fldChar w:fldCharType="separate"/>
            </w:r>
            <w:r w:rsidR="00337255">
              <w:rPr>
                <w:noProof/>
                <w:webHidden/>
              </w:rPr>
              <w:t>280</w:t>
            </w:r>
            <w:r w:rsidR="00337255">
              <w:rPr>
                <w:noProof/>
                <w:webHidden/>
              </w:rPr>
              <w:fldChar w:fldCharType="end"/>
            </w:r>
          </w:hyperlink>
        </w:p>
        <w:p w14:paraId="017269DE" w14:textId="29DE5B41"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6" w:history="1">
            <w:r w:rsidR="00337255" w:rsidRPr="00811DF3">
              <w:rPr>
                <w:rStyle w:val="Lienhypertexte"/>
                <w:noProof/>
              </w:rPr>
              <w:t>82.22.1 Finitions extérieures en phase aqueuse CCTB 01.04</w:t>
            </w:r>
            <w:r w:rsidR="00337255">
              <w:rPr>
                <w:noProof/>
                <w:webHidden/>
              </w:rPr>
              <w:tab/>
            </w:r>
            <w:r w:rsidR="00337255">
              <w:rPr>
                <w:noProof/>
                <w:webHidden/>
              </w:rPr>
              <w:fldChar w:fldCharType="begin"/>
            </w:r>
            <w:r w:rsidR="00337255">
              <w:rPr>
                <w:noProof/>
                <w:webHidden/>
              </w:rPr>
              <w:instrText xml:space="preserve"> PAGEREF _Toc178839106 \h </w:instrText>
            </w:r>
            <w:r w:rsidR="00337255">
              <w:rPr>
                <w:noProof/>
                <w:webHidden/>
              </w:rPr>
            </w:r>
            <w:r w:rsidR="00337255">
              <w:rPr>
                <w:noProof/>
                <w:webHidden/>
              </w:rPr>
              <w:fldChar w:fldCharType="separate"/>
            </w:r>
            <w:r w:rsidR="00337255">
              <w:rPr>
                <w:noProof/>
                <w:webHidden/>
              </w:rPr>
              <w:t>282</w:t>
            </w:r>
            <w:r w:rsidR="00337255">
              <w:rPr>
                <w:noProof/>
                <w:webHidden/>
              </w:rPr>
              <w:fldChar w:fldCharType="end"/>
            </w:r>
          </w:hyperlink>
        </w:p>
        <w:p w14:paraId="1D541BC7" w14:textId="44D5F81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7" w:history="1">
            <w:r w:rsidR="00337255" w:rsidRPr="00811DF3">
              <w:rPr>
                <w:rStyle w:val="Lienhypertexte"/>
                <w:noProof/>
              </w:rPr>
              <w:t>82.22.1a Peintures extérieures en phase aqueuse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_Toc178839107 \h </w:instrText>
            </w:r>
            <w:r w:rsidR="00337255">
              <w:rPr>
                <w:noProof/>
                <w:webHidden/>
              </w:rPr>
            </w:r>
            <w:r w:rsidR="00337255">
              <w:rPr>
                <w:noProof/>
                <w:webHidden/>
              </w:rPr>
              <w:fldChar w:fldCharType="separate"/>
            </w:r>
            <w:r w:rsidR="00337255">
              <w:rPr>
                <w:noProof/>
                <w:webHidden/>
              </w:rPr>
              <w:t>282</w:t>
            </w:r>
            <w:r w:rsidR="00337255">
              <w:rPr>
                <w:noProof/>
                <w:webHidden/>
              </w:rPr>
              <w:fldChar w:fldCharType="end"/>
            </w:r>
          </w:hyperlink>
        </w:p>
        <w:p w14:paraId="3EBA68A0" w14:textId="10A73BC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8" w:history="1">
            <w:r w:rsidR="00337255" w:rsidRPr="00811DF3">
              <w:rPr>
                <w:rStyle w:val="Lienhypertexte"/>
                <w:noProof/>
              </w:rPr>
              <w:t>82.22.1b Lasures extérieures d'imprégnation en phase aqueuse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_Toc178839108 \h </w:instrText>
            </w:r>
            <w:r w:rsidR="00337255">
              <w:rPr>
                <w:noProof/>
                <w:webHidden/>
              </w:rPr>
            </w:r>
            <w:r w:rsidR="00337255">
              <w:rPr>
                <w:noProof/>
                <w:webHidden/>
              </w:rPr>
              <w:fldChar w:fldCharType="separate"/>
            </w:r>
            <w:r w:rsidR="00337255">
              <w:rPr>
                <w:noProof/>
                <w:webHidden/>
              </w:rPr>
              <w:t>284</w:t>
            </w:r>
            <w:r w:rsidR="00337255">
              <w:rPr>
                <w:noProof/>
                <w:webHidden/>
              </w:rPr>
              <w:fldChar w:fldCharType="end"/>
            </w:r>
          </w:hyperlink>
        </w:p>
        <w:p w14:paraId="104CA479" w14:textId="4AB0AFE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9" w:history="1">
            <w:r w:rsidR="00337255" w:rsidRPr="00811DF3">
              <w:rPr>
                <w:rStyle w:val="Lienhypertexte"/>
                <w:noProof/>
              </w:rPr>
              <w:t>82.22.1c Lasures extérieures de finition en phase aqueuse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_Toc178839109 \h </w:instrText>
            </w:r>
            <w:r w:rsidR="00337255">
              <w:rPr>
                <w:noProof/>
                <w:webHidden/>
              </w:rPr>
            </w:r>
            <w:r w:rsidR="00337255">
              <w:rPr>
                <w:noProof/>
                <w:webHidden/>
              </w:rPr>
              <w:fldChar w:fldCharType="separate"/>
            </w:r>
            <w:r w:rsidR="00337255">
              <w:rPr>
                <w:noProof/>
                <w:webHidden/>
              </w:rPr>
              <w:t>286</w:t>
            </w:r>
            <w:r w:rsidR="00337255">
              <w:rPr>
                <w:noProof/>
                <w:webHidden/>
              </w:rPr>
              <w:fldChar w:fldCharType="end"/>
            </w:r>
          </w:hyperlink>
        </w:p>
        <w:p w14:paraId="674E65C2" w14:textId="3A238C2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0" w:history="1">
            <w:r w:rsidR="00337255" w:rsidRPr="00811DF3">
              <w:rPr>
                <w:rStyle w:val="Lienhypertexte"/>
                <w:noProof/>
              </w:rPr>
              <w:t>82.22.1d Vernis extérieurs en phase aqueuse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_Toc178839110 \h </w:instrText>
            </w:r>
            <w:r w:rsidR="00337255">
              <w:rPr>
                <w:noProof/>
                <w:webHidden/>
              </w:rPr>
            </w:r>
            <w:r w:rsidR="00337255">
              <w:rPr>
                <w:noProof/>
                <w:webHidden/>
              </w:rPr>
              <w:fldChar w:fldCharType="separate"/>
            </w:r>
            <w:r w:rsidR="00337255">
              <w:rPr>
                <w:noProof/>
                <w:webHidden/>
              </w:rPr>
              <w:t>288</w:t>
            </w:r>
            <w:r w:rsidR="00337255">
              <w:rPr>
                <w:noProof/>
                <w:webHidden/>
              </w:rPr>
              <w:fldChar w:fldCharType="end"/>
            </w:r>
          </w:hyperlink>
        </w:p>
        <w:p w14:paraId="45A2BF55" w14:textId="64E3901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1" w:history="1">
            <w:r w:rsidR="00337255" w:rsidRPr="00811DF3">
              <w:rPr>
                <w:rStyle w:val="Lienhypertexte"/>
                <w:noProof/>
              </w:rPr>
              <w:t>82.22.1e Huiles extérieures en phase aqueuse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_Toc178839111 \h </w:instrText>
            </w:r>
            <w:r w:rsidR="00337255">
              <w:rPr>
                <w:noProof/>
                <w:webHidden/>
              </w:rPr>
            </w:r>
            <w:r w:rsidR="00337255">
              <w:rPr>
                <w:noProof/>
                <w:webHidden/>
              </w:rPr>
              <w:fldChar w:fldCharType="separate"/>
            </w:r>
            <w:r w:rsidR="00337255">
              <w:rPr>
                <w:noProof/>
                <w:webHidden/>
              </w:rPr>
              <w:t>290</w:t>
            </w:r>
            <w:r w:rsidR="00337255">
              <w:rPr>
                <w:noProof/>
                <w:webHidden/>
              </w:rPr>
              <w:fldChar w:fldCharType="end"/>
            </w:r>
          </w:hyperlink>
        </w:p>
        <w:p w14:paraId="0F930363" w14:textId="4008931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12" w:history="1">
            <w:r w:rsidR="00337255" w:rsidRPr="00811DF3">
              <w:rPr>
                <w:rStyle w:val="Lienhypertexte"/>
                <w:noProof/>
              </w:rPr>
              <w:t>82.22.2 Finitions extérieures en phase solvantée CCTB 01.11</w:t>
            </w:r>
            <w:r w:rsidR="00337255">
              <w:rPr>
                <w:noProof/>
                <w:webHidden/>
              </w:rPr>
              <w:tab/>
            </w:r>
            <w:r w:rsidR="00337255">
              <w:rPr>
                <w:noProof/>
                <w:webHidden/>
              </w:rPr>
              <w:fldChar w:fldCharType="begin"/>
            </w:r>
            <w:r w:rsidR="00337255">
              <w:rPr>
                <w:noProof/>
                <w:webHidden/>
              </w:rPr>
              <w:instrText xml:space="preserve"> PAGEREF _Toc178839112 \h </w:instrText>
            </w:r>
            <w:r w:rsidR="00337255">
              <w:rPr>
                <w:noProof/>
                <w:webHidden/>
              </w:rPr>
            </w:r>
            <w:r w:rsidR="00337255">
              <w:rPr>
                <w:noProof/>
                <w:webHidden/>
              </w:rPr>
              <w:fldChar w:fldCharType="separate"/>
            </w:r>
            <w:r w:rsidR="00337255">
              <w:rPr>
                <w:noProof/>
                <w:webHidden/>
              </w:rPr>
              <w:t>292</w:t>
            </w:r>
            <w:r w:rsidR="00337255">
              <w:rPr>
                <w:noProof/>
                <w:webHidden/>
              </w:rPr>
              <w:fldChar w:fldCharType="end"/>
            </w:r>
          </w:hyperlink>
        </w:p>
        <w:p w14:paraId="15F5A8D6" w14:textId="716EBCA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3" w:history="1">
            <w:r w:rsidR="00337255" w:rsidRPr="00811DF3">
              <w:rPr>
                <w:rStyle w:val="Lienhypertexte"/>
                <w:noProof/>
              </w:rPr>
              <w:t>82.22.2a Peintures extérieures en phase solvantée sur surfaces en bois (menuiseries extérieures, bardages murs, dessous de débordements) CCTB 01.11</w:t>
            </w:r>
            <w:r w:rsidR="00337255">
              <w:rPr>
                <w:noProof/>
                <w:webHidden/>
              </w:rPr>
              <w:tab/>
            </w:r>
            <w:r w:rsidR="00337255">
              <w:rPr>
                <w:noProof/>
                <w:webHidden/>
              </w:rPr>
              <w:fldChar w:fldCharType="begin"/>
            </w:r>
            <w:r w:rsidR="00337255">
              <w:rPr>
                <w:noProof/>
                <w:webHidden/>
              </w:rPr>
              <w:instrText xml:space="preserve"> PAGEREF _Toc178839113 \h </w:instrText>
            </w:r>
            <w:r w:rsidR="00337255">
              <w:rPr>
                <w:noProof/>
                <w:webHidden/>
              </w:rPr>
            </w:r>
            <w:r w:rsidR="00337255">
              <w:rPr>
                <w:noProof/>
                <w:webHidden/>
              </w:rPr>
              <w:fldChar w:fldCharType="separate"/>
            </w:r>
            <w:r w:rsidR="00337255">
              <w:rPr>
                <w:noProof/>
                <w:webHidden/>
              </w:rPr>
              <w:t>292</w:t>
            </w:r>
            <w:r w:rsidR="00337255">
              <w:rPr>
                <w:noProof/>
                <w:webHidden/>
              </w:rPr>
              <w:fldChar w:fldCharType="end"/>
            </w:r>
          </w:hyperlink>
        </w:p>
        <w:p w14:paraId="0C5AD23E" w14:textId="2CD8D4E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4" w:history="1">
            <w:r w:rsidR="00337255" w:rsidRPr="00811DF3">
              <w:rPr>
                <w:rStyle w:val="Lienhypertexte"/>
                <w:noProof/>
              </w:rPr>
              <w:t>82.22.2b Lasures extérieures d'imprégnation en phase solvantée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_Toc178839114 \h </w:instrText>
            </w:r>
            <w:r w:rsidR="00337255">
              <w:rPr>
                <w:noProof/>
                <w:webHidden/>
              </w:rPr>
            </w:r>
            <w:r w:rsidR="00337255">
              <w:rPr>
                <w:noProof/>
                <w:webHidden/>
              </w:rPr>
              <w:fldChar w:fldCharType="separate"/>
            </w:r>
            <w:r w:rsidR="00337255">
              <w:rPr>
                <w:noProof/>
                <w:webHidden/>
              </w:rPr>
              <w:t>294</w:t>
            </w:r>
            <w:r w:rsidR="00337255">
              <w:rPr>
                <w:noProof/>
                <w:webHidden/>
              </w:rPr>
              <w:fldChar w:fldCharType="end"/>
            </w:r>
          </w:hyperlink>
        </w:p>
        <w:p w14:paraId="1340465B" w14:textId="4DEA125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5" w:history="1">
            <w:r w:rsidR="00337255" w:rsidRPr="00811DF3">
              <w:rPr>
                <w:rStyle w:val="Lienhypertexte"/>
                <w:noProof/>
              </w:rPr>
              <w:t>82.22.2c Lasures extérieures de finition en phase solvantée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_Toc178839115 \h </w:instrText>
            </w:r>
            <w:r w:rsidR="00337255">
              <w:rPr>
                <w:noProof/>
                <w:webHidden/>
              </w:rPr>
            </w:r>
            <w:r w:rsidR="00337255">
              <w:rPr>
                <w:noProof/>
                <w:webHidden/>
              </w:rPr>
              <w:fldChar w:fldCharType="separate"/>
            </w:r>
            <w:r w:rsidR="00337255">
              <w:rPr>
                <w:noProof/>
                <w:webHidden/>
              </w:rPr>
              <w:t>295</w:t>
            </w:r>
            <w:r w:rsidR="00337255">
              <w:rPr>
                <w:noProof/>
                <w:webHidden/>
              </w:rPr>
              <w:fldChar w:fldCharType="end"/>
            </w:r>
          </w:hyperlink>
        </w:p>
        <w:p w14:paraId="23D7BC85" w14:textId="37BEC09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6" w:history="1">
            <w:r w:rsidR="00337255" w:rsidRPr="00811DF3">
              <w:rPr>
                <w:rStyle w:val="Lienhypertexte"/>
                <w:noProof/>
              </w:rPr>
              <w:t>82.22.2d Vernis extérieurs en phase solvantée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_Toc178839116 \h </w:instrText>
            </w:r>
            <w:r w:rsidR="00337255">
              <w:rPr>
                <w:noProof/>
                <w:webHidden/>
              </w:rPr>
            </w:r>
            <w:r w:rsidR="00337255">
              <w:rPr>
                <w:noProof/>
                <w:webHidden/>
              </w:rPr>
              <w:fldChar w:fldCharType="separate"/>
            </w:r>
            <w:r w:rsidR="00337255">
              <w:rPr>
                <w:noProof/>
                <w:webHidden/>
              </w:rPr>
              <w:t>296</w:t>
            </w:r>
            <w:r w:rsidR="00337255">
              <w:rPr>
                <w:noProof/>
                <w:webHidden/>
              </w:rPr>
              <w:fldChar w:fldCharType="end"/>
            </w:r>
          </w:hyperlink>
        </w:p>
        <w:p w14:paraId="2667FB48" w14:textId="6B7B2FD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7" w:history="1">
            <w:r w:rsidR="00337255" w:rsidRPr="00811DF3">
              <w:rPr>
                <w:rStyle w:val="Lienhypertexte"/>
                <w:noProof/>
              </w:rPr>
              <w:t>82.22.2e Huiles extérieurs en phase solvantée sur surfaces en bois (menuiseries extérieures, bardages murs, dessous de débordements) CCTB 01.12</w:t>
            </w:r>
            <w:r w:rsidR="00337255">
              <w:rPr>
                <w:noProof/>
                <w:webHidden/>
              </w:rPr>
              <w:tab/>
            </w:r>
            <w:r w:rsidR="00337255">
              <w:rPr>
                <w:noProof/>
                <w:webHidden/>
              </w:rPr>
              <w:fldChar w:fldCharType="begin"/>
            </w:r>
            <w:r w:rsidR="00337255">
              <w:rPr>
                <w:noProof/>
                <w:webHidden/>
              </w:rPr>
              <w:instrText xml:space="preserve"> PAGEREF _Toc178839117 \h </w:instrText>
            </w:r>
            <w:r w:rsidR="00337255">
              <w:rPr>
                <w:noProof/>
                <w:webHidden/>
              </w:rPr>
            </w:r>
            <w:r w:rsidR="00337255">
              <w:rPr>
                <w:noProof/>
                <w:webHidden/>
              </w:rPr>
              <w:fldChar w:fldCharType="separate"/>
            </w:r>
            <w:r w:rsidR="00337255">
              <w:rPr>
                <w:noProof/>
                <w:webHidden/>
              </w:rPr>
              <w:t>297</w:t>
            </w:r>
            <w:r w:rsidR="00337255">
              <w:rPr>
                <w:noProof/>
                <w:webHidden/>
              </w:rPr>
              <w:fldChar w:fldCharType="end"/>
            </w:r>
          </w:hyperlink>
        </w:p>
        <w:p w14:paraId="7E1FBF23" w14:textId="54A7642C"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18" w:history="1">
            <w:r w:rsidR="00337255" w:rsidRPr="00811DF3">
              <w:rPr>
                <w:rStyle w:val="Lienhypertexte"/>
                <w:noProof/>
              </w:rPr>
              <w:t>82.23 Finitions, peintures / protections particulières extérieures de surface en bois (menuiseries extérieures, murs, dessous de débordements) CCTB 01.04</w:t>
            </w:r>
            <w:r w:rsidR="00337255">
              <w:rPr>
                <w:noProof/>
                <w:webHidden/>
              </w:rPr>
              <w:tab/>
            </w:r>
            <w:r w:rsidR="00337255">
              <w:rPr>
                <w:noProof/>
                <w:webHidden/>
              </w:rPr>
              <w:fldChar w:fldCharType="begin"/>
            </w:r>
            <w:r w:rsidR="00337255">
              <w:rPr>
                <w:noProof/>
                <w:webHidden/>
              </w:rPr>
              <w:instrText xml:space="preserve"> PAGEREF _Toc178839118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22F49495" w14:textId="4414F22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19" w:history="1">
            <w:r w:rsidR="00337255" w:rsidRPr="00811DF3">
              <w:rPr>
                <w:rStyle w:val="Lienhypertexte"/>
                <w:noProof/>
              </w:rPr>
              <w:t>82.23.1 Peintures particulières extérieures de surface en bois (menuiseries extérieures, murs, dessous de débordements) CCTB 01.02</w:t>
            </w:r>
            <w:r w:rsidR="00337255">
              <w:rPr>
                <w:noProof/>
                <w:webHidden/>
              </w:rPr>
              <w:tab/>
            </w:r>
            <w:r w:rsidR="00337255">
              <w:rPr>
                <w:noProof/>
                <w:webHidden/>
              </w:rPr>
              <w:fldChar w:fldCharType="begin"/>
            </w:r>
            <w:r w:rsidR="00337255">
              <w:rPr>
                <w:noProof/>
                <w:webHidden/>
              </w:rPr>
              <w:instrText xml:space="preserve"> PAGEREF _Toc178839119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1BF4DD24" w14:textId="3DE8E19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0" w:history="1">
            <w:r w:rsidR="00337255" w:rsidRPr="00811DF3">
              <w:rPr>
                <w:rStyle w:val="Lienhypertexte"/>
                <w:noProof/>
              </w:rPr>
              <w:t>82.23.1a Peintures extérieures de signalisation, identification, marquage sur surfaces en bois (menuiseries extérieures, murs, dessous de débordements) CCTB 01.02</w:t>
            </w:r>
            <w:r w:rsidR="00337255">
              <w:rPr>
                <w:noProof/>
                <w:webHidden/>
              </w:rPr>
              <w:tab/>
            </w:r>
            <w:r w:rsidR="00337255">
              <w:rPr>
                <w:noProof/>
                <w:webHidden/>
              </w:rPr>
              <w:fldChar w:fldCharType="begin"/>
            </w:r>
            <w:r w:rsidR="00337255">
              <w:rPr>
                <w:noProof/>
                <w:webHidden/>
              </w:rPr>
              <w:instrText xml:space="preserve"> PAGEREF _Toc178839120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1BD46CB9" w14:textId="12D81D53"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21" w:history="1">
            <w:r w:rsidR="00337255" w:rsidRPr="00811DF3">
              <w:rPr>
                <w:rStyle w:val="Lienhypertexte"/>
                <w:noProof/>
              </w:rPr>
              <w:t>82.24 Préparations extérieures de surface des sols et plinthes en bois CCTB 01.02</w:t>
            </w:r>
            <w:r w:rsidR="00337255">
              <w:rPr>
                <w:noProof/>
                <w:webHidden/>
              </w:rPr>
              <w:tab/>
            </w:r>
            <w:r w:rsidR="00337255">
              <w:rPr>
                <w:noProof/>
                <w:webHidden/>
              </w:rPr>
              <w:fldChar w:fldCharType="begin"/>
            </w:r>
            <w:r w:rsidR="00337255">
              <w:rPr>
                <w:noProof/>
                <w:webHidden/>
              </w:rPr>
              <w:instrText xml:space="preserve"> PAGEREF _Toc178839121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3F5BA2FD" w14:textId="59E3514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2" w:history="1">
            <w:r w:rsidR="00337255" w:rsidRPr="00811DF3">
              <w:rPr>
                <w:rStyle w:val="Lienhypertexte"/>
                <w:noProof/>
              </w:rPr>
              <w:t>82.24.1 Nettoyage / Dégraissage CCTB 01.02</w:t>
            </w:r>
            <w:r w:rsidR="00337255">
              <w:rPr>
                <w:noProof/>
                <w:webHidden/>
              </w:rPr>
              <w:tab/>
            </w:r>
            <w:r w:rsidR="00337255">
              <w:rPr>
                <w:noProof/>
                <w:webHidden/>
              </w:rPr>
              <w:fldChar w:fldCharType="begin"/>
            </w:r>
            <w:r w:rsidR="00337255">
              <w:rPr>
                <w:noProof/>
                <w:webHidden/>
              </w:rPr>
              <w:instrText xml:space="preserve"> PAGEREF _Toc178839122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39889D13" w14:textId="01B8A41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3" w:history="1">
            <w:r w:rsidR="00337255" w:rsidRPr="00811DF3">
              <w:rPr>
                <w:rStyle w:val="Lienhypertexte"/>
                <w:noProof/>
              </w:rPr>
              <w:t>82.24.1a Nettoyage extérieur de surface des sols et plinthes en bois CCTB 01.02</w:t>
            </w:r>
            <w:r w:rsidR="00337255">
              <w:rPr>
                <w:noProof/>
                <w:webHidden/>
              </w:rPr>
              <w:tab/>
            </w:r>
            <w:r w:rsidR="00337255">
              <w:rPr>
                <w:noProof/>
                <w:webHidden/>
              </w:rPr>
              <w:fldChar w:fldCharType="begin"/>
            </w:r>
            <w:r w:rsidR="00337255">
              <w:rPr>
                <w:noProof/>
                <w:webHidden/>
              </w:rPr>
              <w:instrText xml:space="preserve"> PAGEREF _Toc178839123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48FEC196" w14:textId="70D5CD4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4" w:history="1">
            <w:r w:rsidR="00337255" w:rsidRPr="00811DF3">
              <w:rPr>
                <w:rStyle w:val="Lienhypertexte"/>
                <w:noProof/>
              </w:rPr>
              <w:t>82.24.1b Dégraissage extérieur de surface des sols et plinthes en bois CCTB 01.02</w:t>
            </w:r>
            <w:r w:rsidR="00337255">
              <w:rPr>
                <w:noProof/>
                <w:webHidden/>
              </w:rPr>
              <w:tab/>
            </w:r>
            <w:r w:rsidR="00337255">
              <w:rPr>
                <w:noProof/>
                <w:webHidden/>
              </w:rPr>
              <w:fldChar w:fldCharType="begin"/>
            </w:r>
            <w:r w:rsidR="00337255">
              <w:rPr>
                <w:noProof/>
                <w:webHidden/>
              </w:rPr>
              <w:instrText xml:space="preserve"> PAGEREF _Toc178839124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70556F9B" w14:textId="5DD639D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5" w:history="1">
            <w:r w:rsidR="00337255" w:rsidRPr="00811DF3">
              <w:rPr>
                <w:rStyle w:val="Lienhypertexte"/>
                <w:noProof/>
              </w:rPr>
              <w:t>82.24.2 Précautions à prendre en fonction du bois CCTB 01.02</w:t>
            </w:r>
            <w:r w:rsidR="00337255">
              <w:rPr>
                <w:noProof/>
                <w:webHidden/>
              </w:rPr>
              <w:tab/>
            </w:r>
            <w:r w:rsidR="00337255">
              <w:rPr>
                <w:noProof/>
                <w:webHidden/>
              </w:rPr>
              <w:fldChar w:fldCharType="begin"/>
            </w:r>
            <w:r w:rsidR="00337255">
              <w:rPr>
                <w:noProof/>
                <w:webHidden/>
              </w:rPr>
              <w:instrText xml:space="preserve"> PAGEREF _Toc178839125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18A77E87" w14:textId="3B299C5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6" w:history="1">
            <w:r w:rsidR="00337255" w:rsidRPr="00811DF3">
              <w:rPr>
                <w:rStyle w:val="Lienhypertexte"/>
                <w:noProof/>
              </w:rPr>
              <w:t>82.24.2a Précautions extérieures à prendre en fonction du bois de surface des sols et plinthes en bois</w:t>
            </w:r>
            <w:r w:rsidR="00337255">
              <w:rPr>
                <w:noProof/>
                <w:webHidden/>
              </w:rPr>
              <w:tab/>
            </w:r>
            <w:r w:rsidR="00337255">
              <w:rPr>
                <w:noProof/>
                <w:webHidden/>
              </w:rPr>
              <w:fldChar w:fldCharType="begin"/>
            </w:r>
            <w:r w:rsidR="00337255">
              <w:rPr>
                <w:noProof/>
                <w:webHidden/>
              </w:rPr>
              <w:instrText xml:space="preserve"> PAGEREF _Toc178839126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6CADC633" w14:textId="794F73C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7" w:history="1">
            <w:r w:rsidR="00337255" w:rsidRPr="00811DF3">
              <w:rPr>
                <w:rStyle w:val="Lienhypertexte"/>
                <w:noProof/>
              </w:rPr>
              <w:t>82.24.3 Masticage / resserrage CCTB 01.02</w:t>
            </w:r>
            <w:r w:rsidR="00337255">
              <w:rPr>
                <w:noProof/>
                <w:webHidden/>
              </w:rPr>
              <w:tab/>
            </w:r>
            <w:r w:rsidR="00337255">
              <w:rPr>
                <w:noProof/>
                <w:webHidden/>
              </w:rPr>
              <w:fldChar w:fldCharType="begin"/>
            </w:r>
            <w:r w:rsidR="00337255">
              <w:rPr>
                <w:noProof/>
                <w:webHidden/>
              </w:rPr>
              <w:instrText xml:space="preserve"> PAGEREF _Toc178839127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61998577" w14:textId="7D58963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8" w:history="1">
            <w:r w:rsidR="00337255" w:rsidRPr="00811DF3">
              <w:rPr>
                <w:rStyle w:val="Lienhypertexte"/>
                <w:noProof/>
              </w:rPr>
              <w:t>82.24.3a Masticage / resserrage extérieur de surface des sols et plinthes en bois (châssis, portes) CCTB 01.02</w:t>
            </w:r>
            <w:r w:rsidR="00337255">
              <w:rPr>
                <w:noProof/>
                <w:webHidden/>
              </w:rPr>
              <w:tab/>
            </w:r>
            <w:r w:rsidR="00337255">
              <w:rPr>
                <w:noProof/>
                <w:webHidden/>
              </w:rPr>
              <w:fldChar w:fldCharType="begin"/>
            </w:r>
            <w:r w:rsidR="00337255">
              <w:rPr>
                <w:noProof/>
                <w:webHidden/>
              </w:rPr>
              <w:instrText xml:space="preserve"> PAGEREF _Toc178839128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59A218A5" w14:textId="258E92A5"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29" w:history="1">
            <w:r w:rsidR="00337255" w:rsidRPr="00811DF3">
              <w:rPr>
                <w:rStyle w:val="Lienhypertexte"/>
                <w:noProof/>
              </w:rPr>
              <w:t>82.25 Finitions / décorations extérieures des sols et plinthes en bois CCTB 01.02</w:t>
            </w:r>
            <w:r w:rsidR="00337255">
              <w:rPr>
                <w:noProof/>
                <w:webHidden/>
              </w:rPr>
              <w:tab/>
            </w:r>
            <w:r w:rsidR="00337255">
              <w:rPr>
                <w:noProof/>
                <w:webHidden/>
              </w:rPr>
              <w:fldChar w:fldCharType="begin"/>
            </w:r>
            <w:r w:rsidR="00337255">
              <w:rPr>
                <w:noProof/>
                <w:webHidden/>
              </w:rPr>
              <w:instrText xml:space="preserve"> PAGEREF _Toc178839129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3A9859CB" w14:textId="0747C7E4"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0" w:history="1">
            <w:r w:rsidR="00337255" w:rsidRPr="00811DF3">
              <w:rPr>
                <w:rStyle w:val="Lienhypertexte"/>
                <w:noProof/>
              </w:rPr>
              <w:t>82.25.1 Peintures extérieures  CCTB 01.12</w:t>
            </w:r>
            <w:r w:rsidR="00337255">
              <w:rPr>
                <w:noProof/>
                <w:webHidden/>
              </w:rPr>
              <w:tab/>
            </w:r>
            <w:r w:rsidR="00337255">
              <w:rPr>
                <w:noProof/>
                <w:webHidden/>
              </w:rPr>
              <w:fldChar w:fldCharType="begin"/>
            </w:r>
            <w:r w:rsidR="00337255">
              <w:rPr>
                <w:noProof/>
                <w:webHidden/>
              </w:rPr>
              <w:instrText xml:space="preserve"> PAGEREF _Toc178839130 \h </w:instrText>
            </w:r>
            <w:r w:rsidR="00337255">
              <w:rPr>
                <w:noProof/>
                <w:webHidden/>
              </w:rPr>
            </w:r>
            <w:r w:rsidR="00337255">
              <w:rPr>
                <w:noProof/>
                <w:webHidden/>
              </w:rPr>
              <w:fldChar w:fldCharType="separate"/>
            </w:r>
            <w:r w:rsidR="00337255">
              <w:rPr>
                <w:noProof/>
                <w:webHidden/>
              </w:rPr>
              <w:t>299</w:t>
            </w:r>
            <w:r w:rsidR="00337255">
              <w:rPr>
                <w:noProof/>
                <w:webHidden/>
              </w:rPr>
              <w:fldChar w:fldCharType="end"/>
            </w:r>
          </w:hyperlink>
        </w:p>
        <w:p w14:paraId="01B99126" w14:textId="7A33D11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1" w:history="1">
            <w:r w:rsidR="00337255" w:rsidRPr="00811DF3">
              <w:rPr>
                <w:rStyle w:val="Lienhypertexte"/>
                <w:noProof/>
              </w:rPr>
              <w:t>82.25.1a Peintures extérieures sur sols et plinthes en bois CCTB 01.12</w:t>
            </w:r>
            <w:r w:rsidR="00337255">
              <w:rPr>
                <w:noProof/>
                <w:webHidden/>
              </w:rPr>
              <w:tab/>
            </w:r>
            <w:r w:rsidR="00337255">
              <w:rPr>
                <w:noProof/>
                <w:webHidden/>
              </w:rPr>
              <w:fldChar w:fldCharType="begin"/>
            </w:r>
            <w:r w:rsidR="00337255">
              <w:rPr>
                <w:noProof/>
                <w:webHidden/>
              </w:rPr>
              <w:instrText xml:space="preserve"> PAGEREF _Toc178839131 \h </w:instrText>
            </w:r>
            <w:r w:rsidR="00337255">
              <w:rPr>
                <w:noProof/>
                <w:webHidden/>
              </w:rPr>
            </w:r>
            <w:r w:rsidR="00337255">
              <w:rPr>
                <w:noProof/>
                <w:webHidden/>
              </w:rPr>
              <w:fldChar w:fldCharType="separate"/>
            </w:r>
            <w:r w:rsidR="00337255">
              <w:rPr>
                <w:noProof/>
                <w:webHidden/>
              </w:rPr>
              <w:t>300</w:t>
            </w:r>
            <w:r w:rsidR="00337255">
              <w:rPr>
                <w:noProof/>
                <w:webHidden/>
              </w:rPr>
              <w:fldChar w:fldCharType="end"/>
            </w:r>
          </w:hyperlink>
        </w:p>
        <w:p w14:paraId="47020E75" w14:textId="6EA379A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2" w:history="1">
            <w:r w:rsidR="00337255" w:rsidRPr="00811DF3">
              <w:rPr>
                <w:rStyle w:val="Lienhypertexte"/>
                <w:noProof/>
              </w:rPr>
              <w:t>82.25.2 Lasures CCTB 01.12</w:t>
            </w:r>
            <w:r w:rsidR="00337255">
              <w:rPr>
                <w:noProof/>
                <w:webHidden/>
              </w:rPr>
              <w:tab/>
            </w:r>
            <w:r w:rsidR="00337255">
              <w:rPr>
                <w:noProof/>
                <w:webHidden/>
              </w:rPr>
              <w:fldChar w:fldCharType="begin"/>
            </w:r>
            <w:r w:rsidR="00337255">
              <w:rPr>
                <w:noProof/>
                <w:webHidden/>
              </w:rPr>
              <w:instrText xml:space="preserve"> PAGEREF _Toc178839132 \h </w:instrText>
            </w:r>
            <w:r w:rsidR="00337255">
              <w:rPr>
                <w:noProof/>
                <w:webHidden/>
              </w:rPr>
            </w:r>
            <w:r w:rsidR="00337255">
              <w:rPr>
                <w:noProof/>
                <w:webHidden/>
              </w:rPr>
              <w:fldChar w:fldCharType="separate"/>
            </w:r>
            <w:r w:rsidR="00337255">
              <w:rPr>
                <w:noProof/>
                <w:webHidden/>
              </w:rPr>
              <w:t>300</w:t>
            </w:r>
            <w:r w:rsidR="00337255">
              <w:rPr>
                <w:noProof/>
                <w:webHidden/>
              </w:rPr>
              <w:fldChar w:fldCharType="end"/>
            </w:r>
          </w:hyperlink>
        </w:p>
        <w:p w14:paraId="34F18C6D" w14:textId="00EC625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3" w:history="1">
            <w:r w:rsidR="00337255" w:rsidRPr="00811DF3">
              <w:rPr>
                <w:rStyle w:val="Lienhypertexte"/>
                <w:noProof/>
              </w:rPr>
              <w:t>82.25.2a Lasures extérieures d'imprégnation sur sols et plinthes en bois CCTB 01.12</w:t>
            </w:r>
            <w:r w:rsidR="00337255">
              <w:rPr>
                <w:noProof/>
                <w:webHidden/>
              </w:rPr>
              <w:tab/>
            </w:r>
            <w:r w:rsidR="00337255">
              <w:rPr>
                <w:noProof/>
                <w:webHidden/>
              </w:rPr>
              <w:fldChar w:fldCharType="begin"/>
            </w:r>
            <w:r w:rsidR="00337255">
              <w:rPr>
                <w:noProof/>
                <w:webHidden/>
              </w:rPr>
              <w:instrText xml:space="preserve"> PAGEREF _Toc178839133 \h </w:instrText>
            </w:r>
            <w:r w:rsidR="00337255">
              <w:rPr>
                <w:noProof/>
                <w:webHidden/>
              </w:rPr>
            </w:r>
            <w:r w:rsidR="00337255">
              <w:rPr>
                <w:noProof/>
                <w:webHidden/>
              </w:rPr>
              <w:fldChar w:fldCharType="separate"/>
            </w:r>
            <w:r w:rsidR="00337255">
              <w:rPr>
                <w:noProof/>
                <w:webHidden/>
              </w:rPr>
              <w:t>301</w:t>
            </w:r>
            <w:r w:rsidR="00337255">
              <w:rPr>
                <w:noProof/>
                <w:webHidden/>
              </w:rPr>
              <w:fldChar w:fldCharType="end"/>
            </w:r>
          </w:hyperlink>
        </w:p>
        <w:p w14:paraId="31A50DFC" w14:textId="5D33EEC4"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4" w:history="1">
            <w:r w:rsidR="00337255" w:rsidRPr="00811DF3">
              <w:rPr>
                <w:rStyle w:val="Lienhypertexte"/>
                <w:noProof/>
              </w:rPr>
              <w:t>82.25.3 Huiles CCTB 01.02</w:t>
            </w:r>
            <w:r w:rsidR="00337255">
              <w:rPr>
                <w:noProof/>
                <w:webHidden/>
              </w:rPr>
              <w:tab/>
            </w:r>
            <w:r w:rsidR="00337255">
              <w:rPr>
                <w:noProof/>
                <w:webHidden/>
              </w:rPr>
              <w:fldChar w:fldCharType="begin"/>
            </w:r>
            <w:r w:rsidR="00337255">
              <w:rPr>
                <w:noProof/>
                <w:webHidden/>
              </w:rPr>
              <w:instrText xml:space="preserve"> PAGEREF _Toc178839134 \h </w:instrText>
            </w:r>
            <w:r w:rsidR="00337255">
              <w:rPr>
                <w:noProof/>
                <w:webHidden/>
              </w:rPr>
            </w:r>
            <w:r w:rsidR="00337255">
              <w:rPr>
                <w:noProof/>
                <w:webHidden/>
              </w:rPr>
              <w:fldChar w:fldCharType="separate"/>
            </w:r>
            <w:r w:rsidR="00337255">
              <w:rPr>
                <w:noProof/>
                <w:webHidden/>
              </w:rPr>
              <w:t>302</w:t>
            </w:r>
            <w:r w:rsidR="00337255">
              <w:rPr>
                <w:noProof/>
                <w:webHidden/>
              </w:rPr>
              <w:fldChar w:fldCharType="end"/>
            </w:r>
          </w:hyperlink>
        </w:p>
        <w:p w14:paraId="241654F7" w14:textId="457D25F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5" w:history="1">
            <w:r w:rsidR="00337255" w:rsidRPr="00811DF3">
              <w:rPr>
                <w:rStyle w:val="Lienhypertexte"/>
                <w:noProof/>
              </w:rPr>
              <w:t>82.25.3a Huiles extérieures sur sols et plinthes en bois CCTB 01.02</w:t>
            </w:r>
            <w:r w:rsidR="00337255">
              <w:rPr>
                <w:noProof/>
                <w:webHidden/>
              </w:rPr>
              <w:tab/>
            </w:r>
            <w:r w:rsidR="00337255">
              <w:rPr>
                <w:noProof/>
                <w:webHidden/>
              </w:rPr>
              <w:fldChar w:fldCharType="begin"/>
            </w:r>
            <w:r w:rsidR="00337255">
              <w:rPr>
                <w:noProof/>
                <w:webHidden/>
              </w:rPr>
              <w:instrText xml:space="preserve"> PAGEREF _Toc178839135 \h </w:instrText>
            </w:r>
            <w:r w:rsidR="00337255">
              <w:rPr>
                <w:noProof/>
                <w:webHidden/>
              </w:rPr>
            </w:r>
            <w:r w:rsidR="00337255">
              <w:rPr>
                <w:noProof/>
                <w:webHidden/>
              </w:rPr>
              <w:fldChar w:fldCharType="separate"/>
            </w:r>
            <w:r w:rsidR="00337255">
              <w:rPr>
                <w:noProof/>
                <w:webHidden/>
              </w:rPr>
              <w:t>302</w:t>
            </w:r>
            <w:r w:rsidR="00337255">
              <w:rPr>
                <w:noProof/>
                <w:webHidden/>
              </w:rPr>
              <w:fldChar w:fldCharType="end"/>
            </w:r>
          </w:hyperlink>
        </w:p>
        <w:p w14:paraId="07C64819" w14:textId="26C3DE98"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36" w:history="1">
            <w:r w:rsidR="00337255" w:rsidRPr="00811DF3">
              <w:rPr>
                <w:rStyle w:val="Lienhypertexte"/>
                <w:noProof/>
              </w:rPr>
              <w:t>82.26 Peintures / protections particulières extérieures des sols et plinthes en bois CCTB 01.02</w:t>
            </w:r>
            <w:r w:rsidR="00337255">
              <w:rPr>
                <w:noProof/>
                <w:webHidden/>
              </w:rPr>
              <w:tab/>
            </w:r>
            <w:r w:rsidR="00337255">
              <w:rPr>
                <w:noProof/>
                <w:webHidden/>
              </w:rPr>
              <w:fldChar w:fldCharType="begin"/>
            </w:r>
            <w:r w:rsidR="00337255">
              <w:rPr>
                <w:noProof/>
                <w:webHidden/>
              </w:rPr>
              <w:instrText xml:space="preserve"> PAGEREF _Toc178839136 \h </w:instrText>
            </w:r>
            <w:r w:rsidR="00337255">
              <w:rPr>
                <w:noProof/>
                <w:webHidden/>
              </w:rPr>
            </w:r>
            <w:r w:rsidR="00337255">
              <w:rPr>
                <w:noProof/>
                <w:webHidden/>
              </w:rPr>
              <w:fldChar w:fldCharType="separate"/>
            </w:r>
            <w:r w:rsidR="00337255">
              <w:rPr>
                <w:noProof/>
                <w:webHidden/>
              </w:rPr>
              <w:t>302</w:t>
            </w:r>
            <w:r w:rsidR="00337255">
              <w:rPr>
                <w:noProof/>
                <w:webHidden/>
              </w:rPr>
              <w:fldChar w:fldCharType="end"/>
            </w:r>
          </w:hyperlink>
        </w:p>
        <w:p w14:paraId="5CC89BAE" w14:textId="6EC5708E"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7" w:history="1">
            <w:r w:rsidR="00337255" w:rsidRPr="00811DF3">
              <w:rPr>
                <w:rStyle w:val="Lienhypertexte"/>
                <w:noProof/>
              </w:rPr>
              <w:t>82.26.1 Peintures particulières extérieures des sols et plinthes CCTB 01.02</w:t>
            </w:r>
            <w:r w:rsidR="00337255">
              <w:rPr>
                <w:noProof/>
                <w:webHidden/>
              </w:rPr>
              <w:tab/>
            </w:r>
            <w:r w:rsidR="00337255">
              <w:rPr>
                <w:noProof/>
                <w:webHidden/>
              </w:rPr>
              <w:fldChar w:fldCharType="begin"/>
            </w:r>
            <w:r w:rsidR="00337255">
              <w:rPr>
                <w:noProof/>
                <w:webHidden/>
              </w:rPr>
              <w:instrText xml:space="preserve"> PAGEREF _Toc178839137 \h </w:instrText>
            </w:r>
            <w:r w:rsidR="00337255">
              <w:rPr>
                <w:noProof/>
                <w:webHidden/>
              </w:rPr>
            </w:r>
            <w:r w:rsidR="00337255">
              <w:rPr>
                <w:noProof/>
                <w:webHidden/>
              </w:rPr>
              <w:fldChar w:fldCharType="separate"/>
            </w:r>
            <w:r w:rsidR="00337255">
              <w:rPr>
                <w:noProof/>
                <w:webHidden/>
              </w:rPr>
              <w:t>302</w:t>
            </w:r>
            <w:r w:rsidR="00337255">
              <w:rPr>
                <w:noProof/>
                <w:webHidden/>
              </w:rPr>
              <w:fldChar w:fldCharType="end"/>
            </w:r>
          </w:hyperlink>
        </w:p>
        <w:p w14:paraId="17094FAF" w14:textId="78873CE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8" w:history="1">
            <w:r w:rsidR="00337255" w:rsidRPr="00811DF3">
              <w:rPr>
                <w:rStyle w:val="Lienhypertexte"/>
                <w:noProof/>
              </w:rPr>
              <w:t>82.26.1a Peintures extérieures de signalisation, identification, marquage sur sols et plinthes en bois CCTB 01.02</w:t>
            </w:r>
            <w:r w:rsidR="00337255">
              <w:rPr>
                <w:noProof/>
                <w:webHidden/>
              </w:rPr>
              <w:tab/>
            </w:r>
            <w:r w:rsidR="00337255">
              <w:rPr>
                <w:noProof/>
                <w:webHidden/>
              </w:rPr>
              <w:fldChar w:fldCharType="begin"/>
            </w:r>
            <w:r w:rsidR="00337255">
              <w:rPr>
                <w:noProof/>
                <w:webHidden/>
              </w:rPr>
              <w:instrText xml:space="preserve"> PAGEREF _Toc178839138 \h </w:instrText>
            </w:r>
            <w:r w:rsidR="00337255">
              <w:rPr>
                <w:noProof/>
                <w:webHidden/>
              </w:rPr>
            </w:r>
            <w:r w:rsidR="00337255">
              <w:rPr>
                <w:noProof/>
                <w:webHidden/>
              </w:rPr>
              <w:fldChar w:fldCharType="separate"/>
            </w:r>
            <w:r w:rsidR="00337255">
              <w:rPr>
                <w:noProof/>
                <w:webHidden/>
              </w:rPr>
              <w:t>302</w:t>
            </w:r>
            <w:r w:rsidR="00337255">
              <w:rPr>
                <w:noProof/>
                <w:webHidden/>
              </w:rPr>
              <w:fldChar w:fldCharType="end"/>
            </w:r>
          </w:hyperlink>
        </w:p>
        <w:p w14:paraId="5B42AE83" w14:textId="6C322FF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9" w:history="1">
            <w:r w:rsidR="00337255" w:rsidRPr="00811DF3">
              <w:rPr>
                <w:rStyle w:val="Lienhypertexte"/>
                <w:noProof/>
              </w:rPr>
              <w:t>82.26.1b Systèmes extérieurs antidérapants sur sols et plinthes en bois</w:t>
            </w:r>
            <w:r w:rsidR="00337255">
              <w:rPr>
                <w:noProof/>
                <w:webHidden/>
              </w:rPr>
              <w:tab/>
            </w:r>
            <w:r w:rsidR="00337255">
              <w:rPr>
                <w:noProof/>
                <w:webHidden/>
              </w:rPr>
              <w:fldChar w:fldCharType="begin"/>
            </w:r>
            <w:r w:rsidR="00337255">
              <w:rPr>
                <w:noProof/>
                <w:webHidden/>
              </w:rPr>
              <w:instrText xml:space="preserve"> PAGEREF _Toc178839139 \h </w:instrText>
            </w:r>
            <w:r w:rsidR="00337255">
              <w:rPr>
                <w:noProof/>
                <w:webHidden/>
              </w:rPr>
            </w:r>
            <w:r w:rsidR="00337255">
              <w:rPr>
                <w:noProof/>
                <w:webHidden/>
              </w:rPr>
              <w:fldChar w:fldCharType="separate"/>
            </w:r>
            <w:r w:rsidR="00337255">
              <w:rPr>
                <w:noProof/>
                <w:webHidden/>
              </w:rPr>
              <w:t>302</w:t>
            </w:r>
            <w:r w:rsidR="00337255">
              <w:rPr>
                <w:noProof/>
                <w:webHidden/>
              </w:rPr>
              <w:fldChar w:fldCharType="end"/>
            </w:r>
          </w:hyperlink>
        </w:p>
        <w:p w14:paraId="282DAB70" w14:textId="44F7E936"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40" w:history="1">
            <w:r w:rsidR="00337255" w:rsidRPr="00811DF3">
              <w:rPr>
                <w:rStyle w:val="Lienhypertexte"/>
                <w:noProof/>
              </w:rPr>
              <w:t>82.3 Peintures extérieures sur subjectiles métalliques CCTB 01.04</w:t>
            </w:r>
            <w:r w:rsidR="00337255">
              <w:rPr>
                <w:noProof/>
                <w:webHidden/>
              </w:rPr>
              <w:tab/>
            </w:r>
            <w:r w:rsidR="00337255">
              <w:rPr>
                <w:noProof/>
                <w:webHidden/>
              </w:rPr>
              <w:fldChar w:fldCharType="begin"/>
            </w:r>
            <w:r w:rsidR="00337255">
              <w:rPr>
                <w:noProof/>
                <w:webHidden/>
              </w:rPr>
              <w:instrText xml:space="preserve"> PAGEREF _Toc178839140 \h </w:instrText>
            </w:r>
            <w:r w:rsidR="00337255">
              <w:rPr>
                <w:noProof/>
                <w:webHidden/>
              </w:rPr>
            </w:r>
            <w:r w:rsidR="00337255">
              <w:rPr>
                <w:noProof/>
                <w:webHidden/>
              </w:rPr>
              <w:fldChar w:fldCharType="separate"/>
            </w:r>
            <w:r w:rsidR="00337255">
              <w:rPr>
                <w:noProof/>
                <w:webHidden/>
              </w:rPr>
              <w:t>302</w:t>
            </w:r>
            <w:r w:rsidR="00337255">
              <w:rPr>
                <w:noProof/>
                <w:webHidden/>
              </w:rPr>
              <w:fldChar w:fldCharType="end"/>
            </w:r>
          </w:hyperlink>
        </w:p>
        <w:p w14:paraId="7B16A4FA" w14:textId="63803522"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41" w:history="1">
            <w:r w:rsidR="00337255" w:rsidRPr="00811DF3">
              <w:rPr>
                <w:rStyle w:val="Lienhypertexte"/>
                <w:noProof/>
              </w:rPr>
              <w:t>82.31 Préparations de surface des métaux ferreux (aciers ordinaires, galvanisés, inoxydables, métallisés,  alliés, spéciaux, fonte) CCTB 01.12</w:t>
            </w:r>
            <w:r w:rsidR="00337255">
              <w:rPr>
                <w:noProof/>
                <w:webHidden/>
              </w:rPr>
              <w:tab/>
            </w:r>
            <w:r w:rsidR="00337255">
              <w:rPr>
                <w:noProof/>
                <w:webHidden/>
              </w:rPr>
              <w:fldChar w:fldCharType="begin"/>
            </w:r>
            <w:r w:rsidR="00337255">
              <w:rPr>
                <w:noProof/>
                <w:webHidden/>
              </w:rPr>
              <w:instrText xml:space="preserve"> PAGEREF _Toc178839141 \h </w:instrText>
            </w:r>
            <w:r w:rsidR="00337255">
              <w:rPr>
                <w:noProof/>
                <w:webHidden/>
              </w:rPr>
            </w:r>
            <w:r w:rsidR="00337255">
              <w:rPr>
                <w:noProof/>
                <w:webHidden/>
              </w:rPr>
              <w:fldChar w:fldCharType="separate"/>
            </w:r>
            <w:r w:rsidR="00337255">
              <w:rPr>
                <w:noProof/>
                <w:webHidden/>
              </w:rPr>
              <w:t>303</w:t>
            </w:r>
            <w:r w:rsidR="00337255">
              <w:rPr>
                <w:noProof/>
                <w:webHidden/>
              </w:rPr>
              <w:fldChar w:fldCharType="end"/>
            </w:r>
          </w:hyperlink>
        </w:p>
        <w:p w14:paraId="2EC3FAFD" w14:textId="4D89403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2" w:history="1">
            <w:r w:rsidR="00337255" w:rsidRPr="00811DF3">
              <w:rPr>
                <w:rStyle w:val="Lienhypertexte"/>
                <w:noProof/>
              </w:rPr>
              <w:t>82.31.1 Nettoyage / Dégraissage CCTB 01.02</w:t>
            </w:r>
            <w:r w:rsidR="00337255">
              <w:rPr>
                <w:noProof/>
                <w:webHidden/>
              </w:rPr>
              <w:tab/>
            </w:r>
            <w:r w:rsidR="00337255">
              <w:rPr>
                <w:noProof/>
                <w:webHidden/>
              </w:rPr>
              <w:fldChar w:fldCharType="begin"/>
            </w:r>
            <w:r w:rsidR="00337255">
              <w:rPr>
                <w:noProof/>
                <w:webHidden/>
              </w:rPr>
              <w:instrText xml:space="preserve"> PAGEREF _Toc178839142 \h </w:instrText>
            </w:r>
            <w:r w:rsidR="00337255">
              <w:rPr>
                <w:noProof/>
                <w:webHidden/>
              </w:rPr>
            </w:r>
            <w:r w:rsidR="00337255">
              <w:rPr>
                <w:noProof/>
                <w:webHidden/>
              </w:rPr>
              <w:fldChar w:fldCharType="separate"/>
            </w:r>
            <w:r w:rsidR="00337255">
              <w:rPr>
                <w:noProof/>
                <w:webHidden/>
              </w:rPr>
              <w:t>304</w:t>
            </w:r>
            <w:r w:rsidR="00337255">
              <w:rPr>
                <w:noProof/>
                <w:webHidden/>
              </w:rPr>
              <w:fldChar w:fldCharType="end"/>
            </w:r>
          </w:hyperlink>
        </w:p>
        <w:p w14:paraId="2F80929B" w14:textId="45C1860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3" w:history="1">
            <w:r w:rsidR="00337255" w:rsidRPr="00811DF3">
              <w:rPr>
                <w:rStyle w:val="Lienhypertexte"/>
                <w:noProof/>
              </w:rPr>
              <w:t>82.31.1a Nettoyage extérieur des supports métalliques ferreux CCTB 01.02</w:t>
            </w:r>
            <w:r w:rsidR="00337255">
              <w:rPr>
                <w:noProof/>
                <w:webHidden/>
              </w:rPr>
              <w:tab/>
            </w:r>
            <w:r w:rsidR="00337255">
              <w:rPr>
                <w:noProof/>
                <w:webHidden/>
              </w:rPr>
              <w:fldChar w:fldCharType="begin"/>
            </w:r>
            <w:r w:rsidR="00337255">
              <w:rPr>
                <w:noProof/>
                <w:webHidden/>
              </w:rPr>
              <w:instrText xml:space="preserve"> PAGEREF _Toc178839143 \h </w:instrText>
            </w:r>
            <w:r w:rsidR="00337255">
              <w:rPr>
                <w:noProof/>
                <w:webHidden/>
              </w:rPr>
            </w:r>
            <w:r w:rsidR="00337255">
              <w:rPr>
                <w:noProof/>
                <w:webHidden/>
              </w:rPr>
              <w:fldChar w:fldCharType="separate"/>
            </w:r>
            <w:r w:rsidR="00337255">
              <w:rPr>
                <w:noProof/>
                <w:webHidden/>
              </w:rPr>
              <w:t>304</w:t>
            </w:r>
            <w:r w:rsidR="00337255">
              <w:rPr>
                <w:noProof/>
                <w:webHidden/>
              </w:rPr>
              <w:fldChar w:fldCharType="end"/>
            </w:r>
          </w:hyperlink>
        </w:p>
        <w:p w14:paraId="7284FDDA" w14:textId="4CBC4AF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4" w:history="1">
            <w:r w:rsidR="00337255" w:rsidRPr="00811DF3">
              <w:rPr>
                <w:rStyle w:val="Lienhypertexte"/>
                <w:noProof/>
              </w:rPr>
              <w:t>82.31.1b Dégraissage extérieur des supports métalliques ferreux CCTB 01.02</w:t>
            </w:r>
            <w:r w:rsidR="00337255">
              <w:rPr>
                <w:noProof/>
                <w:webHidden/>
              </w:rPr>
              <w:tab/>
            </w:r>
            <w:r w:rsidR="00337255">
              <w:rPr>
                <w:noProof/>
                <w:webHidden/>
              </w:rPr>
              <w:fldChar w:fldCharType="begin"/>
            </w:r>
            <w:r w:rsidR="00337255">
              <w:rPr>
                <w:noProof/>
                <w:webHidden/>
              </w:rPr>
              <w:instrText xml:space="preserve"> PAGEREF _Toc178839144 \h </w:instrText>
            </w:r>
            <w:r w:rsidR="00337255">
              <w:rPr>
                <w:noProof/>
                <w:webHidden/>
              </w:rPr>
            </w:r>
            <w:r w:rsidR="00337255">
              <w:rPr>
                <w:noProof/>
                <w:webHidden/>
              </w:rPr>
              <w:fldChar w:fldCharType="separate"/>
            </w:r>
            <w:r w:rsidR="00337255">
              <w:rPr>
                <w:noProof/>
                <w:webHidden/>
              </w:rPr>
              <w:t>304</w:t>
            </w:r>
            <w:r w:rsidR="00337255">
              <w:rPr>
                <w:noProof/>
                <w:webHidden/>
              </w:rPr>
              <w:fldChar w:fldCharType="end"/>
            </w:r>
          </w:hyperlink>
        </w:p>
        <w:p w14:paraId="730B8137" w14:textId="0C5BCB9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5" w:history="1">
            <w:r w:rsidR="00337255" w:rsidRPr="00811DF3">
              <w:rPr>
                <w:rStyle w:val="Lienhypertexte"/>
                <w:noProof/>
              </w:rPr>
              <w:t>82.31.1c Éliminations extérieures des sels de zinc (aciers galvanisés) sur supports métalliques ferreux CCTB 01.12</w:t>
            </w:r>
            <w:r w:rsidR="00337255">
              <w:rPr>
                <w:noProof/>
                <w:webHidden/>
              </w:rPr>
              <w:tab/>
            </w:r>
            <w:r w:rsidR="00337255">
              <w:rPr>
                <w:noProof/>
                <w:webHidden/>
              </w:rPr>
              <w:fldChar w:fldCharType="begin"/>
            </w:r>
            <w:r w:rsidR="00337255">
              <w:rPr>
                <w:noProof/>
                <w:webHidden/>
              </w:rPr>
              <w:instrText xml:space="preserve"> PAGEREF _Toc178839145 \h </w:instrText>
            </w:r>
            <w:r w:rsidR="00337255">
              <w:rPr>
                <w:noProof/>
                <w:webHidden/>
              </w:rPr>
            </w:r>
            <w:r w:rsidR="00337255">
              <w:rPr>
                <w:noProof/>
                <w:webHidden/>
              </w:rPr>
              <w:fldChar w:fldCharType="separate"/>
            </w:r>
            <w:r w:rsidR="00337255">
              <w:rPr>
                <w:noProof/>
                <w:webHidden/>
              </w:rPr>
              <w:t>304</w:t>
            </w:r>
            <w:r w:rsidR="00337255">
              <w:rPr>
                <w:noProof/>
                <w:webHidden/>
              </w:rPr>
              <w:fldChar w:fldCharType="end"/>
            </w:r>
          </w:hyperlink>
        </w:p>
        <w:p w14:paraId="1B68FFE9" w14:textId="49FD1F3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6" w:history="1">
            <w:r w:rsidR="00337255" w:rsidRPr="00811DF3">
              <w:rPr>
                <w:rStyle w:val="Lienhypertexte"/>
                <w:noProof/>
              </w:rPr>
              <w:t>82.31.2 Grenaillage - Sablage / Ponçage / Dérouillage CCTB 01.02</w:t>
            </w:r>
            <w:r w:rsidR="00337255">
              <w:rPr>
                <w:noProof/>
                <w:webHidden/>
              </w:rPr>
              <w:tab/>
            </w:r>
            <w:r w:rsidR="00337255">
              <w:rPr>
                <w:noProof/>
                <w:webHidden/>
              </w:rPr>
              <w:fldChar w:fldCharType="begin"/>
            </w:r>
            <w:r w:rsidR="00337255">
              <w:rPr>
                <w:noProof/>
                <w:webHidden/>
              </w:rPr>
              <w:instrText xml:space="preserve"> PAGEREF _Toc178839146 \h </w:instrText>
            </w:r>
            <w:r w:rsidR="00337255">
              <w:rPr>
                <w:noProof/>
                <w:webHidden/>
              </w:rPr>
            </w:r>
            <w:r w:rsidR="00337255">
              <w:rPr>
                <w:noProof/>
                <w:webHidden/>
              </w:rPr>
              <w:fldChar w:fldCharType="separate"/>
            </w:r>
            <w:r w:rsidR="00337255">
              <w:rPr>
                <w:noProof/>
                <w:webHidden/>
              </w:rPr>
              <w:t>305</w:t>
            </w:r>
            <w:r w:rsidR="00337255">
              <w:rPr>
                <w:noProof/>
                <w:webHidden/>
              </w:rPr>
              <w:fldChar w:fldCharType="end"/>
            </w:r>
          </w:hyperlink>
        </w:p>
        <w:p w14:paraId="262E5AE6" w14:textId="30282B0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7" w:history="1">
            <w:r w:rsidR="00337255" w:rsidRPr="00811DF3">
              <w:rPr>
                <w:rStyle w:val="Lienhypertexte"/>
                <w:noProof/>
              </w:rPr>
              <w:t>82.31.2a Grenaillage - sablage extérieur (SA2, SA2,5, SA3 - selon ISO 8001) sur supports métalliques ferreux CCTB 01.11</w:t>
            </w:r>
            <w:r w:rsidR="00337255">
              <w:rPr>
                <w:noProof/>
                <w:webHidden/>
              </w:rPr>
              <w:tab/>
            </w:r>
            <w:r w:rsidR="00337255">
              <w:rPr>
                <w:noProof/>
                <w:webHidden/>
              </w:rPr>
              <w:fldChar w:fldCharType="begin"/>
            </w:r>
            <w:r w:rsidR="00337255">
              <w:rPr>
                <w:noProof/>
                <w:webHidden/>
              </w:rPr>
              <w:instrText xml:space="preserve"> PAGEREF _Toc178839147 \h </w:instrText>
            </w:r>
            <w:r w:rsidR="00337255">
              <w:rPr>
                <w:noProof/>
                <w:webHidden/>
              </w:rPr>
            </w:r>
            <w:r w:rsidR="00337255">
              <w:rPr>
                <w:noProof/>
                <w:webHidden/>
              </w:rPr>
              <w:fldChar w:fldCharType="separate"/>
            </w:r>
            <w:r w:rsidR="00337255">
              <w:rPr>
                <w:noProof/>
                <w:webHidden/>
              </w:rPr>
              <w:t>306</w:t>
            </w:r>
            <w:r w:rsidR="00337255">
              <w:rPr>
                <w:noProof/>
                <w:webHidden/>
              </w:rPr>
              <w:fldChar w:fldCharType="end"/>
            </w:r>
          </w:hyperlink>
        </w:p>
        <w:p w14:paraId="5B61E772" w14:textId="2B0616D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8" w:history="1">
            <w:r w:rsidR="00337255" w:rsidRPr="00811DF3">
              <w:rPr>
                <w:rStyle w:val="Lienhypertexte"/>
                <w:noProof/>
              </w:rPr>
              <w:t>82.31.2b Ponçage extérieur sur supports métalliques ferreux CCTB 01.02</w:t>
            </w:r>
            <w:r w:rsidR="00337255">
              <w:rPr>
                <w:noProof/>
                <w:webHidden/>
              </w:rPr>
              <w:tab/>
            </w:r>
            <w:r w:rsidR="00337255">
              <w:rPr>
                <w:noProof/>
                <w:webHidden/>
              </w:rPr>
              <w:fldChar w:fldCharType="begin"/>
            </w:r>
            <w:r w:rsidR="00337255">
              <w:rPr>
                <w:noProof/>
                <w:webHidden/>
              </w:rPr>
              <w:instrText xml:space="preserve"> PAGEREF _Toc178839148 \h </w:instrText>
            </w:r>
            <w:r w:rsidR="00337255">
              <w:rPr>
                <w:noProof/>
                <w:webHidden/>
              </w:rPr>
            </w:r>
            <w:r w:rsidR="00337255">
              <w:rPr>
                <w:noProof/>
                <w:webHidden/>
              </w:rPr>
              <w:fldChar w:fldCharType="separate"/>
            </w:r>
            <w:r w:rsidR="00337255">
              <w:rPr>
                <w:noProof/>
                <w:webHidden/>
              </w:rPr>
              <w:t>307</w:t>
            </w:r>
            <w:r w:rsidR="00337255">
              <w:rPr>
                <w:noProof/>
                <w:webHidden/>
              </w:rPr>
              <w:fldChar w:fldCharType="end"/>
            </w:r>
          </w:hyperlink>
        </w:p>
        <w:p w14:paraId="55F8DB9A" w14:textId="6430445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9" w:history="1">
            <w:r w:rsidR="00337255" w:rsidRPr="00811DF3">
              <w:rPr>
                <w:rStyle w:val="Lienhypertexte"/>
                <w:noProof/>
              </w:rPr>
              <w:t>82.31.2c Dérouillage mécanique extérieur (piquetage) sur supports métalliques ferreux CCTB 01.02</w:t>
            </w:r>
            <w:r w:rsidR="00337255">
              <w:rPr>
                <w:noProof/>
                <w:webHidden/>
              </w:rPr>
              <w:tab/>
            </w:r>
            <w:r w:rsidR="00337255">
              <w:rPr>
                <w:noProof/>
                <w:webHidden/>
              </w:rPr>
              <w:fldChar w:fldCharType="begin"/>
            </w:r>
            <w:r w:rsidR="00337255">
              <w:rPr>
                <w:noProof/>
                <w:webHidden/>
              </w:rPr>
              <w:instrText xml:space="preserve"> PAGEREF _Toc178839149 \h </w:instrText>
            </w:r>
            <w:r w:rsidR="00337255">
              <w:rPr>
                <w:noProof/>
                <w:webHidden/>
              </w:rPr>
            </w:r>
            <w:r w:rsidR="00337255">
              <w:rPr>
                <w:noProof/>
                <w:webHidden/>
              </w:rPr>
              <w:fldChar w:fldCharType="separate"/>
            </w:r>
            <w:r w:rsidR="00337255">
              <w:rPr>
                <w:noProof/>
                <w:webHidden/>
              </w:rPr>
              <w:t>308</w:t>
            </w:r>
            <w:r w:rsidR="00337255">
              <w:rPr>
                <w:noProof/>
                <w:webHidden/>
              </w:rPr>
              <w:fldChar w:fldCharType="end"/>
            </w:r>
          </w:hyperlink>
        </w:p>
        <w:p w14:paraId="470D7EF5" w14:textId="72A9A4A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0" w:history="1">
            <w:r w:rsidR="00337255" w:rsidRPr="00811DF3">
              <w:rPr>
                <w:rStyle w:val="Lienhypertexte"/>
                <w:noProof/>
              </w:rPr>
              <w:t>82.31.3 Protections de surface CCTB 01.12</w:t>
            </w:r>
            <w:r w:rsidR="00337255">
              <w:rPr>
                <w:noProof/>
                <w:webHidden/>
              </w:rPr>
              <w:tab/>
            </w:r>
            <w:r w:rsidR="00337255">
              <w:rPr>
                <w:noProof/>
                <w:webHidden/>
              </w:rPr>
              <w:fldChar w:fldCharType="begin"/>
            </w:r>
            <w:r w:rsidR="00337255">
              <w:rPr>
                <w:noProof/>
                <w:webHidden/>
              </w:rPr>
              <w:instrText xml:space="preserve"> PAGEREF _Toc178839150 \h </w:instrText>
            </w:r>
            <w:r w:rsidR="00337255">
              <w:rPr>
                <w:noProof/>
                <w:webHidden/>
              </w:rPr>
            </w:r>
            <w:r w:rsidR="00337255">
              <w:rPr>
                <w:noProof/>
                <w:webHidden/>
              </w:rPr>
              <w:fldChar w:fldCharType="separate"/>
            </w:r>
            <w:r w:rsidR="00337255">
              <w:rPr>
                <w:noProof/>
                <w:webHidden/>
              </w:rPr>
              <w:t>308</w:t>
            </w:r>
            <w:r w:rsidR="00337255">
              <w:rPr>
                <w:noProof/>
                <w:webHidden/>
              </w:rPr>
              <w:fldChar w:fldCharType="end"/>
            </w:r>
          </w:hyperlink>
        </w:p>
        <w:p w14:paraId="6BCC58F0" w14:textId="1FC716E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1" w:history="1">
            <w:r w:rsidR="00337255" w:rsidRPr="00811DF3">
              <w:rPr>
                <w:rStyle w:val="Lienhypertexte"/>
                <w:noProof/>
              </w:rPr>
              <w:t>82.31.3a Protections extérieures par galvanisation de supports métalliques ferreux CCTB 01.12</w:t>
            </w:r>
            <w:r w:rsidR="00337255">
              <w:rPr>
                <w:noProof/>
                <w:webHidden/>
              </w:rPr>
              <w:tab/>
            </w:r>
            <w:r w:rsidR="00337255">
              <w:rPr>
                <w:noProof/>
                <w:webHidden/>
              </w:rPr>
              <w:fldChar w:fldCharType="begin"/>
            </w:r>
            <w:r w:rsidR="00337255">
              <w:rPr>
                <w:noProof/>
                <w:webHidden/>
              </w:rPr>
              <w:instrText xml:space="preserve"> PAGEREF _Toc178839151 \h </w:instrText>
            </w:r>
            <w:r w:rsidR="00337255">
              <w:rPr>
                <w:noProof/>
                <w:webHidden/>
              </w:rPr>
            </w:r>
            <w:r w:rsidR="00337255">
              <w:rPr>
                <w:noProof/>
                <w:webHidden/>
              </w:rPr>
              <w:fldChar w:fldCharType="separate"/>
            </w:r>
            <w:r w:rsidR="00337255">
              <w:rPr>
                <w:noProof/>
                <w:webHidden/>
              </w:rPr>
              <w:t>308</w:t>
            </w:r>
            <w:r w:rsidR="00337255">
              <w:rPr>
                <w:noProof/>
                <w:webHidden/>
              </w:rPr>
              <w:fldChar w:fldCharType="end"/>
            </w:r>
          </w:hyperlink>
        </w:p>
        <w:p w14:paraId="197CEA86" w14:textId="5CD6140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2" w:history="1">
            <w:r w:rsidR="00337255" w:rsidRPr="00811DF3">
              <w:rPr>
                <w:rStyle w:val="Lienhypertexte"/>
                <w:noProof/>
              </w:rPr>
              <w:t>82.31.3b Protections extérieures par métallisation des supports métalliques ferreux CCTB 01.12</w:t>
            </w:r>
            <w:r w:rsidR="00337255">
              <w:rPr>
                <w:noProof/>
                <w:webHidden/>
              </w:rPr>
              <w:tab/>
            </w:r>
            <w:r w:rsidR="00337255">
              <w:rPr>
                <w:noProof/>
                <w:webHidden/>
              </w:rPr>
              <w:fldChar w:fldCharType="begin"/>
            </w:r>
            <w:r w:rsidR="00337255">
              <w:rPr>
                <w:noProof/>
                <w:webHidden/>
              </w:rPr>
              <w:instrText xml:space="preserve"> PAGEREF _Toc178839152 \h </w:instrText>
            </w:r>
            <w:r w:rsidR="00337255">
              <w:rPr>
                <w:noProof/>
                <w:webHidden/>
              </w:rPr>
            </w:r>
            <w:r w:rsidR="00337255">
              <w:rPr>
                <w:noProof/>
                <w:webHidden/>
              </w:rPr>
              <w:fldChar w:fldCharType="separate"/>
            </w:r>
            <w:r w:rsidR="00337255">
              <w:rPr>
                <w:noProof/>
                <w:webHidden/>
              </w:rPr>
              <w:t>310</w:t>
            </w:r>
            <w:r w:rsidR="00337255">
              <w:rPr>
                <w:noProof/>
                <w:webHidden/>
              </w:rPr>
              <w:fldChar w:fldCharType="end"/>
            </w:r>
          </w:hyperlink>
        </w:p>
        <w:p w14:paraId="683DC98E" w14:textId="1DAA406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3" w:history="1">
            <w:r w:rsidR="00337255" w:rsidRPr="00811DF3">
              <w:rPr>
                <w:rStyle w:val="Lienhypertexte"/>
                <w:noProof/>
              </w:rPr>
              <w:t>82.31.3c Protections extérieures par primaire antirouille des supports métalliques ferreux CCTB 01.11</w:t>
            </w:r>
            <w:r w:rsidR="00337255">
              <w:rPr>
                <w:noProof/>
                <w:webHidden/>
              </w:rPr>
              <w:tab/>
            </w:r>
            <w:r w:rsidR="00337255">
              <w:rPr>
                <w:noProof/>
                <w:webHidden/>
              </w:rPr>
              <w:fldChar w:fldCharType="begin"/>
            </w:r>
            <w:r w:rsidR="00337255">
              <w:rPr>
                <w:noProof/>
                <w:webHidden/>
              </w:rPr>
              <w:instrText xml:space="preserve"> PAGEREF _Toc178839153 \h </w:instrText>
            </w:r>
            <w:r w:rsidR="00337255">
              <w:rPr>
                <w:noProof/>
                <w:webHidden/>
              </w:rPr>
            </w:r>
            <w:r w:rsidR="00337255">
              <w:rPr>
                <w:noProof/>
                <w:webHidden/>
              </w:rPr>
              <w:fldChar w:fldCharType="separate"/>
            </w:r>
            <w:r w:rsidR="00337255">
              <w:rPr>
                <w:noProof/>
                <w:webHidden/>
              </w:rPr>
              <w:t>311</w:t>
            </w:r>
            <w:r w:rsidR="00337255">
              <w:rPr>
                <w:noProof/>
                <w:webHidden/>
              </w:rPr>
              <w:fldChar w:fldCharType="end"/>
            </w:r>
          </w:hyperlink>
        </w:p>
        <w:p w14:paraId="256A333D" w14:textId="6A79636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4" w:history="1">
            <w:r w:rsidR="00337255" w:rsidRPr="00811DF3">
              <w:rPr>
                <w:rStyle w:val="Lienhypertexte"/>
                <w:noProof/>
              </w:rPr>
              <w:t>82.31.3d Protections extérieures par électrodéposition des supports métalliques ferreux CCTB 01.10</w:t>
            </w:r>
            <w:r w:rsidR="00337255">
              <w:rPr>
                <w:noProof/>
                <w:webHidden/>
              </w:rPr>
              <w:tab/>
            </w:r>
            <w:r w:rsidR="00337255">
              <w:rPr>
                <w:noProof/>
                <w:webHidden/>
              </w:rPr>
              <w:fldChar w:fldCharType="begin"/>
            </w:r>
            <w:r w:rsidR="00337255">
              <w:rPr>
                <w:noProof/>
                <w:webHidden/>
              </w:rPr>
              <w:instrText xml:space="preserve"> PAGEREF _Toc178839154 \h </w:instrText>
            </w:r>
            <w:r w:rsidR="00337255">
              <w:rPr>
                <w:noProof/>
                <w:webHidden/>
              </w:rPr>
            </w:r>
            <w:r w:rsidR="00337255">
              <w:rPr>
                <w:noProof/>
                <w:webHidden/>
              </w:rPr>
              <w:fldChar w:fldCharType="separate"/>
            </w:r>
            <w:r w:rsidR="00337255">
              <w:rPr>
                <w:noProof/>
                <w:webHidden/>
              </w:rPr>
              <w:t>312</w:t>
            </w:r>
            <w:r w:rsidR="00337255">
              <w:rPr>
                <w:noProof/>
                <w:webHidden/>
              </w:rPr>
              <w:fldChar w:fldCharType="end"/>
            </w:r>
          </w:hyperlink>
        </w:p>
        <w:p w14:paraId="763C7F27" w14:textId="15C50C6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5" w:history="1">
            <w:r w:rsidR="00337255" w:rsidRPr="00811DF3">
              <w:rPr>
                <w:rStyle w:val="Lienhypertexte"/>
                <w:noProof/>
              </w:rPr>
              <w:t>82.31.4 Primaires / Produits d'adhérence</w:t>
            </w:r>
            <w:r w:rsidR="00337255">
              <w:rPr>
                <w:noProof/>
                <w:webHidden/>
              </w:rPr>
              <w:tab/>
            </w:r>
            <w:r w:rsidR="00337255">
              <w:rPr>
                <w:noProof/>
                <w:webHidden/>
              </w:rPr>
              <w:fldChar w:fldCharType="begin"/>
            </w:r>
            <w:r w:rsidR="00337255">
              <w:rPr>
                <w:noProof/>
                <w:webHidden/>
              </w:rPr>
              <w:instrText xml:space="preserve"> PAGEREF _Toc178839155 \h </w:instrText>
            </w:r>
            <w:r w:rsidR="00337255">
              <w:rPr>
                <w:noProof/>
                <w:webHidden/>
              </w:rPr>
            </w:r>
            <w:r w:rsidR="00337255">
              <w:rPr>
                <w:noProof/>
                <w:webHidden/>
              </w:rPr>
              <w:fldChar w:fldCharType="separate"/>
            </w:r>
            <w:r w:rsidR="00337255">
              <w:rPr>
                <w:noProof/>
                <w:webHidden/>
              </w:rPr>
              <w:t>312</w:t>
            </w:r>
            <w:r w:rsidR="00337255">
              <w:rPr>
                <w:noProof/>
                <w:webHidden/>
              </w:rPr>
              <w:fldChar w:fldCharType="end"/>
            </w:r>
          </w:hyperlink>
        </w:p>
        <w:p w14:paraId="09E6ECC3" w14:textId="031E5BB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6" w:history="1">
            <w:r w:rsidR="00337255" w:rsidRPr="00811DF3">
              <w:rPr>
                <w:rStyle w:val="Lienhypertexte"/>
                <w:noProof/>
              </w:rPr>
              <w:t>82.31.4a Primaires / Produits d'adhérence extérieurs sur supports métalliques ferreux</w:t>
            </w:r>
            <w:r w:rsidR="00337255">
              <w:rPr>
                <w:noProof/>
                <w:webHidden/>
              </w:rPr>
              <w:tab/>
            </w:r>
            <w:r w:rsidR="00337255">
              <w:rPr>
                <w:noProof/>
                <w:webHidden/>
              </w:rPr>
              <w:fldChar w:fldCharType="begin"/>
            </w:r>
            <w:r w:rsidR="00337255">
              <w:rPr>
                <w:noProof/>
                <w:webHidden/>
              </w:rPr>
              <w:instrText xml:space="preserve"> PAGEREF _Toc178839156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7B15B666" w14:textId="6E53A96E"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57" w:history="1">
            <w:r w:rsidR="00337255" w:rsidRPr="00811DF3">
              <w:rPr>
                <w:rStyle w:val="Lienhypertexte"/>
                <w:noProof/>
              </w:rPr>
              <w:t>82.32 Préparations de surface des métaux non ferreux (Zn, Cu et alliages de Cu, Al, Sn)  CCTB 01.12</w:t>
            </w:r>
            <w:r w:rsidR="00337255">
              <w:rPr>
                <w:noProof/>
                <w:webHidden/>
              </w:rPr>
              <w:tab/>
            </w:r>
            <w:r w:rsidR="00337255">
              <w:rPr>
                <w:noProof/>
                <w:webHidden/>
              </w:rPr>
              <w:fldChar w:fldCharType="begin"/>
            </w:r>
            <w:r w:rsidR="00337255">
              <w:rPr>
                <w:noProof/>
                <w:webHidden/>
              </w:rPr>
              <w:instrText xml:space="preserve"> PAGEREF _Toc178839157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0B0364CA" w14:textId="3AC0262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8" w:history="1">
            <w:r w:rsidR="00337255" w:rsidRPr="00811DF3">
              <w:rPr>
                <w:rStyle w:val="Lienhypertexte"/>
                <w:noProof/>
              </w:rPr>
              <w:t>82.32.1 Nettoyage / Dégraissage CCTB 01.02</w:t>
            </w:r>
            <w:r w:rsidR="00337255">
              <w:rPr>
                <w:noProof/>
                <w:webHidden/>
              </w:rPr>
              <w:tab/>
            </w:r>
            <w:r w:rsidR="00337255">
              <w:rPr>
                <w:noProof/>
                <w:webHidden/>
              </w:rPr>
              <w:fldChar w:fldCharType="begin"/>
            </w:r>
            <w:r w:rsidR="00337255">
              <w:rPr>
                <w:noProof/>
                <w:webHidden/>
              </w:rPr>
              <w:instrText xml:space="preserve"> PAGEREF _Toc178839158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1C3E4512" w14:textId="5233DE9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9" w:history="1">
            <w:r w:rsidR="00337255" w:rsidRPr="00811DF3">
              <w:rPr>
                <w:rStyle w:val="Lienhypertexte"/>
                <w:noProof/>
              </w:rPr>
              <w:t>82.32.1a Nettoyage intérieur des supports métalliques non ferreux CCTB 01.02</w:t>
            </w:r>
            <w:r w:rsidR="00337255">
              <w:rPr>
                <w:noProof/>
                <w:webHidden/>
              </w:rPr>
              <w:tab/>
            </w:r>
            <w:r w:rsidR="00337255">
              <w:rPr>
                <w:noProof/>
                <w:webHidden/>
              </w:rPr>
              <w:fldChar w:fldCharType="begin"/>
            </w:r>
            <w:r w:rsidR="00337255">
              <w:rPr>
                <w:noProof/>
                <w:webHidden/>
              </w:rPr>
              <w:instrText xml:space="preserve"> PAGEREF _Toc178839159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1BEC730C" w14:textId="4F148C6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0" w:history="1">
            <w:r w:rsidR="00337255" w:rsidRPr="00811DF3">
              <w:rPr>
                <w:rStyle w:val="Lienhypertexte"/>
                <w:noProof/>
              </w:rPr>
              <w:t>82.32.1b Dégraissage intérieur des supports métalliques non ferreux CCTB 01.02</w:t>
            </w:r>
            <w:r w:rsidR="00337255">
              <w:rPr>
                <w:noProof/>
                <w:webHidden/>
              </w:rPr>
              <w:tab/>
            </w:r>
            <w:r w:rsidR="00337255">
              <w:rPr>
                <w:noProof/>
                <w:webHidden/>
              </w:rPr>
              <w:fldChar w:fldCharType="begin"/>
            </w:r>
            <w:r w:rsidR="00337255">
              <w:rPr>
                <w:noProof/>
                <w:webHidden/>
              </w:rPr>
              <w:instrText xml:space="preserve"> PAGEREF _Toc178839160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59064CFA" w14:textId="77D5F33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61" w:history="1">
            <w:r w:rsidR="00337255" w:rsidRPr="00811DF3">
              <w:rPr>
                <w:rStyle w:val="Lienhypertexte"/>
                <w:noProof/>
              </w:rPr>
              <w:t>82.32.2 Sablage / Ponçage CCTB 01.02</w:t>
            </w:r>
            <w:r w:rsidR="00337255">
              <w:rPr>
                <w:noProof/>
                <w:webHidden/>
              </w:rPr>
              <w:tab/>
            </w:r>
            <w:r w:rsidR="00337255">
              <w:rPr>
                <w:noProof/>
                <w:webHidden/>
              </w:rPr>
              <w:fldChar w:fldCharType="begin"/>
            </w:r>
            <w:r w:rsidR="00337255">
              <w:rPr>
                <w:noProof/>
                <w:webHidden/>
              </w:rPr>
              <w:instrText xml:space="preserve"> PAGEREF _Toc178839161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61C406CF" w14:textId="0DD91EF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2" w:history="1">
            <w:r w:rsidR="00337255" w:rsidRPr="00811DF3">
              <w:rPr>
                <w:rStyle w:val="Lienhypertexte"/>
                <w:noProof/>
              </w:rPr>
              <w:t>82.32.2a Balayage extérieur par sablage des supports métalliques non ferreux CCTB 01.02</w:t>
            </w:r>
            <w:r w:rsidR="00337255">
              <w:rPr>
                <w:noProof/>
                <w:webHidden/>
              </w:rPr>
              <w:tab/>
            </w:r>
            <w:r w:rsidR="00337255">
              <w:rPr>
                <w:noProof/>
                <w:webHidden/>
              </w:rPr>
              <w:fldChar w:fldCharType="begin"/>
            </w:r>
            <w:r w:rsidR="00337255">
              <w:rPr>
                <w:noProof/>
                <w:webHidden/>
              </w:rPr>
              <w:instrText xml:space="preserve"> PAGEREF _Toc178839162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384613EF" w14:textId="0A1468E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3" w:history="1">
            <w:r w:rsidR="00337255" w:rsidRPr="00811DF3">
              <w:rPr>
                <w:rStyle w:val="Lienhypertexte"/>
                <w:noProof/>
              </w:rPr>
              <w:t>82.32.2b Ponçage extérieur sur supports métalliques non ferreux CCTB 01.02</w:t>
            </w:r>
            <w:r w:rsidR="00337255">
              <w:rPr>
                <w:noProof/>
                <w:webHidden/>
              </w:rPr>
              <w:tab/>
            </w:r>
            <w:r w:rsidR="00337255">
              <w:rPr>
                <w:noProof/>
                <w:webHidden/>
              </w:rPr>
              <w:fldChar w:fldCharType="begin"/>
            </w:r>
            <w:r w:rsidR="00337255">
              <w:rPr>
                <w:noProof/>
                <w:webHidden/>
              </w:rPr>
              <w:instrText xml:space="preserve"> PAGEREF _Toc178839163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73777E67" w14:textId="005590B6"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64" w:history="1">
            <w:r w:rsidR="00337255" w:rsidRPr="00811DF3">
              <w:rPr>
                <w:rStyle w:val="Lienhypertexte"/>
                <w:noProof/>
              </w:rPr>
              <w:t>82.32.3 Primaires / Produits d'adhérence CCTB 01.02</w:t>
            </w:r>
            <w:r w:rsidR="00337255">
              <w:rPr>
                <w:noProof/>
                <w:webHidden/>
              </w:rPr>
              <w:tab/>
            </w:r>
            <w:r w:rsidR="00337255">
              <w:rPr>
                <w:noProof/>
                <w:webHidden/>
              </w:rPr>
              <w:fldChar w:fldCharType="begin"/>
            </w:r>
            <w:r w:rsidR="00337255">
              <w:rPr>
                <w:noProof/>
                <w:webHidden/>
              </w:rPr>
              <w:instrText xml:space="preserve"> PAGEREF _Toc178839164 \h </w:instrText>
            </w:r>
            <w:r w:rsidR="00337255">
              <w:rPr>
                <w:noProof/>
                <w:webHidden/>
              </w:rPr>
            </w:r>
            <w:r w:rsidR="00337255">
              <w:rPr>
                <w:noProof/>
                <w:webHidden/>
              </w:rPr>
              <w:fldChar w:fldCharType="separate"/>
            </w:r>
            <w:r w:rsidR="00337255">
              <w:rPr>
                <w:noProof/>
                <w:webHidden/>
              </w:rPr>
              <w:t>313</w:t>
            </w:r>
            <w:r w:rsidR="00337255">
              <w:rPr>
                <w:noProof/>
                <w:webHidden/>
              </w:rPr>
              <w:fldChar w:fldCharType="end"/>
            </w:r>
          </w:hyperlink>
        </w:p>
        <w:p w14:paraId="4A3939AB" w14:textId="2D544B7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5" w:history="1">
            <w:r w:rsidR="00337255" w:rsidRPr="00811DF3">
              <w:rPr>
                <w:rStyle w:val="Lienhypertexte"/>
                <w:noProof/>
              </w:rPr>
              <w:t>82.32.3a Primaires / produits d'adhérence extérieurs sur supports métalliques non ferreux</w:t>
            </w:r>
            <w:r w:rsidR="00337255">
              <w:rPr>
                <w:noProof/>
                <w:webHidden/>
              </w:rPr>
              <w:tab/>
            </w:r>
            <w:r w:rsidR="00337255">
              <w:rPr>
                <w:noProof/>
                <w:webHidden/>
              </w:rPr>
              <w:fldChar w:fldCharType="begin"/>
            </w:r>
            <w:r w:rsidR="00337255">
              <w:rPr>
                <w:noProof/>
                <w:webHidden/>
              </w:rPr>
              <w:instrText xml:space="preserve"> PAGEREF _Toc178839165 \h </w:instrText>
            </w:r>
            <w:r w:rsidR="00337255">
              <w:rPr>
                <w:noProof/>
                <w:webHidden/>
              </w:rPr>
            </w:r>
            <w:r w:rsidR="00337255">
              <w:rPr>
                <w:noProof/>
                <w:webHidden/>
              </w:rPr>
              <w:fldChar w:fldCharType="separate"/>
            </w:r>
            <w:r w:rsidR="00337255">
              <w:rPr>
                <w:noProof/>
                <w:webHidden/>
              </w:rPr>
              <w:t>314</w:t>
            </w:r>
            <w:r w:rsidR="00337255">
              <w:rPr>
                <w:noProof/>
                <w:webHidden/>
              </w:rPr>
              <w:fldChar w:fldCharType="end"/>
            </w:r>
          </w:hyperlink>
        </w:p>
        <w:p w14:paraId="10661F87" w14:textId="2C5F2B7A"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66" w:history="1">
            <w:r w:rsidR="00337255" w:rsidRPr="00811DF3">
              <w:rPr>
                <w:rStyle w:val="Lienhypertexte"/>
                <w:noProof/>
              </w:rPr>
              <w:t>82.33 Finitions / décorations des métaux ferreux et non ferreux CCTB 01.04</w:t>
            </w:r>
            <w:r w:rsidR="00337255">
              <w:rPr>
                <w:noProof/>
                <w:webHidden/>
              </w:rPr>
              <w:tab/>
            </w:r>
            <w:r w:rsidR="00337255">
              <w:rPr>
                <w:noProof/>
                <w:webHidden/>
              </w:rPr>
              <w:fldChar w:fldCharType="begin"/>
            </w:r>
            <w:r w:rsidR="00337255">
              <w:rPr>
                <w:noProof/>
                <w:webHidden/>
              </w:rPr>
              <w:instrText xml:space="preserve"> PAGEREF _Toc178839166 \h </w:instrText>
            </w:r>
            <w:r w:rsidR="00337255">
              <w:rPr>
                <w:noProof/>
                <w:webHidden/>
              </w:rPr>
            </w:r>
            <w:r w:rsidR="00337255">
              <w:rPr>
                <w:noProof/>
                <w:webHidden/>
              </w:rPr>
              <w:fldChar w:fldCharType="separate"/>
            </w:r>
            <w:r w:rsidR="00337255">
              <w:rPr>
                <w:noProof/>
                <w:webHidden/>
              </w:rPr>
              <w:t>314</w:t>
            </w:r>
            <w:r w:rsidR="00337255">
              <w:rPr>
                <w:noProof/>
                <w:webHidden/>
              </w:rPr>
              <w:fldChar w:fldCharType="end"/>
            </w:r>
          </w:hyperlink>
        </w:p>
        <w:p w14:paraId="38D43FAE" w14:textId="6C54890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67" w:history="1">
            <w:r w:rsidR="00337255" w:rsidRPr="00811DF3">
              <w:rPr>
                <w:rStyle w:val="Lienhypertexte"/>
                <w:noProof/>
              </w:rPr>
              <w:t>82.33.1 Peintures extérieures en phase aqueuse  CCTB 01.02</w:t>
            </w:r>
            <w:r w:rsidR="00337255">
              <w:rPr>
                <w:noProof/>
                <w:webHidden/>
              </w:rPr>
              <w:tab/>
            </w:r>
            <w:r w:rsidR="00337255">
              <w:rPr>
                <w:noProof/>
                <w:webHidden/>
              </w:rPr>
              <w:fldChar w:fldCharType="begin"/>
            </w:r>
            <w:r w:rsidR="00337255">
              <w:rPr>
                <w:noProof/>
                <w:webHidden/>
              </w:rPr>
              <w:instrText xml:space="preserve"> PAGEREF _Toc178839167 \h </w:instrText>
            </w:r>
            <w:r w:rsidR="00337255">
              <w:rPr>
                <w:noProof/>
                <w:webHidden/>
              </w:rPr>
            </w:r>
            <w:r w:rsidR="00337255">
              <w:rPr>
                <w:noProof/>
                <w:webHidden/>
              </w:rPr>
              <w:fldChar w:fldCharType="separate"/>
            </w:r>
            <w:r w:rsidR="00337255">
              <w:rPr>
                <w:noProof/>
                <w:webHidden/>
              </w:rPr>
              <w:t>314</w:t>
            </w:r>
            <w:r w:rsidR="00337255">
              <w:rPr>
                <w:noProof/>
                <w:webHidden/>
              </w:rPr>
              <w:fldChar w:fldCharType="end"/>
            </w:r>
          </w:hyperlink>
        </w:p>
        <w:p w14:paraId="419BD48C" w14:textId="433C6FF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8" w:history="1">
            <w:r w:rsidR="00337255" w:rsidRPr="00811DF3">
              <w:rPr>
                <w:rStyle w:val="Lienhypertexte"/>
                <w:noProof/>
              </w:rPr>
              <w:t>82.33.1a Peintures extérieures en phase aqueuse mono-composant sur supports métalliques ferreux et non ferreux CCTB 01.11</w:t>
            </w:r>
            <w:r w:rsidR="00337255">
              <w:rPr>
                <w:noProof/>
                <w:webHidden/>
              </w:rPr>
              <w:tab/>
            </w:r>
            <w:r w:rsidR="00337255">
              <w:rPr>
                <w:noProof/>
                <w:webHidden/>
              </w:rPr>
              <w:fldChar w:fldCharType="begin"/>
            </w:r>
            <w:r w:rsidR="00337255">
              <w:rPr>
                <w:noProof/>
                <w:webHidden/>
              </w:rPr>
              <w:instrText xml:space="preserve"> PAGEREF _Toc178839168 \h </w:instrText>
            </w:r>
            <w:r w:rsidR="00337255">
              <w:rPr>
                <w:noProof/>
                <w:webHidden/>
              </w:rPr>
            </w:r>
            <w:r w:rsidR="00337255">
              <w:rPr>
                <w:noProof/>
                <w:webHidden/>
              </w:rPr>
              <w:fldChar w:fldCharType="separate"/>
            </w:r>
            <w:r w:rsidR="00337255">
              <w:rPr>
                <w:noProof/>
                <w:webHidden/>
              </w:rPr>
              <w:t>314</w:t>
            </w:r>
            <w:r w:rsidR="00337255">
              <w:rPr>
                <w:noProof/>
                <w:webHidden/>
              </w:rPr>
              <w:fldChar w:fldCharType="end"/>
            </w:r>
          </w:hyperlink>
        </w:p>
        <w:p w14:paraId="1235CCA3" w14:textId="6DB0ED8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9" w:history="1">
            <w:r w:rsidR="00337255" w:rsidRPr="00811DF3">
              <w:rPr>
                <w:rStyle w:val="Lienhypertexte"/>
                <w:noProof/>
              </w:rPr>
              <w:t>82.33.1b Peintures extérieures en phase aqueuse bi-composants sur supports métalliques ferreux et non ferreux CCTB 01.11</w:t>
            </w:r>
            <w:r w:rsidR="00337255">
              <w:rPr>
                <w:noProof/>
                <w:webHidden/>
              </w:rPr>
              <w:tab/>
            </w:r>
            <w:r w:rsidR="00337255">
              <w:rPr>
                <w:noProof/>
                <w:webHidden/>
              </w:rPr>
              <w:fldChar w:fldCharType="begin"/>
            </w:r>
            <w:r w:rsidR="00337255">
              <w:rPr>
                <w:noProof/>
                <w:webHidden/>
              </w:rPr>
              <w:instrText xml:space="preserve"> PAGEREF _Toc178839169 \h </w:instrText>
            </w:r>
            <w:r w:rsidR="00337255">
              <w:rPr>
                <w:noProof/>
                <w:webHidden/>
              </w:rPr>
            </w:r>
            <w:r w:rsidR="00337255">
              <w:rPr>
                <w:noProof/>
                <w:webHidden/>
              </w:rPr>
              <w:fldChar w:fldCharType="separate"/>
            </w:r>
            <w:r w:rsidR="00337255">
              <w:rPr>
                <w:noProof/>
                <w:webHidden/>
              </w:rPr>
              <w:t>316</w:t>
            </w:r>
            <w:r w:rsidR="00337255">
              <w:rPr>
                <w:noProof/>
                <w:webHidden/>
              </w:rPr>
              <w:fldChar w:fldCharType="end"/>
            </w:r>
          </w:hyperlink>
        </w:p>
        <w:p w14:paraId="34F85186" w14:textId="1E535FF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0" w:history="1">
            <w:r w:rsidR="00337255" w:rsidRPr="00811DF3">
              <w:rPr>
                <w:rStyle w:val="Lienhypertexte"/>
                <w:noProof/>
              </w:rPr>
              <w:t>82.33.2 Peintures extérieures en phase solvantée CCTB 01.02</w:t>
            </w:r>
            <w:r w:rsidR="00337255">
              <w:rPr>
                <w:noProof/>
                <w:webHidden/>
              </w:rPr>
              <w:tab/>
            </w:r>
            <w:r w:rsidR="00337255">
              <w:rPr>
                <w:noProof/>
                <w:webHidden/>
              </w:rPr>
              <w:fldChar w:fldCharType="begin"/>
            </w:r>
            <w:r w:rsidR="00337255">
              <w:rPr>
                <w:noProof/>
                <w:webHidden/>
              </w:rPr>
              <w:instrText xml:space="preserve"> PAGEREF _Toc178839170 \h </w:instrText>
            </w:r>
            <w:r w:rsidR="00337255">
              <w:rPr>
                <w:noProof/>
                <w:webHidden/>
              </w:rPr>
            </w:r>
            <w:r w:rsidR="00337255">
              <w:rPr>
                <w:noProof/>
                <w:webHidden/>
              </w:rPr>
              <w:fldChar w:fldCharType="separate"/>
            </w:r>
            <w:r w:rsidR="00337255">
              <w:rPr>
                <w:noProof/>
                <w:webHidden/>
              </w:rPr>
              <w:t>318</w:t>
            </w:r>
            <w:r w:rsidR="00337255">
              <w:rPr>
                <w:noProof/>
                <w:webHidden/>
              </w:rPr>
              <w:fldChar w:fldCharType="end"/>
            </w:r>
          </w:hyperlink>
        </w:p>
        <w:p w14:paraId="355C4005" w14:textId="072B7A9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1" w:history="1">
            <w:r w:rsidR="00337255" w:rsidRPr="00811DF3">
              <w:rPr>
                <w:rStyle w:val="Lienhypertexte"/>
                <w:noProof/>
              </w:rPr>
              <w:t>82.33.2a Peintures extérieures en phase solvantée mono-composant sur supports métalliques ferreux et non ferreux CCTB 01.12</w:t>
            </w:r>
            <w:r w:rsidR="00337255">
              <w:rPr>
                <w:noProof/>
                <w:webHidden/>
              </w:rPr>
              <w:tab/>
            </w:r>
            <w:r w:rsidR="00337255">
              <w:rPr>
                <w:noProof/>
                <w:webHidden/>
              </w:rPr>
              <w:fldChar w:fldCharType="begin"/>
            </w:r>
            <w:r w:rsidR="00337255">
              <w:rPr>
                <w:noProof/>
                <w:webHidden/>
              </w:rPr>
              <w:instrText xml:space="preserve"> PAGEREF _Toc178839171 \h </w:instrText>
            </w:r>
            <w:r w:rsidR="00337255">
              <w:rPr>
                <w:noProof/>
                <w:webHidden/>
              </w:rPr>
            </w:r>
            <w:r w:rsidR="00337255">
              <w:rPr>
                <w:noProof/>
                <w:webHidden/>
              </w:rPr>
              <w:fldChar w:fldCharType="separate"/>
            </w:r>
            <w:r w:rsidR="00337255">
              <w:rPr>
                <w:noProof/>
                <w:webHidden/>
              </w:rPr>
              <w:t>318</w:t>
            </w:r>
            <w:r w:rsidR="00337255">
              <w:rPr>
                <w:noProof/>
                <w:webHidden/>
              </w:rPr>
              <w:fldChar w:fldCharType="end"/>
            </w:r>
          </w:hyperlink>
        </w:p>
        <w:p w14:paraId="2F10DE74" w14:textId="45FEFEC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2" w:history="1">
            <w:r w:rsidR="00337255" w:rsidRPr="00811DF3">
              <w:rPr>
                <w:rStyle w:val="Lienhypertexte"/>
                <w:noProof/>
              </w:rPr>
              <w:t>82.33.2b Peintures extérieures en phase solvantée bi-composants sur supports métalliques ferreux et non ferreux CCTB 01.12</w:t>
            </w:r>
            <w:r w:rsidR="00337255">
              <w:rPr>
                <w:noProof/>
                <w:webHidden/>
              </w:rPr>
              <w:tab/>
            </w:r>
            <w:r w:rsidR="00337255">
              <w:rPr>
                <w:noProof/>
                <w:webHidden/>
              </w:rPr>
              <w:fldChar w:fldCharType="begin"/>
            </w:r>
            <w:r w:rsidR="00337255">
              <w:rPr>
                <w:noProof/>
                <w:webHidden/>
              </w:rPr>
              <w:instrText xml:space="preserve"> PAGEREF _Toc178839172 \h </w:instrText>
            </w:r>
            <w:r w:rsidR="00337255">
              <w:rPr>
                <w:noProof/>
                <w:webHidden/>
              </w:rPr>
            </w:r>
            <w:r w:rsidR="00337255">
              <w:rPr>
                <w:noProof/>
                <w:webHidden/>
              </w:rPr>
              <w:fldChar w:fldCharType="separate"/>
            </w:r>
            <w:r w:rsidR="00337255">
              <w:rPr>
                <w:noProof/>
                <w:webHidden/>
              </w:rPr>
              <w:t>320</w:t>
            </w:r>
            <w:r w:rsidR="00337255">
              <w:rPr>
                <w:noProof/>
                <w:webHidden/>
              </w:rPr>
              <w:fldChar w:fldCharType="end"/>
            </w:r>
          </w:hyperlink>
        </w:p>
        <w:p w14:paraId="3532CB6D" w14:textId="455DA74E"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3" w:history="1">
            <w:r w:rsidR="00337255" w:rsidRPr="00811DF3">
              <w:rPr>
                <w:rStyle w:val="Lienhypertexte"/>
                <w:noProof/>
              </w:rPr>
              <w:t>82.33.3 Peintures extérieures poudre (en atelier)</w:t>
            </w:r>
            <w:r w:rsidR="00337255">
              <w:rPr>
                <w:noProof/>
                <w:webHidden/>
              </w:rPr>
              <w:tab/>
            </w:r>
            <w:r w:rsidR="00337255">
              <w:rPr>
                <w:noProof/>
                <w:webHidden/>
              </w:rPr>
              <w:fldChar w:fldCharType="begin"/>
            </w:r>
            <w:r w:rsidR="00337255">
              <w:rPr>
                <w:noProof/>
                <w:webHidden/>
              </w:rPr>
              <w:instrText xml:space="preserve"> PAGEREF _Toc178839173 \h </w:instrText>
            </w:r>
            <w:r w:rsidR="00337255">
              <w:rPr>
                <w:noProof/>
                <w:webHidden/>
              </w:rPr>
            </w:r>
            <w:r w:rsidR="00337255">
              <w:rPr>
                <w:noProof/>
                <w:webHidden/>
              </w:rPr>
              <w:fldChar w:fldCharType="separate"/>
            </w:r>
            <w:r w:rsidR="00337255">
              <w:rPr>
                <w:noProof/>
                <w:webHidden/>
              </w:rPr>
              <w:t>322</w:t>
            </w:r>
            <w:r w:rsidR="00337255">
              <w:rPr>
                <w:noProof/>
                <w:webHidden/>
              </w:rPr>
              <w:fldChar w:fldCharType="end"/>
            </w:r>
          </w:hyperlink>
        </w:p>
        <w:p w14:paraId="78B2F2C8" w14:textId="76318F7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4" w:history="1">
            <w:r w:rsidR="00337255" w:rsidRPr="00811DF3">
              <w:rPr>
                <w:rStyle w:val="Lienhypertexte"/>
                <w:noProof/>
              </w:rPr>
              <w:t>82.33.3a Peintures extérieures poudre (en atelier) sur supports métalliques ferreux et non ferreux CCTB 01.11</w:t>
            </w:r>
            <w:r w:rsidR="00337255">
              <w:rPr>
                <w:noProof/>
                <w:webHidden/>
              </w:rPr>
              <w:tab/>
            </w:r>
            <w:r w:rsidR="00337255">
              <w:rPr>
                <w:noProof/>
                <w:webHidden/>
              </w:rPr>
              <w:fldChar w:fldCharType="begin"/>
            </w:r>
            <w:r w:rsidR="00337255">
              <w:rPr>
                <w:noProof/>
                <w:webHidden/>
              </w:rPr>
              <w:instrText xml:space="preserve"> PAGEREF _Toc178839174 \h </w:instrText>
            </w:r>
            <w:r w:rsidR="00337255">
              <w:rPr>
                <w:noProof/>
                <w:webHidden/>
              </w:rPr>
            </w:r>
            <w:r w:rsidR="00337255">
              <w:rPr>
                <w:noProof/>
                <w:webHidden/>
              </w:rPr>
              <w:fldChar w:fldCharType="separate"/>
            </w:r>
            <w:r w:rsidR="00337255">
              <w:rPr>
                <w:noProof/>
                <w:webHidden/>
              </w:rPr>
              <w:t>322</w:t>
            </w:r>
            <w:r w:rsidR="00337255">
              <w:rPr>
                <w:noProof/>
                <w:webHidden/>
              </w:rPr>
              <w:fldChar w:fldCharType="end"/>
            </w:r>
          </w:hyperlink>
        </w:p>
        <w:p w14:paraId="0418C8DD" w14:textId="440E9834"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5" w:history="1">
            <w:r w:rsidR="00337255" w:rsidRPr="00811DF3">
              <w:rPr>
                <w:rStyle w:val="Lienhypertexte"/>
                <w:noProof/>
              </w:rPr>
              <w:t>82.33.4 Peintures extérieures métallisées / micacées  CCTB 01.02</w:t>
            </w:r>
            <w:r w:rsidR="00337255">
              <w:rPr>
                <w:noProof/>
                <w:webHidden/>
              </w:rPr>
              <w:tab/>
            </w:r>
            <w:r w:rsidR="00337255">
              <w:rPr>
                <w:noProof/>
                <w:webHidden/>
              </w:rPr>
              <w:fldChar w:fldCharType="begin"/>
            </w:r>
            <w:r w:rsidR="00337255">
              <w:rPr>
                <w:noProof/>
                <w:webHidden/>
              </w:rPr>
              <w:instrText xml:space="preserve"> PAGEREF _Toc178839175 \h </w:instrText>
            </w:r>
            <w:r w:rsidR="00337255">
              <w:rPr>
                <w:noProof/>
                <w:webHidden/>
              </w:rPr>
            </w:r>
            <w:r w:rsidR="00337255">
              <w:rPr>
                <w:noProof/>
                <w:webHidden/>
              </w:rPr>
              <w:fldChar w:fldCharType="separate"/>
            </w:r>
            <w:r w:rsidR="00337255">
              <w:rPr>
                <w:noProof/>
                <w:webHidden/>
              </w:rPr>
              <w:t>323</w:t>
            </w:r>
            <w:r w:rsidR="00337255">
              <w:rPr>
                <w:noProof/>
                <w:webHidden/>
              </w:rPr>
              <w:fldChar w:fldCharType="end"/>
            </w:r>
          </w:hyperlink>
        </w:p>
        <w:p w14:paraId="45DE7078" w14:textId="5C11E3A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6" w:history="1">
            <w:r w:rsidR="00337255" w:rsidRPr="00811DF3">
              <w:rPr>
                <w:rStyle w:val="Lienhypertexte"/>
                <w:noProof/>
              </w:rPr>
              <w:t>82.33.4a Peintures extérieures métallisées / micasées sur supports métalliques ferreux et non ferreux CCTB 01.12</w:t>
            </w:r>
            <w:r w:rsidR="00337255">
              <w:rPr>
                <w:noProof/>
                <w:webHidden/>
              </w:rPr>
              <w:tab/>
            </w:r>
            <w:r w:rsidR="00337255">
              <w:rPr>
                <w:noProof/>
                <w:webHidden/>
              </w:rPr>
              <w:fldChar w:fldCharType="begin"/>
            </w:r>
            <w:r w:rsidR="00337255">
              <w:rPr>
                <w:noProof/>
                <w:webHidden/>
              </w:rPr>
              <w:instrText xml:space="preserve"> PAGEREF _Toc178839176 \h </w:instrText>
            </w:r>
            <w:r w:rsidR="00337255">
              <w:rPr>
                <w:noProof/>
                <w:webHidden/>
              </w:rPr>
            </w:r>
            <w:r w:rsidR="00337255">
              <w:rPr>
                <w:noProof/>
                <w:webHidden/>
              </w:rPr>
              <w:fldChar w:fldCharType="separate"/>
            </w:r>
            <w:r w:rsidR="00337255">
              <w:rPr>
                <w:noProof/>
                <w:webHidden/>
              </w:rPr>
              <w:t>323</w:t>
            </w:r>
            <w:r w:rsidR="00337255">
              <w:rPr>
                <w:noProof/>
                <w:webHidden/>
              </w:rPr>
              <w:fldChar w:fldCharType="end"/>
            </w:r>
          </w:hyperlink>
        </w:p>
        <w:p w14:paraId="018D8F8D" w14:textId="38FA1BD9"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77" w:history="1">
            <w:r w:rsidR="00337255" w:rsidRPr="00811DF3">
              <w:rPr>
                <w:rStyle w:val="Lienhypertexte"/>
                <w:noProof/>
              </w:rPr>
              <w:t>82.34 Finitions, peintures / Protections particulières extérieures des métaux ferreux et non ferreux CCTB 01.02</w:t>
            </w:r>
            <w:r w:rsidR="00337255">
              <w:rPr>
                <w:noProof/>
                <w:webHidden/>
              </w:rPr>
              <w:tab/>
            </w:r>
            <w:r w:rsidR="00337255">
              <w:rPr>
                <w:noProof/>
                <w:webHidden/>
              </w:rPr>
              <w:fldChar w:fldCharType="begin"/>
            </w:r>
            <w:r w:rsidR="00337255">
              <w:rPr>
                <w:noProof/>
                <w:webHidden/>
              </w:rPr>
              <w:instrText xml:space="preserve"> PAGEREF _Toc178839177 \h </w:instrText>
            </w:r>
            <w:r w:rsidR="00337255">
              <w:rPr>
                <w:noProof/>
                <w:webHidden/>
              </w:rPr>
            </w:r>
            <w:r w:rsidR="00337255">
              <w:rPr>
                <w:noProof/>
                <w:webHidden/>
              </w:rPr>
              <w:fldChar w:fldCharType="separate"/>
            </w:r>
            <w:r w:rsidR="00337255">
              <w:rPr>
                <w:noProof/>
                <w:webHidden/>
              </w:rPr>
              <w:t>325</w:t>
            </w:r>
            <w:r w:rsidR="00337255">
              <w:rPr>
                <w:noProof/>
                <w:webHidden/>
              </w:rPr>
              <w:fldChar w:fldCharType="end"/>
            </w:r>
          </w:hyperlink>
        </w:p>
        <w:p w14:paraId="2EC8D38A" w14:textId="478B8F0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8" w:history="1">
            <w:r w:rsidR="00337255" w:rsidRPr="00811DF3">
              <w:rPr>
                <w:rStyle w:val="Lienhypertexte"/>
                <w:noProof/>
              </w:rPr>
              <w:t>82.34.1 Peintures particulières extérieures des métaux ferreux et non ferreux CCTB 01.12</w:t>
            </w:r>
            <w:r w:rsidR="00337255">
              <w:rPr>
                <w:noProof/>
                <w:webHidden/>
              </w:rPr>
              <w:tab/>
            </w:r>
            <w:r w:rsidR="00337255">
              <w:rPr>
                <w:noProof/>
                <w:webHidden/>
              </w:rPr>
              <w:fldChar w:fldCharType="begin"/>
            </w:r>
            <w:r w:rsidR="00337255">
              <w:rPr>
                <w:noProof/>
                <w:webHidden/>
              </w:rPr>
              <w:instrText xml:space="preserve"> PAGEREF _Toc178839178 \h </w:instrText>
            </w:r>
            <w:r w:rsidR="00337255">
              <w:rPr>
                <w:noProof/>
                <w:webHidden/>
              </w:rPr>
            </w:r>
            <w:r w:rsidR="00337255">
              <w:rPr>
                <w:noProof/>
                <w:webHidden/>
              </w:rPr>
              <w:fldChar w:fldCharType="separate"/>
            </w:r>
            <w:r w:rsidR="00337255">
              <w:rPr>
                <w:noProof/>
                <w:webHidden/>
              </w:rPr>
              <w:t>325</w:t>
            </w:r>
            <w:r w:rsidR="00337255">
              <w:rPr>
                <w:noProof/>
                <w:webHidden/>
              </w:rPr>
              <w:fldChar w:fldCharType="end"/>
            </w:r>
          </w:hyperlink>
        </w:p>
        <w:p w14:paraId="69681B44" w14:textId="4F3D50F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9" w:history="1">
            <w:r w:rsidR="00337255" w:rsidRPr="00811DF3">
              <w:rPr>
                <w:rStyle w:val="Lienhypertexte"/>
                <w:noProof/>
              </w:rPr>
              <w:t>82.34.1a Peintures extérieures de signalisation, identification, marquage sur supports métalliques ferreux et non ferreux CCTB 01.02</w:t>
            </w:r>
            <w:r w:rsidR="00337255">
              <w:rPr>
                <w:noProof/>
                <w:webHidden/>
              </w:rPr>
              <w:tab/>
            </w:r>
            <w:r w:rsidR="00337255">
              <w:rPr>
                <w:noProof/>
                <w:webHidden/>
              </w:rPr>
              <w:fldChar w:fldCharType="begin"/>
            </w:r>
            <w:r w:rsidR="00337255">
              <w:rPr>
                <w:noProof/>
                <w:webHidden/>
              </w:rPr>
              <w:instrText xml:space="preserve"> PAGEREF _Toc178839179 \h </w:instrText>
            </w:r>
            <w:r w:rsidR="00337255">
              <w:rPr>
                <w:noProof/>
                <w:webHidden/>
              </w:rPr>
            </w:r>
            <w:r w:rsidR="00337255">
              <w:rPr>
                <w:noProof/>
                <w:webHidden/>
              </w:rPr>
              <w:fldChar w:fldCharType="separate"/>
            </w:r>
            <w:r w:rsidR="00337255">
              <w:rPr>
                <w:noProof/>
                <w:webHidden/>
              </w:rPr>
              <w:t>326</w:t>
            </w:r>
            <w:r w:rsidR="00337255">
              <w:rPr>
                <w:noProof/>
                <w:webHidden/>
              </w:rPr>
              <w:fldChar w:fldCharType="end"/>
            </w:r>
          </w:hyperlink>
        </w:p>
        <w:p w14:paraId="59EAE5A4" w14:textId="210DE73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0" w:history="1">
            <w:r w:rsidR="00337255" w:rsidRPr="00811DF3">
              <w:rPr>
                <w:rStyle w:val="Lienhypertexte"/>
                <w:noProof/>
              </w:rPr>
              <w:t>82.34.1b Peintures extérieures intumescentes sur supports métalliques ferreux et non ferreux CCTB 01.12</w:t>
            </w:r>
            <w:r w:rsidR="00337255">
              <w:rPr>
                <w:noProof/>
                <w:webHidden/>
              </w:rPr>
              <w:tab/>
            </w:r>
            <w:r w:rsidR="00337255">
              <w:rPr>
                <w:noProof/>
                <w:webHidden/>
              </w:rPr>
              <w:fldChar w:fldCharType="begin"/>
            </w:r>
            <w:r w:rsidR="00337255">
              <w:rPr>
                <w:noProof/>
                <w:webHidden/>
              </w:rPr>
              <w:instrText xml:space="preserve"> PAGEREF _Toc178839180 \h </w:instrText>
            </w:r>
            <w:r w:rsidR="00337255">
              <w:rPr>
                <w:noProof/>
                <w:webHidden/>
              </w:rPr>
            </w:r>
            <w:r w:rsidR="00337255">
              <w:rPr>
                <w:noProof/>
                <w:webHidden/>
              </w:rPr>
              <w:fldChar w:fldCharType="separate"/>
            </w:r>
            <w:r w:rsidR="00337255">
              <w:rPr>
                <w:noProof/>
                <w:webHidden/>
              </w:rPr>
              <w:t>326</w:t>
            </w:r>
            <w:r w:rsidR="00337255">
              <w:rPr>
                <w:noProof/>
                <w:webHidden/>
              </w:rPr>
              <w:fldChar w:fldCharType="end"/>
            </w:r>
          </w:hyperlink>
        </w:p>
        <w:p w14:paraId="2378B652" w14:textId="22989289"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81" w:history="1">
            <w:r w:rsidR="00337255" w:rsidRPr="00811DF3">
              <w:rPr>
                <w:rStyle w:val="Lienhypertexte"/>
                <w:noProof/>
              </w:rPr>
              <w:t>82.4 Peintures extérieures sur subjectiles synthétiques (PVC, PE, PP, PMMA, polyamide, polyester, PU) CCTB 01.04</w:t>
            </w:r>
            <w:r w:rsidR="00337255">
              <w:rPr>
                <w:noProof/>
                <w:webHidden/>
              </w:rPr>
              <w:tab/>
            </w:r>
            <w:r w:rsidR="00337255">
              <w:rPr>
                <w:noProof/>
                <w:webHidden/>
              </w:rPr>
              <w:fldChar w:fldCharType="begin"/>
            </w:r>
            <w:r w:rsidR="00337255">
              <w:rPr>
                <w:noProof/>
                <w:webHidden/>
              </w:rPr>
              <w:instrText xml:space="preserve"> PAGEREF _Toc178839181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68F73749" w14:textId="4907D94B"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82" w:history="1">
            <w:r w:rsidR="00337255" w:rsidRPr="00811DF3">
              <w:rPr>
                <w:rStyle w:val="Lienhypertexte"/>
                <w:noProof/>
              </w:rPr>
              <w:t>82.41 Préparations de surface (menuiseries extérieures, bardages) CCTB 01.04</w:t>
            </w:r>
            <w:r w:rsidR="00337255">
              <w:rPr>
                <w:noProof/>
                <w:webHidden/>
              </w:rPr>
              <w:tab/>
            </w:r>
            <w:r w:rsidR="00337255">
              <w:rPr>
                <w:noProof/>
                <w:webHidden/>
              </w:rPr>
              <w:fldChar w:fldCharType="begin"/>
            </w:r>
            <w:r w:rsidR="00337255">
              <w:rPr>
                <w:noProof/>
                <w:webHidden/>
              </w:rPr>
              <w:instrText xml:space="preserve"> PAGEREF _Toc178839182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6F10E101" w14:textId="5C8E01C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3" w:history="1">
            <w:r w:rsidR="00337255" w:rsidRPr="00811DF3">
              <w:rPr>
                <w:rStyle w:val="Lienhypertexte"/>
                <w:noProof/>
              </w:rPr>
              <w:t>82.41.1 Nettoyage / dégraissage CCTB 01.02</w:t>
            </w:r>
            <w:r w:rsidR="00337255">
              <w:rPr>
                <w:noProof/>
                <w:webHidden/>
              </w:rPr>
              <w:tab/>
            </w:r>
            <w:r w:rsidR="00337255">
              <w:rPr>
                <w:noProof/>
                <w:webHidden/>
              </w:rPr>
              <w:fldChar w:fldCharType="begin"/>
            </w:r>
            <w:r w:rsidR="00337255">
              <w:rPr>
                <w:noProof/>
                <w:webHidden/>
              </w:rPr>
              <w:instrText xml:space="preserve"> PAGEREF _Toc178839183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7594DC5F" w14:textId="38864DC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4" w:history="1">
            <w:r w:rsidR="00337255" w:rsidRPr="00811DF3">
              <w:rPr>
                <w:rStyle w:val="Lienhypertexte"/>
                <w:noProof/>
              </w:rPr>
              <w:t>82.41.1a Nettoyage extérieur des supports synthétiques CCTB 01.02</w:t>
            </w:r>
            <w:r w:rsidR="00337255">
              <w:rPr>
                <w:noProof/>
                <w:webHidden/>
              </w:rPr>
              <w:tab/>
            </w:r>
            <w:r w:rsidR="00337255">
              <w:rPr>
                <w:noProof/>
                <w:webHidden/>
              </w:rPr>
              <w:fldChar w:fldCharType="begin"/>
            </w:r>
            <w:r w:rsidR="00337255">
              <w:rPr>
                <w:noProof/>
                <w:webHidden/>
              </w:rPr>
              <w:instrText xml:space="preserve"> PAGEREF _Toc178839184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6AD70FD6" w14:textId="451A712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5" w:history="1">
            <w:r w:rsidR="00337255" w:rsidRPr="00811DF3">
              <w:rPr>
                <w:rStyle w:val="Lienhypertexte"/>
                <w:noProof/>
              </w:rPr>
              <w:t>82.41.1b Dégraissage extérieur des supports synthétiques CCTB 01.02</w:t>
            </w:r>
            <w:r w:rsidR="00337255">
              <w:rPr>
                <w:noProof/>
                <w:webHidden/>
              </w:rPr>
              <w:tab/>
            </w:r>
            <w:r w:rsidR="00337255">
              <w:rPr>
                <w:noProof/>
                <w:webHidden/>
              </w:rPr>
              <w:fldChar w:fldCharType="begin"/>
            </w:r>
            <w:r w:rsidR="00337255">
              <w:rPr>
                <w:noProof/>
                <w:webHidden/>
              </w:rPr>
              <w:instrText xml:space="preserve"> PAGEREF _Toc178839185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5787712A" w14:textId="298C082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6" w:history="1">
            <w:r w:rsidR="00337255" w:rsidRPr="00811DF3">
              <w:rPr>
                <w:rStyle w:val="Lienhypertexte"/>
                <w:noProof/>
              </w:rPr>
              <w:t>82.41.2 Masticage / resserrage / ponçage CCTB 01.02</w:t>
            </w:r>
            <w:r w:rsidR="00337255">
              <w:rPr>
                <w:noProof/>
                <w:webHidden/>
              </w:rPr>
              <w:tab/>
            </w:r>
            <w:r w:rsidR="00337255">
              <w:rPr>
                <w:noProof/>
                <w:webHidden/>
              </w:rPr>
              <w:fldChar w:fldCharType="begin"/>
            </w:r>
            <w:r w:rsidR="00337255">
              <w:rPr>
                <w:noProof/>
                <w:webHidden/>
              </w:rPr>
              <w:instrText xml:space="preserve"> PAGEREF _Toc178839186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020D2BCF" w14:textId="1A0A98A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7" w:history="1">
            <w:r w:rsidR="00337255" w:rsidRPr="00811DF3">
              <w:rPr>
                <w:rStyle w:val="Lienhypertexte"/>
                <w:noProof/>
              </w:rPr>
              <w:t>82.41.2a Masticage / resserrage extérieur de supports synthétiques (châssis, portes) CCTB 01.02</w:t>
            </w:r>
            <w:r w:rsidR="00337255">
              <w:rPr>
                <w:noProof/>
                <w:webHidden/>
              </w:rPr>
              <w:tab/>
            </w:r>
            <w:r w:rsidR="00337255">
              <w:rPr>
                <w:noProof/>
                <w:webHidden/>
              </w:rPr>
              <w:fldChar w:fldCharType="begin"/>
            </w:r>
            <w:r w:rsidR="00337255">
              <w:rPr>
                <w:noProof/>
                <w:webHidden/>
              </w:rPr>
              <w:instrText xml:space="preserve"> PAGEREF _Toc178839187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4E56459E" w14:textId="14CF6E0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8" w:history="1">
            <w:r w:rsidR="00337255" w:rsidRPr="00811DF3">
              <w:rPr>
                <w:rStyle w:val="Lienhypertexte"/>
                <w:noProof/>
              </w:rPr>
              <w:t>82.41.2b Ponçage (matage) extérieur sur supports synthétiques CCTB 01.02</w:t>
            </w:r>
            <w:r w:rsidR="00337255">
              <w:rPr>
                <w:noProof/>
                <w:webHidden/>
              </w:rPr>
              <w:tab/>
            </w:r>
            <w:r w:rsidR="00337255">
              <w:rPr>
                <w:noProof/>
                <w:webHidden/>
              </w:rPr>
              <w:fldChar w:fldCharType="begin"/>
            </w:r>
            <w:r w:rsidR="00337255">
              <w:rPr>
                <w:noProof/>
                <w:webHidden/>
              </w:rPr>
              <w:instrText xml:space="preserve"> PAGEREF _Toc178839188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5EB998B0" w14:textId="700A18E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9" w:history="1">
            <w:r w:rsidR="00337255" w:rsidRPr="00811DF3">
              <w:rPr>
                <w:rStyle w:val="Lienhypertexte"/>
                <w:noProof/>
              </w:rPr>
              <w:t>82.41.3 Primaires  CCTB 01.02</w:t>
            </w:r>
            <w:r w:rsidR="00337255">
              <w:rPr>
                <w:noProof/>
                <w:webHidden/>
              </w:rPr>
              <w:tab/>
            </w:r>
            <w:r w:rsidR="00337255">
              <w:rPr>
                <w:noProof/>
                <w:webHidden/>
              </w:rPr>
              <w:fldChar w:fldCharType="begin"/>
            </w:r>
            <w:r w:rsidR="00337255">
              <w:rPr>
                <w:noProof/>
                <w:webHidden/>
              </w:rPr>
              <w:instrText xml:space="preserve"> PAGEREF _Toc178839189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11238410" w14:textId="619E6CB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0" w:history="1">
            <w:r w:rsidR="00337255" w:rsidRPr="00811DF3">
              <w:rPr>
                <w:rStyle w:val="Lienhypertexte"/>
                <w:noProof/>
              </w:rPr>
              <w:t>82.41.3a Primaires extérieurs sur supports synthétiques CCTB 01.02</w:t>
            </w:r>
            <w:r w:rsidR="00337255">
              <w:rPr>
                <w:noProof/>
                <w:webHidden/>
              </w:rPr>
              <w:tab/>
            </w:r>
            <w:r w:rsidR="00337255">
              <w:rPr>
                <w:noProof/>
                <w:webHidden/>
              </w:rPr>
              <w:fldChar w:fldCharType="begin"/>
            </w:r>
            <w:r w:rsidR="00337255">
              <w:rPr>
                <w:noProof/>
                <w:webHidden/>
              </w:rPr>
              <w:instrText xml:space="preserve"> PAGEREF _Toc178839190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1A8E1169" w14:textId="504D897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1" w:history="1">
            <w:r w:rsidR="00337255" w:rsidRPr="00811DF3">
              <w:rPr>
                <w:rStyle w:val="Lienhypertexte"/>
                <w:noProof/>
              </w:rPr>
              <w:t>82.41.3b Primaires extérieurs d'adhérence sur supports synthétiques CCTB 01.02</w:t>
            </w:r>
            <w:r w:rsidR="00337255">
              <w:rPr>
                <w:noProof/>
                <w:webHidden/>
              </w:rPr>
              <w:tab/>
            </w:r>
            <w:r w:rsidR="00337255">
              <w:rPr>
                <w:noProof/>
                <w:webHidden/>
              </w:rPr>
              <w:fldChar w:fldCharType="begin"/>
            </w:r>
            <w:r w:rsidR="00337255">
              <w:rPr>
                <w:noProof/>
                <w:webHidden/>
              </w:rPr>
              <w:instrText xml:space="preserve"> PAGEREF _Toc178839191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573EBA71" w14:textId="5192147A"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92" w:history="1">
            <w:r w:rsidR="00337255" w:rsidRPr="00811DF3">
              <w:rPr>
                <w:rStyle w:val="Lienhypertexte"/>
                <w:noProof/>
              </w:rPr>
              <w:t>82.42 Finitions / décorations extérieures des parois (menuiseries extérieures, bardages) CCTB 01.02</w:t>
            </w:r>
            <w:r w:rsidR="00337255">
              <w:rPr>
                <w:noProof/>
                <w:webHidden/>
              </w:rPr>
              <w:tab/>
            </w:r>
            <w:r w:rsidR="00337255">
              <w:rPr>
                <w:noProof/>
                <w:webHidden/>
              </w:rPr>
              <w:fldChar w:fldCharType="begin"/>
            </w:r>
            <w:r w:rsidR="00337255">
              <w:rPr>
                <w:noProof/>
                <w:webHidden/>
              </w:rPr>
              <w:instrText xml:space="preserve"> PAGEREF _Toc178839192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1C835DF7" w14:textId="443454E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93" w:history="1">
            <w:r w:rsidR="00337255" w:rsidRPr="00811DF3">
              <w:rPr>
                <w:rStyle w:val="Lienhypertexte"/>
                <w:noProof/>
              </w:rPr>
              <w:t>82.42.1 Peintures extérieures en phase aqueuse CCTB 01.02</w:t>
            </w:r>
            <w:r w:rsidR="00337255">
              <w:rPr>
                <w:noProof/>
                <w:webHidden/>
              </w:rPr>
              <w:tab/>
            </w:r>
            <w:r w:rsidR="00337255">
              <w:rPr>
                <w:noProof/>
                <w:webHidden/>
              </w:rPr>
              <w:fldChar w:fldCharType="begin"/>
            </w:r>
            <w:r w:rsidR="00337255">
              <w:rPr>
                <w:noProof/>
                <w:webHidden/>
              </w:rPr>
              <w:instrText xml:space="preserve"> PAGEREF _Toc178839193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76B88932" w14:textId="7522655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4" w:history="1">
            <w:r w:rsidR="00337255" w:rsidRPr="00811DF3">
              <w:rPr>
                <w:rStyle w:val="Lienhypertexte"/>
                <w:noProof/>
              </w:rPr>
              <w:t>82.42.1a Peintures extérieures murales en phase aqueuse sur supports synthétiques CCTB 01.02</w:t>
            </w:r>
            <w:r w:rsidR="00337255">
              <w:rPr>
                <w:noProof/>
                <w:webHidden/>
              </w:rPr>
              <w:tab/>
            </w:r>
            <w:r w:rsidR="00337255">
              <w:rPr>
                <w:noProof/>
                <w:webHidden/>
              </w:rPr>
              <w:fldChar w:fldCharType="begin"/>
            </w:r>
            <w:r w:rsidR="00337255">
              <w:rPr>
                <w:noProof/>
                <w:webHidden/>
              </w:rPr>
              <w:instrText xml:space="preserve"> PAGEREF _Toc178839194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20743369" w14:textId="5D073F3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5" w:history="1">
            <w:r w:rsidR="00337255" w:rsidRPr="00811DF3">
              <w:rPr>
                <w:rStyle w:val="Lienhypertexte"/>
                <w:noProof/>
              </w:rPr>
              <w:t>82.42.1b Laques extérieures en phase aqueuse sur supports synthétiques CCTB 01.02</w:t>
            </w:r>
            <w:r w:rsidR="00337255">
              <w:rPr>
                <w:noProof/>
                <w:webHidden/>
              </w:rPr>
              <w:tab/>
            </w:r>
            <w:r w:rsidR="00337255">
              <w:rPr>
                <w:noProof/>
                <w:webHidden/>
              </w:rPr>
              <w:fldChar w:fldCharType="begin"/>
            </w:r>
            <w:r w:rsidR="00337255">
              <w:rPr>
                <w:noProof/>
                <w:webHidden/>
              </w:rPr>
              <w:instrText xml:space="preserve"> PAGEREF _Toc178839195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24E4FA85" w14:textId="225D7EC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96" w:history="1">
            <w:r w:rsidR="00337255" w:rsidRPr="00811DF3">
              <w:rPr>
                <w:rStyle w:val="Lienhypertexte"/>
                <w:noProof/>
              </w:rPr>
              <w:t>82.42.2 Peintures extérieures en phase solvantée CCTB 01.02</w:t>
            </w:r>
            <w:r w:rsidR="00337255">
              <w:rPr>
                <w:noProof/>
                <w:webHidden/>
              </w:rPr>
              <w:tab/>
            </w:r>
            <w:r w:rsidR="00337255">
              <w:rPr>
                <w:noProof/>
                <w:webHidden/>
              </w:rPr>
              <w:fldChar w:fldCharType="begin"/>
            </w:r>
            <w:r w:rsidR="00337255">
              <w:rPr>
                <w:noProof/>
                <w:webHidden/>
              </w:rPr>
              <w:instrText xml:space="preserve"> PAGEREF _Toc178839196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7F6B7CB4" w14:textId="0FE8C5C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7" w:history="1">
            <w:r w:rsidR="00337255" w:rsidRPr="00811DF3">
              <w:rPr>
                <w:rStyle w:val="Lienhypertexte"/>
                <w:noProof/>
              </w:rPr>
              <w:t>82.42.2a Peintures extérieures murales en phase solvantée sur supports synthétiques CCTB 01.02</w:t>
            </w:r>
            <w:r w:rsidR="00337255">
              <w:rPr>
                <w:noProof/>
                <w:webHidden/>
              </w:rPr>
              <w:tab/>
            </w:r>
            <w:r w:rsidR="00337255">
              <w:rPr>
                <w:noProof/>
                <w:webHidden/>
              </w:rPr>
              <w:fldChar w:fldCharType="begin"/>
            </w:r>
            <w:r w:rsidR="00337255">
              <w:rPr>
                <w:noProof/>
                <w:webHidden/>
              </w:rPr>
              <w:instrText xml:space="preserve"> PAGEREF _Toc178839197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599C1507" w14:textId="15A94B2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8" w:history="1">
            <w:r w:rsidR="00337255" w:rsidRPr="00811DF3">
              <w:rPr>
                <w:rStyle w:val="Lienhypertexte"/>
                <w:noProof/>
              </w:rPr>
              <w:t>82.42.2b Laques extérieures en phase solvantée sur supports synthétiques CCTB 01.02</w:t>
            </w:r>
            <w:r w:rsidR="00337255">
              <w:rPr>
                <w:noProof/>
                <w:webHidden/>
              </w:rPr>
              <w:tab/>
            </w:r>
            <w:r w:rsidR="00337255">
              <w:rPr>
                <w:noProof/>
                <w:webHidden/>
              </w:rPr>
              <w:fldChar w:fldCharType="begin"/>
            </w:r>
            <w:r w:rsidR="00337255">
              <w:rPr>
                <w:noProof/>
                <w:webHidden/>
              </w:rPr>
              <w:instrText xml:space="preserve"> PAGEREF _Toc178839198 \h </w:instrText>
            </w:r>
            <w:r w:rsidR="00337255">
              <w:rPr>
                <w:noProof/>
                <w:webHidden/>
              </w:rPr>
            </w:r>
            <w:r w:rsidR="00337255">
              <w:rPr>
                <w:noProof/>
                <w:webHidden/>
              </w:rPr>
              <w:fldChar w:fldCharType="separate"/>
            </w:r>
            <w:r w:rsidR="00337255">
              <w:rPr>
                <w:noProof/>
                <w:webHidden/>
              </w:rPr>
              <w:t>329</w:t>
            </w:r>
            <w:r w:rsidR="00337255">
              <w:rPr>
                <w:noProof/>
                <w:webHidden/>
              </w:rPr>
              <w:fldChar w:fldCharType="end"/>
            </w:r>
          </w:hyperlink>
        </w:p>
        <w:p w14:paraId="53DF8F53" w14:textId="4AE6236B"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99" w:history="1">
            <w:r w:rsidR="00337255" w:rsidRPr="00811DF3">
              <w:rPr>
                <w:rStyle w:val="Lienhypertexte"/>
                <w:noProof/>
              </w:rPr>
              <w:t>82.43 Finitions, peintures / protections particulières extérieures des parois (menuiseries extérieures, bardages) CCTB 01.04</w:t>
            </w:r>
            <w:r w:rsidR="00337255">
              <w:rPr>
                <w:noProof/>
                <w:webHidden/>
              </w:rPr>
              <w:tab/>
            </w:r>
            <w:r w:rsidR="00337255">
              <w:rPr>
                <w:noProof/>
                <w:webHidden/>
              </w:rPr>
              <w:fldChar w:fldCharType="begin"/>
            </w:r>
            <w:r w:rsidR="00337255">
              <w:rPr>
                <w:noProof/>
                <w:webHidden/>
              </w:rPr>
              <w:instrText xml:space="preserve"> PAGEREF _Toc178839199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428A3E91" w14:textId="6128FED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00" w:history="1">
            <w:r w:rsidR="00337255" w:rsidRPr="00811DF3">
              <w:rPr>
                <w:rStyle w:val="Lienhypertexte"/>
                <w:noProof/>
              </w:rPr>
              <w:t>82.43.1 Peintures particulières extérieures des parois (menuiseries extérieures, bardages) CCTB 01.04</w:t>
            </w:r>
            <w:r w:rsidR="00337255">
              <w:rPr>
                <w:noProof/>
                <w:webHidden/>
              </w:rPr>
              <w:tab/>
            </w:r>
            <w:r w:rsidR="00337255">
              <w:rPr>
                <w:noProof/>
                <w:webHidden/>
              </w:rPr>
              <w:fldChar w:fldCharType="begin"/>
            </w:r>
            <w:r w:rsidR="00337255">
              <w:rPr>
                <w:noProof/>
                <w:webHidden/>
              </w:rPr>
              <w:instrText xml:space="preserve"> PAGEREF _Toc178839200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4C8F0B3B" w14:textId="09A5938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01" w:history="1">
            <w:r w:rsidR="00337255" w:rsidRPr="00811DF3">
              <w:rPr>
                <w:rStyle w:val="Lienhypertexte"/>
                <w:noProof/>
              </w:rPr>
              <w:t>82.43.1a Peintures extérieures de signalisation, identification, marquage sur supports synthétiques CCTB 01.02</w:t>
            </w:r>
            <w:r w:rsidR="00337255">
              <w:rPr>
                <w:noProof/>
                <w:webHidden/>
              </w:rPr>
              <w:tab/>
            </w:r>
            <w:r w:rsidR="00337255">
              <w:rPr>
                <w:noProof/>
                <w:webHidden/>
              </w:rPr>
              <w:fldChar w:fldCharType="begin"/>
            </w:r>
            <w:r w:rsidR="00337255">
              <w:rPr>
                <w:noProof/>
                <w:webHidden/>
              </w:rPr>
              <w:instrText xml:space="preserve"> PAGEREF _Toc178839201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26AEA602" w14:textId="265DE30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02" w:history="1">
            <w:r w:rsidR="00337255" w:rsidRPr="00811DF3">
              <w:rPr>
                <w:rStyle w:val="Lienhypertexte"/>
                <w:noProof/>
              </w:rPr>
              <w:t>82.43.1b Peintures extérieures anti-graffitis sur supports synthétiques CCTB 01.07</w:t>
            </w:r>
            <w:r w:rsidR="00337255">
              <w:rPr>
                <w:noProof/>
                <w:webHidden/>
              </w:rPr>
              <w:tab/>
            </w:r>
            <w:r w:rsidR="00337255">
              <w:rPr>
                <w:noProof/>
                <w:webHidden/>
              </w:rPr>
              <w:fldChar w:fldCharType="begin"/>
            </w:r>
            <w:r w:rsidR="00337255">
              <w:rPr>
                <w:noProof/>
                <w:webHidden/>
              </w:rPr>
              <w:instrText xml:space="preserve"> PAGEREF _Toc178839202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152370D2" w14:textId="629FEB55"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03" w:history="1">
            <w:r w:rsidR="00337255" w:rsidRPr="00811DF3">
              <w:rPr>
                <w:rStyle w:val="Lienhypertexte"/>
                <w:noProof/>
              </w:rPr>
              <w:t>82.5 - CCTB 01.04</w:t>
            </w:r>
            <w:r w:rsidR="00337255">
              <w:rPr>
                <w:noProof/>
                <w:webHidden/>
              </w:rPr>
              <w:tab/>
            </w:r>
            <w:r w:rsidR="00337255">
              <w:rPr>
                <w:noProof/>
                <w:webHidden/>
              </w:rPr>
              <w:fldChar w:fldCharType="begin"/>
            </w:r>
            <w:r w:rsidR="00337255">
              <w:rPr>
                <w:noProof/>
                <w:webHidden/>
              </w:rPr>
              <w:instrText xml:space="preserve"> PAGEREF _Toc178839203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0BABF6D1" w14:textId="27FE0338"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04" w:history="1">
            <w:r w:rsidR="00337255" w:rsidRPr="00811DF3">
              <w:rPr>
                <w:rStyle w:val="Lienhypertexte"/>
                <w:noProof/>
              </w:rPr>
              <w:t>82.6 - CCTB 01.04</w:t>
            </w:r>
            <w:r w:rsidR="00337255">
              <w:rPr>
                <w:noProof/>
                <w:webHidden/>
              </w:rPr>
              <w:tab/>
            </w:r>
            <w:r w:rsidR="00337255">
              <w:rPr>
                <w:noProof/>
                <w:webHidden/>
              </w:rPr>
              <w:fldChar w:fldCharType="begin"/>
            </w:r>
            <w:r w:rsidR="00337255">
              <w:rPr>
                <w:noProof/>
                <w:webHidden/>
              </w:rPr>
              <w:instrText xml:space="preserve"> PAGEREF _Toc178839204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5F287130" w14:textId="4C277919"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05" w:history="1">
            <w:r w:rsidR="00337255" w:rsidRPr="00811DF3">
              <w:rPr>
                <w:rStyle w:val="Lienhypertexte"/>
                <w:noProof/>
              </w:rPr>
              <w:t>82.7 - CCTB 01.04</w:t>
            </w:r>
            <w:r w:rsidR="00337255">
              <w:rPr>
                <w:noProof/>
                <w:webHidden/>
              </w:rPr>
              <w:tab/>
            </w:r>
            <w:r w:rsidR="00337255">
              <w:rPr>
                <w:noProof/>
                <w:webHidden/>
              </w:rPr>
              <w:fldChar w:fldCharType="begin"/>
            </w:r>
            <w:r w:rsidR="00337255">
              <w:rPr>
                <w:noProof/>
                <w:webHidden/>
              </w:rPr>
              <w:instrText xml:space="preserve"> PAGEREF _Toc178839205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2D8B204C" w14:textId="6FFC5EC2"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06" w:history="1">
            <w:r w:rsidR="00337255" w:rsidRPr="00811DF3">
              <w:rPr>
                <w:rStyle w:val="Lienhypertexte"/>
                <w:noProof/>
              </w:rPr>
              <w:t>82.8 Travaux de peinture et de traitement extérieurs - rénovation</w:t>
            </w:r>
            <w:r w:rsidR="00337255">
              <w:rPr>
                <w:noProof/>
                <w:webHidden/>
              </w:rPr>
              <w:tab/>
            </w:r>
            <w:r w:rsidR="00337255">
              <w:rPr>
                <w:noProof/>
                <w:webHidden/>
              </w:rPr>
              <w:fldChar w:fldCharType="begin"/>
            </w:r>
            <w:r w:rsidR="00337255">
              <w:rPr>
                <w:noProof/>
                <w:webHidden/>
              </w:rPr>
              <w:instrText xml:space="preserve"> PAGEREF _Toc178839206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4D62BFA0" w14:textId="5D47B425" w:rsidR="00337255" w:rsidRDefault="004764FD">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9207" w:history="1">
            <w:r w:rsidR="00337255" w:rsidRPr="00811DF3">
              <w:rPr>
                <w:rStyle w:val="Lienhypertexte"/>
                <w:noProof/>
              </w:rPr>
              <w:t>83 Traitements / protections CCTB 01.02</w:t>
            </w:r>
            <w:r w:rsidR="00337255">
              <w:rPr>
                <w:noProof/>
                <w:webHidden/>
              </w:rPr>
              <w:tab/>
            </w:r>
            <w:r w:rsidR="00337255">
              <w:rPr>
                <w:noProof/>
                <w:webHidden/>
              </w:rPr>
              <w:fldChar w:fldCharType="begin"/>
            </w:r>
            <w:r w:rsidR="00337255">
              <w:rPr>
                <w:noProof/>
                <w:webHidden/>
              </w:rPr>
              <w:instrText xml:space="preserve"> PAGEREF _Toc178839207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605E49EB" w14:textId="3B76AE04"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08" w:history="1">
            <w:r w:rsidR="00337255" w:rsidRPr="00811DF3">
              <w:rPr>
                <w:rStyle w:val="Lienhypertexte"/>
                <w:noProof/>
              </w:rPr>
              <w:t>83.1 Subjectiles minéraux poreux (béton, blocs de béton, terre cuite, enduits) CCTB 01.11</w:t>
            </w:r>
            <w:r w:rsidR="00337255">
              <w:rPr>
                <w:noProof/>
                <w:webHidden/>
              </w:rPr>
              <w:tab/>
            </w:r>
            <w:r w:rsidR="00337255">
              <w:rPr>
                <w:noProof/>
                <w:webHidden/>
              </w:rPr>
              <w:fldChar w:fldCharType="begin"/>
            </w:r>
            <w:r w:rsidR="00337255">
              <w:rPr>
                <w:noProof/>
                <w:webHidden/>
              </w:rPr>
              <w:instrText xml:space="preserve"> PAGEREF _Toc178839208 \h </w:instrText>
            </w:r>
            <w:r w:rsidR="00337255">
              <w:rPr>
                <w:noProof/>
                <w:webHidden/>
              </w:rPr>
            </w:r>
            <w:r w:rsidR="00337255">
              <w:rPr>
                <w:noProof/>
                <w:webHidden/>
              </w:rPr>
              <w:fldChar w:fldCharType="separate"/>
            </w:r>
            <w:r w:rsidR="00337255">
              <w:rPr>
                <w:noProof/>
                <w:webHidden/>
              </w:rPr>
              <w:t>330</w:t>
            </w:r>
            <w:r w:rsidR="00337255">
              <w:rPr>
                <w:noProof/>
                <w:webHidden/>
              </w:rPr>
              <w:fldChar w:fldCharType="end"/>
            </w:r>
          </w:hyperlink>
        </w:p>
        <w:p w14:paraId="1C46B2AF" w14:textId="432348AD"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09" w:history="1">
            <w:r w:rsidR="00337255" w:rsidRPr="00811DF3">
              <w:rPr>
                <w:rStyle w:val="Lienhypertexte"/>
                <w:noProof/>
              </w:rPr>
              <w:t>83.11 Nettoyage / préparation de surface CCTB 01.02</w:t>
            </w:r>
            <w:r w:rsidR="00337255">
              <w:rPr>
                <w:noProof/>
                <w:webHidden/>
              </w:rPr>
              <w:tab/>
            </w:r>
            <w:r w:rsidR="00337255">
              <w:rPr>
                <w:noProof/>
                <w:webHidden/>
              </w:rPr>
              <w:fldChar w:fldCharType="begin"/>
            </w:r>
            <w:r w:rsidR="00337255">
              <w:rPr>
                <w:noProof/>
                <w:webHidden/>
              </w:rPr>
              <w:instrText xml:space="preserve"> PAGEREF _Toc178839209 \h </w:instrText>
            </w:r>
            <w:r w:rsidR="00337255">
              <w:rPr>
                <w:noProof/>
                <w:webHidden/>
              </w:rPr>
            </w:r>
            <w:r w:rsidR="00337255">
              <w:rPr>
                <w:noProof/>
                <w:webHidden/>
              </w:rPr>
              <w:fldChar w:fldCharType="separate"/>
            </w:r>
            <w:r w:rsidR="00337255">
              <w:rPr>
                <w:noProof/>
                <w:webHidden/>
              </w:rPr>
              <w:t>331</w:t>
            </w:r>
            <w:r w:rsidR="00337255">
              <w:rPr>
                <w:noProof/>
                <w:webHidden/>
              </w:rPr>
              <w:fldChar w:fldCharType="end"/>
            </w:r>
          </w:hyperlink>
        </w:p>
        <w:p w14:paraId="5F41B625" w14:textId="66508C9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10" w:history="1">
            <w:r w:rsidR="00337255" w:rsidRPr="00811DF3">
              <w:rPr>
                <w:rStyle w:val="Lienhypertexte"/>
                <w:noProof/>
              </w:rPr>
              <w:t>83.11.1 Préparations de surface particulières CCTB 01.02</w:t>
            </w:r>
            <w:r w:rsidR="00337255">
              <w:rPr>
                <w:noProof/>
                <w:webHidden/>
              </w:rPr>
              <w:tab/>
            </w:r>
            <w:r w:rsidR="00337255">
              <w:rPr>
                <w:noProof/>
                <w:webHidden/>
              </w:rPr>
              <w:fldChar w:fldCharType="begin"/>
            </w:r>
            <w:r w:rsidR="00337255">
              <w:rPr>
                <w:noProof/>
                <w:webHidden/>
              </w:rPr>
              <w:instrText xml:space="preserve"> PAGEREF _Toc178839210 \h </w:instrText>
            </w:r>
            <w:r w:rsidR="00337255">
              <w:rPr>
                <w:noProof/>
                <w:webHidden/>
              </w:rPr>
            </w:r>
            <w:r w:rsidR="00337255">
              <w:rPr>
                <w:noProof/>
                <w:webHidden/>
              </w:rPr>
              <w:fldChar w:fldCharType="separate"/>
            </w:r>
            <w:r w:rsidR="00337255">
              <w:rPr>
                <w:noProof/>
                <w:webHidden/>
              </w:rPr>
              <w:t>331</w:t>
            </w:r>
            <w:r w:rsidR="00337255">
              <w:rPr>
                <w:noProof/>
                <w:webHidden/>
              </w:rPr>
              <w:fldChar w:fldCharType="end"/>
            </w:r>
          </w:hyperlink>
        </w:p>
        <w:p w14:paraId="76F589B9" w14:textId="7856399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1" w:history="1">
            <w:r w:rsidR="00337255" w:rsidRPr="00811DF3">
              <w:rPr>
                <w:rStyle w:val="Lienhypertexte"/>
                <w:noProof/>
              </w:rPr>
              <w:t>83.11.1a Piquetage de béton, d'enduits CCTB 01.10</w:t>
            </w:r>
            <w:r w:rsidR="00337255">
              <w:rPr>
                <w:noProof/>
                <w:webHidden/>
              </w:rPr>
              <w:tab/>
            </w:r>
            <w:r w:rsidR="00337255">
              <w:rPr>
                <w:noProof/>
                <w:webHidden/>
              </w:rPr>
              <w:fldChar w:fldCharType="begin"/>
            </w:r>
            <w:r w:rsidR="00337255">
              <w:rPr>
                <w:noProof/>
                <w:webHidden/>
              </w:rPr>
              <w:instrText xml:space="preserve"> PAGEREF _Toc178839211 \h </w:instrText>
            </w:r>
            <w:r w:rsidR="00337255">
              <w:rPr>
                <w:noProof/>
                <w:webHidden/>
              </w:rPr>
            </w:r>
            <w:r w:rsidR="00337255">
              <w:rPr>
                <w:noProof/>
                <w:webHidden/>
              </w:rPr>
              <w:fldChar w:fldCharType="separate"/>
            </w:r>
            <w:r w:rsidR="00337255">
              <w:rPr>
                <w:noProof/>
                <w:webHidden/>
              </w:rPr>
              <w:t>331</w:t>
            </w:r>
            <w:r w:rsidR="00337255">
              <w:rPr>
                <w:noProof/>
                <w:webHidden/>
              </w:rPr>
              <w:fldChar w:fldCharType="end"/>
            </w:r>
          </w:hyperlink>
        </w:p>
        <w:p w14:paraId="44B167B5" w14:textId="50B2D82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2" w:history="1">
            <w:r w:rsidR="00337255" w:rsidRPr="00811DF3">
              <w:rPr>
                <w:rStyle w:val="Lienhypertexte"/>
                <w:noProof/>
              </w:rPr>
              <w:t>83.11.1b Bouchardage de la pierre CCTB 01.10</w:t>
            </w:r>
            <w:r w:rsidR="00337255">
              <w:rPr>
                <w:noProof/>
                <w:webHidden/>
              </w:rPr>
              <w:tab/>
            </w:r>
            <w:r w:rsidR="00337255">
              <w:rPr>
                <w:noProof/>
                <w:webHidden/>
              </w:rPr>
              <w:fldChar w:fldCharType="begin"/>
            </w:r>
            <w:r w:rsidR="00337255">
              <w:rPr>
                <w:noProof/>
                <w:webHidden/>
              </w:rPr>
              <w:instrText xml:space="preserve"> PAGEREF _Toc178839212 \h </w:instrText>
            </w:r>
            <w:r w:rsidR="00337255">
              <w:rPr>
                <w:noProof/>
                <w:webHidden/>
              </w:rPr>
            </w:r>
            <w:r w:rsidR="00337255">
              <w:rPr>
                <w:noProof/>
                <w:webHidden/>
              </w:rPr>
              <w:fldChar w:fldCharType="separate"/>
            </w:r>
            <w:r w:rsidR="00337255">
              <w:rPr>
                <w:noProof/>
                <w:webHidden/>
              </w:rPr>
              <w:t>331</w:t>
            </w:r>
            <w:r w:rsidR="00337255">
              <w:rPr>
                <w:noProof/>
                <w:webHidden/>
              </w:rPr>
              <w:fldChar w:fldCharType="end"/>
            </w:r>
          </w:hyperlink>
        </w:p>
        <w:p w14:paraId="64E45B00" w14:textId="27037F9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3" w:history="1">
            <w:r w:rsidR="00337255" w:rsidRPr="00811DF3">
              <w:rPr>
                <w:rStyle w:val="Lienhypertexte"/>
                <w:noProof/>
              </w:rPr>
              <w:t>83.11.1c Griffage d'enduits CCTB 01.10</w:t>
            </w:r>
            <w:r w:rsidR="00337255">
              <w:rPr>
                <w:noProof/>
                <w:webHidden/>
              </w:rPr>
              <w:tab/>
            </w:r>
            <w:r w:rsidR="00337255">
              <w:rPr>
                <w:noProof/>
                <w:webHidden/>
              </w:rPr>
              <w:fldChar w:fldCharType="begin"/>
            </w:r>
            <w:r w:rsidR="00337255">
              <w:rPr>
                <w:noProof/>
                <w:webHidden/>
              </w:rPr>
              <w:instrText xml:space="preserve"> PAGEREF _Toc178839213 \h </w:instrText>
            </w:r>
            <w:r w:rsidR="00337255">
              <w:rPr>
                <w:noProof/>
                <w:webHidden/>
              </w:rPr>
            </w:r>
            <w:r w:rsidR="00337255">
              <w:rPr>
                <w:noProof/>
                <w:webHidden/>
              </w:rPr>
              <w:fldChar w:fldCharType="separate"/>
            </w:r>
            <w:r w:rsidR="00337255">
              <w:rPr>
                <w:noProof/>
                <w:webHidden/>
              </w:rPr>
              <w:t>332</w:t>
            </w:r>
            <w:r w:rsidR="00337255">
              <w:rPr>
                <w:noProof/>
                <w:webHidden/>
              </w:rPr>
              <w:fldChar w:fldCharType="end"/>
            </w:r>
          </w:hyperlink>
        </w:p>
        <w:p w14:paraId="2783FD72" w14:textId="38FDD28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14" w:history="1">
            <w:r w:rsidR="00337255" w:rsidRPr="00811DF3">
              <w:rPr>
                <w:rStyle w:val="Lienhypertexte"/>
                <w:noProof/>
              </w:rPr>
              <w:t>83.11.2 Nettoyage mécanique CCTB 01.02</w:t>
            </w:r>
            <w:r w:rsidR="00337255">
              <w:rPr>
                <w:noProof/>
                <w:webHidden/>
              </w:rPr>
              <w:tab/>
            </w:r>
            <w:r w:rsidR="00337255">
              <w:rPr>
                <w:noProof/>
                <w:webHidden/>
              </w:rPr>
              <w:fldChar w:fldCharType="begin"/>
            </w:r>
            <w:r w:rsidR="00337255">
              <w:rPr>
                <w:noProof/>
                <w:webHidden/>
              </w:rPr>
              <w:instrText xml:space="preserve"> PAGEREF _Toc178839214 \h </w:instrText>
            </w:r>
            <w:r w:rsidR="00337255">
              <w:rPr>
                <w:noProof/>
                <w:webHidden/>
              </w:rPr>
            </w:r>
            <w:r w:rsidR="00337255">
              <w:rPr>
                <w:noProof/>
                <w:webHidden/>
              </w:rPr>
              <w:fldChar w:fldCharType="separate"/>
            </w:r>
            <w:r w:rsidR="00337255">
              <w:rPr>
                <w:noProof/>
                <w:webHidden/>
              </w:rPr>
              <w:t>332</w:t>
            </w:r>
            <w:r w:rsidR="00337255">
              <w:rPr>
                <w:noProof/>
                <w:webHidden/>
              </w:rPr>
              <w:fldChar w:fldCharType="end"/>
            </w:r>
          </w:hyperlink>
        </w:p>
        <w:p w14:paraId="0D9ECE37" w14:textId="6C65F87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5" w:history="1">
            <w:r w:rsidR="00337255" w:rsidRPr="00811DF3">
              <w:rPr>
                <w:rStyle w:val="Lienhypertexte"/>
                <w:noProof/>
              </w:rPr>
              <w:t>83.11.2a Grésage / grenaillage / billage, hydropneumatique CCTB 01.10</w:t>
            </w:r>
            <w:r w:rsidR="00337255">
              <w:rPr>
                <w:noProof/>
                <w:webHidden/>
              </w:rPr>
              <w:tab/>
            </w:r>
            <w:r w:rsidR="00337255">
              <w:rPr>
                <w:noProof/>
                <w:webHidden/>
              </w:rPr>
              <w:fldChar w:fldCharType="begin"/>
            </w:r>
            <w:r w:rsidR="00337255">
              <w:rPr>
                <w:noProof/>
                <w:webHidden/>
              </w:rPr>
              <w:instrText xml:space="preserve"> PAGEREF _Toc178839215 \h </w:instrText>
            </w:r>
            <w:r w:rsidR="00337255">
              <w:rPr>
                <w:noProof/>
                <w:webHidden/>
              </w:rPr>
            </w:r>
            <w:r w:rsidR="00337255">
              <w:rPr>
                <w:noProof/>
                <w:webHidden/>
              </w:rPr>
              <w:fldChar w:fldCharType="separate"/>
            </w:r>
            <w:r w:rsidR="00337255">
              <w:rPr>
                <w:noProof/>
                <w:webHidden/>
              </w:rPr>
              <w:t>332</w:t>
            </w:r>
            <w:r w:rsidR="00337255">
              <w:rPr>
                <w:noProof/>
                <w:webHidden/>
              </w:rPr>
              <w:fldChar w:fldCharType="end"/>
            </w:r>
          </w:hyperlink>
        </w:p>
        <w:p w14:paraId="2059D89E" w14:textId="1AF1D7A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6" w:history="1">
            <w:r w:rsidR="00337255" w:rsidRPr="00811DF3">
              <w:rPr>
                <w:rStyle w:val="Lienhypertexte"/>
                <w:noProof/>
              </w:rPr>
              <w:t>83.11.2b Microsablage, gommage CCTB 01.11</w:t>
            </w:r>
            <w:r w:rsidR="00337255">
              <w:rPr>
                <w:noProof/>
                <w:webHidden/>
              </w:rPr>
              <w:tab/>
            </w:r>
            <w:r w:rsidR="00337255">
              <w:rPr>
                <w:noProof/>
                <w:webHidden/>
              </w:rPr>
              <w:fldChar w:fldCharType="begin"/>
            </w:r>
            <w:r w:rsidR="00337255">
              <w:rPr>
                <w:noProof/>
                <w:webHidden/>
              </w:rPr>
              <w:instrText xml:space="preserve"> PAGEREF _Toc178839216 \h </w:instrText>
            </w:r>
            <w:r w:rsidR="00337255">
              <w:rPr>
                <w:noProof/>
                <w:webHidden/>
              </w:rPr>
            </w:r>
            <w:r w:rsidR="00337255">
              <w:rPr>
                <w:noProof/>
                <w:webHidden/>
              </w:rPr>
              <w:fldChar w:fldCharType="separate"/>
            </w:r>
            <w:r w:rsidR="00337255">
              <w:rPr>
                <w:noProof/>
                <w:webHidden/>
              </w:rPr>
              <w:t>332</w:t>
            </w:r>
            <w:r w:rsidR="00337255">
              <w:rPr>
                <w:noProof/>
                <w:webHidden/>
              </w:rPr>
              <w:fldChar w:fldCharType="end"/>
            </w:r>
          </w:hyperlink>
        </w:p>
        <w:p w14:paraId="31D7E790" w14:textId="0F608EB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7" w:history="1">
            <w:r w:rsidR="00337255" w:rsidRPr="00811DF3">
              <w:rPr>
                <w:rStyle w:val="Lienhypertexte"/>
                <w:noProof/>
              </w:rPr>
              <w:t>83.11.2c Brossage à sec CCTB 01.10</w:t>
            </w:r>
            <w:r w:rsidR="00337255">
              <w:rPr>
                <w:noProof/>
                <w:webHidden/>
              </w:rPr>
              <w:tab/>
            </w:r>
            <w:r w:rsidR="00337255">
              <w:rPr>
                <w:noProof/>
                <w:webHidden/>
              </w:rPr>
              <w:fldChar w:fldCharType="begin"/>
            </w:r>
            <w:r w:rsidR="00337255">
              <w:rPr>
                <w:noProof/>
                <w:webHidden/>
              </w:rPr>
              <w:instrText xml:space="preserve"> PAGEREF _Toc178839217 \h </w:instrText>
            </w:r>
            <w:r w:rsidR="00337255">
              <w:rPr>
                <w:noProof/>
                <w:webHidden/>
              </w:rPr>
            </w:r>
            <w:r w:rsidR="00337255">
              <w:rPr>
                <w:noProof/>
                <w:webHidden/>
              </w:rPr>
              <w:fldChar w:fldCharType="separate"/>
            </w:r>
            <w:r w:rsidR="00337255">
              <w:rPr>
                <w:noProof/>
                <w:webHidden/>
              </w:rPr>
              <w:t>336</w:t>
            </w:r>
            <w:r w:rsidR="00337255">
              <w:rPr>
                <w:noProof/>
                <w:webHidden/>
              </w:rPr>
              <w:fldChar w:fldCharType="end"/>
            </w:r>
          </w:hyperlink>
        </w:p>
        <w:p w14:paraId="42DB41B3" w14:textId="608F18C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8" w:history="1">
            <w:r w:rsidR="00337255" w:rsidRPr="00811DF3">
              <w:rPr>
                <w:rStyle w:val="Lienhypertexte"/>
                <w:noProof/>
              </w:rPr>
              <w:t>83.11.2d Ponçage, rabotage et meulage mécanique CCTB 01.10</w:t>
            </w:r>
            <w:r w:rsidR="00337255">
              <w:rPr>
                <w:noProof/>
                <w:webHidden/>
              </w:rPr>
              <w:tab/>
            </w:r>
            <w:r w:rsidR="00337255">
              <w:rPr>
                <w:noProof/>
                <w:webHidden/>
              </w:rPr>
              <w:fldChar w:fldCharType="begin"/>
            </w:r>
            <w:r w:rsidR="00337255">
              <w:rPr>
                <w:noProof/>
                <w:webHidden/>
              </w:rPr>
              <w:instrText xml:space="preserve"> PAGEREF _Toc178839218 \h </w:instrText>
            </w:r>
            <w:r w:rsidR="00337255">
              <w:rPr>
                <w:noProof/>
                <w:webHidden/>
              </w:rPr>
            </w:r>
            <w:r w:rsidR="00337255">
              <w:rPr>
                <w:noProof/>
                <w:webHidden/>
              </w:rPr>
              <w:fldChar w:fldCharType="separate"/>
            </w:r>
            <w:r w:rsidR="00337255">
              <w:rPr>
                <w:noProof/>
                <w:webHidden/>
              </w:rPr>
              <w:t>337</w:t>
            </w:r>
            <w:r w:rsidR="00337255">
              <w:rPr>
                <w:noProof/>
                <w:webHidden/>
              </w:rPr>
              <w:fldChar w:fldCharType="end"/>
            </w:r>
          </w:hyperlink>
        </w:p>
        <w:p w14:paraId="70744751" w14:textId="3A303C2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9" w:history="1">
            <w:r w:rsidR="00337255" w:rsidRPr="00811DF3">
              <w:rPr>
                <w:rStyle w:val="Lienhypertexte"/>
                <w:noProof/>
              </w:rPr>
              <w:t>83.11.2e Hydrosablage CCTB 01.10</w:t>
            </w:r>
            <w:r w:rsidR="00337255">
              <w:rPr>
                <w:noProof/>
                <w:webHidden/>
              </w:rPr>
              <w:tab/>
            </w:r>
            <w:r w:rsidR="00337255">
              <w:rPr>
                <w:noProof/>
                <w:webHidden/>
              </w:rPr>
              <w:fldChar w:fldCharType="begin"/>
            </w:r>
            <w:r w:rsidR="00337255">
              <w:rPr>
                <w:noProof/>
                <w:webHidden/>
              </w:rPr>
              <w:instrText xml:space="preserve"> PAGEREF _Toc178839219 \h </w:instrText>
            </w:r>
            <w:r w:rsidR="00337255">
              <w:rPr>
                <w:noProof/>
                <w:webHidden/>
              </w:rPr>
            </w:r>
            <w:r w:rsidR="00337255">
              <w:rPr>
                <w:noProof/>
                <w:webHidden/>
              </w:rPr>
              <w:fldChar w:fldCharType="separate"/>
            </w:r>
            <w:r w:rsidR="00337255">
              <w:rPr>
                <w:noProof/>
                <w:webHidden/>
              </w:rPr>
              <w:t>337</w:t>
            </w:r>
            <w:r w:rsidR="00337255">
              <w:rPr>
                <w:noProof/>
                <w:webHidden/>
              </w:rPr>
              <w:fldChar w:fldCharType="end"/>
            </w:r>
          </w:hyperlink>
        </w:p>
        <w:p w14:paraId="37E0DFB8" w14:textId="27A6E0D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20" w:history="1">
            <w:r w:rsidR="00337255" w:rsidRPr="00811DF3">
              <w:rPr>
                <w:rStyle w:val="Lienhypertexte"/>
                <w:noProof/>
              </w:rPr>
              <w:t>83.11.3 Nettoyage aqueux CCTB 01.02</w:t>
            </w:r>
            <w:r w:rsidR="00337255">
              <w:rPr>
                <w:noProof/>
                <w:webHidden/>
              </w:rPr>
              <w:tab/>
            </w:r>
            <w:r w:rsidR="00337255">
              <w:rPr>
                <w:noProof/>
                <w:webHidden/>
              </w:rPr>
              <w:fldChar w:fldCharType="begin"/>
            </w:r>
            <w:r w:rsidR="00337255">
              <w:rPr>
                <w:noProof/>
                <w:webHidden/>
              </w:rPr>
              <w:instrText xml:space="preserve"> PAGEREF _Toc178839220 \h </w:instrText>
            </w:r>
            <w:r w:rsidR="00337255">
              <w:rPr>
                <w:noProof/>
                <w:webHidden/>
              </w:rPr>
            </w:r>
            <w:r w:rsidR="00337255">
              <w:rPr>
                <w:noProof/>
                <w:webHidden/>
              </w:rPr>
              <w:fldChar w:fldCharType="separate"/>
            </w:r>
            <w:r w:rsidR="00337255">
              <w:rPr>
                <w:noProof/>
                <w:webHidden/>
              </w:rPr>
              <w:t>338</w:t>
            </w:r>
            <w:r w:rsidR="00337255">
              <w:rPr>
                <w:noProof/>
                <w:webHidden/>
              </w:rPr>
              <w:fldChar w:fldCharType="end"/>
            </w:r>
          </w:hyperlink>
        </w:p>
        <w:p w14:paraId="48F361E5" w14:textId="68BE1D4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1" w:history="1">
            <w:r w:rsidR="00337255" w:rsidRPr="00811DF3">
              <w:rPr>
                <w:rStyle w:val="Lienhypertexte"/>
                <w:noProof/>
              </w:rPr>
              <w:t>83.11.3a Pulvérisations répétées CCTB 01.10</w:t>
            </w:r>
            <w:r w:rsidR="00337255">
              <w:rPr>
                <w:noProof/>
                <w:webHidden/>
              </w:rPr>
              <w:tab/>
            </w:r>
            <w:r w:rsidR="00337255">
              <w:rPr>
                <w:noProof/>
                <w:webHidden/>
              </w:rPr>
              <w:fldChar w:fldCharType="begin"/>
            </w:r>
            <w:r w:rsidR="00337255">
              <w:rPr>
                <w:noProof/>
                <w:webHidden/>
              </w:rPr>
              <w:instrText xml:space="preserve"> PAGEREF _Toc178839221 \h </w:instrText>
            </w:r>
            <w:r w:rsidR="00337255">
              <w:rPr>
                <w:noProof/>
                <w:webHidden/>
              </w:rPr>
            </w:r>
            <w:r w:rsidR="00337255">
              <w:rPr>
                <w:noProof/>
                <w:webHidden/>
              </w:rPr>
              <w:fldChar w:fldCharType="separate"/>
            </w:r>
            <w:r w:rsidR="00337255">
              <w:rPr>
                <w:noProof/>
                <w:webHidden/>
              </w:rPr>
              <w:t>338</w:t>
            </w:r>
            <w:r w:rsidR="00337255">
              <w:rPr>
                <w:noProof/>
                <w:webHidden/>
              </w:rPr>
              <w:fldChar w:fldCharType="end"/>
            </w:r>
          </w:hyperlink>
        </w:p>
        <w:p w14:paraId="3BFF760B" w14:textId="2ECE840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2" w:history="1">
            <w:r w:rsidR="00337255" w:rsidRPr="00811DF3">
              <w:rPr>
                <w:rStyle w:val="Lienhypertexte"/>
                <w:noProof/>
              </w:rPr>
              <w:t>83.11.3b Vapeurs sursaturées CCTB 01.10</w:t>
            </w:r>
            <w:r w:rsidR="00337255">
              <w:rPr>
                <w:noProof/>
                <w:webHidden/>
              </w:rPr>
              <w:tab/>
            </w:r>
            <w:r w:rsidR="00337255">
              <w:rPr>
                <w:noProof/>
                <w:webHidden/>
              </w:rPr>
              <w:fldChar w:fldCharType="begin"/>
            </w:r>
            <w:r w:rsidR="00337255">
              <w:rPr>
                <w:noProof/>
                <w:webHidden/>
              </w:rPr>
              <w:instrText xml:space="preserve"> PAGEREF _Toc178839222 \h </w:instrText>
            </w:r>
            <w:r w:rsidR="00337255">
              <w:rPr>
                <w:noProof/>
                <w:webHidden/>
              </w:rPr>
            </w:r>
            <w:r w:rsidR="00337255">
              <w:rPr>
                <w:noProof/>
                <w:webHidden/>
              </w:rPr>
              <w:fldChar w:fldCharType="separate"/>
            </w:r>
            <w:r w:rsidR="00337255">
              <w:rPr>
                <w:noProof/>
                <w:webHidden/>
              </w:rPr>
              <w:t>338</w:t>
            </w:r>
            <w:r w:rsidR="00337255">
              <w:rPr>
                <w:noProof/>
                <w:webHidden/>
              </w:rPr>
              <w:fldChar w:fldCharType="end"/>
            </w:r>
          </w:hyperlink>
        </w:p>
        <w:p w14:paraId="52605465" w14:textId="13E43FD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3" w:history="1">
            <w:r w:rsidR="00337255" w:rsidRPr="00811DF3">
              <w:rPr>
                <w:rStyle w:val="Lienhypertexte"/>
                <w:noProof/>
              </w:rPr>
              <w:t>83.11.3c Eaux sous haute pression chaudes ou froides CCTB 01.10</w:t>
            </w:r>
            <w:r w:rsidR="00337255">
              <w:rPr>
                <w:noProof/>
                <w:webHidden/>
              </w:rPr>
              <w:tab/>
            </w:r>
            <w:r w:rsidR="00337255">
              <w:rPr>
                <w:noProof/>
                <w:webHidden/>
              </w:rPr>
              <w:fldChar w:fldCharType="begin"/>
            </w:r>
            <w:r w:rsidR="00337255">
              <w:rPr>
                <w:noProof/>
                <w:webHidden/>
              </w:rPr>
              <w:instrText xml:space="preserve"> PAGEREF _Toc178839223 \h </w:instrText>
            </w:r>
            <w:r w:rsidR="00337255">
              <w:rPr>
                <w:noProof/>
                <w:webHidden/>
              </w:rPr>
            </w:r>
            <w:r w:rsidR="00337255">
              <w:rPr>
                <w:noProof/>
                <w:webHidden/>
              </w:rPr>
              <w:fldChar w:fldCharType="separate"/>
            </w:r>
            <w:r w:rsidR="00337255">
              <w:rPr>
                <w:noProof/>
                <w:webHidden/>
              </w:rPr>
              <w:t>338</w:t>
            </w:r>
            <w:r w:rsidR="00337255">
              <w:rPr>
                <w:noProof/>
                <w:webHidden/>
              </w:rPr>
              <w:fldChar w:fldCharType="end"/>
            </w:r>
          </w:hyperlink>
        </w:p>
        <w:p w14:paraId="54927CB5" w14:textId="4EB4AE6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4" w:history="1">
            <w:r w:rsidR="00337255" w:rsidRPr="00811DF3">
              <w:rPr>
                <w:rStyle w:val="Lienhypertexte"/>
                <w:noProof/>
              </w:rPr>
              <w:t>83.11.3d Injections - extractions (eaux sous haute pression avec récupération) CCTB 01.10</w:t>
            </w:r>
            <w:r w:rsidR="00337255">
              <w:rPr>
                <w:noProof/>
                <w:webHidden/>
              </w:rPr>
              <w:tab/>
            </w:r>
            <w:r w:rsidR="00337255">
              <w:rPr>
                <w:noProof/>
                <w:webHidden/>
              </w:rPr>
              <w:fldChar w:fldCharType="begin"/>
            </w:r>
            <w:r w:rsidR="00337255">
              <w:rPr>
                <w:noProof/>
                <w:webHidden/>
              </w:rPr>
              <w:instrText xml:space="preserve"> PAGEREF _Toc178839224 \h </w:instrText>
            </w:r>
            <w:r w:rsidR="00337255">
              <w:rPr>
                <w:noProof/>
                <w:webHidden/>
              </w:rPr>
            </w:r>
            <w:r w:rsidR="00337255">
              <w:rPr>
                <w:noProof/>
                <w:webHidden/>
              </w:rPr>
              <w:fldChar w:fldCharType="separate"/>
            </w:r>
            <w:r w:rsidR="00337255">
              <w:rPr>
                <w:noProof/>
                <w:webHidden/>
              </w:rPr>
              <w:t>339</w:t>
            </w:r>
            <w:r w:rsidR="00337255">
              <w:rPr>
                <w:noProof/>
                <w:webHidden/>
              </w:rPr>
              <w:fldChar w:fldCharType="end"/>
            </w:r>
          </w:hyperlink>
        </w:p>
        <w:p w14:paraId="12C719AD" w14:textId="1A8F47E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25" w:history="1">
            <w:r w:rsidR="00337255" w:rsidRPr="00811DF3">
              <w:rPr>
                <w:rStyle w:val="Lienhypertexte"/>
                <w:noProof/>
              </w:rPr>
              <w:t>83.11.4 Nettoyage chimique CCTB 01.02</w:t>
            </w:r>
            <w:r w:rsidR="00337255">
              <w:rPr>
                <w:noProof/>
                <w:webHidden/>
              </w:rPr>
              <w:tab/>
            </w:r>
            <w:r w:rsidR="00337255">
              <w:rPr>
                <w:noProof/>
                <w:webHidden/>
              </w:rPr>
              <w:fldChar w:fldCharType="begin"/>
            </w:r>
            <w:r w:rsidR="00337255">
              <w:rPr>
                <w:noProof/>
                <w:webHidden/>
              </w:rPr>
              <w:instrText xml:space="preserve"> PAGEREF _Toc178839225 \h </w:instrText>
            </w:r>
            <w:r w:rsidR="00337255">
              <w:rPr>
                <w:noProof/>
                <w:webHidden/>
              </w:rPr>
            </w:r>
            <w:r w:rsidR="00337255">
              <w:rPr>
                <w:noProof/>
                <w:webHidden/>
              </w:rPr>
              <w:fldChar w:fldCharType="separate"/>
            </w:r>
            <w:r w:rsidR="00337255">
              <w:rPr>
                <w:noProof/>
                <w:webHidden/>
              </w:rPr>
              <w:t>339</w:t>
            </w:r>
            <w:r w:rsidR="00337255">
              <w:rPr>
                <w:noProof/>
                <w:webHidden/>
              </w:rPr>
              <w:fldChar w:fldCharType="end"/>
            </w:r>
          </w:hyperlink>
        </w:p>
        <w:p w14:paraId="7B30C73A" w14:textId="71EA9A8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6" w:history="1">
            <w:r w:rsidR="00337255" w:rsidRPr="00811DF3">
              <w:rPr>
                <w:rStyle w:val="Lienhypertexte"/>
                <w:noProof/>
              </w:rPr>
              <w:t>83.11.4a Tensio-actifs - Détergents CCTB 01.10</w:t>
            </w:r>
            <w:r w:rsidR="00337255">
              <w:rPr>
                <w:noProof/>
                <w:webHidden/>
              </w:rPr>
              <w:tab/>
            </w:r>
            <w:r w:rsidR="00337255">
              <w:rPr>
                <w:noProof/>
                <w:webHidden/>
              </w:rPr>
              <w:fldChar w:fldCharType="begin"/>
            </w:r>
            <w:r w:rsidR="00337255">
              <w:rPr>
                <w:noProof/>
                <w:webHidden/>
              </w:rPr>
              <w:instrText xml:space="preserve"> PAGEREF _Toc178839226 \h </w:instrText>
            </w:r>
            <w:r w:rsidR="00337255">
              <w:rPr>
                <w:noProof/>
                <w:webHidden/>
              </w:rPr>
            </w:r>
            <w:r w:rsidR="00337255">
              <w:rPr>
                <w:noProof/>
                <w:webHidden/>
              </w:rPr>
              <w:fldChar w:fldCharType="separate"/>
            </w:r>
            <w:r w:rsidR="00337255">
              <w:rPr>
                <w:noProof/>
                <w:webHidden/>
              </w:rPr>
              <w:t>339</w:t>
            </w:r>
            <w:r w:rsidR="00337255">
              <w:rPr>
                <w:noProof/>
                <w:webHidden/>
              </w:rPr>
              <w:fldChar w:fldCharType="end"/>
            </w:r>
          </w:hyperlink>
        </w:p>
        <w:p w14:paraId="195803EB" w14:textId="6802578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7" w:history="1">
            <w:r w:rsidR="00337255" w:rsidRPr="00811DF3">
              <w:rPr>
                <w:rStyle w:val="Lienhypertexte"/>
                <w:noProof/>
              </w:rPr>
              <w:t>83.11.4b Basiques CCTB 01.10</w:t>
            </w:r>
            <w:r w:rsidR="00337255">
              <w:rPr>
                <w:noProof/>
                <w:webHidden/>
              </w:rPr>
              <w:tab/>
            </w:r>
            <w:r w:rsidR="00337255">
              <w:rPr>
                <w:noProof/>
                <w:webHidden/>
              </w:rPr>
              <w:fldChar w:fldCharType="begin"/>
            </w:r>
            <w:r w:rsidR="00337255">
              <w:rPr>
                <w:noProof/>
                <w:webHidden/>
              </w:rPr>
              <w:instrText xml:space="preserve"> PAGEREF _Toc178839227 \h </w:instrText>
            </w:r>
            <w:r w:rsidR="00337255">
              <w:rPr>
                <w:noProof/>
                <w:webHidden/>
              </w:rPr>
            </w:r>
            <w:r w:rsidR="00337255">
              <w:rPr>
                <w:noProof/>
                <w:webHidden/>
              </w:rPr>
              <w:fldChar w:fldCharType="separate"/>
            </w:r>
            <w:r w:rsidR="00337255">
              <w:rPr>
                <w:noProof/>
                <w:webHidden/>
              </w:rPr>
              <w:t>340</w:t>
            </w:r>
            <w:r w:rsidR="00337255">
              <w:rPr>
                <w:noProof/>
                <w:webHidden/>
              </w:rPr>
              <w:fldChar w:fldCharType="end"/>
            </w:r>
          </w:hyperlink>
        </w:p>
        <w:p w14:paraId="609B0DFC" w14:textId="0C47791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8" w:history="1">
            <w:r w:rsidR="00337255" w:rsidRPr="00811DF3">
              <w:rPr>
                <w:rStyle w:val="Lienhypertexte"/>
                <w:noProof/>
              </w:rPr>
              <w:t>83.11.4c Acides CCTB 01.10</w:t>
            </w:r>
            <w:r w:rsidR="00337255">
              <w:rPr>
                <w:noProof/>
                <w:webHidden/>
              </w:rPr>
              <w:tab/>
            </w:r>
            <w:r w:rsidR="00337255">
              <w:rPr>
                <w:noProof/>
                <w:webHidden/>
              </w:rPr>
              <w:fldChar w:fldCharType="begin"/>
            </w:r>
            <w:r w:rsidR="00337255">
              <w:rPr>
                <w:noProof/>
                <w:webHidden/>
              </w:rPr>
              <w:instrText xml:space="preserve"> PAGEREF _Toc178839228 \h </w:instrText>
            </w:r>
            <w:r w:rsidR="00337255">
              <w:rPr>
                <w:noProof/>
                <w:webHidden/>
              </w:rPr>
            </w:r>
            <w:r w:rsidR="00337255">
              <w:rPr>
                <w:noProof/>
                <w:webHidden/>
              </w:rPr>
              <w:fldChar w:fldCharType="separate"/>
            </w:r>
            <w:r w:rsidR="00337255">
              <w:rPr>
                <w:noProof/>
                <w:webHidden/>
              </w:rPr>
              <w:t>340</w:t>
            </w:r>
            <w:r w:rsidR="00337255">
              <w:rPr>
                <w:noProof/>
                <w:webHidden/>
              </w:rPr>
              <w:fldChar w:fldCharType="end"/>
            </w:r>
          </w:hyperlink>
        </w:p>
        <w:p w14:paraId="37745E8E" w14:textId="09B715E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29" w:history="1">
            <w:r w:rsidR="00337255" w:rsidRPr="00811DF3">
              <w:rPr>
                <w:rStyle w:val="Lienhypertexte"/>
                <w:noProof/>
              </w:rPr>
              <w:t>83.11.5 Nettoyage intérieur CCTB 01.02</w:t>
            </w:r>
            <w:r w:rsidR="00337255">
              <w:rPr>
                <w:noProof/>
                <w:webHidden/>
              </w:rPr>
              <w:tab/>
            </w:r>
            <w:r w:rsidR="00337255">
              <w:rPr>
                <w:noProof/>
                <w:webHidden/>
              </w:rPr>
              <w:fldChar w:fldCharType="begin"/>
            </w:r>
            <w:r w:rsidR="00337255">
              <w:rPr>
                <w:noProof/>
                <w:webHidden/>
              </w:rPr>
              <w:instrText xml:space="preserve"> PAGEREF _Toc178839229 \h </w:instrText>
            </w:r>
            <w:r w:rsidR="00337255">
              <w:rPr>
                <w:noProof/>
                <w:webHidden/>
              </w:rPr>
            </w:r>
            <w:r w:rsidR="00337255">
              <w:rPr>
                <w:noProof/>
                <w:webHidden/>
              </w:rPr>
              <w:fldChar w:fldCharType="separate"/>
            </w:r>
            <w:r w:rsidR="00337255">
              <w:rPr>
                <w:noProof/>
                <w:webHidden/>
              </w:rPr>
              <w:t>340</w:t>
            </w:r>
            <w:r w:rsidR="00337255">
              <w:rPr>
                <w:noProof/>
                <w:webHidden/>
              </w:rPr>
              <w:fldChar w:fldCharType="end"/>
            </w:r>
          </w:hyperlink>
        </w:p>
        <w:p w14:paraId="065C378B" w14:textId="36035B4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0" w:history="1">
            <w:r w:rsidR="00337255" w:rsidRPr="00811DF3">
              <w:rPr>
                <w:rStyle w:val="Lienhypertexte"/>
                <w:noProof/>
              </w:rPr>
              <w:t>83.11.5a Gels de latex (avec ou sans EDTA) CCTB 01.10</w:t>
            </w:r>
            <w:r w:rsidR="00337255">
              <w:rPr>
                <w:noProof/>
                <w:webHidden/>
              </w:rPr>
              <w:tab/>
            </w:r>
            <w:r w:rsidR="00337255">
              <w:rPr>
                <w:noProof/>
                <w:webHidden/>
              </w:rPr>
              <w:fldChar w:fldCharType="begin"/>
            </w:r>
            <w:r w:rsidR="00337255">
              <w:rPr>
                <w:noProof/>
                <w:webHidden/>
              </w:rPr>
              <w:instrText xml:space="preserve"> PAGEREF _Toc178839230 \h </w:instrText>
            </w:r>
            <w:r w:rsidR="00337255">
              <w:rPr>
                <w:noProof/>
                <w:webHidden/>
              </w:rPr>
            </w:r>
            <w:r w:rsidR="00337255">
              <w:rPr>
                <w:noProof/>
                <w:webHidden/>
              </w:rPr>
              <w:fldChar w:fldCharType="separate"/>
            </w:r>
            <w:r w:rsidR="00337255">
              <w:rPr>
                <w:noProof/>
                <w:webHidden/>
              </w:rPr>
              <w:t>340</w:t>
            </w:r>
            <w:r w:rsidR="00337255">
              <w:rPr>
                <w:noProof/>
                <w:webHidden/>
              </w:rPr>
              <w:fldChar w:fldCharType="end"/>
            </w:r>
          </w:hyperlink>
        </w:p>
        <w:p w14:paraId="1ACB8DB0" w14:textId="2603352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1" w:history="1">
            <w:r w:rsidR="00337255" w:rsidRPr="00811DF3">
              <w:rPr>
                <w:rStyle w:val="Lienhypertexte"/>
                <w:noProof/>
              </w:rPr>
              <w:t>83.11.5b Agents complexants CCTB 01.10</w:t>
            </w:r>
            <w:r w:rsidR="00337255">
              <w:rPr>
                <w:noProof/>
                <w:webHidden/>
              </w:rPr>
              <w:tab/>
            </w:r>
            <w:r w:rsidR="00337255">
              <w:rPr>
                <w:noProof/>
                <w:webHidden/>
              </w:rPr>
              <w:fldChar w:fldCharType="begin"/>
            </w:r>
            <w:r w:rsidR="00337255">
              <w:rPr>
                <w:noProof/>
                <w:webHidden/>
              </w:rPr>
              <w:instrText xml:space="preserve"> PAGEREF _Toc178839231 \h </w:instrText>
            </w:r>
            <w:r w:rsidR="00337255">
              <w:rPr>
                <w:noProof/>
                <w:webHidden/>
              </w:rPr>
            </w:r>
            <w:r w:rsidR="00337255">
              <w:rPr>
                <w:noProof/>
                <w:webHidden/>
              </w:rPr>
              <w:fldChar w:fldCharType="separate"/>
            </w:r>
            <w:r w:rsidR="00337255">
              <w:rPr>
                <w:noProof/>
                <w:webHidden/>
              </w:rPr>
              <w:t>341</w:t>
            </w:r>
            <w:r w:rsidR="00337255">
              <w:rPr>
                <w:noProof/>
                <w:webHidden/>
              </w:rPr>
              <w:fldChar w:fldCharType="end"/>
            </w:r>
          </w:hyperlink>
        </w:p>
        <w:p w14:paraId="0E0769A3" w14:textId="10277E1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2" w:history="1">
            <w:r w:rsidR="00337255" w:rsidRPr="00811DF3">
              <w:rPr>
                <w:rStyle w:val="Lienhypertexte"/>
                <w:noProof/>
              </w:rPr>
              <w:t>83.11.5c Pâtes d'argile CCTB 01.10</w:t>
            </w:r>
            <w:r w:rsidR="00337255">
              <w:rPr>
                <w:noProof/>
                <w:webHidden/>
              </w:rPr>
              <w:tab/>
            </w:r>
            <w:r w:rsidR="00337255">
              <w:rPr>
                <w:noProof/>
                <w:webHidden/>
              </w:rPr>
              <w:fldChar w:fldCharType="begin"/>
            </w:r>
            <w:r w:rsidR="00337255">
              <w:rPr>
                <w:noProof/>
                <w:webHidden/>
              </w:rPr>
              <w:instrText xml:space="preserve"> PAGEREF _Toc178839232 \h </w:instrText>
            </w:r>
            <w:r w:rsidR="00337255">
              <w:rPr>
                <w:noProof/>
                <w:webHidden/>
              </w:rPr>
            </w:r>
            <w:r w:rsidR="00337255">
              <w:rPr>
                <w:noProof/>
                <w:webHidden/>
              </w:rPr>
              <w:fldChar w:fldCharType="separate"/>
            </w:r>
            <w:r w:rsidR="00337255">
              <w:rPr>
                <w:noProof/>
                <w:webHidden/>
              </w:rPr>
              <w:t>341</w:t>
            </w:r>
            <w:r w:rsidR="00337255">
              <w:rPr>
                <w:noProof/>
                <w:webHidden/>
              </w:rPr>
              <w:fldChar w:fldCharType="end"/>
            </w:r>
          </w:hyperlink>
        </w:p>
        <w:p w14:paraId="4D6C5DBE" w14:textId="4804AFF5"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33" w:history="1">
            <w:r w:rsidR="00337255" w:rsidRPr="00811DF3">
              <w:rPr>
                <w:rStyle w:val="Lienhypertexte"/>
                <w:noProof/>
              </w:rPr>
              <w:t>83.11.6 Nettoyage particulier CCTB 01.02</w:t>
            </w:r>
            <w:r w:rsidR="00337255">
              <w:rPr>
                <w:noProof/>
                <w:webHidden/>
              </w:rPr>
              <w:tab/>
            </w:r>
            <w:r w:rsidR="00337255">
              <w:rPr>
                <w:noProof/>
                <w:webHidden/>
              </w:rPr>
              <w:fldChar w:fldCharType="begin"/>
            </w:r>
            <w:r w:rsidR="00337255">
              <w:rPr>
                <w:noProof/>
                <w:webHidden/>
              </w:rPr>
              <w:instrText xml:space="preserve"> PAGEREF _Toc178839233 \h </w:instrText>
            </w:r>
            <w:r w:rsidR="00337255">
              <w:rPr>
                <w:noProof/>
                <w:webHidden/>
              </w:rPr>
            </w:r>
            <w:r w:rsidR="00337255">
              <w:rPr>
                <w:noProof/>
                <w:webHidden/>
              </w:rPr>
              <w:fldChar w:fldCharType="separate"/>
            </w:r>
            <w:r w:rsidR="00337255">
              <w:rPr>
                <w:noProof/>
                <w:webHidden/>
              </w:rPr>
              <w:t>341</w:t>
            </w:r>
            <w:r w:rsidR="00337255">
              <w:rPr>
                <w:noProof/>
                <w:webHidden/>
              </w:rPr>
              <w:fldChar w:fldCharType="end"/>
            </w:r>
          </w:hyperlink>
        </w:p>
        <w:p w14:paraId="51551F75" w14:textId="7246A3B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4" w:history="1">
            <w:r w:rsidR="00337255" w:rsidRPr="00811DF3">
              <w:rPr>
                <w:rStyle w:val="Lienhypertexte"/>
                <w:noProof/>
              </w:rPr>
              <w:t>83.11.6a Cataplasmes de matériaux absorbants CCTB 01.10</w:t>
            </w:r>
            <w:r w:rsidR="00337255">
              <w:rPr>
                <w:noProof/>
                <w:webHidden/>
              </w:rPr>
              <w:tab/>
            </w:r>
            <w:r w:rsidR="00337255">
              <w:rPr>
                <w:noProof/>
                <w:webHidden/>
              </w:rPr>
              <w:fldChar w:fldCharType="begin"/>
            </w:r>
            <w:r w:rsidR="00337255">
              <w:rPr>
                <w:noProof/>
                <w:webHidden/>
              </w:rPr>
              <w:instrText xml:space="preserve"> PAGEREF _Toc178839234 \h </w:instrText>
            </w:r>
            <w:r w:rsidR="00337255">
              <w:rPr>
                <w:noProof/>
                <w:webHidden/>
              </w:rPr>
            </w:r>
            <w:r w:rsidR="00337255">
              <w:rPr>
                <w:noProof/>
                <w:webHidden/>
              </w:rPr>
              <w:fldChar w:fldCharType="separate"/>
            </w:r>
            <w:r w:rsidR="00337255">
              <w:rPr>
                <w:noProof/>
                <w:webHidden/>
              </w:rPr>
              <w:t>341</w:t>
            </w:r>
            <w:r w:rsidR="00337255">
              <w:rPr>
                <w:noProof/>
                <w:webHidden/>
              </w:rPr>
              <w:fldChar w:fldCharType="end"/>
            </w:r>
          </w:hyperlink>
        </w:p>
        <w:p w14:paraId="49A4B8C0" w14:textId="665A39E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5" w:history="1">
            <w:r w:rsidR="00337255" w:rsidRPr="00811DF3">
              <w:rPr>
                <w:rStyle w:val="Lienhypertexte"/>
                <w:noProof/>
              </w:rPr>
              <w:t>83.11.6b Lasers CCTB 01.10</w:t>
            </w:r>
            <w:r w:rsidR="00337255">
              <w:rPr>
                <w:noProof/>
                <w:webHidden/>
              </w:rPr>
              <w:tab/>
            </w:r>
            <w:r w:rsidR="00337255">
              <w:rPr>
                <w:noProof/>
                <w:webHidden/>
              </w:rPr>
              <w:fldChar w:fldCharType="begin"/>
            </w:r>
            <w:r w:rsidR="00337255">
              <w:rPr>
                <w:noProof/>
                <w:webHidden/>
              </w:rPr>
              <w:instrText xml:space="preserve"> PAGEREF _Toc178839235 \h </w:instrText>
            </w:r>
            <w:r w:rsidR="00337255">
              <w:rPr>
                <w:noProof/>
                <w:webHidden/>
              </w:rPr>
            </w:r>
            <w:r w:rsidR="00337255">
              <w:rPr>
                <w:noProof/>
                <w:webHidden/>
              </w:rPr>
              <w:fldChar w:fldCharType="separate"/>
            </w:r>
            <w:r w:rsidR="00337255">
              <w:rPr>
                <w:noProof/>
                <w:webHidden/>
              </w:rPr>
              <w:t>342</w:t>
            </w:r>
            <w:r w:rsidR="00337255">
              <w:rPr>
                <w:noProof/>
                <w:webHidden/>
              </w:rPr>
              <w:fldChar w:fldCharType="end"/>
            </w:r>
          </w:hyperlink>
        </w:p>
        <w:p w14:paraId="4F507125" w14:textId="410B8E2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6" w:history="1">
            <w:r w:rsidR="00337255" w:rsidRPr="00811DF3">
              <w:rPr>
                <w:rStyle w:val="Lienhypertexte"/>
                <w:noProof/>
              </w:rPr>
              <w:t>83.11.6c Ultrasons CCTB 01.10</w:t>
            </w:r>
            <w:r w:rsidR="00337255">
              <w:rPr>
                <w:noProof/>
                <w:webHidden/>
              </w:rPr>
              <w:tab/>
            </w:r>
            <w:r w:rsidR="00337255">
              <w:rPr>
                <w:noProof/>
                <w:webHidden/>
              </w:rPr>
              <w:fldChar w:fldCharType="begin"/>
            </w:r>
            <w:r w:rsidR="00337255">
              <w:rPr>
                <w:noProof/>
                <w:webHidden/>
              </w:rPr>
              <w:instrText xml:space="preserve"> PAGEREF _Toc178839236 \h </w:instrText>
            </w:r>
            <w:r w:rsidR="00337255">
              <w:rPr>
                <w:noProof/>
                <w:webHidden/>
              </w:rPr>
            </w:r>
            <w:r w:rsidR="00337255">
              <w:rPr>
                <w:noProof/>
                <w:webHidden/>
              </w:rPr>
              <w:fldChar w:fldCharType="separate"/>
            </w:r>
            <w:r w:rsidR="00337255">
              <w:rPr>
                <w:noProof/>
                <w:webHidden/>
              </w:rPr>
              <w:t>342</w:t>
            </w:r>
            <w:r w:rsidR="00337255">
              <w:rPr>
                <w:noProof/>
                <w:webHidden/>
              </w:rPr>
              <w:fldChar w:fldCharType="end"/>
            </w:r>
          </w:hyperlink>
        </w:p>
        <w:p w14:paraId="5C1178A6" w14:textId="2E49BA0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7" w:history="1">
            <w:r w:rsidR="00337255" w:rsidRPr="00811DF3">
              <w:rPr>
                <w:rStyle w:val="Lienhypertexte"/>
                <w:noProof/>
              </w:rPr>
              <w:t>83.11.6d Solvants CCTB 01.10</w:t>
            </w:r>
            <w:r w:rsidR="00337255">
              <w:rPr>
                <w:noProof/>
                <w:webHidden/>
              </w:rPr>
              <w:tab/>
            </w:r>
            <w:r w:rsidR="00337255">
              <w:rPr>
                <w:noProof/>
                <w:webHidden/>
              </w:rPr>
              <w:fldChar w:fldCharType="begin"/>
            </w:r>
            <w:r w:rsidR="00337255">
              <w:rPr>
                <w:noProof/>
                <w:webHidden/>
              </w:rPr>
              <w:instrText xml:space="preserve"> PAGEREF _Toc178839237 \h </w:instrText>
            </w:r>
            <w:r w:rsidR="00337255">
              <w:rPr>
                <w:noProof/>
                <w:webHidden/>
              </w:rPr>
            </w:r>
            <w:r w:rsidR="00337255">
              <w:rPr>
                <w:noProof/>
                <w:webHidden/>
              </w:rPr>
              <w:fldChar w:fldCharType="separate"/>
            </w:r>
            <w:r w:rsidR="00337255">
              <w:rPr>
                <w:noProof/>
                <w:webHidden/>
              </w:rPr>
              <w:t>342</w:t>
            </w:r>
            <w:r w:rsidR="00337255">
              <w:rPr>
                <w:noProof/>
                <w:webHidden/>
              </w:rPr>
              <w:fldChar w:fldCharType="end"/>
            </w:r>
          </w:hyperlink>
        </w:p>
        <w:p w14:paraId="254E5AD6" w14:textId="724B26D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8" w:history="1">
            <w:r w:rsidR="00337255" w:rsidRPr="00811DF3">
              <w:rPr>
                <w:rStyle w:val="Lienhypertexte"/>
                <w:noProof/>
              </w:rPr>
              <w:t>83.11.6e Réactifs spécifiques (EDTA, bifluorure NH4, ...) CCTB 01.10</w:t>
            </w:r>
            <w:r w:rsidR="00337255">
              <w:rPr>
                <w:noProof/>
                <w:webHidden/>
              </w:rPr>
              <w:tab/>
            </w:r>
            <w:r w:rsidR="00337255">
              <w:rPr>
                <w:noProof/>
                <w:webHidden/>
              </w:rPr>
              <w:fldChar w:fldCharType="begin"/>
            </w:r>
            <w:r w:rsidR="00337255">
              <w:rPr>
                <w:noProof/>
                <w:webHidden/>
              </w:rPr>
              <w:instrText xml:space="preserve"> PAGEREF _Toc178839238 \h </w:instrText>
            </w:r>
            <w:r w:rsidR="00337255">
              <w:rPr>
                <w:noProof/>
                <w:webHidden/>
              </w:rPr>
            </w:r>
            <w:r w:rsidR="00337255">
              <w:rPr>
                <w:noProof/>
                <w:webHidden/>
              </w:rPr>
              <w:fldChar w:fldCharType="separate"/>
            </w:r>
            <w:r w:rsidR="00337255">
              <w:rPr>
                <w:noProof/>
                <w:webHidden/>
              </w:rPr>
              <w:t>342</w:t>
            </w:r>
            <w:r w:rsidR="00337255">
              <w:rPr>
                <w:noProof/>
                <w:webHidden/>
              </w:rPr>
              <w:fldChar w:fldCharType="end"/>
            </w:r>
          </w:hyperlink>
        </w:p>
        <w:p w14:paraId="49FF981C" w14:textId="19126DB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9" w:history="1">
            <w:r w:rsidR="00337255" w:rsidRPr="00811DF3">
              <w:rPr>
                <w:rStyle w:val="Lienhypertexte"/>
                <w:noProof/>
              </w:rPr>
              <w:t>83.11.6f Cryogénéisations CCTB 01.10</w:t>
            </w:r>
            <w:r w:rsidR="00337255">
              <w:rPr>
                <w:noProof/>
                <w:webHidden/>
              </w:rPr>
              <w:tab/>
            </w:r>
            <w:r w:rsidR="00337255">
              <w:rPr>
                <w:noProof/>
                <w:webHidden/>
              </w:rPr>
              <w:fldChar w:fldCharType="begin"/>
            </w:r>
            <w:r w:rsidR="00337255">
              <w:rPr>
                <w:noProof/>
                <w:webHidden/>
              </w:rPr>
              <w:instrText xml:space="preserve"> PAGEREF _Toc178839239 \h </w:instrText>
            </w:r>
            <w:r w:rsidR="00337255">
              <w:rPr>
                <w:noProof/>
                <w:webHidden/>
              </w:rPr>
            </w:r>
            <w:r w:rsidR="00337255">
              <w:rPr>
                <w:noProof/>
                <w:webHidden/>
              </w:rPr>
              <w:fldChar w:fldCharType="separate"/>
            </w:r>
            <w:r w:rsidR="00337255">
              <w:rPr>
                <w:noProof/>
                <w:webHidden/>
              </w:rPr>
              <w:t>343</w:t>
            </w:r>
            <w:r w:rsidR="00337255">
              <w:rPr>
                <w:noProof/>
                <w:webHidden/>
              </w:rPr>
              <w:fldChar w:fldCharType="end"/>
            </w:r>
          </w:hyperlink>
        </w:p>
        <w:p w14:paraId="6D7B583D" w14:textId="7C86EA77"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40" w:history="1">
            <w:r w:rsidR="00337255" w:rsidRPr="00811DF3">
              <w:rPr>
                <w:rStyle w:val="Lienhypertexte"/>
                <w:noProof/>
              </w:rPr>
              <w:t>83.12 Traitements préventifs / curatifs contre les développements biologiques CCTB 01.02</w:t>
            </w:r>
            <w:r w:rsidR="00337255">
              <w:rPr>
                <w:noProof/>
                <w:webHidden/>
              </w:rPr>
              <w:tab/>
            </w:r>
            <w:r w:rsidR="00337255">
              <w:rPr>
                <w:noProof/>
                <w:webHidden/>
              </w:rPr>
              <w:fldChar w:fldCharType="begin"/>
            </w:r>
            <w:r w:rsidR="00337255">
              <w:rPr>
                <w:noProof/>
                <w:webHidden/>
              </w:rPr>
              <w:instrText xml:space="preserve"> PAGEREF _Toc178839240 \h </w:instrText>
            </w:r>
            <w:r w:rsidR="00337255">
              <w:rPr>
                <w:noProof/>
                <w:webHidden/>
              </w:rPr>
            </w:r>
            <w:r w:rsidR="00337255">
              <w:rPr>
                <w:noProof/>
                <w:webHidden/>
              </w:rPr>
              <w:fldChar w:fldCharType="separate"/>
            </w:r>
            <w:r w:rsidR="00337255">
              <w:rPr>
                <w:noProof/>
                <w:webHidden/>
              </w:rPr>
              <w:t>343</w:t>
            </w:r>
            <w:r w:rsidR="00337255">
              <w:rPr>
                <w:noProof/>
                <w:webHidden/>
              </w:rPr>
              <w:fldChar w:fldCharType="end"/>
            </w:r>
          </w:hyperlink>
        </w:p>
        <w:p w14:paraId="2FF515D8" w14:textId="73B5466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41" w:history="1">
            <w:r w:rsidR="00337255" w:rsidRPr="00811DF3">
              <w:rPr>
                <w:rStyle w:val="Lienhypertexte"/>
                <w:noProof/>
              </w:rPr>
              <w:t>83.12.1 Traitements par agents biocides CCTB 01.02</w:t>
            </w:r>
            <w:r w:rsidR="00337255">
              <w:rPr>
                <w:noProof/>
                <w:webHidden/>
              </w:rPr>
              <w:tab/>
            </w:r>
            <w:r w:rsidR="00337255">
              <w:rPr>
                <w:noProof/>
                <w:webHidden/>
              </w:rPr>
              <w:fldChar w:fldCharType="begin"/>
            </w:r>
            <w:r w:rsidR="00337255">
              <w:rPr>
                <w:noProof/>
                <w:webHidden/>
              </w:rPr>
              <w:instrText xml:space="preserve"> PAGEREF _Toc178839241 \h </w:instrText>
            </w:r>
            <w:r w:rsidR="00337255">
              <w:rPr>
                <w:noProof/>
                <w:webHidden/>
              </w:rPr>
            </w:r>
            <w:r w:rsidR="00337255">
              <w:rPr>
                <w:noProof/>
                <w:webHidden/>
              </w:rPr>
              <w:fldChar w:fldCharType="separate"/>
            </w:r>
            <w:r w:rsidR="00337255">
              <w:rPr>
                <w:noProof/>
                <w:webHidden/>
              </w:rPr>
              <w:t>343</w:t>
            </w:r>
            <w:r w:rsidR="00337255">
              <w:rPr>
                <w:noProof/>
                <w:webHidden/>
              </w:rPr>
              <w:fldChar w:fldCharType="end"/>
            </w:r>
          </w:hyperlink>
        </w:p>
        <w:p w14:paraId="6853D8B5" w14:textId="7A9473D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2" w:history="1">
            <w:r w:rsidR="00337255" w:rsidRPr="00811DF3">
              <w:rPr>
                <w:rStyle w:val="Lienhypertexte"/>
                <w:noProof/>
              </w:rPr>
              <w:t>83.12.1a Traitements fongicides CCTB 01.10</w:t>
            </w:r>
            <w:r w:rsidR="00337255">
              <w:rPr>
                <w:noProof/>
                <w:webHidden/>
              </w:rPr>
              <w:tab/>
            </w:r>
            <w:r w:rsidR="00337255">
              <w:rPr>
                <w:noProof/>
                <w:webHidden/>
              </w:rPr>
              <w:fldChar w:fldCharType="begin"/>
            </w:r>
            <w:r w:rsidR="00337255">
              <w:rPr>
                <w:noProof/>
                <w:webHidden/>
              </w:rPr>
              <w:instrText xml:space="preserve"> PAGEREF _Toc178839242 \h </w:instrText>
            </w:r>
            <w:r w:rsidR="00337255">
              <w:rPr>
                <w:noProof/>
                <w:webHidden/>
              </w:rPr>
            </w:r>
            <w:r w:rsidR="00337255">
              <w:rPr>
                <w:noProof/>
                <w:webHidden/>
              </w:rPr>
              <w:fldChar w:fldCharType="separate"/>
            </w:r>
            <w:r w:rsidR="00337255">
              <w:rPr>
                <w:noProof/>
                <w:webHidden/>
              </w:rPr>
              <w:t>343</w:t>
            </w:r>
            <w:r w:rsidR="00337255">
              <w:rPr>
                <w:noProof/>
                <w:webHidden/>
              </w:rPr>
              <w:fldChar w:fldCharType="end"/>
            </w:r>
          </w:hyperlink>
        </w:p>
        <w:p w14:paraId="73AD7E67" w14:textId="1E72F23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3" w:history="1">
            <w:r w:rsidR="00337255" w:rsidRPr="00811DF3">
              <w:rPr>
                <w:rStyle w:val="Lienhypertexte"/>
                <w:noProof/>
              </w:rPr>
              <w:t>83.12.1b Traitements algicides CCTB 01.10</w:t>
            </w:r>
            <w:r w:rsidR="00337255">
              <w:rPr>
                <w:noProof/>
                <w:webHidden/>
              </w:rPr>
              <w:tab/>
            </w:r>
            <w:r w:rsidR="00337255">
              <w:rPr>
                <w:noProof/>
                <w:webHidden/>
              </w:rPr>
              <w:fldChar w:fldCharType="begin"/>
            </w:r>
            <w:r w:rsidR="00337255">
              <w:rPr>
                <w:noProof/>
                <w:webHidden/>
              </w:rPr>
              <w:instrText xml:space="preserve"> PAGEREF _Toc178839243 \h </w:instrText>
            </w:r>
            <w:r w:rsidR="00337255">
              <w:rPr>
                <w:noProof/>
                <w:webHidden/>
              </w:rPr>
            </w:r>
            <w:r w:rsidR="00337255">
              <w:rPr>
                <w:noProof/>
                <w:webHidden/>
              </w:rPr>
              <w:fldChar w:fldCharType="separate"/>
            </w:r>
            <w:r w:rsidR="00337255">
              <w:rPr>
                <w:noProof/>
                <w:webHidden/>
              </w:rPr>
              <w:t>344</w:t>
            </w:r>
            <w:r w:rsidR="00337255">
              <w:rPr>
                <w:noProof/>
                <w:webHidden/>
              </w:rPr>
              <w:fldChar w:fldCharType="end"/>
            </w:r>
          </w:hyperlink>
        </w:p>
        <w:p w14:paraId="61D72FC6" w14:textId="26B353B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4" w:history="1">
            <w:r w:rsidR="00337255" w:rsidRPr="00811DF3">
              <w:rPr>
                <w:rStyle w:val="Lienhypertexte"/>
                <w:noProof/>
              </w:rPr>
              <w:t>83.12.1c Traitements lichénicides CCTB 01.10</w:t>
            </w:r>
            <w:r w:rsidR="00337255">
              <w:rPr>
                <w:noProof/>
                <w:webHidden/>
              </w:rPr>
              <w:tab/>
            </w:r>
            <w:r w:rsidR="00337255">
              <w:rPr>
                <w:noProof/>
                <w:webHidden/>
              </w:rPr>
              <w:fldChar w:fldCharType="begin"/>
            </w:r>
            <w:r w:rsidR="00337255">
              <w:rPr>
                <w:noProof/>
                <w:webHidden/>
              </w:rPr>
              <w:instrText xml:space="preserve"> PAGEREF _Toc178839244 \h </w:instrText>
            </w:r>
            <w:r w:rsidR="00337255">
              <w:rPr>
                <w:noProof/>
                <w:webHidden/>
              </w:rPr>
            </w:r>
            <w:r w:rsidR="00337255">
              <w:rPr>
                <w:noProof/>
                <w:webHidden/>
              </w:rPr>
              <w:fldChar w:fldCharType="separate"/>
            </w:r>
            <w:r w:rsidR="00337255">
              <w:rPr>
                <w:noProof/>
                <w:webHidden/>
              </w:rPr>
              <w:t>344</w:t>
            </w:r>
            <w:r w:rsidR="00337255">
              <w:rPr>
                <w:noProof/>
                <w:webHidden/>
              </w:rPr>
              <w:fldChar w:fldCharType="end"/>
            </w:r>
          </w:hyperlink>
        </w:p>
        <w:p w14:paraId="1750B099" w14:textId="6113DBC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5" w:history="1">
            <w:r w:rsidR="00337255" w:rsidRPr="00811DF3">
              <w:rPr>
                <w:rStyle w:val="Lienhypertexte"/>
                <w:noProof/>
              </w:rPr>
              <w:t>83.12.1d Traitements totaux CCTB 01.10</w:t>
            </w:r>
            <w:r w:rsidR="00337255">
              <w:rPr>
                <w:noProof/>
                <w:webHidden/>
              </w:rPr>
              <w:tab/>
            </w:r>
            <w:r w:rsidR="00337255">
              <w:rPr>
                <w:noProof/>
                <w:webHidden/>
              </w:rPr>
              <w:fldChar w:fldCharType="begin"/>
            </w:r>
            <w:r w:rsidR="00337255">
              <w:rPr>
                <w:noProof/>
                <w:webHidden/>
              </w:rPr>
              <w:instrText xml:space="preserve"> PAGEREF _Toc178839245 \h </w:instrText>
            </w:r>
            <w:r w:rsidR="00337255">
              <w:rPr>
                <w:noProof/>
                <w:webHidden/>
              </w:rPr>
            </w:r>
            <w:r w:rsidR="00337255">
              <w:rPr>
                <w:noProof/>
                <w:webHidden/>
              </w:rPr>
              <w:fldChar w:fldCharType="separate"/>
            </w:r>
            <w:r w:rsidR="00337255">
              <w:rPr>
                <w:noProof/>
                <w:webHidden/>
              </w:rPr>
              <w:t>344</w:t>
            </w:r>
            <w:r w:rsidR="00337255">
              <w:rPr>
                <w:noProof/>
                <w:webHidden/>
              </w:rPr>
              <w:fldChar w:fldCharType="end"/>
            </w:r>
          </w:hyperlink>
        </w:p>
        <w:p w14:paraId="0D93A61E" w14:textId="5707FD5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46" w:history="1">
            <w:r w:rsidR="00337255" w:rsidRPr="00811DF3">
              <w:rPr>
                <w:rStyle w:val="Lienhypertexte"/>
                <w:noProof/>
              </w:rPr>
              <w:t>83.12.2 Autres traitements CCTB 01.02</w:t>
            </w:r>
            <w:r w:rsidR="00337255">
              <w:rPr>
                <w:noProof/>
                <w:webHidden/>
              </w:rPr>
              <w:tab/>
            </w:r>
            <w:r w:rsidR="00337255">
              <w:rPr>
                <w:noProof/>
                <w:webHidden/>
              </w:rPr>
              <w:fldChar w:fldCharType="begin"/>
            </w:r>
            <w:r w:rsidR="00337255">
              <w:rPr>
                <w:noProof/>
                <w:webHidden/>
              </w:rPr>
              <w:instrText xml:space="preserve"> PAGEREF _Toc178839246 \h </w:instrText>
            </w:r>
            <w:r w:rsidR="00337255">
              <w:rPr>
                <w:noProof/>
                <w:webHidden/>
              </w:rPr>
            </w:r>
            <w:r w:rsidR="00337255">
              <w:rPr>
                <w:noProof/>
                <w:webHidden/>
              </w:rPr>
              <w:fldChar w:fldCharType="separate"/>
            </w:r>
            <w:r w:rsidR="00337255">
              <w:rPr>
                <w:noProof/>
                <w:webHidden/>
              </w:rPr>
              <w:t>345</w:t>
            </w:r>
            <w:r w:rsidR="00337255">
              <w:rPr>
                <w:noProof/>
                <w:webHidden/>
              </w:rPr>
              <w:fldChar w:fldCharType="end"/>
            </w:r>
          </w:hyperlink>
        </w:p>
        <w:p w14:paraId="745879C7" w14:textId="2137A27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7" w:history="1">
            <w:r w:rsidR="00337255" w:rsidRPr="00811DF3">
              <w:rPr>
                <w:rStyle w:val="Lienhypertexte"/>
                <w:noProof/>
              </w:rPr>
              <w:t>83.12.2a Traitements enzymatiques (pierres calcaires) CCTB 01.10</w:t>
            </w:r>
            <w:r w:rsidR="00337255">
              <w:rPr>
                <w:noProof/>
                <w:webHidden/>
              </w:rPr>
              <w:tab/>
            </w:r>
            <w:r w:rsidR="00337255">
              <w:rPr>
                <w:noProof/>
                <w:webHidden/>
              </w:rPr>
              <w:fldChar w:fldCharType="begin"/>
            </w:r>
            <w:r w:rsidR="00337255">
              <w:rPr>
                <w:noProof/>
                <w:webHidden/>
              </w:rPr>
              <w:instrText xml:space="preserve"> PAGEREF _Toc178839247 \h </w:instrText>
            </w:r>
            <w:r w:rsidR="00337255">
              <w:rPr>
                <w:noProof/>
                <w:webHidden/>
              </w:rPr>
            </w:r>
            <w:r w:rsidR="00337255">
              <w:rPr>
                <w:noProof/>
                <w:webHidden/>
              </w:rPr>
              <w:fldChar w:fldCharType="separate"/>
            </w:r>
            <w:r w:rsidR="00337255">
              <w:rPr>
                <w:noProof/>
                <w:webHidden/>
              </w:rPr>
              <w:t>345</w:t>
            </w:r>
            <w:r w:rsidR="00337255">
              <w:rPr>
                <w:noProof/>
                <w:webHidden/>
              </w:rPr>
              <w:fldChar w:fldCharType="end"/>
            </w:r>
          </w:hyperlink>
        </w:p>
        <w:p w14:paraId="0144BFEF" w14:textId="219EEEE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8" w:history="1">
            <w:r w:rsidR="00337255" w:rsidRPr="00811DF3">
              <w:rPr>
                <w:rStyle w:val="Lienhypertexte"/>
                <w:noProof/>
              </w:rPr>
              <w:t>83.12.2b Biominéralisations (pierres calcaires) CCTB 01.10</w:t>
            </w:r>
            <w:r w:rsidR="00337255">
              <w:rPr>
                <w:noProof/>
                <w:webHidden/>
              </w:rPr>
              <w:tab/>
            </w:r>
            <w:r w:rsidR="00337255">
              <w:rPr>
                <w:noProof/>
                <w:webHidden/>
              </w:rPr>
              <w:fldChar w:fldCharType="begin"/>
            </w:r>
            <w:r w:rsidR="00337255">
              <w:rPr>
                <w:noProof/>
                <w:webHidden/>
              </w:rPr>
              <w:instrText xml:space="preserve"> PAGEREF _Toc178839248 \h </w:instrText>
            </w:r>
            <w:r w:rsidR="00337255">
              <w:rPr>
                <w:noProof/>
                <w:webHidden/>
              </w:rPr>
            </w:r>
            <w:r w:rsidR="00337255">
              <w:rPr>
                <w:noProof/>
                <w:webHidden/>
              </w:rPr>
              <w:fldChar w:fldCharType="separate"/>
            </w:r>
            <w:r w:rsidR="00337255">
              <w:rPr>
                <w:noProof/>
                <w:webHidden/>
              </w:rPr>
              <w:t>345</w:t>
            </w:r>
            <w:r w:rsidR="00337255">
              <w:rPr>
                <w:noProof/>
                <w:webHidden/>
              </w:rPr>
              <w:fldChar w:fldCharType="end"/>
            </w:r>
          </w:hyperlink>
        </w:p>
        <w:p w14:paraId="4583D205" w14:textId="1037BBAB"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49" w:history="1">
            <w:r w:rsidR="00337255" w:rsidRPr="00811DF3">
              <w:rPr>
                <w:rStyle w:val="Lienhypertexte"/>
                <w:noProof/>
              </w:rPr>
              <w:t>83.13 Traitements préventifs anti-graffitis CCTB 01.02</w:t>
            </w:r>
            <w:r w:rsidR="00337255">
              <w:rPr>
                <w:noProof/>
                <w:webHidden/>
              </w:rPr>
              <w:tab/>
            </w:r>
            <w:r w:rsidR="00337255">
              <w:rPr>
                <w:noProof/>
                <w:webHidden/>
              </w:rPr>
              <w:fldChar w:fldCharType="begin"/>
            </w:r>
            <w:r w:rsidR="00337255">
              <w:rPr>
                <w:noProof/>
                <w:webHidden/>
              </w:rPr>
              <w:instrText xml:space="preserve"> PAGEREF _Toc178839249 \h </w:instrText>
            </w:r>
            <w:r w:rsidR="00337255">
              <w:rPr>
                <w:noProof/>
                <w:webHidden/>
              </w:rPr>
            </w:r>
            <w:r w:rsidR="00337255">
              <w:rPr>
                <w:noProof/>
                <w:webHidden/>
              </w:rPr>
              <w:fldChar w:fldCharType="separate"/>
            </w:r>
            <w:r w:rsidR="00337255">
              <w:rPr>
                <w:noProof/>
                <w:webHidden/>
              </w:rPr>
              <w:t>345</w:t>
            </w:r>
            <w:r w:rsidR="00337255">
              <w:rPr>
                <w:noProof/>
                <w:webHidden/>
              </w:rPr>
              <w:fldChar w:fldCharType="end"/>
            </w:r>
          </w:hyperlink>
        </w:p>
        <w:p w14:paraId="6D1CEB5F" w14:textId="197BB4B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50" w:history="1">
            <w:r w:rsidR="00337255" w:rsidRPr="00811DF3">
              <w:rPr>
                <w:rStyle w:val="Lienhypertexte"/>
                <w:noProof/>
              </w:rPr>
              <w:t>83.13.1 Traitements réversibles (bouche-pores) CCTB 01.02</w:t>
            </w:r>
            <w:r w:rsidR="00337255">
              <w:rPr>
                <w:noProof/>
                <w:webHidden/>
              </w:rPr>
              <w:tab/>
            </w:r>
            <w:r w:rsidR="00337255">
              <w:rPr>
                <w:noProof/>
                <w:webHidden/>
              </w:rPr>
              <w:fldChar w:fldCharType="begin"/>
            </w:r>
            <w:r w:rsidR="00337255">
              <w:rPr>
                <w:noProof/>
                <w:webHidden/>
              </w:rPr>
              <w:instrText xml:space="preserve"> PAGEREF _Toc178839250 \h </w:instrText>
            </w:r>
            <w:r w:rsidR="00337255">
              <w:rPr>
                <w:noProof/>
                <w:webHidden/>
              </w:rPr>
            </w:r>
            <w:r w:rsidR="00337255">
              <w:rPr>
                <w:noProof/>
                <w:webHidden/>
              </w:rPr>
              <w:fldChar w:fldCharType="separate"/>
            </w:r>
            <w:r w:rsidR="00337255">
              <w:rPr>
                <w:noProof/>
                <w:webHidden/>
              </w:rPr>
              <w:t>345</w:t>
            </w:r>
            <w:r w:rsidR="00337255">
              <w:rPr>
                <w:noProof/>
                <w:webHidden/>
              </w:rPr>
              <w:fldChar w:fldCharType="end"/>
            </w:r>
          </w:hyperlink>
        </w:p>
        <w:p w14:paraId="097E93DA" w14:textId="6C878F8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1" w:history="1">
            <w:r w:rsidR="00337255" w:rsidRPr="00811DF3">
              <w:rPr>
                <w:rStyle w:val="Lienhypertexte"/>
                <w:noProof/>
              </w:rPr>
              <w:t>83.13.1a Polysaccharides CCTB 01.10</w:t>
            </w:r>
            <w:r w:rsidR="00337255">
              <w:rPr>
                <w:noProof/>
                <w:webHidden/>
              </w:rPr>
              <w:tab/>
            </w:r>
            <w:r w:rsidR="00337255">
              <w:rPr>
                <w:noProof/>
                <w:webHidden/>
              </w:rPr>
              <w:fldChar w:fldCharType="begin"/>
            </w:r>
            <w:r w:rsidR="00337255">
              <w:rPr>
                <w:noProof/>
                <w:webHidden/>
              </w:rPr>
              <w:instrText xml:space="preserve"> PAGEREF _Toc178839251 \h </w:instrText>
            </w:r>
            <w:r w:rsidR="00337255">
              <w:rPr>
                <w:noProof/>
                <w:webHidden/>
              </w:rPr>
            </w:r>
            <w:r w:rsidR="00337255">
              <w:rPr>
                <w:noProof/>
                <w:webHidden/>
              </w:rPr>
              <w:fldChar w:fldCharType="separate"/>
            </w:r>
            <w:r w:rsidR="00337255">
              <w:rPr>
                <w:noProof/>
                <w:webHidden/>
              </w:rPr>
              <w:t>345</w:t>
            </w:r>
            <w:r w:rsidR="00337255">
              <w:rPr>
                <w:noProof/>
                <w:webHidden/>
              </w:rPr>
              <w:fldChar w:fldCharType="end"/>
            </w:r>
          </w:hyperlink>
        </w:p>
        <w:p w14:paraId="57FABAE1" w14:textId="697B1DF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2" w:history="1">
            <w:r w:rsidR="00337255" w:rsidRPr="00811DF3">
              <w:rPr>
                <w:rStyle w:val="Lienhypertexte"/>
                <w:noProof/>
              </w:rPr>
              <w:t>83.13.1b Émulsions de cires CCTB 01.10</w:t>
            </w:r>
            <w:r w:rsidR="00337255">
              <w:rPr>
                <w:noProof/>
                <w:webHidden/>
              </w:rPr>
              <w:tab/>
            </w:r>
            <w:r w:rsidR="00337255">
              <w:rPr>
                <w:noProof/>
                <w:webHidden/>
              </w:rPr>
              <w:fldChar w:fldCharType="begin"/>
            </w:r>
            <w:r w:rsidR="00337255">
              <w:rPr>
                <w:noProof/>
                <w:webHidden/>
              </w:rPr>
              <w:instrText xml:space="preserve"> PAGEREF _Toc178839252 \h </w:instrText>
            </w:r>
            <w:r w:rsidR="00337255">
              <w:rPr>
                <w:noProof/>
                <w:webHidden/>
              </w:rPr>
            </w:r>
            <w:r w:rsidR="00337255">
              <w:rPr>
                <w:noProof/>
                <w:webHidden/>
              </w:rPr>
              <w:fldChar w:fldCharType="separate"/>
            </w:r>
            <w:r w:rsidR="00337255">
              <w:rPr>
                <w:noProof/>
                <w:webHidden/>
              </w:rPr>
              <w:t>346</w:t>
            </w:r>
            <w:r w:rsidR="00337255">
              <w:rPr>
                <w:noProof/>
                <w:webHidden/>
              </w:rPr>
              <w:fldChar w:fldCharType="end"/>
            </w:r>
          </w:hyperlink>
        </w:p>
        <w:p w14:paraId="48E03BC7" w14:textId="7576E7D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53" w:history="1">
            <w:r w:rsidR="00337255" w:rsidRPr="00811DF3">
              <w:rPr>
                <w:rStyle w:val="Lienhypertexte"/>
                <w:noProof/>
              </w:rPr>
              <w:t>83.13.2 Traitements semi-permanents (réductions des tensions superficielles) CCTB 01.02</w:t>
            </w:r>
            <w:r w:rsidR="00337255">
              <w:rPr>
                <w:noProof/>
                <w:webHidden/>
              </w:rPr>
              <w:tab/>
            </w:r>
            <w:r w:rsidR="00337255">
              <w:rPr>
                <w:noProof/>
                <w:webHidden/>
              </w:rPr>
              <w:fldChar w:fldCharType="begin"/>
            </w:r>
            <w:r w:rsidR="00337255">
              <w:rPr>
                <w:noProof/>
                <w:webHidden/>
              </w:rPr>
              <w:instrText xml:space="preserve"> PAGEREF _Toc178839253 \h </w:instrText>
            </w:r>
            <w:r w:rsidR="00337255">
              <w:rPr>
                <w:noProof/>
                <w:webHidden/>
              </w:rPr>
            </w:r>
            <w:r w:rsidR="00337255">
              <w:rPr>
                <w:noProof/>
                <w:webHidden/>
              </w:rPr>
              <w:fldChar w:fldCharType="separate"/>
            </w:r>
            <w:r w:rsidR="00337255">
              <w:rPr>
                <w:noProof/>
                <w:webHidden/>
              </w:rPr>
              <w:t>346</w:t>
            </w:r>
            <w:r w:rsidR="00337255">
              <w:rPr>
                <w:noProof/>
                <w:webHidden/>
              </w:rPr>
              <w:fldChar w:fldCharType="end"/>
            </w:r>
          </w:hyperlink>
        </w:p>
        <w:p w14:paraId="5D622CAA" w14:textId="431EF4D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4" w:history="1">
            <w:r w:rsidR="00337255" w:rsidRPr="00811DF3">
              <w:rPr>
                <w:rStyle w:val="Lienhypertexte"/>
                <w:noProof/>
              </w:rPr>
              <w:t>83.13.2a Résines silicones CCTB 01.10</w:t>
            </w:r>
            <w:r w:rsidR="00337255">
              <w:rPr>
                <w:noProof/>
                <w:webHidden/>
              </w:rPr>
              <w:tab/>
            </w:r>
            <w:r w:rsidR="00337255">
              <w:rPr>
                <w:noProof/>
                <w:webHidden/>
              </w:rPr>
              <w:fldChar w:fldCharType="begin"/>
            </w:r>
            <w:r w:rsidR="00337255">
              <w:rPr>
                <w:noProof/>
                <w:webHidden/>
              </w:rPr>
              <w:instrText xml:space="preserve"> PAGEREF _Toc178839254 \h </w:instrText>
            </w:r>
            <w:r w:rsidR="00337255">
              <w:rPr>
                <w:noProof/>
                <w:webHidden/>
              </w:rPr>
            </w:r>
            <w:r w:rsidR="00337255">
              <w:rPr>
                <w:noProof/>
                <w:webHidden/>
              </w:rPr>
              <w:fldChar w:fldCharType="separate"/>
            </w:r>
            <w:r w:rsidR="00337255">
              <w:rPr>
                <w:noProof/>
                <w:webHidden/>
              </w:rPr>
              <w:t>346</w:t>
            </w:r>
            <w:r w:rsidR="00337255">
              <w:rPr>
                <w:noProof/>
                <w:webHidden/>
              </w:rPr>
              <w:fldChar w:fldCharType="end"/>
            </w:r>
          </w:hyperlink>
        </w:p>
        <w:p w14:paraId="1A585AC4" w14:textId="2665B04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55" w:history="1">
            <w:r w:rsidR="00337255" w:rsidRPr="00811DF3">
              <w:rPr>
                <w:rStyle w:val="Lienhypertexte"/>
                <w:noProof/>
              </w:rPr>
              <w:t>83.13.3 Traitements permanents (filmogènes) CCTB 01.02</w:t>
            </w:r>
            <w:r w:rsidR="00337255">
              <w:rPr>
                <w:noProof/>
                <w:webHidden/>
              </w:rPr>
              <w:tab/>
            </w:r>
            <w:r w:rsidR="00337255">
              <w:rPr>
                <w:noProof/>
                <w:webHidden/>
              </w:rPr>
              <w:fldChar w:fldCharType="begin"/>
            </w:r>
            <w:r w:rsidR="00337255">
              <w:rPr>
                <w:noProof/>
                <w:webHidden/>
              </w:rPr>
              <w:instrText xml:space="preserve"> PAGEREF _Toc178839255 \h </w:instrText>
            </w:r>
            <w:r w:rsidR="00337255">
              <w:rPr>
                <w:noProof/>
                <w:webHidden/>
              </w:rPr>
            </w:r>
            <w:r w:rsidR="00337255">
              <w:rPr>
                <w:noProof/>
                <w:webHidden/>
              </w:rPr>
              <w:fldChar w:fldCharType="separate"/>
            </w:r>
            <w:r w:rsidR="00337255">
              <w:rPr>
                <w:noProof/>
                <w:webHidden/>
              </w:rPr>
              <w:t>346</w:t>
            </w:r>
            <w:r w:rsidR="00337255">
              <w:rPr>
                <w:noProof/>
                <w:webHidden/>
              </w:rPr>
              <w:fldChar w:fldCharType="end"/>
            </w:r>
          </w:hyperlink>
        </w:p>
        <w:p w14:paraId="4A9EBEFC" w14:textId="34902D2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6" w:history="1">
            <w:r w:rsidR="00337255" w:rsidRPr="00811DF3">
              <w:rPr>
                <w:rStyle w:val="Lienhypertexte"/>
                <w:noProof/>
              </w:rPr>
              <w:t>83.13.3a Systèmes permanents CCTB 01.10</w:t>
            </w:r>
            <w:r w:rsidR="00337255">
              <w:rPr>
                <w:noProof/>
                <w:webHidden/>
              </w:rPr>
              <w:tab/>
            </w:r>
            <w:r w:rsidR="00337255">
              <w:rPr>
                <w:noProof/>
                <w:webHidden/>
              </w:rPr>
              <w:fldChar w:fldCharType="begin"/>
            </w:r>
            <w:r w:rsidR="00337255">
              <w:rPr>
                <w:noProof/>
                <w:webHidden/>
              </w:rPr>
              <w:instrText xml:space="preserve"> PAGEREF _Toc178839256 \h </w:instrText>
            </w:r>
            <w:r w:rsidR="00337255">
              <w:rPr>
                <w:noProof/>
                <w:webHidden/>
              </w:rPr>
            </w:r>
            <w:r w:rsidR="00337255">
              <w:rPr>
                <w:noProof/>
                <w:webHidden/>
              </w:rPr>
              <w:fldChar w:fldCharType="separate"/>
            </w:r>
            <w:r w:rsidR="00337255">
              <w:rPr>
                <w:noProof/>
                <w:webHidden/>
              </w:rPr>
              <w:t>346</w:t>
            </w:r>
            <w:r w:rsidR="00337255">
              <w:rPr>
                <w:noProof/>
                <w:webHidden/>
              </w:rPr>
              <w:fldChar w:fldCharType="end"/>
            </w:r>
          </w:hyperlink>
        </w:p>
        <w:p w14:paraId="4711A2B6" w14:textId="390D4B10"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57" w:history="1">
            <w:r w:rsidR="00337255" w:rsidRPr="00811DF3">
              <w:rPr>
                <w:rStyle w:val="Lienhypertexte"/>
                <w:noProof/>
              </w:rPr>
              <w:t>83.14 Traitements et protections préventifs / curatifs contre l'eau liquide et l'humidité capillaire (humidité ascensionnelle) et les sels CCTB 01.04</w:t>
            </w:r>
            <w:r w:rsidR="00337255">
              <w:rPr>
                <w:noProof/>
                <w:webHidden/>
              </w:rPr>
              <w:tab/>
            </w:r>
            <w:r w:rsidR="00337255">
              <w:rPr>
                <w:noProof/>
                <w:webHidden/>
              </w:rPr>
              <w:fldChar w:fldCharType="begin"/>
            </w:r>
            <w:r w:rsidR="00337255">
              <w:rPr>
                <w:noProof/>
                <w:webHidden/>
              </w:rPr>
              <w:instrText xml:space="preserve"> PAGEREF _Toc178839257 \h </w:instrText>
            </w:r>
            <w:r w:rsidR="00337255">
              <w:rPr>
                <w:noProof/>
                <w:webHidden/>
              </w:rPr>
            </w:r>
            <w:r w:rsidR="00337255">
              <w:rPr>
                <w:noProof/>
                <w:webHidden/>
              </w:rPr>
              <w:fldChar w:fldCharType="separate"/>
            </w:r>
            <w:r w:rsidR="00337255">
              <w:rPr>
                <w:noProof/>
                <w:webHidden/>
              </w:rPr>
              <w:t>347</w:t>
            </w:r>
            <w:r w:rsidR="00337255">
              <w:rPr>
                <w:noProof/>
                <w:webHidden/>
              </w:rPr>
              <w:fldChar w:fldCharType="end"/>
            </w:r>
          </w:hyperlink>
        </w:p>
        <w:p w14:paraId="0A9BFFCE" w14:textId="5C78994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58" w:history="1">
            <w:r w:rsidR="00337255" w:rsidRPr="00811DF3">
              <w:rPr>
                <w:rStyle w:val="Lienhypertexte"/>
                <w:noProof/>
              </w:rPr>
              <w:t>83.14.1 Etanchéisations contre l'eau liquide  CCTB 01.04</w:t>
            </w:r>
            <w:r w:rsidR="00337255">
              <w:rPr>
                <w:noProof/>
                <w:webHidden/>
              </w:rPr>
              <w:tab/>
            </w:r>
            <w:r w:rsidR="00337255">
              <w:rPr>
                <w:noProof/>
                <w:webHidden/>
              </w:rPr>
              <w:fldChar w:fldCharType="begin"/>
            </w:r>
            <w:r w:rsidR="00337255">
              <w:rPr>
                <w:noProof/>
                <w:webHidden/>
              </w:rPr>
              <w:instrText xml:space="preserve"> PAGEREF _Toc178839258 \h </w:instrText>
            </w:r>
            <w:r w:rsidR="00337255">
              <w:rPr>
                <w:noProof/>
                <w:webHidden/>
              </w:rPr>
            </w:r>
            <w:r w:rsidR="00337255">
              <w:rPr>
                <w:noProof/>
                <w:webHidden/>
              </w:rPr>
              <w:fldChar w:fldCharType="separate"/>
            </w:r>
            <w:r w:rsidR="00337255">
              <w:rPr>
                <w:noProof/>
                <w:webHidden/>
              </w:rPr>
              <w:t>347</w:t>
            </w:r>
            <w:r w:rsidR="00337255">
              <w:rPr>
                <w:noProof/>
                <w:webHidden/>
              </w:rPr>
              <w:fldChar w:fldCharType="end"/>
            </w:r>
          </w:hyperlink>
        </w:p>
        <w:p w14:paraId="1DB13397" w14:textId="2D935C9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9" w:history="1">
            <w:r w:rsidR="00337255" w:rsidRPr="00811DF3">
              <w:rPr>
                <w:rStyle w:val="Lienhypertexte"/>
                <w:noProof/>
              </w:rPr>
              <w:t>83.14.1a Etanchéisations contre l'eau liquide CCTB 01.10</w:t>
            </w:r>
            <w:r w:rsidR="00337255">
              <w:rPr>
                <w:noProof/>
                <w:webHidden/>
              </w:rPr>
              <w:tab/>
            </w:r>
            <w:r w:rsidR="00337255">
              <w:rPr>
                <w:noProof/>
                <w:webHidden/>
              </w:rPr>
              <w:fldChar w:fldCharType="begin"/>
            </w:r>
            <w:r w:rsidR="00337255">
              <w:rPr>
                <w:noProof/>
                <w:webHidden/>
              </w:rPr>
              <w:instrText xml:space="preserve"> PAGEREF _Toc178839259 \h </w:instrText>
            </w:r>
            <w:r w:rsidR="00337255">
              <w:rPr>
                <w:noProof/>
                <w:webHidden/>
              </w:rPr>
            </w:r>
            <w:r w:rsidR="00337255">
              <w:rPr>
                <w:noProof/>
                <w:webHidden/>
              </w:rPr>
              <w:fldChar w:fldCharType="separate"/>
            </w:r>
            <w:r w:rsidR="00337255">
              <w:rPr>
                <w:noProof/>
                <w:webHidden/>
              </w:rPr>
              <w:t>347</w:t>
            </w:r>
            <w:r w:rsidR="00337255">
              <w:rPr>
                <w:noProof/>
                <w:webHidden/>
              </w:rPr>
              <w:fldChar w:fldCharType="end"/>
            </w:r>
          </w:hyperlink>
        </w:p>
        <w:p w14:paraId="3214F2B6" w14:textId="63CC79B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60" w:history="1">
            <w:r w:rsidR="00337255" w:rsidRPr="00811DF3">
              <w:rPr>
                <w:rStyle w:val="Lienhypertexte"/>
                <w:noProof/>
              </w:rPr>
              <w:t>83.14.2 Traitements de surface contre les pluies battantes CCTB 01.02</w:t>
            </w:r>
            <w:r w:rsidR="00337255">
              <w:rPr>
                <w:noProof/>
                <w:webHidden/>
              </w:rPr>
              <w:tab/>
            </w:r>
            <w:r w:rsidR="00337255">
              <w:rPr>
                <w:noProof/>
                <w:webHidden/>
              </w:rPr>
              <w:fldChar w:fldCharType="begin"/>
            </w:r>
            <w:r w:rsidR="00337255">
              <w:rPr>
                <w:noProof/>
                <w:webHidden/>
              </w:rPr>
              <w:instrText xml:space="preserve"> PAGEREF _Toc178839260 \h </w:instrText>
            </w:r>
            <w:r w:rsidR="00337255">
              <w:rPr>
                <w:noProof/>
                <w:webHidden/>
              </w:rPr>
            </w:r>
            <w:r w:rsidR="00337255">
              <w:rPr>
                <w:noProof/>
                <w:webHidden/>
              </w:rPr>
              <w:fldChar w:fldCharType="separate"/>
            </w:r>
            <w:r w:rsidR="00337255">
              <w:rPr>
                <w:noProof/>
                <w:webHidden/>
              </w:rPr>
              <w:t>347</w:t>
            </w:r>
            <w:r w:rsidR="00337255">
              <w:rPr>
                <w:noProof/>
                <w:webHidden/>
              </w:rPr>
              <w:fldChar w:fldCharType="end"/>
            </w:r>
          </w:hyperlink>
        </w:p>
        <w:p w14:paraId="68AFF533" w14:textId="52B32AD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1" w:history="1">
            <w:r w:rsidR="00337255" w:rsidRPr="00811DF3">
              <w:rPr>
                <w:rStyle w:val="Lienhypertexte"/>
                <w:noProof/>
              </w:rPr>
              <w:t>83.14.2a Hydrofugations de surface CCTB 01.10</w:t>
            </w:r>
            <w:r w:rsidR="00337255">
              <w:rPr>
                <w:noProof/>
                <w:webHidden/>
              </w:rPr>
              <w:tab/>
            </w:r>
            <w:r w:rsidR="00337255">
              <w:rPr>
                <w:noProof/>
                <w:webHidden/>
              </w:rPr>
              <w:fldChar w:fldCharType="begin"/>
            </w:r>
            <w:r w:rsidR="00337255">
              <w:rPr>
                <w:noProof/>
                <w:webHidden/>
              </w:rPr>
              <w:instrText xml:space="preserve"> PAGEREF _Toc178839261 \h </w:instrText>
            </w:r>
            <w:r w:rsidR="00337255">
              <w:rPr>
                <w:noProof/>
                <w:webHidden/>
              </w:rPr>
            </w:r>
            <w:r w:rsidR="00337255">
              <w:rPr>
                <w:noProof/>
                <w:webHidden/>
              </w:rPr>
              <w:fldChar w:fldCharType="separate"/>
            </w:r>
            <w:r w:rsidR="00337255">
              <w:rPr>
                <w:noProof/>
                <w:webHidden/>
              </w:rPr>
              <w:t>347</w:t>
            </w:r>
            <w:r w:rsidR="00337255">
              <w:rPr>
                <w:noProof/>
                <w:webHidden/>
              </w:rPr>
              <w:fldChar w:fldCharType="end"/>
            </w:r>
          </w:hyperlink>
        </w:p>
        <w:p w14:paraId="415E9180" w14:textId="14D3C7E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62" w:history="1">
            <w:r w:rsidR="00337255" w:rsidRPr="00811DF3">
              <w:rPr>
                <w:rStyle w:val="Lienhypertexte"/>
                <w:noProof/>
              </w:rPr>
              <w:t>83.14.3 Traitements d'imperméabilisation de masse contre l'humidité ascensionnelle CCTB 01.11</w:t>
            </w:r>
            <w:r w:rsidR="00337255">
              <w:rPr>
                <w:noProof/>
                <w:webHidden/>
              </w:rPr>
              <w:tab/>
            </w:r>
            <w:r w:rsidR="00337255">
              <w:rPr>
                <w:noProof/>
                <w:webHidden/>
              </w:rPr>
              <w:fldChar w:fldCharType="begin"/>
            </w:r>
            <w:r w:rsidR="00337255">
              <w:rPr>
                <w:noProof/>
                <w:webHidden/>
              </w:rPr>
              <w:instrText xml:space="preserve"> PAGEREF _Toc178839262 \h </w:instrText>
            </w:r>
            <w:r w:rsidR="00337255">
              <w:rPr>
                <w:noProof/>
                <w:webHidden/>
              </w:rPr>
            </w:r>
            <w:r w:rsidR="00337255">
              <w:rPr>
                <w:noProof/>
                <w:webHidden/>
              </w:rPr>
              <w:fldChar w:fldCharType="separate"/>
            </w:r>
            <w:r w:rsidR="00337255">
              <w:rPr>
                <w:noProof/>
                <w:webHidden/>
              </w:rPr>
              <w:t>348</w:t>
            </w:r>
            <w:r w:rsidR="00337255">
              <w:rPr>
                <w:noProof/>
                <w:webHidden/>
              </w:rPr>
              <w:fldChar w:fldCharType="end"/>
            </w:r>
          </w:hyperlink>
        </w:p>
        <w:p w14:paraId="6400AB86" w14:textId="6609F4E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3" w:history="1">
            <w:r w:rsidR="00337255" w:rsidRPr="00811DF3">
              <w:rPr>
                <w:rStyle w:val="Lienhypertexte"/>
                <w:noProof/>
              </w:rPr>
              <w:t>83.14.3a Injections standards (murs pleins) CCTB 01.11</w:t>
            </w:r>
            <w:r w:rsidR="00337255">
              <w:rPr>
                <w:noProof/>
                <w:webHidden/>
              </w:rPr>
              <w:tab/>
            </w:r>
            <w:r w:rsidR="00337255">
              <w:rPr>
                <w:noProof/>
                <w:webHidden/>
              </w:rPr>
              <w:fldChar w:fldCharType="begin"/>
            </w:r>
            <w:r w:rsidR="00337255">
              <w:rPr>
                <w:noProof/>
                <w:webHidden/>
              </w:rPr>
              <w:instrText xml:space="preserve"> PAGEREF _Toc178839263 \h </w:instrText>
            </w:r>
            <w:r w:rsidR="00337255">
              <w:rPr>
                <w:noProof/>
                <w:webHidden/>
              </w:rPr>
            </w:r>
            <w:r w:rsidR="00337255">
              <w:rPr>
                <w:noProof/>
                <w:webHidden/>
              </w:rPr>
              <w:fldChar w:fldCharType="separate"/>
            </w:r>
            <w:r w:rsidR="00337255">
              <w:rPr>
                <w:noProof/>
                <w:webHidden/>
              </w:rPr>
              <w:t>348</w:t>
            </w:r>
            <w:r w:rsidR="00337255">
              <w:rPr>
                <w:noProof/>
                <w:webHidden/>
              </w:rPr>
              <w:fldChar w:fldCharType="end"/>
            </w:r>
          </w:hyperlink>
        </w:p>
        <w:p w14:paraId="08C10D39" w14:textId="1B06FF1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4" w:history="1">
            <w:r w:rsidR="00337255" w:rsidRPr="00811DF3">
              <w:rPr>
                <w:rStyle w:val="Lienhypertexte"/>
                <w:noProof/>
              </w:rPr>
              <w:t>83.14.3b Injections multi-phases (murs comportant des cavités importantes) CCTB 01.12</w:t>
            </w:r>
            <w:r w:rsidR="00337255">
              <w:rPr>
                <w:noProof/>
                <w:webHidden/>
              </w:rPr>
              <w:tab/>
            </w:r>
            <w:r w:rsidR="00337255">
              <w:rPr>
                <w:noProof/>
                <w:webHidden/>
              </w:rPr>
              <w:fldChar w:fldCharType="begin"/>
            </w:r>
            <w:r w:rsidR="00337255">
              <w:rPr>
                <w:noProof/>
                <w:webHidden/>
              </w:rPr>
              <w:instrText xml:space="preserve"> PAGEREF _Toc178839264 \h </w:instrText>
            </w:r>
            <w:r w:rsidR="00337255">
              <w:rPr>
                <w:noProof/>
                <w:webHidden/>
              </w:rPr>
            </w:r>
            <w:r w:rsidR="00337255">
              <w:rPr>
                <w:noProof/>
                <w:webHidden/>
              </w:rPr>
              <w:fldChar w:fldCharType="separate"/>
            </w:r>
            <w:r w:rsidR="00337255">
              <w:rPr>
                <w:noProof/>
                <w:webHidden/>
              </w:rPr>
              <w:t>351</w:t>
            </w:r>
            <w:r w:rsidR="00337255">
              <w:rPr>
                <w:noProof/>
                <w:webHidden/>
              </w:rPr>
              <w:fldChar w:fldCharType="end"/>
            </w:r>
          </w:hyperlink>
        </w:p>
        <w:p w14:paraId="7124F981" w14:textId="01E8207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65" w:history="1">
            <w:r w:rsidR="00337255" w:rsidRPr="00811DF3">
              <w:rPr>
                <w:rStyle w:val="Lienhypertexte"/>
                <w:noProof/>
              </w:rPr>
              <w:t>83.14.4 Autres traitements / systèmes de lutte contre l'humidité ascensionnelle CCTB 01.02</w:t>
            </w:r>
            <w:r w:rsidR="00337255">
              <w:rPr>
                <w:noProof/>
                <w:webHidden/>
              </w:rPr>
              <w:tab/>
            </w:r>
            <w:r w:rsidR="00337255">
              <w:rPr>
                <w:noProof/>
                <w:webHidden/>
              </w:rPr>
              <w:fldChar w:fldCharType="begin"/>
            </w:r>
            <w:r w:rsidR="00337255">
              <w:rPr>
                <w:noProof/>
                <w:webHidden/>
              </w:rPr>
              <w:instrText xml:space="preserve"> PAGEREF _Toc178839265 \h </w:instrText>
            </w:r>
            <w:r w:rsidR="00337255">
              <w:rPr>
                <w:noProof/>
                <w:webHidden/>
              </w:rPr>
            </w:r>
            <w:r w:rsidR="00337255">
              <w:rPr>
                <w:noProof/>
                <w:webHidden/>
              </w:rPr>
              <w:fldChar w:fldCharType="separate"/>
            </w:r>
            <w:r w:rsidR="00337255">
              <w:rPr>
                <w:noProof/>
                <w:webHidden/>
              </w:rPr>
              <w:t>353</w:t>
            </w:r>
            <w:r w:rsidR="00337255">
              <w:rPr>
                <w:noProof/>
                <w:webHidden/>
              </w:rPr>
              <w:fldChar w:fldCharType="end"/>
            </w:r>
          </w:hyperlink>
        </w:p>
        <w:p w14:paraId="3284B3BD" w14:textId="2EB775B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6" w:history="1">
            <w:r w:rsidR="00337255" w:rsidRPr="00811DF3">
              <w:rPr>
                <w:rStyle w:val="Lienhypertexte"/>
                <w:noProof/>
              </w:rPr>
              <w:t>83.14.4a Poses membranes d'étanchéité souples et semi-rigides a posteriori (luttes contre l'humidité ascensionnelle) CCTB 01.12</w:t>
            </w:r>
            <w:r w:rsidR="00337255">
              <w:rPr>
                <w:noProof/>
                <w:webHidden/>
              </w:rPr>
              <w:tab/>
            </w:r>
            <w:r w:rsidR="00337255">
              <w:rPr>
                <w:noProof/>
                <w:webHidden/>
              </w:rPr>
              <w:fldChar w:fldCharType="begin"/>
            </w:r>
            <w:r w:rsidR="00337255">
              <w:rPr>
                <w:noProof/>
                <w:webHidden/>
              </w:rPr>
              <w:instrText xml:space="preserve"> PAGEREF _Toc178839266 \h </w:instrText>
            </w:r>
            <w:r w:rsidR="00337255">
              <w:rPr>
                <w:noProof/>
                <w:webHidden/>
              </w:rPr>
            </w:r>
            <w:r w:rsidR="00337255">
              <w:rPr>
                <w:noProof/>
                <w:webHidden/>
              </w:rPr>
              <w:fldChar w:fldCharType="separate"/>
            </w:r>
            <w:r w:rsidR="00337255">
              <w:rPr>
                <w:noProof/>
                <w:webHidden/>
              </w:rPr>
              <w:t>353</w:t>
            </w:r>
            <w:r w:rsidR="00337255">
              <w:rPr>
                <w:noProof/>
                <w:webHidden/>
              </w:rPr>
              <w:fldChar w:fldCharType="end"/>
            </w:r>
          </w:hyperlink>
        </w:p>
        <w:p w14:paraId="27F02677" w14:textId="4A4929B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7" w:history="1">
            <w:r w:rsidR="00337255" w:rsidRPr="00811DF3">
              <w:rPr>
                <w:rStyle w:val="Lienhypertexte"/>
                <w:noProof/>
              </w:rPr>
              <w:t>83.14.4b Poses de tôles métalliques a posteriori (luttes contre l'humidité ascensionnelle) CCTB 01.12</w:t>
            </w:r>
            <w:r w:rsidR="00337255">
              <w:rPr>
                <w:noProof/>
                <w:webHidden/>
              </w:rPr>
              <w:tab/>
            </w:r>
            <w:r w:rsidR="00337255">
              <w:rPr>
                <w:noProof/>
                <w:webHidden/>
              </w:rPr>
              <w:fldChar w:fldCharType="begin"/>
            </w:r>
            <w:r w:rsidR="00337255">
              <w:rPr>
                <w:noProof/>
                <w:webHidden/>
              </w:rPr>
              <w:instrText xml:space="preserve"> PAGEREF _Toc178839267 \h </w:instrText>
            </w:r>
            <w:r w:rsidR="00337255">
              <w:rPr>
                <w:noProof/>
                <w:webHidden/>
              </w:rPr>
            </w:r>
            <w:r w:rsidR="00337255">
              <w:rPr>
                <w:noProof/>
                <w:webHidden/>
              </w:rPr>
              <w:fldChar w:fldCharType="separate"/>
            </w:r>
            <w:r w:rsidR="00337255">
              <w:rPr>
                <w:noProof/>
                <w:webHidden/>
              </w:rPr>
              <w:t>353</w:t>
            </w:r>
            <w:r w:rsidR="00337255">
              <w:rPr>
                <w:noProof/>
                <w:webHidden/>
              </w:rPr>
              <w:fldChar w:fldCharType="end"/>
            </w:r>
          </w:hyperlink>
        </w:p>
        <w:p w14:paraId="43005DAD" w14:textId="659A6A0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8" w:history="1">
            <w:r w:rsidR="00337255" w:rsidRPr="00811DF3">
              <w:rPr>
                <w:rStyle w:val="Lienhypertexte"/>
                <w:noProof/>
              </w:rPr>
              <w:t>83.14.4c Traitements bouche-pores de masse CCTB 01.11</w:t>
            </w:r>
            <w:r w:rsidR="00337255">
              <w:rPr>
                <w:noProof/>
                <w:webHidden/>
              </w:rPr>
              <w:tab/>
            </w:r>
            <w:r w:rsidR="00337255">
              <w:rPr>
                <w:noProof/>
                <w:webHidden/>
              </w:rPr>
              <w:fldChar w:fldCharType="begin"/>
            </w:r>
            <w:r w:rsidR="00337255">
              <w:rPr>
                <w:noProof/>
                <w:webHidden/>
              </w:rPr>
              <w:instrText xml:space="preserve"> PAGEREF _Toc178839268 \h </w:instrText>
            </w:r>
            <w:r w:rsidR="00337255">
              <w:rPr>
                <w:noProof/>
                <w:webHidden/>
              </w:rPr>
            </w:r>
            <w:r w:rsidR="00337255">
              <w:rPr>
                <w:noProof/>
                <w:webHidden/>
              </w:rPr>
              <w:fldChar w:fldCharType="separate"/>
            </w:r>
            <w:r w:rsidR="00337255">
              <w:rPr>
                <w:noProof/>
                <w:webHidden/>
              </w:rPr>
              <w:t>354</w:t>
            </w:r>
            <w:r w:rsidR="00337255">
              <w:rPr>
                <w:noProof/>
                <w:webHidden/>
              </w:rPr>
              <w:fldChar w:fldCharType="end"/>
            </w:r>
          </w:hyperlink>
        </w:p>
        <w:p w14:paraId="00168367" w14:textId="055784E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9" w:history="1">
            <w:r w:rsidR="00337255" w:rsidRPr="00811DF3">
              <w:rPr>
                <w:rStyle w:val="Lienhypertexte"/>
                <w:noProof/>
              </w:rPr>
              <w:t>83.14.4d Électro-osmoses CCTB 01.11</w:t>
            </w:r>
            <w:r w:rsidR="00337255">
              <w:rPr>
                <w:noProof/>
                <w:webHidden/>
              </w:rPr>
              <w:tab/>
            </w:r>
            <w:r w:rsidR="00337255">
              <w:rPr>
                <w:noProof/>
                <w:webHidden/>
              </w:rPr>
              <w:fldChar w:fldCharType="begin"/>
            </w:r>
            <w:r w:rsidR="00337255">
              <w:rPr>
                <w:noProof/>
                <w:webHidden/>
              </w:rPr>
              <w:instrText xml:space="preserve"> PAGEREF _Toc178839269 \h </w:instrText>
            </w:r>
            <w:r w:rsidR="00337255">
              <w:rPr>
                <w:noProof/>
                <w:webHidden/>
              </w:rPr>
            </w:r>
            <w:r w:rsidR="00337255">
              <w:rPr>
                <w:noProof/>
                <w:webHidden/>
              </w:rPr>
              <w:fldChar w:fldCharType="separate"/>
            </w:r>
            <w:r w:rsidR="00337255">
              <w:rPr>
                <w:noProof/>
                <w:webHidden/>
              </w:rPr>
              <w:t>355</w:t>
            </w:r>
            <w:r w:rsidR="00337255">
              <w:rPr>
                <w:noProof/>
                <w:webHidden/>
              </w:rPr>
              <w:fldChar w:fldCharType="end"/>
            </w:r>
          </w:hyperlink>
        </w:p>
        <w:p w14:paraId="7ABBB9D1" w14:textId="6522DA3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70" w:history="1">
            <w:r w:rsidR="00337255" w:rsidRPr="00811DF3">
              <w:rPr>
                <w:rStyle w:val="Lienhypertexte"/>
                <w:noProof/>
              </w:rPr>
              <w:t>83.14.4e Systèmes électromagnétiques CCTB 01.10</w:t>
            </w:r>
            <w:r w:rsidR="00337255">
              <w:rPr>
                <w:noProof/>
                <w:webHidden/>
              </w:rPr>
              <w:tab/>
            </w:r>
            <w:r w:rsidR="00337255">
              <w:rPr>
                <w:noProof/>
                <w:webHidden/>
              </w:rPr>
              <w:fldChar w:fldCharType="begin"/>
            </w:r>
            <w:r w:rsidR="00337255">
              <w:rPr>
                <w:noProof/>
                <w:webHidden/>
              </w:rPr>
              <w:instrText xml:space="preserve"> PAGEREF _Toc178839270 \h </w:instrText>
            </w:r>
            <w:r w:rsidR="00337255">
              <w:rPr>
                <w:noProof/>
                <w:webHidden/>
              </w:rPr>
            </w:r>
            <w:r w:rsidR="00337255">
              <w:rPr>
                <w:noProof/>
                <w:webHidden/>
              </w:rPr>
              <w:fldChar w:fldCharType="separate"/>
            </w:r>
            <w:r w:rsidR="00337255">
              <w:rPr>
                <w:noProof/>
                <w:webHidden/>
              </w:rPr>
              <w:t>356</w:t>
            </w:r>
            <w:r w:rsidR="00337255">
              <w:rPr>
                <w:noProof/>
                <w:webHidden/>
              </w:rPr>
              <w:fldChar w:fldCharType="end"/>
            </w:r>
          </w:hyperlink>
        </w:p>
        <w:p w14:paraId="0ED477FF" w14:textId="6669FFA7"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71" w:history="1">
            <w:r w:rsidR="00337255" w:rsidRPr="00811DF3">
              <w:rPr>
                <w:rStyle w:val="Lienhypertexte"/>
                <w:noProof/>
              </w:rPr>
              <w:t>83.15 Traitements et protections curatifs contre les sels CCTB 01.02</w:t>
            </w:r>
            <w:r w:rsidR="00337255">
              <w:rPr>
                <w:noProof/>
                <w:webHidden/>
              </w:rPr>
              <w:tab/>
            </w:r>
            <w:r w:rsidR="00337255">
              <w:rPr>
                <w:noProof/>
                <w:webHidden/>
              </w:rPr>
              <w:fldChar w:fldCharType="begin"/>
            </w:r>
            <w:r w:rsidR="00337255">
              <w:rPr>
                <w:noProof/>
                <w:webHidden/>
              </w:rPr>
              <w:instrText xml:space="preserve"> PAGEREF _Toc178839271 \h </w:instrText>
            </w:r>
            <w:r w:rsidR="00337255">
              <w:rPr>
                <w:noProof/>
                <w:webHidden/>
              </w:rPr>
            </w:r>
            <w:r w:rsidR="00337255">
              <w:rPr>
                <w:noProof/>
                <w:webHidden/>
              </w:rPr>
              <w:fldChar w:fldCharType="separate"/>
            </w:r>
            <w:r w:rsidR="00337255">
              <w:rPr>
                <w:noProof/>
                <w:webHidden/>
              </w:rPr>
              <w:t>356</w:t>
            </w:r>
            <w:r w:rsidR="00337255">
              <w:rPr>
                <w:noProof/>
                <w:webHidden/>
              </w:rPr>
              <w:fldChar w:fldCharType="end"/>
            </w:r>
          </w:hyperlink>
        </w:p>
        <w:p w14:paraId="080C3680" w14:textId="7CBD420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72" w:history="1">
            <w:r w:rsidR="00337255" w:rsidRPr="00811DF3">
              <w:rPr>
                <w:rStyle w:val="Lienhypertexte"/>
                <w:noProof/>
              </w:rPr>
              <w:t>83.15.1 Traitements de surface CCTB 01.02</w:t>
            </w:r>
            <w:r w:rsidR="00337255">
              <w:rPr>
                <w:noProof/>
                <w:webHidden/>
              </w:rPr>
              <w:tab/>
            </w:r>
            <w:r w:rsidR="00337255">
              <w:rPr>
                <w:noProof/>
                <w:webHidden/>
              </w:rPr>
              <w:fldChar w:fldCharType="begin"/>
            </w:r>
            <w:r w:rsidR="00337255">
              <w:rPr>
                <w:noProof/>
                <w:webHidden/>
              </w:rPr>
              <w:instrText xml:space="preserve"> PAGEREF _Toc178839272 \h </w:instrText>
            </w:r>
            <w:r w:rsidR="00337255">
              <w:rPr>
                <w:noProof/>
                <w:webHidden/>
              </w:rPr>
            </w:r>
            <w:r w:rsidR="00337255">
              <w:rPr>
                <w:noProof/>
                <w:webHidden/>
              </w:rPr>
              <w:fldChar w:fldCharType="separate"/>
            </w:r>
            <w:r w:rsidR="00337255">
              <w:rPr>
                <w:noProof/>
                <w:webHidden/>
              </w:rPr>
              <w:t>356</w:t>
            </w:r>
            <w:r w:rsidR="00337255">
              <w:rPr>
                <w:noProof/>
                <w:webHidden/>
              </w:rPr>
              <w:fldChar w:fldCharType="end"/>
            </w:r>
          </w:hyperlink>
        </w:p>
        <w:p w14:paraId="57937D34" w14:textId="2311B15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73" w:history="1">
            <w:r w:rsidR="00337255" w:rsidRPr="00811DF3">
              <w:rPr>
                <w:rStyle w:val="Lienhypertexte"/>
                <w:noProof/>
              </w:rPr>
              <w:t>83.15.1a Traitements chimiques (convertisseurs de sels) CCTB 01.10</w:t>
            </w:r>
            <w:r w:rsidR="00337255">
              <w:rPr>
                <w:noProof/>
                <w:webHidden/>
              </w:rPr>
              <w:tab/>
            </w:r>
            <w:r w:rsidR="00337255">
              <w:rPr>
                <w:noProof/>
                <w:webHidden/>
              </w:rPr>
              <w:fldChar w:fldCharType="begin"/>
            </w:r>
            <w:r w:rsidR="00337255">
              <w:rPr>
                <w:noProof/>
                <w:webHidden/>
              </w:rPr>
              <w:instrText xml:space="preserve"> PAGEREF _Toc178839273 \h </w:instrText>
            </w:r>
            <w:r w:rsidR="00337255">
              <w:rPr>
                <w:noProof/>
                <w:webHidden/>
              </w:rPr>
            </w:r>
            <w:r w:rsidR="00337255">
              <w:rPr>
                <w:noProof/>
                <w:webHidden/>
              </w:rPr>
              <w:fldChar w:fldCharType="separate"/>
            </w:r>
            <w:r w:rsidR="00337255">
              <w:rPr>
                <w:noProof/>
                <w:webHidden/>
              </w:rPr>
              <w:t>356</w:t>
            </w:r>
            <w:r w:rsidR="00337255">
              <w:rPr>
                <w:noProof/>
                <w:webHidden/>
              </w:rPr>
              <w:fldChar w:fldCharType="end"/>
            </w:r>
          </w:hyperlink>
        </w:p>
        <w:p w14:paraId="50371047" w14:textId="32CFE70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74" w:history="1">
            <w:r w:rsidR="00337255" w:rsidRPr="00811DF3">
              <w:rPr>
                <w:rStyle w:val="Lienhypertexte"/>
                <w:noProof/>
              </w:rPr>
              <w:t>83.15.1b Enduits minéraux d'assainissement (sels) CCTB 01.10</w:t>
            </w:r>
            <w:r w:rsidR="00337255">
              <w:rPr>
                <w:noProof/>
                <w:webHidden/>
              </w:rPr>
              <w:tab/>
            </w:r>
            <w:r w:rsidR="00337255">
              <w:rPr>
                <w:noProof/>
                <w:webHidden/>
              </w:rPr>
              <w:fldChar w:fldCharType="begin"/>
            </w:r>
            <w:r w:rsidR="00337255">
              <w:rPr>
                <w:noProof/>
                <w:webHidden/>
              </w:rPr>
              <w:instrText xml:space="preserve"> PAGEREF _Toc178839274 \h </w:instrText>
            </w:r>
            <w:r w:rsidR="00337255">
              <w:rPr>
                <w:noProof/>
                <w:webHidden/>
              </w:rPr>
            </w:r>
            <w:r w:rsidR="00337255">
              <w:rPr>
                <w:noProof/>
                <w:webHidden/>
              </w:rPr>
              <w:fldChar w:fldCharType="separate"/>
            </w:r>
            <w:r w:rsidR="00337255">
              <w:rPr>
                <w:noProof/>
                <w:webHidden/>
              </w:rPr>
              <w:t>357</w:t>
            </w:r>
            <w:r w:rsidR="00337255">
              <w:rPr>
                <w:noProof/>
                <w:webHidden/>
              </w:rPr>
              <w:fldChar w:fldCharType="end"/>
            </w:r>
          </w:hyperlink>
        </w:p>
        <w:p w14:paraId="6B784C35" w14:textId="35E4C80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75" w:history="1">
            <w:r w:rsidR="00337255" w:rsidRPr="00811DF3">
              <w:rPr>
                <w:rStyle w:val="Lienhypertexte"/>
                <w:noProof/>
              </w:rPr>
              <w:t>83.15.2 Systèmes de protection CCTB 01.02</w:t>
            </w:r>
            <w:r w:rsidR="00337255">
              <w:rPr>
                <w:noProof/>
                <w:webHidden/>
              </w:rPr>
              <w:tab/>
            </w:r>
            <w:r w:rsidR="00337255">
              <w:rPr>
                <w:noProof/>
                <w:webHidden/>
              </w:rPr>
              <w:fldChar w:fldCharType="begin"/>
            </w:r>
            <w:r w:rsidR="00337255">
              <w:rPr>
                <w:noProof/>
                <w:webHidden/>
              </w:rPr>
              <w:instrText xml:space="preserve"> PAGEREF _Toc178839275 \h </w:instrText>
            </w:r>
            <w:r w:rsidR="00337255">
              <w:rPr>
                <w:noProof/>
                <w:webHidden/>
              </w:rPr>
            </w:r>
            <w:r w:rsidR="00337255">
              <w:rPr>
                <w:noProof/>
                <w:webHidden/>
              </w:rPr>
              <w:fldChar w:fldCharType="separate"/>
            </w:r>
            <w:r w:rsidR="00337255">
              <w:rPr>
                <w:noProof/>
                <w:webHidden/>
              </w:rPr>
              <w:t>357</w:t>
            </w:r>
            <w:r w:rsidR="00337255">
              <w:rPr>
                <w:noProof/>
                <w:webHidden/>
              </w:rPr>
              <w:fldChar w:fldCharType="end"/>
            </w:r>
          </w:hyperlink>
        </w:p>
        <w:p w14:paraId="011073FC" w14:textId="7770452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76" w:history="1">
            <w:r w:rsidR="00337255" w:rsidRPr="00811DF3">
              <w:rPr>
                <w:rStyle w:val="Lienhypertexte"/>
                <w:noProof/>
              </w:rPr>
              <w:t>83.15.2a Membranes intérieures étanches à l'humidité et aux sels, fixées mécaniquement aux murs CCTB 01.10</w:t>
            </w:r>
            <w:r w:rsidR="00337255">
              <w:rPr>
                <w:noProof/>
                <w:webHidden/>
              </w:rPr>
              <w:tab/>
            </w:r>
            <w:r w:rsidR="00337255">
              <w:rPr>
                <w:noProof/>
                <w:webHidden/>
              </w:rPr>
              <w:fldChar w:fldCharType="begin"/>
            </w:r>
            <w:r w:rsidR="00337255">
              <w:rPr>
                <w:noProof/>
                <w:webHidden/>
              </w:rPr>
              <w:instrText xml:space="preserve"> PAGEREF _Toc178839276 \h </w:instrText>
            </w:r>
            <w:r w:rsidR="00337255">
              <w:rPr>
                <w:noProof/>
                <w:webHidden/>
              </w:rPr>
            </w:r>
            <w:r w:rsidR="00337255">
              <w:rPr>
                <w:noProof/>
                <w:webHidden/>
              </w:rPr>
              <w:fldChar w:fldCharType="separate"/>
            </w:r>
            <w:r w:rsidR="00337255">
              <w:rPr>
                <w:noProof/>
                <w:webHidden/>
              </w:rPr>
              <w:t>357</w:t>
            </w:r>
            <w:r w:rsidR="00337255">
              <w:rPr>
                <w:noProof/>
                <w:webHidden/>
              </w:rPr>
              <w:fldChar w:fldCharType="end"/>
            </w:r>
          </w:hyperlink>
        </w:p>
        <w:p w14:paraId="6F3E3F38" w14:textId="02B17E9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77" w:history="1">
            <w:r w:rsidR="00337255" w:rsidRPr="00811DF3">
              <w:rPr>
                <w:rStyle w:val="Lienhypertexte"/>
                <w:noProof/>
              </w:rPr>
              <w:t>83.15.2b Doublages muraux sur ossature résistante à l'humidité et aux sels CCTB 01.10</w:t>
            </w:r>
            <w:r w:rsidR="00337255">
              <w:rPr>
                <w:noProof/>
                <w:webHidden/>
              </w:rPr>
              <w:tab/>
            </w:r>
            <w:r w:rsidR="00337255">
              <w:rPr>
                <w:noProof/>
                <w:webHidden/>
              </w:rPr>
              <w:fldChar w:fldCharType="begin"/>
            </w:r>
            <w:r w:rsidR="00337255">
              <w:rPr>
                <w:noProof/>
                <w:webHidden/>
              </w:rPr>
              <w:instrText xml:space="preserve"> PAGEREF _Toc178839277 \h </w:instrText>
            </w:r>
            <w:r w:rsidR="00337255">
              <w:rPr>
                <w:noProof/>
                <w:webHidden/>
              </w:rPr>
            </w:r>
            <w:r w:rsidR="00337255">
              <w:rPr>
                <w:noProof/>
                <w:webHidden/>
              </w:rPr>
              <w:fldChar w:fldCharType="separate"/>
            </w:r>
            <w:r w:rsidR="00337255">
              <w:rPr>
                <w:noProof/>
                <w:webHidden/>
              </w:rPr>
              <w:t>358</w:t>
            </w:r>
            <w:r w:rsidR="00337255">
              <w:rPr>
                <w:noProof/>
                <w:webHidden/>
              </w:rPr>
              <w:fldChar w:fldCharType="end"/>
            </w:r>
          </w:hyperlink>
        </w:p>
        <w:p w14:paraId="420C3BC9" w14:textId="53AEF528"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78" w:history="1">
            <w:r w:rsidR="00337255" w:rsidRPr="00811DF3">
              <w:rPr>
                <w:rStyle w:val="Lienhypertexte"/>
                <w:noProof/>
              </w:rPr>
              <w:t>83.16 Traitements préventifs / curatifs de consolidation superficielle CCTB 01.02</w:t>
            </w:r>
            <w:r w:rsidR="00337255">
              <w:rPr>
                <w:noProof/>
                <w:webHidden/>
              </w:rPr>
              <w:tab/>
            </w:r>
            <w:r w:rsidR="00337255">
              <w:rPr>
                <w:noProof/>
                <w:webHidden/>
              </w:rPr>
              <w:fldChar w:fldCharType="begin"/>
            </w:r>
            <w:r w:rsidR="00337255">
              <w:rPr>
                <w:noProof/>
                <w:webHidden/>
              </w:rPr>
              <w:instrText xml:space="preserve"> PAGEREF _Toc178839278 \h </w:instrText>
            </w:r>
            <w:r w:rsidR="00337255">
              <w:rPr>
                <w:noProof/>
                <w:webHidden/>
              </w:rPr>
            </w:r>
            <w:r w:rsidR="00337255">
              <w:rPr>
                <w:noProof/>
                <w:webHidden/>
              </w:rPr>
              <w:fldChar w:fldCharType="separate"/>
            </w:r>
            <w:r w:rsidR="00337255">
              <w:rPr>
                <w:noProof/>
                <w:webHidden/>
              </w:rPr>
              <w:t>358</w:t>
            </w:r>
            <w:r w:rsidR="00337255">
              <w:rPr>
                <w:noProof/>
                <w:webHidden/>
              </w:rPr>
              <w:fldChar w:fldCharType="end"/>
            </w:r>
          </w:hyperlink>
        </w:p>
        <w:p w14:paraId="6A5E575F" w14:textId="40A38C4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79" w:history="1">
            <w:r w:rsidR="00337255" w:rsidRPr="00811DF3">
              <w:rPr>
                <w:rStyle w:val="Lienhypertexte"/>
                <w:noProof/>
              </w:rPr>
              <w:t>83.16.1 Consolidations minérales CCTB 01.02</w:t>
            </w:r>
            <w:r w:rsidR="00337255">
              <w:rPr>
                <w:noProof/>
                <w:webHidden/>
              </w:rPr>
              <w:tab/>
            </w:r>
            <w:r w:rsidR="00337255">
              <w:rPr>
                <w:noProof/>
                <w:webHidden/>
              </w:rPr>
              <w:fldChar w:fldCharType="begin"/>
            </w:r>
            <w:r w:rsidR="00337255">
              <w:rPr>
                <w:noProof/>
                <w:webHidden/>
              </w:rPr>
              <w:instrText xml:space="preserve"> PAGEREF _Toc178839279 \h </w:instrText>
            </w:r>
            <w:r w:rsidR="00337255">
              <w:rPr>
                <w:noProof/>
                <w:webHidden/>
              </w:rPr>
            </w:r>
            <w:r w:rsidR="00337255">
              <w:rPr>
                <w:noProof/>
                <w:webHidden/>
              </w:rPr>
              <w:fldChar w:fldCharType="separate"/>
            </w:r>
            <w:r w:rsidR="00337255">
              <w:rPr>
                <w:noProof/>
                <w:webHidden/>
              </w:rPr>
              <w:t>358</w:t>
            </w:r>
            <w:r w:rsidR="00337255">
              <w:rPr>
                <w:noProof/>
                <w:webHidden/>
              </w:rPr>
              <w:fldChar w:fldCharType="end"/>
            </w:r>
          </w:hyperlink>
        </w:p>
        <w:p w14:paraId="404AD10C" w14:textId="0F5287B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0" w:history="1">
            <w:r w:rsidR="00337255" w:rsidRPr="00811DF3">
              <w:rPr>
                <w:rStyle w:val="Lienhypertexte"/>
                <w:noProof/>
              </w:rPr>
              <w:t>83.16.1a Silicates d'éthyle CCTB 01.10</w:t>
            </w:r>
            <w:r w:rsidR="00337255">
              <w:rPr>
                <w:noProof/>
                <w:webHidden/>
              </w:rPr>
              <w:tab/>
            </w:r>
            <w:r w:rsidR="00337255">
              <w:rPr>
                <w:noProof/>
                <w:webHidden/>
              </w:rPr>
              <w:fldChar w:fldCharType="begin"/>
            </w:r>
            <w:r w:rsidR="00337255">
              <w:rPr>
                <w:noProof/>
                <w:webHidden/>
              </w:rPr>
              <w:instrText xml:space="preserve"> PAGEREF _Toc178839280 \h </w:instrText>
            </w:r>
            <w:r w:rsidR="00337255">
              <w:rPr>
                <w:noProof/>
                <w:webHidden/>
              </w:rPr>
            </w:r>
            <w:r w:rsidR="00337255">
              <w:rPr>
                <w:noProof/>
                <w:webHidden/>
              </w:rPr>
              <w:fldChar w:fldCharType="separate"/>
            </w:r>
            <w:r w:rsidR="00337255">
              <w:rPr>
                <w:noProof/>
                <w:webHidden/>
              </w:rPr>
              <w:t>358</w:t>
            </w:r>
            <w:r w:rsidR="00337255">
              <w:rPr>
                <w:noProof/>
                <w:webHidden/>
              </w:rPr>
              <w:fldChar w:fldCharType="end"/>
            </w:r>
          </w:hyperlink>
        </w:p>
        <w:p w14:paraId="114284AA" w14:textId="07A0EF0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1" w:history="1">
            <w:r w:rsidR="00337255" w:rsidRPr="00811DF3">
              <w:rPr>
                <w:rStyle w:val="Lienhypertexte"/>
                <w:noProof/>
              </w:rPr>
              <w:t>83.16.1b Silicates alcalins  CCTB 01.10</w:t>
            </w:r>
            <w:r w:rsidR="00337255">
              <w:rPr>
                <w:noProof/>
                <w:webHidden/>
              </w:rPr>
              <w:tab/>
            </w:r>
            <w:r w:rsidR="00337255">
              <w:rPr>
                <w:noProof/>
                <w:webHidden/>
              </w:rPr>
              <w:fldChar w:fldCharType="begin"/>
            </w:r>
            <w:r w:rsidR="00337255">
              <w:rPr>
                <w:noProof/>
                <w:webHidden/>
              </w:rPr>
              <w:instrText xml:space="preserve"> PAGEREF _Toc178839281 \h </w:instrText>
            </w:r>
            <w:r w:rsidR="00337255">
              <w:rPr>
                <w:noProof/>
                <w:webHidden/>
              </w:rPr>
            </w:r>
            <w:r w:rsidR="00337255">
              <w:rPr>
                <w:noProof/>
                <w:webHidden/>
              </w:rPr>
              <w:fldChar w:fldCharType="separate"/>
            </w:r>
            <w:r w:rsidR="00337255">
              <w:rPr>
                <w:noProof/>
                <w:webHidden/>
              </w:rPr>
              <w:t>358</w:t>
            </w:r>
            <w:r w:rsidR="00337255">
              <w:rPr>
                <w:noProof/>
                <w:webHidden/>
              </w:rPr>
              <w:fldChar w:fldCharType="end"/>
            </w:r>
          </w:hyperlink>
        </w:p>
        <w:p w14:paraId="3FE8364A" w14:textId="0969593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82" w:history="1">
            <w:r w:rsidR="00337255" w:rsidRPr="00811DF3">
              <w:rPr>
                <w:rStyle w:val="Lienhypertexte"/>
                <w:noProof/>
              </w:rPr>
              <w:t>83.16.2 Consolidations organiques (résines) CCTB 01.02</w:t>
            </w:r>
            <w:r w:rsidR="00337255">
              <w:rPr>
                <w:noProof/>
                <w:webHidden/>
              </w:rPr>
              <w:tab/>
            </w:r>
            <w:r w:rsidR="00337255">
              <w:rPr>
                <w:noProof/>
                <w:webHidden/>
              </w:rPr>
              <w:fldChar w:fldCharType="begin"/>
            </w:r>
            <w:r w:rsidR="00337255">
              <w:rPr>
                <w:noProof/>
                <w:webHidden/>
              </w:rPr>
              <w:instrText xml:space="preserve"> PAGEREF _Toc178839282 \h </w:instrText>
            </w:r>
            <w:r w:rsidR="00337255">
              <w:rPr>
                <w:noProof/>
                <w:webHidden/>
              </w:rPr>
            </w:r>
            <w:r w:rsidR="00337255">
              <w:rPr>
                <w:noProof/>
                <w:webHidden/>
              </w:rPr>
              <w:fldChar w:fldCharType="separate"/>
            </w:r>
            <w:r w:rsidR="00337255">
              <w:rPr>
                <w:noProof/>
                <w:webHidden/>
              </w:rPr>
              <w:t>359</w:t>
            </w:r>
            <w:r w:rsidR="00337255">
              <w:rPr>
                <w:noProof/>
                <w:webHidden/>
              </w:rPr>
              <w:fldChar w:fldCharType="end"/>
            </w:r>
          </w:hyperlink>
        </w:p>
        <w:p w14:paraId="4A778821" w14:textId="03EFD85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3" w:history="1">
            <w:r w:rsidR="00337255" w:rsidRPr="00811DF3">
              <w:rPr>
                <w:rStyle w:val="Lienhypertexte"/>
                <w:noProof/>
              </w:rPr>
              <w:t>83.16.2a Résines époxydes CCTB 01.10</w:t>
            </w:r>
            <w:r w:rsidR="00337255">
              <w:rPr>
                <w:noProof/>
                <w:webHidden/>
              </w:rPr>
              <w:tab/>
            </w:r>
            <w:r w:rsidR="00337255">
              <w:rPr>
                <w:noProof/>
                <w:webHidden/>
              </w:rPr>
              <w:fldChar w:fldCharType="begin"/>
            </w:r>
            <w:r w:rsidR="00337255">
              <w:rPr>
                <w:noProof/>
                <w:webHidden/>
              </w:rPr>
              <w:instrText xml:space="preserve"> PAGEREF _Toc178839283 \h </w:instrText>
            </w:r>
            <w:r w:rsidR="00337255">
              <w:rPr>
                <w:noProof/>
                <w:webHidden/>
              </w:rPr>
            </w:r>
            <w:r w:rsidR="00337255">
              <w:rPr>
                <w:noProof/>
                <w:webHidden/>
              </w:rPr>
              <w:fldChar w:fldCharType="separate"/>
            </w:r>
            <w:r w:rsidR="00337255">
              <w:rPr>
                <w:noProof/>
                <w:webHidden/>
              </w:rPr>
              <w:t>359</w:t>
            </w:r>
            <w:r w:rsidR="00337255">
              <w:rPr>
                <w:noProof/>
                <w:webHidden/>
              </w:rPr>
              <w:fldChar w:fldCharType="end"/>
            </w:r>
          </w:hyperlink>
        </w:p>
        <w:p w14:paraId="66AE2C42" w14:textId="26C6907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4" w:history="1">
            <w:r w:rsidR="00337255" w:rsidRPr="00811DF3">
              <w:rPr>
                <w:rStyle w:val="Lienhypertexte"/>
                <w:noProof/>
              </w:rPr>
              <w:t>83.16.2b Résines polyuréthane CCTB 01.10</w:t>
            </w:r>
            <w:r w:rsidR="00337255">
              <w:rPr>
                <w:noProof/>
                <w:webHidden/>
              </w:rPr>
              <w:tab/>
            </w:r>
            <w:r w:rsidR="00337255">
              <w:rPr>
                <w:noProof/>
                <w:webHidden/>
              </w:rPr>
              <w:fldChar w:fldCharType="begin"/>
            </w:r>
            <w:r w:rsidR="00337255">
              <w:rPr>
                <w:noProof/>
                <w:webHidden/>
              </w:rPr>
              <w:instrText xml:space="preserve"> PAGEREF _Toc178839284 \h </w:instrText>
            </w:r>
            <w:r w:rsidR="00337255">
              <w:rPr>
                <w:noProof/>
                <w:webHidden/>
              </w:rPr>
            </w:r>
            <w:r w:rsidR="00337255">
              <w:rPr>
                <w:noProof/>
                <w:webHidden/>
              </w:rPr>
              <w:fldChar w:fldCharType="separate"/>
            </w:r>
            <w:r w:rsidR="00337255">
              <w:rPr>
                <w:noProof/>
                <w:webHidden/>
              </w:rPr>
              <w:t>359</w:t>
            </w:r>
            <w:r w:rsidR="00337255">
              <w:rPr>
                <w:noProof/>
                <w:webHidden/>
              </w:rPr>
              <w:fldChar w:fldCharType="end"/>
            </w:r>
          </w:hyperlink>
        </w:p>
        <w:p w14:paraId="42E4CAC0" w14:textId="63CFF8B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5" w:history="1">
            <w:r w:rsidR="00337255" w:rsidRPr="00811DF3">
              <w:rPr>
                <w:rStyle w:val="Lienhypertexte"/>
                <w:noProof/>
              </w:rPr>
              <w:t>83.16.2c Résines acryliques CCTB 01.10</w:t>
            </w:r>
            <w:r w:rsidR="00337255">
              <w:rPr>
                <w:noProof/>
                <w:webHidden/>
              </w:rPr>
              <w:tab/>
            </w:r>
            <w:r w:rsidR="00337255">
              <w:rPr>
                <w:noProof/>
                <w:webHidden/>
              </w:rPr>
              <w:fldChar w:fldCharType="begin"/>
            </w:r>
            <w:r w:rsidR="00337255">
              <w:rPr>
                <w:noProof/>
                <w:webHidden/>
              </w:rPr>
              <w:instrText xml:space="preserve"> PAGEREF _Toc178839285 \h </w:instrText>
            </w:r>
            <w:r w:rsidR="00337255">
              <w:rPr>
                <w:noProof/>
                <w:webHidden/>
              </w:rPr>
            </w:r>
            <w:r w:rsidR="00337255">
              <w:rPr>
                <w:noProof/>
                <w:webHidden/>
              </w:rPr>
              <w:fldChar w:fldCharType="separate"/>
            </w:r>
            <w:r w:rsidR="00337255">
              <w:rPr>
                <w:noProof/>
                <w:webHidden/>
              </w:rPr>
              <w:t>359</w:t>
            </w:r>
            <w:r w:rsidR="00337255">
              <w:rPr>
                <w:noProof/>
                <w:webHidden/>
              </w:rPr>
              <w:fldChar w:fldCharType="end"/>
            </w:r>
          </w:hyperlink>
        </w:p>
        <w:p w14:paraId="5E42FB5E" w14:textId="33212F86"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86" w:history="1">
            <w:r w:rsidR="00337255" w:rsidRPr="00811DF3">
              <w:rPr>
                <w:rStyle w:val="Lienhypertexte"/>
                <w:noProof/>
              </w:rPr>
              <w:t>83.17 Traitements / protections préventifs / curatifs contre la corrosion d'éléments métalliques CCTB 01.02</w:t>
            </w:r>
            <w:r w:rsidR="00337255">
              <w:rPr>
                <w:noProof/>
                <w:webHidden/>
              </w:rPr>
              <w:tab/>
            </w:r>
            <w:r w:rsidR="00337255">
              <w:rPr>
                <w:noProof/>
                <w:webHidden/>
              </w:rPr>
              <w:fldChar w:fldCharType="begin"/>
            </w:r>
            <w:r w:rsidR="00337255">
              <w:rPr>
                <w:noProof/>
                <w:webHidden/>
              </w:rPr>
              <w:instrText xml:space="preserve"> PAGEREF _Toc178839286 \h </w:instrText>
            </w:r>
            <w:r w:rsidR="00337255">
              <w:rPr>
                <w:noProof/>
                <w:webHidden/>
              </w:rPr>
            </w:r>
            <w:r w:rsidR="00337255">
              <w:rPr>
                <w:noProof/>
                <w:webHidden/>
              </w:rPr>
              <w:fldChar w:fldCharType="separate"/>
            </w:r>
            <w:r w:rsidR="00337255">
              <w:rPr>
                <w:noProof/>
                <w:webHidden/>
              </w:rPr>
              <w:t>360</w:t>
            </w:r>
            <w:r w:rsidR="00337255">
              <w:rPr>
                <w:noProof/>
                <w:webHidden/>
              </w:rPr>
              <w:fldChar w:fldCharType="end"/>
            </w:r>
          </w:hyperlink>
        </w:p>
        <w:p w14:paraId="4AB23A43" w14:textId="0AF9C56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87" w:history="1">
            <w:r w:rsidR="00337255" w:rsidRPr="00811DF3">
              <w:rPr>
                <w:rStyle w:val="Lienhypertexte"/>
                <w:noProof/>
              </w:rPr>
              <w:t>83.17.1 Protections d'éléments métalliques inclus dans la maçonnerie / le béton par modifications chimiques du milieu CCTB 01.02</w:t>
            </w:r>
            <w:r w:rsidR="00337255">
              <w:rPr>
                <w:noProof/>
                <w:webHidden/>
              </w:rPr>
              <w:tab/>
            </w:r>
            <w:r w:rsidR="00337255">
              <w:rPr>
                <w:noProof/>
                <w:webHidden/>
              </w:rPr>
              <w:fldChar w:fldCharType="begin"/>
            </w:r>
            <w:r w:rsidR="00337255">
              <w:rPr>
                <w:noProof/>
                <w:webHidden/>
              </w:rPr>
              <w:instrText xml:space="preserve"> PAGEREF _Toc178839287 \h </w:instrText>
            </w:r>
            <w:r w:rsidR="00337255">
              <w:rPr>
                <w:noProof/>
                <w:webHidden/>
              </w:rPr>
            </w:r>
            <w:r w:rsidR="00337255">
              <w:rPr>
                <w:noProof/>
                <w:webHidden/>
              </w:rPr>
              <w:fldChar w:fldCharType="separate"/>
            </w:r>
            <w:r w:rsidR="00337255">
              <w:rPr>
                <w:noProof/>
                <w:webHidden/>
              </w:rPr>
              <w:t>360</w:t>
            </w:r>
            <w:r w:rsidR="00337255">
              <w:rPr>
                <w:noProof/>
                <w:webHidden/>
              </w:rPr>
              <w:fldChar w:fldCharType="end"/>
            </w:r>
          </w:hyperlink>
        </w:p>
        <w:p w14:paraId="3271F282" w14:textId="1677666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8" w:history="1">
            <w:r w:rsidR="00337255" w:rsidRPr="00811DF3">
              <w:rPr>
                <w:rStyle w:val="Lienhypertexte"/>
                <w:noProof/>
              </w:rPr>
              <w:t>83.17.1a Imprégnations de surface par inhibiteurs de corrosion CCTB 01.10</w:t>
            </w:r>
            <w:r w:rsidR="00337255">
              <w:rPr>
                <w:noProof/>
                <w:webHidden/>
              </w:rPr>
              <w:tab/>
            </w:r>
            <w:r w:rsidR="00337255">
              <w:rPr>
                <w:noProof/>
                <w:webHidden/>
              </w:rPr>
              <w:fldChar w:fldCharType="begin"/>
            </w:r>
            <w:r w:rsidR="00337255">
              <w:rPr>
                <w:noProof/>
                <w:webHidden/>
              </w:rPr>
              <w:instrText xml:space="preserve"> PAGEREF _Toc178839288 \h </w:instrText>
            </w:r>
            <w:r w:rsidR="00337255">
              <w:rPr>
                <w:noProof/>
                <w:webHidden/>
              </w:rPr>
            </w:r>
            <w:r w:rsidR="00337255">
              <w:rPr>
                <w:noProof/>
                <w:webHidden/>
              </w:rPr>
              <w:fldChar w:fldCharType="separate"/>
            </w:r>
            <w:r w:rsidR="00337255">
              <w:rPr>
                <w:noProof/>
                <w:webHidden/>
              </w:rPr>
              <w:t>360</w:t>
            </w:r>
            <w:r w:rsidR="00337255">
              <w:rPr>
                <w:noProof/>
                <w:webHidden/>
              </w:rPr>
              <w:fldChar w:fldCharType="end"/>
            </w:r>
          </w:hyperlink>
        </w:p>
        <w:p w14:paraId="58713AB8" w14:textId="6A07AC6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89" w:history="1">
            <w:r w:rsidR="00337255" w:rsidRPr="00811DF3">
              <w:rPr>
                <w:rStyle w:val="Lienhypertexte"/>
                <w:noProof/>
              </w:rPr>
              <w:t>83.17.2 Protections des bétons armés par modifications électriques du milieu CCTB 01.02</w:t>
            </w:r>
            <w:r w:rsidR="00337255">
              <w:rPr>
                <w:noProof/>
                <w:webHidden/>
              </w:rPr>
              <w:tab/>
            </w:r>
            <w:r w:rsidR="00337255">
              <w:rPr>
                <w:noProof/>
                <w:webHidden/>
              </w:rPr>
              <w:fldChar w:fldCharType="begin"/>
            </w:r>
            <w:r w:rsidR="00337255">
              <w:rPr>
                <w:noProof/>
                <w:webHidden/>
              </w:rPr>
              <w:instrText xml:space="preserve"> PAGEREF _Toc178839289 \h </w:instrText>
            </w:r>
            <w:r w:rsidR="00337255">
              <w:rPr>
                <w:noProof/>
                <w:webHidden/>
              </w:rPr>
            </w:r>
            <w:r w:rsidR="00337255">
              <w:rPr>
                <w:noProof/>
                <w:webHidden/>
              </w:rPr>
              <w:fldChar w:fldCharType="separate"/>
            </w:r>
            <w:r w:rsidR="00337255">
              <w:rPr>
                <w:noProof/>
                <w:webHidden/>
              </w:rPr>
              <w:t>360</w:t>
            </w:r>
            <w:r w:rsidR="00337255">
              <w:rPr>
                <w:noProof/>
                <w:webHidden/>
              </w:rPr>
              <w:fldChar w:fldCharType="end"/>
            </w:r>
          </w:hyperlink>
        </w:p>
        <w:p w14:paraId="0AE6885A" w14:textId="236ED0C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0" w:history="1">
            <w:r w:rsidR="00337255" w:rsidRPr="00811DF3">
              <w:rPr>
                <w:rStyle w:val="Lienhypertexte"/>
                <w:noProof/>
              </w:rPr>
              <w:t>83.17.2a Protections cathodiques par anode sacrificielle CCTB 01.10</w:t>
            </w:r>
            <w:r w:rsidR="00337255">
              <w:rPr>
                <w:noProof/>
                <w:webHidden/>
              </w:rPr>
              <w:tab/>
            </w:r>
            <w:r w:rsidR="00337255">
              <w:rPr>
                <w:noProof/>
                <w:webHidden/>
              </w:rPr>
              <w:fldChar w:fldCharType="begin"/>
            </w:r>
            <w:r w:rsidR="00337255">
              <w:rPr>
                <w:noProof/>
                <w:webHidden/>
              </w:rPr>
              <w:instrText xml:space="preserve"> PAGEREF _Toc178839290 \h </w:instrText>
            </w:r>
            <w:r w:rsidR="00337255">
              <w:rPr>
                <w:noProof/>
                <w:webHidden/>
              </w:rPr>
            </w:r>
            <w:r w:rsidR="00337255">
              <w:rPr>
                <w:noProof/>
                <w:webHidden/>
              </w:rPr>
              <w:fldChar w:fldCharType="separate"/>
            </w:r>
            <w:r w:rsidR="00337255">
              <w:rPr>
                <w:noProof/>
                <w:webHidden/>
              </w:rPr>
              <w:t>360</w:t>
            </w:r>
            <w:r w:rsidR="00337255">
              <w:rPr>
                <w:noProof/>
                <w:webHidden/>
              </w:rPr>
              <w:fldChar w:fldCharType="end"/>
            </w:r>
          </w:hyperlink>
        </w:p>
        <w:p w14:paraId="4909A090" w14:textId="228D06A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1" w:history="1">
            <w:r w:rsidR="00337255" w:rsidRPr="00811DF3">
              <w:rPr>
                <w:rStyle w:val="Lienhypertexte"/>
                <w:noProof/>
              </w:rPr>
              <w:t>83.17.2b Protections cathodiques par courant imposé CCTB 01.10</w:t>
            </w:r>
            <w:r w:rsidR="00337255">
              <w:rPr>
                <w:noProof/>
                <w:webHidden/>
              </w:rPr>
              <w:tab/>
            </w:r>
            <w:r w:rsidR="00337255">
              <w:rPr>
                <w:noProof/>
                <w:webHidden/>
              </w:rPr>
              <w:fldChar w:fldCharType="begin"/>
            </w:r>
            <w:r w:rsidR="00337255">
              <w:rPr>
                <w:noProof/>
                <w:webHidden/>
              </w:rPr>
              <w:instrText xml:space="preserve"> PAGEREF _Toc178839291 \h </w:instrText>
            </w:r>
            <w:r w:rsidR="00337255">
              <w:rPr>
                <w:noProof/>
                <w:webHidden/>
              </w:rPr>
            </w:r>
            <w:r w:rsidR="00337255">
              <w:rPr>
                <w:noProof/>
                <w:webHidden/>
              </w:rPr>
              <w:fldChar w:fldCharType="separate"/>
            </w:r>
            <w:r w:rsidR="00337255">
              <w:rPr>
                <w:noProof/>
                <w:webHidden/>
              </w:rPr>
              <w:t>361</w:t>
            </w:r>
            <w:r w:rsidR="00337255">
              <w:rPr>
                <w:noProof/>
                <w:webHidden/>
              </w:rPr>
              <w:fldChar w:fldCharType="end"/>
            </w:r>
          </w:hyperlink>
        </w:p>
        <w:p w14:paraId="1161932D" w14:textId="1D2551B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2" w:history="1">
            <w:r w:rsidR="00337255" w:rsidRPr="00811DF3">
              <w:rPr>
                <w:rStyle w:val="Lienhypertexte"/>
                <w:noProof/>
              </w:rPr>
              <w:t>83.17.2c Passivations anodiques CCTB 01.10</w:t>
            </w:r>
            <w:r w:rsidR="00337255">
              <w:rPr>
                <w:noProof/>
                <w:webHidden/>
              </w:rPr>
              <w:tab/>
            </w:r>
            <w:r w:rsidR="00337255">
              <w:rPr>
                <w:noProof/>
                <w:webHidden/>
              </w:rPr>
              <w:fldChar w:fldCharType="begin"/>
            </w:r>
            <w:r w:rsidR="00337255">
              <w:rPr>
                <w:noProof/>
                <w:webHidden/>
              </w:rPr>
              <w:instrText xml:space="preserve"> PAGEREF _Toc178839292 \h </w:instrText>
            </w:r>
            <w:r w:rsidR="00337255">
              <w:rPr>
                <w:noProof/>
                <w:webHidden/>
              </w:rPr>
            </w:r>
            <w:r w:rsidR="00337255">
              <w:rPr>
                <w:noProof/>
                <w:webHidden/>
              </w:rPr>
              <w:fldChar w:fldCharType="separate"/>
            </w:r>
            <w:r w:rsidR="00337255">
              <w:rPr>
                <w:noProof/>
                <w:webHidden/>
              </w:rPr>
              <w:t>361</w:t>
            </w:r>
            <w:r w:rsidR="00337255">
              <w:rPr>
                <w:noProof/>
                <w:webHidden/>
              </w:rPr>
              <w:fldChar w:fldCharType="end"/>
            </w:r>
          </w:hyperlink>
        </w:p>
        <w:p w14:paraId="6757D72C" w14:textId="3B343EAD"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93" w:history="1">
            <w:r w:rsidR="00337255" w:rsidRPr="00811DF3">
              <w:rPr>
                <w:rStyle w:val="Lienhypertexte"/>
                <w:noProof/>
              </w:rPr>
              <w:t>83.17.3 Traitements curatifs des bétons armés CCTB 01.02</w:t>
            </w:r>
            <w:r w:rsidR="00337255">
              <w:rPr>
                <w:noProof/>
                <w:webHidden/>
              </w:rPr>
              <w:tab/>
            </w:r>
            <w:r w:rsidR="00337255">
              <w:rPr>
                <w:noProof/>
                <w:webHidden/>
              </w:rPr>
              <w:fldChar w:fldCharType="begin"/>
            </w:r>
            <w:r w:rsidR="00337255">
              <w:rPr>
                <w:noProof/>
                <w:webHidden/>
              </w:rPr>
              <w:instrText xml:space="preserve"> PAGEREF _Toc178839293 \h </w:instrText>
            </w:r>
            <w:r w:rsidR="00337255">
              <w:rPr>
                <w:noProof/>
                <w:webHidden/>
              </w:rPr>
            </w:r>
            <w:r w:rsidR="00337255">
              <w:rPr>
                <w:noProof/>
                <w:webHidden/>
              </w:rPr>
              <w:fldChar w:fldCharType="separate"/>
            </w:r>
            <w:r w:rsidR="00337255">
              <w:rPr>
                <w:noProof/>
                <w:webHidden/>
              </w:rPr>
              <w:t>361</w:t>
            </w:r>
            <w:r w:rsidR="00337255">
              <w:rPr>
                <w:noProof/>
                <w:webHidden/>
              </w:rPr>
              <w:fldChar w:fldCharType="end"/>
            </w:r>
          </w:hyperlink>
        </w:p>
        <w:p w14:paraId="2FE6AB2C" w14:textId="4744B57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4" w:history="1">
            <w:r w:rsidR="00337255" w:rsidRPr="00811DF3">
              <w:rPr>
                <w:rStyle w:val="Lienhypertexte"/>
                <w:noProof/>
              </w:rPr>
              <w:t>83.17.3a Déchlorurations électrochimiques CCTB 01.10</w:t>
            </w:r>
            <w:r w:rsidR="00337255">
              <w:rPr>
                <w:noProof/>
                <w:webHidden/>
              </w:rPr>
              <w:tab/>
            </w:r>
            <w:r w:rsidR="00337255">
              <w:rPr>
                <w:noProof/>
                <w:webHidden/>
              </w:rPr>
              <w:fldChar w:fldCharType="begin"/>
            </w:r>
            <w:r w:rsidR="00337255">
              <w:rPr>
                <w:noProof/>
                <w:webHidden/>
              </w:rPr>
              <w:instrText xml:space="preserve"> PAGEREF _Toc178839294 \h </w:instrText>
            </w:r>
            <w:r w:rsidR="00337255">
              <w:rPr>
                <w:noProof/>
                <w:webHidden/>
              </w:rPr>
            </w:r>
            <w:r w:rsidR="00337255">
              <w:rPr>
                <w:noProof/>
                <w:webHidden/>
              </w:rPr>
              <w:fldChar w:fldCharType="separate"/>
            </w:r>
            <w:r w:rsidR="00337255">
              <w:rPr>
                <w:noProof/>
                <w:webHidden/>
              </w:rPr>
              <w:t>361</w:t>
            </w:r>
            <w:r w:rsidR="00337255">
              <w:rPr>
                <w:noProof/>
                <w:webHidden/>
              </w:rPr>
              <w:fldChar w:fldCharType="end"/>
            </w:r>
          </w:hyperlink>
        </w:p>
        <w:p w14:paraId="3F4177F3" w14:textId="07388BF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5" w:history="1">
            <w:r w:rsidR="00337255" w:rsidRPr="00811DF3">
              <w:rPr>
                <w:rStyle w:val="Lienhypertexte"/>
                <w:noProof/>
              </w:rPr>
              <w:t>83.17.3b Réalcalinisations électrochimiques CCTB 01.10</w:t>
            </w:r>
            <w:r w:rsidR="00337255">
              <w:rPr>
                <w:noProof/>
                <w:webHidden/>
              </w:rPr>
              <w:tab/>
            </w:r>
            <w:r w:rsidR="00337255">
              <w:rPr>
                <w:noProof/>
                <w:webHidden/>
              </w:rPr>
              <w:fldChar w:fldCharType="begin"/>
            </w:r>
            <w:r w:rsidR="00337255">
              <w:rPr>
                <w:noProof/>
                <w:webHidden/>
              </w:rPr>
              <w:instrText xml:space="preserve"> PAGEREF _Toc178839295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4DA36B43" w14:textId="3EB2F351"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96" w:history="1">
            <w:r w:rsidR="00337255" w:rsidRPr="00811DF3">
              <w:rPr>
                <w:rStyle w:val="Lienhypertexte"/>
                <w:noProof/>
              </w:rPr>
              <w:t>83.18 Autres traitements et protections préventifs / curatifs CCTB 01.02</w:t>
            </w:r>
            <w:r w:rsidR="00337255">
              <w:rPr>
                <w:noProof/>
                <w:webHidden/>
              </w:rPr>
              <w:tab/>
            </w:r>
            <w:r w:rsidR="00337255">
              <w:rPr>
                <w:noProof/>
                <w:webHidden/>
              </w:rPr>
              <w:fldChar w:fldCharType="begin"/>
            </w:r>
            <w:r w:rsidR="00337255">
              <w:rPr>
                <w:noProof/>
                <w:webHidden/>
              </w:rPr>
              <w:instrText xml:space="preserve"> PAGEREF _Toc178839296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1156B5D8" w14:textId="29BF947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97" w:history="1">
            <w:r w:rsidR="00337255" w:rsidRPr="00811DF3">
              <w:rPr>
                <w:rStyle w:val="Lienhypertexte"/>
                <w:noProof/>
              </w:rPr>
              <w:t>83.18.1 Traitements photocatalytiques CCTB 01.02</w:t>
            </w:r>
            <w:r w:rsidR="00337255">
              <w:rPr>
                <w:noProof/>
                <w:webHidden/>
              </w:rPr>
              <w:tab/>
            </w:r>
            <w:r w:rsidR="00337255">
              <w:rPr>
                <w:noProof/>
                <w:webHidden/>
              </w:rPr>
              <w:fldChar w:fldCharType="begin"/>
            </w:r>
            <w:r w:rsidR="00337255">
              <w:rPr>
                <w:noProof/>
                <w:webHidden/>
              </w:rPr>
              <w:instrText xml:space="preserve"> PAGEREF _Toc178839297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468AE467" w14:textId="35B01E1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8" w:history="1">
            <w:r w:rsidR="00337255" w:rsidRPr="00811DF3">
              <w:rPr>
                <w:rStyle w:val="Lienhypertexte"/>
                <w:noProof/>
              </w:rPr>
              <w:t>83.18.1a Traitements photocatalytiques CCTB 01.10</w:t>
            </w:r>
            <w:r w:rsidR="00337255">
              <w:rPr>
                <w:noProof/>
                <w:webHidden/>
              </w:rPr>
              <w:tab/>
            </w:r>
            <w:r w:rsidR="00337255">
              <w:rPr>
                <w:noProof/>
                <w:webHidden/>
              </w:rPr>
              <w:fldChar w:fldCharType="begin"/>
            </w:r>
            <w:r w:rsidR="00337255">
              <w:rPr>
                <w:noProof/>
                <w:webHidden/>
              </w:rPr>
              <w:instrText xml:space="preserve"> PAGEREF _Toc178839298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59692174" w14:textId="0693617A"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99" w:history="1">
            <w:r w:rsidR="00337255" w:rsidRPr="00811DF3">
              <w:rPr>
                <w:rStyle w:val="Lienhypertexte"/>
                <w:noProof/>
              </w:rPr>
              <w:t>83.2 Subjectiles en bois et dérivés du bois CCTB 01.02</w:t>
            </w:r>
            <w:r w:rsidR="00337255">
              <w:rPr>
                <w:noProof/>
                <w:webHidden/>
              </w:rPr>
              <w:tab/>
            </w:r>
            <w:r w:rsidR="00337255">
              <w:rPr>
                <w:noProof/>
                <w:webHidden/>
              </w:rPr>
              <w:fldChar w:fldCharType="begin"/>
            </w:r>
            <w:r w:rsidR="00337255">
              <w:rPr>
                <w:noProof/>
                <w:webHidden/>
              </w:rPr>
              <w:instrText xml:space="preserve"> PAGEREF _Toc178839299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31353768" w14:textId="6E96B1EE"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00" w:history="1">
            <w:r w:rsidR="00337255" w:rsidRPr="00811DF3">
              <w:rPr>
                <w:rStyle w:val="Lienhypertexte"/>
                <w:noProof/>
              </w:rPr>
              <w:t>83.21 Nettoyage / préparation de surface CCTB 01.02</w:t>
            </w:r>
            <w:r w:rsidR="00337255">
              <w:rPr>
                <w:noProof/>
                <w:webHidden/>
              </w:rPr>
              <w:tab/>
            </w:r>
            <w:r w:rsidR="00337255">
              <w:rPr>
                <w:noProof/>
                <w:webHidden/>
              </w:rPr>
              <w:fldChar w:fldCharType="begin"/>
            </w:r>
            <w:r w:rsidR="00337255">
              <w:rPr>
                <w:noProof/>
                <w:webHidden/>
              </w:rPr>
              <w:instrText xml:space="preserve"> PAGEREF _Toc178839300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619B6992" w14:textId="21A9C2A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01" w:history="1">
            <w:r w:rsidR="00337255" w:rsidRPr="00811DF3">
              <w:rPr>
                <w:rStyle w:val="Lienhypertexte"/>
                <w:noProof/>
              </w:rPr>
              <w:t>83.21.1 Nettoyage mécanique CCTB 01.02</w:t>
            </w:r>
            <w:r w:rsidR="00337255">
              <w:rPr>
                <w:noProof/>
                <w:webHidden/>
              </w:rPr>
              <w:tab/>
            </w:r>
            <w:r w:rsidR="00337255">
              <w:rPr>
                <w:noProof/>
                <w:webHidden/>
              </w:rPr>
              <w:fldChar w:fldCharType="begin"/>
            </w:r>
            <w:r w:rsidR="00337255">
              <w:rPr>
                <w:noProof/>
                <w:webHidden/>
              </w:rPr>
              <w:instrText xml:space="preserve"> PAGEREF _Toc178839301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222DE93F" w14:textId="0939E6D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2" w:history="1">
            <w:r w:rsidR="00337255" w:rsidRPr="00811DF3">
              <w:rPr>
                <w:rStyle w:val="Lienhypertexte"/>
                <w:noProof/>
              </w:rPr>
              <w:t>83.21.1a Bûchage manuel CCTB 01.10</w:t>
            </w:r>
            <w:r w:rsidR="00337255">
              <w:rPr>
                <w:noProof/>
                <w:webHidden/>
              </w:rPr>
              <w:tab/>
            </w:r>
            <w:r w:rsidR="00337255">
              <w:rPr>
                <w:noProof/>
                <w:webHidden/>
              </w:rPr>
              <w:fldChar w:fldCharType="begin"/>
            </w:r>
            <w:r w:rsidR="00337255">
              <w:rPr>
                <w:noProof/>
                <w:webHidden/>
              </w:rPr>
              <w:instrText xml:space="preserve"> PAGEREF _Toc178839302 \h </w:instrText>
            </w:r>
            <w:r w:rsidR="00337255">
              <w:rPr>
                <w:noProof/>
                <w:webHidden/>
              </w:rPr>
            </w:r>
            <w:r w:rsidR="00337255">
              <w:rPr>
                <w:noProof/>
                <w:webHidden/>
              </w:rPr>
              <w:fldChar w:fldCharType="separate"/>
            </w:r>
            <w:r w:rsidR="00337255">
              <w:rPr>
                <w:noProof/>
                <w:webHidden/>
              </w:rPr>
              <w:t>362</w:t>
            </w:r>
            <w:r w:rsidR="00337255">
              <w:rPr>
                <w:noProof/>
                <w:webHidden/>
              </w:rPr>
              <w:fldChar w:fldCharType="end"/>
            </w:r>
          </w:hyperlink>
        </w:p>
        <w:p w14:paraId="5659DC3E" w14:textId="0EFFC0A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3" w:history="1">
            <w:r w:rsidR="00337255" w:rsidRPr="00811DF3">
              <w:rPr>
                <w:rStyle w:val="Lienhypertexte"/>
                <w:noProof/>
              </w:rPr>
              <w:t>83.21.1b Grésage hydropneumatique CCTB 01.10</w:t>
            </w:r>
            <w:r w:rsidR="00337255">
              <w:rPr>
                <w:noProof/>
                <w:webHidden/>
              </w:rPr>
              <w:tab/>
            </w:r>
            <w:r w:rsidR="00337255">
              <w:rPr>
                <w:noProof/>
                <w:webHidden/>
              </w:rPr>
              <w:fldChar w:fldCharType="begin"/>
            </w:r>
            <w:r w:rsidR="00337255">
              <w:rPr>
                <w:noProof/>
                <w:webHidden/>
              </w:rPr>
              <w:instrText xml:space="preserve"> PAGEREF _Toc178839303 \h </w:instrText>
            </w:r>
            <w:r w:rsidR="00337255">
              <w:rPr>
                <w:noProof/>
                <w:webHidden/>
              </w:rPr>
            </w:r>
            <w:r w:rsidR="00337255">
              <w:rPr>
                <w:noProof/>
                <w:webHidden/>
              </w:rPr>
              <w:fldChar w:fldCharType="separate"/>
            </w:r>
            <w:r w:rsidR="00337255">
              <w:rPr>
                <w:noProof/>
                <w:webHidden/>
              </w:rPr>
              <w:t>363</w:t>
            </w:r>
            <w:r w:rsidR="00337255">
              <w:rPr>
                <w:noProof/>
                <w:webHidden/>
              </w:rPr>
              <w:fldChar w:fldCharType="end"/>
            </w:r>
          </w:hyperlink>
        </w:p>
        <w:p w14:paraId="506325DE" w14:textId="4031102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4" w:history="1">
            <w:r w:rsidR="00337255" w:rsidRPr="00811DF3">
              <w:rPr>
                <w:rStyle w:val="Lienhypertexte"/>
                <w:noProof/>
              </w:rPr>
              <w:t>83.21.1c Microsablage CCTB 01.10</w:t>
            </w:r>
            <w:r w:rsidR="00337255">
              <w:rPr>
                <w:noProof/>
                <w:webHidden/>
              </w:rPr>
              <w:tab/>
            </w:r>
            <w:r w:rsidR="00337255">
              <w:rPr>
                <w:noProof/>
                <w:webHidden/>
              </w:rPr>
              <w:fldChar w:fldCharType="begin"/>
            </w:r>
            <w:r w:rsidR="00337255">
              <w:rPr>
                <w:noProof/>
                <w:webHidden/>
              </w:rPr>
              <w:instrText xml:space="preserve"> PAGEREF _Toc178839304 \h </w:instrText>
            </w:r>
            <w:r w:rsidR="00337255">
              <w:rPr>
                <w:noProof/>
                <w:webHidden/>
              </w:rPr>
            </w:r>
            <w:r w:rsidR="00337255">
              <w:rPr>
                <w:noProof/>
                <w:webHidden/>
              </w:rPr>
              <w:fldChar w:fldCharType="separate"/>
            </w:r>
            <w:r w:rsidR="00337255">
              <w:rPr>
                <w:noProof/>
                <w:webHidden/>
              </w:rPr>
              <w:t>363</w:t>
            </w:r>
            <w:r w:rsidR="00337255">
              <w:rPr>
                <w:noProof/>
                <w:webHidden/>
              </w:rPr>
              <w:fldChar w:fldCharType="end"/>
            </w:r>
          </w:hyperlink>
        </w:p>
        <w:p w14:paraId="06B08C58" w14:textId="0639854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5" w:history="1">
            <w:r w:rsidR="00337255" w:rsidRPr="00811DF3">
              <w:rPr>
                <w:rStyle w:val="Lienhypertexte"/>
                <w:noProof/>
              </w:rPr>
              <w:t>83.21.1d Ponçage, rabotage et meulage mécanique CCTB 01.10</w:t>
            </w:r>
            <w:r w:rsidR="00337255">
              <w:rPr>
                <w:noProof/>
                <w:webHidden/>
              </w:rPr>
              <w:tab/>
            </w:r>
            <w:r w:rsidR="00337255">
              <w:rPr>
                <w:noProof/>
                <w:webHidden/>
              </w:rPr>
              <w:fldChar w:fldCharType="begin"/>
            </w:r>
            <w:r w:rsidR="00337255">
              <w:rPr>
                <w:noProof/>
                <w:webHidden/>
              </w:rPr>
              <w:instrText xml:space="preserve"> PAGEREF _Toc178839305 \h </w:instrText>
            </w:r>
            <w:r w:rsidR="00337255">
              <w:rPr>
                <w:noProof/>
                <w:webHidden/>
              </w:rPr>
            </w:r>
            <w:r w:rsidR="00337255">
              <w:rPr>
                <w:noProof/>
                <w:webHidden/>
              </w:rPr>
              <w:fldChar w:fldCharType="separate"/>
            </w:r>
            <w:r w:rsidR="00337255">
              <w:rPr>
                <w:noProof/>
                <w:webHidden/>
              </w:rPr>
              <w:t>363</w:t>
            </w:r>
            <w:r w:rsidR="00337255">
              <w:rPr>
                <w:noProof/>
                <w:webHidden/>
              </w:rPr>
              <w:fldChar w:fldCharType="end"/>
            </w:r>
          </w:hyperlink>
        </w:p>
        <w:p w14:paraId="3E04C584" w14:textId="0DE1752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6" w:history="1">
            <w:r w:rsidR="00337255" w:rsidRPr="00811DF3">
              <w:rPr>
                <w:rStyle w:val="Lienhypertexte"/>
                <w:noProof/>
              </w:rPr>
              <w:t>83.21.1e Brossage à sec CCTB 01.10</w:t>
            </w:r>
            <w:r w:rsidR="00337255">
              <w:rPr>
                <w:noProof/>
                <w:webHidden/>
              </w:rPr>
              <w:tab/>
            </w:r>
            <w:r w:rsidR="00337255">
              <w:rPr>
                <w:noProof/>
                <w:webHidden/>
              </w:rPr>
              <w:fldChar w:fldCharType="begin"/>
            </w:r>
            <w:r w:rsidR="00337255">
              <w:rPr>
                <w:noProof/>
                <w:webHidden/>
              </w:rPr>
              <w:instrText xml:space="preserve"> PAGEREF _Toc178839306 \h </w:instrText>
            </w:r>
            <w:r w:rsidR="00337255">
              <w:rPr>
                <w:noProof/>
                <w:webHidden/>
              </w:rPr>
            </w:r>
            <w:r w:rsidR="00337255">
              <w:rPr>
                <w:noProof/>
                <w:webHidden/>
              </w:rPr>
              <w:fldChar w:fldCharType="separate"/>
            </w:r>
            <w:r w:rsidR="00337255">
              <w:rPr>
                <w:noProof/>
                <w:webHidden/>
              </w:rPr>
              <w:t>364</w:t>
            </w:r>
            <w:r w:rsidR="00337255">
              <w:rPr>
                <w:noProof/>
                <w:webHidden/>
              </w:rPr>
              <w:fldChar w:fldCharType="end"/>
            </w:r>
          </w:hyperlink>
        </w:p>
        <w:p w14:paraId="581A1F9C" w14:textId="1A52036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7" w:history="1">
            <w:r w:rsidR="00337255" w:rsidRPr="00811DF3">
              <w:rPr>
                <w:rStyle w:val="Lienhypertexte"/>
                <w:noProof/>
              </w:rPr>
              <w:t>83.21.1f Ponçage manuel CCTB 01.10</w:t>
            </w:r>
            <w:r w:rsidR="00337255">
              <w:rPr>
                <w:noProof/>
                <w:webHidden/>
              </w:rPr>
              <w:tab/>
            </w:r>
            <w:r w:rsidR="00337255">
              <w:rPr>
                <w:noProof/>
                <w:webHidden/>
              </w:rPr>
              <w:fldChar w:fldCharType="begin"/>
            </w:r>
            <w:r w:rsidR="00337255">
              <w:rPr>
                <w:noProof/>
                <w:webHidden/>
              </w:rPr>
              <w:instrText xml:space="preserve"> PAGEREF _Toc178839307 \h </w:instrText>
            </w:r>
            <w:r w:rsidR="00337255">
              <w:rPr>
                <w:noProof/>
                <w:webHidden/>
              </w:rPr>
            </w:r>
            <w:r w:rsidR="00337255">
              <w:rPr>
                <w:noProof/>
                <w:webHidden/>
              </w:rPr>
              <w:fldChar w:fldCharType="separate"/>
            </w:r>
            <w:r w:rsidR="00337255">
              <w:rPr>
                <w:noProof/>
                <w:webHidden/>
              </w:rPr>
              <w:t>364</w:t>
            </w:r>
            <w:r w:rsidR="00337255">
              <w:rPr>
                <w:noProof/>
                <w:webHidden/>
              </w:rPr>
              <w:fldChar w:fldCharType="end"/>
            </w:r>
          </w:hyperlink>
        </w:p>
        <w:p w14:paraId="7D3B8886" w14:textId="45D845F4"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08" w:history="1">
            <w:r w:rsidR="00337255" w:rsidRPr="00811DF3">
              <w:rPr>
                <w:rStyle w:val="Lienhypertexte"/>
                <w:noProof/>
              </w:rPr>
              <w:t>83.21.2 Nettoyage aqueux CCTB 01.02</w:t>
            </w:r>
            <w:r w:rsidR="00337255">
              <w:rPr>
                <w:noProof/>
                <w:webHidden/>
              </w:rPr>
              <w:tab/>
            </w:r>
            <w:r w:rsidR="00337255">
              <w:rPr>
                <w:noProof/>
                <w:webHidden/>
              </w:rPr>
              <w:fldChar w:fldCharType="begin"/>
            </w:r>
            <w:r w:rsidR="00337255">
              <w:rPr>
                <w:noProof/>
                <w:webHidden/>
              </w:rPr>
              <w:instrText xml:space="preserve"> PAGEREF _Toc178839308 \h </w:instrText>
            </w:r>
            <w:r w:rsidR="00337255">
              <w:rPr>
                <w:noProof/>
                <w:webHidden/>
              </w:rPr>
            </w:r>
            <w:r w:rsidR="00337255">
              <w:rPr>
                <w:noProof/>
                <w:webHidden/>
              </w:rPr>
              <w:fldChar w:fldCharType="separate"/>
            </w:r>
            <w:r w:rsidR="00337255">
              <w:rPr>
                <w:noProof/>
                <w:webHidden/>
              </w:rPr>
              <w:t>364</w:t>
            </w:r>
            <w:r w:rsidR="00337255">
              <w:rPr>
                <w:noProof/>
                <w:webHidden/>
              </w:rPr>
              <w:fldChar w:fldCharType="end"/>
            </w:r>
          </w:hyperlink>
        </w:p>
        <w:p w14:paraId="6FF16940" w14:textId="5BBC99F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9" w:history="1">
            <w:r w:rsidR="00337255" w:rsidRPr="00811DF3">
              <w:rPr>
                <w:rStyle w:val="Lienhypertexte"/>
                <w:noProof/>
              </w:rPr>
              <w:t>83.21.2a Eaux sous haute pression CCTB 01.10</w:t>
            </w:r>
            <w:r w:rsidR="00337255">
              <w:rPr>
                <w:noProof/>
                <w:webHidden/>
              </w:rPr>
              <w:tab/>
            </w:r>
            <w:r w:rsidR="00337255">
              <w:rPr>
                <w:noProof/>
                <w:webHidden/>
              </w:rPr>
              <w:fldChar w:fldCharType="begin"/>
            </w:r>
            <w:r w:rsidR="00337255">
              <w:rPr>
                <w:noProof/>
                <w:webHidden/>
              </w:rPr>
              <w:instrText xml:space="preserve"> PAGEREF _Toc178839309 \h </w:instrText>
            </w:r>
            <w:r w:rsidR="00337255">
              <w:rPr>
                <w:noProof/>
                <w:webHidden/>
              </w:rPr>
            </w:r>
            <w:r w:rsidR="00337255">
              <w:rPr>
                <w:noProof/>
                <w:webHidden/>
              </w:rPr>
              <w:fldChar w:fldCharType="separate"/>
            </w:r>
            <w:r w:rsidR="00337255">
              <w:rPr>
                <w:noProof/>
                <w:webHidden/>
              </w:rPr>
              <w:t>365</w:t>
            </w:r>
            <w:r w:rsidR="00337255">
              <w:rPr>
                <w:noProof/>
                <w:webHidden/>
              </w:rPr>
              <w:fldChar w:fldCharType="end"/>
            </w:r>
          </w:hyperlink>
        </w:p>
        <w:p w14:paraId="1B5F9DBC" w14:textId="2BBD82EF"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0" w:history="1">
            <w:r w:rsidR="00337255" w:rsidRPr="00811DF3">
              <w:rPr>
                <w:rStyle w:val="Lienhypertexte"/>
                <w:noProof/>
              </w:rPr>
              <w:t>83.21.3 Nettoyage chimique CCTB 01.02</w:t>
            </w:r>
            <w:r w:rsidR="00337255">
              <w:rPr>
                <w:noProof/>
                <w:webHidden/>
              </w:rPr>
              <w:tab/>
            </w:r>
            <w:r w:rsidR="00337255">
              <w:rPr>
                <w:noProof/>
                <w:webHidden/>
              </w:rPr>
              <w:fldChar w:fldCharType="begin"/>
            </w:r>
            <w:r w:rsidR="00337255">
              <w:rPr>
                <w:noProof/>
                <w:webHidden/>
              </w:rPr>
              <w:instrText xml:space="preserve"> PAGEREF _Toc178839310 \h </w:instrText>
            </w:r>
            <w:r w:rsidR="00337255">
              <w:rPr>
                <w:noProof/>
                <w:webHidden/>
              </w:rPr>
            </w:r>
            <w:r w:rsidR="00337255">
              <w:rPr>
                <w:noProof/>
                <w:webHidden/>
              </w:rPr>
              <w:fldChar w:fldCharType="separate"/>
            </w:r>
            <w:r w:rsidR="00337255">
              <w:rPr>
                <w:noProof/>
                <w:webHidden/>
              </w:rPr>
              <w:t>365</w:t>
            </w:r>
            <w:r w:rsidR="00337255">
              <w:rPr>
                <w:noProof/>
                <w:webHidden/>
              </w:rPr>
              <w:fldChar w:fldCharType="end"/>
            </w:r>
          </w:hyperlink>
        </w:p>
        <w:p w14:paraId="3E32F4E9" w14:textId="3EC1586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1" w:history="1">
            <w:r w:rsidR="00337255" w:rsidRPr="00811DF3">
              <w:rPr>
                <w:rStyle w:val="Lienhypertexte"/>
                <w:noProof/>
              </w:rPr>
              <w:t>83.21.3a Tensio-actifs - Détergents CCTB 01.10</w:t>
            </w:r>
            <w:r w:rsidR="00337255">
              <w:rPr>
                <w:noProof/>
                <w:webHidden/>
              </w:rPr>
              <w:tab/>
            </w:r>
            <w:r w:rsidR="00337255">
              <w:rPr>
                <w:noProof/>
                <w:webHidden/>
              </w:rPr>
              <w:fldChar w:fldCharType="begin"/>
            </w:r>
            <w:r w:rsidR="00337255">
              <w:rPr>
                <w:noProof/>
                <w:webHidden/>
              </w:rPr>
              <w:instrText xml:space="preserve"> PAGEREF _Toc178839311 \h </w:instrText>
            </w:r>
            <w:r w:rsidR="00337255">
              <w:rPr>
                <w:noProof/>
                <w:webHidden/>
              </w:rPr>
            </w:r>
            <w:r w:rsidR="00337255">
              <w:rPr>
                <w:noProof/>
                <w:webHidden/>
              </w:rPr>
              <w:fldChar w:fldCharType="separate"/>
            </w:r>
            <w:r w:rsidR="00337255">
              <w:rPr>
                <w:noProof/>
                <w:webHidden/>
              </w:rPr>
              <w:t>365</w:t>
            </w:r>
            <w:r w:rsidR="00337255">
              <w:rPr>
                <w:noProof/>
                <w:webHidden/>
              </w:rPr>
              <w:fldChar w:fldCharType="end"/>
            </w:r>
          </w:hyperlink>
        </w:p>
        <w:p w14:paraId="43EA70A7" w14:textId="0F835ED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2" w:history="1">
            <w:r w:rsidR="00337255" w:rsidRPr="00811DF3">
              <w:rPr>
                <w:rStyle w:val="Lienhypertexte"/>
                <w:noProof/>
              </w:rPr>
              <w:t>83.21.3b Basiques CCTB 01.10</w:t>
            </w:r>
            <w:r w:rsidR="00337255">
              <w:rPr>
                <w:noProof/>
                <w:webHidden/>
              </w:rPr>
              <w:tab/>
            </w:r>
            <w:r w:rsidR="00337255">
              <w:rPr>
                <w:noProof/>
                <w:webHidden/>
              </w:rPr>
              <w:fldChar w:fldCharType="begin"/>
            </w:r>
            <w:r w:rsidR="00337255">
              <w:rPr>
                <w:noProof/>
                <w:webHidden/>
              </w:rPr>
              <w:instrText xml:space="preserve"> PAGEREF _Toc178839312 \h </w:instrText>
            </w:r>
            <w:r w:rsidR="00337255">
              <w:rPr>
                <w:noProof/>
                <w:webHidden/>
              </w:rPr>
            </w:r>
            <w:r w:rsidR="00337255">
              <w:rPr>
                <w:noProof/>
                <w:webHidden/>
              </w:rPr>
              <w:fldChar w:fldCharType="separate"/>
            </w:r>
            <w:r w:rsidR="00337255">
              <w:rPr>
                <w:noProof/>
                <w:webHidden/>
              </w:rPr>
              <w:t>365</w:t>
            </w:r>
            <w:r w:rsidR="00337255">
              <w:rPr>
                <w:noProof/>
                <w:webHidden/>
              </w:rPr>
              <w:fldChar w:fldCharType="end"/>
            </w:r>
          </w:hyperlink>
        </w:p>
        <w:p w14:paraId="13F080A0" w14:textId="4597E6B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3" w:history="1">
            <w:r w:rsidR="00337255" w:rsidRPr="00811DF3">
              <w:rPr>
                <w:rStyle w:val="Lienhypertexte"/>
                <w:noProof/>
              </w:rPr>
              <w:t>83.21.3c Acides CCTB 01.10</w:t>
            </w:r>
            <w:r w:rsidR="00337255">
              <w:rPr>
                <w:noProof/>
                <w:webHidden/>
              </w:rPr>
              <w:tab/>
            </w:r>
            <w:r w:rsidR="00337255">
              <w:rPr>
                <w:noProof/>
                <w:webHidden/>
              </w:rPr>
              <w:fldChar w:fldCharType="begin"/>
            </w:r>
            <w:r w:rsidR="00337255">
              <w:rPr>
                <w:noProof/>
                <w:webHidden/>
              </w:rPr>
              <w:instrText xml:space="preserve"> PAGEREF _Toc178839313 \h </w:instrText>
            </w:r>
            <w:r w:rsidR="00337255">
              <w:rPr>
                <w:noProof/>
                <w:webHidden/>
              </w:rPr>
            </w:r>
            <w:r w:rsidR="00337255">
              <w:rPr>
                <w:noProof/>
                <w:webHidden/>
              </w:rPr>
              <w:fldChar w:fldCharType="separate"/>
            </w:r>
            <w:r w:rsidR="00337255">
              <w:rPr>
                <w:noProof/>
                <w:webHidden/>
              </w:rPr>
              <w:t>366</w:t>
            </w:r>
            <w:r w:rsidR="00337255">
              <w:rPr>
                <w:noProof/>
                <w:webHidden/>
              </w:rPr>
              <w:fldChar w:fldCharType="end"/>
            </w:r>
          </w:hyperlink>
        </w:p>
        <w:p w14:paraId="0C833852" w14:textId="09D33493"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4" w:history="1">
            <w:r w:rsidR="00337255" w:rsidRPr="00811DF3">
              <w:rPr>
                <w:rStyle w:val="Lienhypertexte"/>
                <w:noProof/>
              </w:rPr>
              <w:t>83.21.4 Nettoyage thermique CCTB 01.02</w:t>
            </w:r>
            <w:r w:rsidR="00337255">
              <w:rPr>
                <w:noProof/>
                <w:webHidden/>
              </w:rPr>
              <w:tab/>
            </w:r>
            <w:r w:rsidR="00337255">
              <w:rPr>
                <w:noProof/>
                <w:webHidden/>
              </w:rPr>
              <w:fldChar w:fldCharType="begin"/>
            </w:r>
            <w:r w:rsidR="00337255">
              <w:rPr>
                <w:noProof/>
                <w:webHidden/>
              </w:rPr>
              <w:instrText xml:space="preserve"> PAGEREF _Toc178839314 \h </w:instrText>
            </w:r>
            <w:r w:rsidR="00337255">
              <w:rPr>
                <w:noProof/>
                <w:webHidden/>
              </w:rPr>
            </w:r>
            <w:r w:rsidR="00337255">
              <w:rPr>
                <w:noProof/>
                <w:webHidden/>
              </w:rPr>
              <w:fldChar w:fldCharType="separate"/>
            </w:r>
            <w:r w:rsidR="00337255">
              <w:rPr>
                <w:noProof/>
                <w:webHidden/>
              </w:rPr>
              <w:t>366</w:t>
            </w:r>
            <w:r w:rsidR="00337255">
              <w:rPr>
                <w:noProof/>
                <w:webHidden/>
              </w:rPr>
              <w:fldChar w:fldCharType="end"/>
            </w:r>
          </w:hyperlink>
        </w:p>
        <w:p w14:paraId="21144C20" w14:textId="7D061A8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5" w:history="1">
            <w:r w:rsidR="00337255" w:rsidRPr="00811DF3">
              <w:rPr>
                <w:rStyle w:val="Lienhypertexte"/>
                <w:noProof/>
              </w:rPr>
              <w:t>83.21.4a Décapage à la flamme CCTB 01.10</w:t>
            </w:r>
            <w:r w:rsidR="00337255">
              <w:rPr>
                <w:noProof/>
                <w:webHidden/>
              </w:rPr>
              <w:tab/>
            </w:r>
            <w:r w:rsidR="00337255">
              <w:rPr>
                <w:noProof/>
                <w:webHidden/>
              </w:rPr>
              <w:fldChar w:fldCharType="begin"/>
            </w:r>
            <w:r w:rsidR="00337255">
              <w:rPr>
                <w:noProof/>
                <w:webHidden/>
              </w:rPr>
              <w:instrText xml:space="preserve"> PAGEREF _Toc178839315 \h </w:instrText>
            </w:r>
            <w:r w:rsidR="00337255">
              <w:rPr>
                <w:noProof/>
                <w:webHidden/>
              </w:rPr>
            </w:r>
            <w:r w:rsidR="00337255">
              <w:rPr>
                <w:noProof/>
                <w:webHidden/>
              </w:rPr>
              <w:fldChar w:fldCharType="separate"/>
            </w:r>
            <w:r w:rsidR="00337255">
              <w:rPr>
                <w:noProof/>
                <w:webHidden/>
              </w:rPr>
              <w:t>366</w:t>
            </w:r>
            <w:r w:rsidR="00337255">
              <w:rPr>
                <w:noProof/>
                <w:webHidden/>
              </w:rPr>
              <w:fldChar w:fldCharType="end"/>
            </w:r>
          </w:hyperlink>
        </w:p>
        <w:p w14:paraId="22B93328" w14:textId="78AAFB2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6" w:history="1">
            <w:r w:rsidR="00337255" w:rsidRPr="00811DF3">
              <w:rPr>
                <w:rStyle w:val="Lienhypertexte"/>
                <w:noProof/>
              </w:rPr>
              <w:t>83.21.4b Agents complexants CCTB 01.10</w:t>
            </w:r>
            <w:r w:rsidR="00337255">
              <w:rPr>
                <w:noProof/>
                <w:webHidden/>
              </w:rPr>
              <w:tab/>
            </w:r>
            <w:r w:rsidR="00337255">
              <w:rPr>
                <w:noProof/>
                <w:webHidden/>
              </w:rPr>
              <w:fldChar w:fldCharType="begin"/>
            </w:r>
            <w:r w:rsidR="00337255">
              <w:rPr>
                <w:noProof/>
                <w:webHidden/>
              </w:rPr>
              <w:instrText xml:space="preserve"> PAGEREF _Toc178839316 \h </w:instrText>
            </w:r>
            <w:r w:rsidR="00337255">
              <w:rPr>
                <w:noProof/>
                <w:webHidden/>
              </w:rPr>
            </w:r>
            <w:r w:rsidR="00337255">
              <w:rPr>
                <w:noProof/>
                <w:webHidden/>
              </w:rPr>
              <w:fldChar w:fldCharType="separate"/>
            </w:r>
            <w:r w:rsidR="00337255">
              <w:rPr>
                <w:noProof/>
                <w:webHidden/>
              </w:rPr>
              <w:t>366</w:t>
            </w:r>
            <w:r w:rsidR="00337255">
              <w:rPr>
                <w:noProof/>
                <w:webHidden/>
              </w:rPr>
              <w:fldChar w:fldCharType="end"/>
            </w:r>
          </w:hyperlink>
        </w:p>
        <w:p w14:paraId="35EC3C9B" w14:textId="55683E4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7" w:history="1">
            <w:r w:rsidR="00337255" w:rsidRPr="00811DF3">
              <w:rPr>
                <w:rStyle w:val="Lienhypertexte"/>
                <w:noProof/>
              </w:rPr>
              <w:t>83.21.4c Pâtes d'argile CCTB 01.10</w:t>
            </w:r>
            <w:r w:rsidR="00337255">
              <w:rPr>
                <w:noProof/>
                <w:webHidden/>
              </w:rPr>
              <w:tab/>
            </w:r>
            <w:r w:rsidR="00337255">
              <w:rPr>
                <w:noProof/>
                <w:webHidden/>
              </w:rPr>
              <w:fldChar w:fldCharType="begin"/>
            </w:r>
            <w:r w:rsidR="00337255">
              <w:rPr>
                <w:noProof/>
                <w:webHidden/>
              </w:rPr>
              <w:instrText xml:space="preserve"> PAGEREF _Toc178839317 \h </w:instrText>
            </w:r>
            <w:r w:rsidR="00337255">
              <w:rPr>
                <w:noProof/>
                <w:webHidden/>
              </w:rPr>
            </w:r>
            <w:r w:rsidR="00337255">
              <w:rPr>
                <w:noProof/>
                <w:webHidden/>
              </w:rPr>
              <w:fldChar w:fldCharType="separate"/>
            </w:r>
            <w:r w:rsidR="00337255">
              <w:rPr>
                <w:noProof/>
                <w:webHidden/>
              </w:rPr>
              <w:t>367</w:t>
            </w:r>
            <w:r w:rsidR="00337255">
              <w:rPr>
                <w:noProof/>
                <w:webHidden/>
              </w:rPr>
              <w:fldChar w:fldCharType="end"/>
            </w:r>
          </w:hyperlink>
        </w:p>
        <w:p w14:paraId="42DDCD31" w14:textId="46D2D54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8" w:history="1">
            <w:r w:rsidR="00337255" w:rsidRPr="00811DF3">
              <w:rPr>
                <w:rStyle w:val="Lienhypertexte"/>
                <w:noProof/>
              </w:rPr>
              <w:t>83.21.5 Nettoyage particulier CCTB 01.02</w:t>
            </w:r>
            <w:r w:rsidR="00337255">
              <w:rPr>
                <w:noProof/>
                <w:webHidden/>
              </w:rPr>
              <w:tab/>
            </w:r>
            <w:r w:rsidR="00337255">
              <w:rPr>
                <w:noProof/>
                <w:webHidden/>
              </w:rPr>
              <w:fldChar w:fldCharType="begin"/>
            </w:r>
            <w:r w:rsidR="00337255">
              <w:rPr>
                <w:noProof/>
                <w:webHidden/>
              </w:rPr>
              <w:instrText xml:space="preserve"> PAGEREF _Toc178839318 \h </w:instrText>
            </w:r>
            <w:r w:rsidR="00337255">
              <w:rPr>
                <w:noProof/>
                <w:webHidden/>
              </w:rPr>
            </w:r>
            <w:r w:rsidR="00337255">
              <w:rPr>
                <w:noProof/>
                <w:webHidden/>
              </w:rPr>
              <w:fldChar w:fldCharType="separate"/>
            </w:r>
            <w:r w:rsidR="00337255">
              <w:rPr>
                <w:noProof/>
                <w:webHidden/>
              </w:rPr>
              <w:t>367</w:t>
            </w:r>
            <w:r w:rsidR="00337255">
              <w:rPr>
                <w:noProof/>
                <w:webHidden/>
              </w:rPr>
              <w:fldChar w:fldCharType="end"/>
            </w:r>
          </w:hyperlink>
        </w:p>
        <w:p w14:paraId="5215A432" w14:textId="49C8D47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9" w:history="1">
            <w:r w:rsidR="00337255" w:rsidRPr="00811DF3">
              <w:rPr>
                <w:rStyle w:val="Lienhypertexte"/>
                <w:noProof/>
              </w:rPr>
              <w:t>83.21.5a Nettoyage particulier CCTB 01.10</w:t>
            </w:r>
            <w:r w:rsidR="00337255">
              <w:rPr>
                <w:noProof/>
                <w:webHidden/>
              </w:rPr>
              <w:tab/>
            </w:r>
            <w:r w:rsidR="00337255">
              <w:rPr>
                <w:noProof/>
                <w:webHidden/>
              </w:rPr>
              <w:fldChar w:fldCharType="begin"/>
            </w:r>
            <w:r w:rsidR="00337255">
              <w:rPr>
                <w:noProof/>
                <w:webHidden/>
              </w:rPr>
              <w:instrText xml:space="preserve"> PAGEREF _Toc178839319 \h </w:instrText>
            </w:r>
            <w:r w:rsidR="00337255">
              <w:rPr>
                <w:noProof/>
                <w:webHidden/>
              </w:rPr>
            </w:r>
            <w:r w:rsidR="00337255">
              <w:rPr>
                <w:noProof/>
                <w:webHidden/>
              </w:rPr>
              <w:fldChar w:fldCharType="separate"/>
            </w:r>
            <w:r w:rsidR="00337255">
              <w:rPr>
                <w:noProof/>
                <w:webHidden/>
              </w:rPr>
              <w:t>367</w:t>
            </w:r>
            <w:r w:rsidR="00337255">
              <w:rPr>
                <w:noProof/>
                <w:webHidden/>
              </w:rPr>
              <w:fldChar w:fldCharType="end"/>
            </w:r>
          </w:hyperlink>
        </w:p>
        <w:p w14:paraId="2348F260" w14:textId="09E7ACBA"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20" w:history="1">
            <w:r w:rsidR="00337255" w:rsidRPr="00811DF3">
              <w:rPr>
                <w:rStyle w:val="Lienhypertexte"/>
                <w:noProof/>
              </w:rPr>
              <w:t>83.22 Traitements préventifs de protection du bois CCTB 01.02</w:t>
            </w:r>
            <w:r w:rsidR="00337255">
              <w:rPr>
                <w:noProof/>
                <w:webHidden/>
              </w:rPr>
              <w:tab/>
            </w:r>
            <w:r w:rsidR="00337255">
              <w:rPr>
                <w:noProof/>
                <w:webHidden/>
              </w:rPr>
              <w:fldChar w:fldCharType="begin"/>
            </w:r>
            <w:r w:rsidR="00337255">
              <w:rPr>
                <w:noProof/>
                <w:webHidden/>
              </w:rPr>
              <w:instrText xml:space="preserve"> PAGEREF _Toc178839320 \h </w:instrText>
            </w:r>
            <w:r w:rsidR="00337255">
              <w:rPr>
                <w:noProof/>
                <w:webHidden/>
              </w:rPr>
            </w:r>
            <w:r w:rsidR="00337255">
              <w:rPr>
                <w:noProof/>
                <w:webHidden/>
              </w:rPr>
              <w:fldChar w:fldCharType="separate"/>
            </w:r>
            <w:r w:rsidR="00337255">
              <w:rPr>
                <w:noProof/>
                <w:webHidden/>
              </w:rPr>
              <w:t>367</w:t>
            </w:r>
            <w:r w:rsidR="00337255">
              <w:rPr>
                <w:noProof/>
                <w:webHidden/>
              </w:rPr>
              <w:fldChar w:fldCharType="end"/>
            </w:r>
          </w:hyperlink>
        </w:p>
        <w:p w14:paraId="4087090B" w14:textId="43B0540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21" w:history="1">
            <w:r w:rsidR="00337255" w:rsidRPr="00811DF3">
              <w:rPr>
                <w:rStyle w:val="Lienhypertexte"/>
                <w:noProof/>
              </w:rPr>
              <w:t>83.22.1 Procédés de protection de bois de charpente (procédé A) CCTB 01.02</w:t>
            </w:r>
            <w:r w:rsidR="00337255">
              <w:rPr>
                <w:noProof/>
                <w:webHidden/>
              </w:rPr>
              <w:tab/>
            </w:r>
            <w:r w:rsidR="00337255">
              <w:rPr>
                <w:noProof/>
                <w:webHidden/>
              </w:rPr>
              <w:fldChar w:fldCharType="begin"/>
            </w:r>
            <w:r w:rsidR="00337255">
              <w:rPr>
                <w:noProof/>
                <w:webHidden/>
              </w:rPr>
              <w:instrText xml:space="preserve"> PAGEREF _Toc178839321 \h </w:instrText>
            </w:r>
            <w:r w:rsidR="00337255">
              <w:rPr>
                <w:noProof/>
                <w:webHidden/>
              </w:rPr>
            </w:r>
            <w:r w:rsidR="00337255">
              <w:rPr>
                <w:noProof/>
                <w:webHidden/>
              </w:rPr>
              <w:fldChar w:fldCharType="separate"/>
            </w:r>
            <w:r w:rsidR="00337255">
              <w:rPr>
                <w:noProof/>
                <w:webHidden/>
              </w:rPr>
              <w:t>367</w:t>
            </w:r>
            <w:r w:rsidR="00337255">
              <w:rPr>
                <w:noProof/>
                <w:webHidden/>
              </w:rPr>
              <w:fldChar w:fldCharType="end"/>
            </w:r>
          </w:hyperlink>
        </w:p>
        <w:p w14:paraId="1772BF5E" w14:textId="18865E3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2" w:history="1">
            <w:r w:rsidR="00337255" w:rsidRPr="00811DF3">
              <w:rPr>
                <w:rStyle w:val="Lienhypertexte"/>
                <w:noProof/>
              </w:rPr>
              <w:t>83.22.1a Procédé A1 CCTB 01.10</w:t>
            </w:r>
            <w:r w:rsidR="00337255">
              <w:rPr>
                <w:noProof/>
                <w:webHidden/>
              </w:rPr>
              <w:tab/>
            </w:r>
            <w:r w:rsidR="00337255">
              <w:rPr>
                <w:noProof/>
                <w:webHidden/>
              </w:rPr>
              <w:fldChar w:fldCharType="begin"/>
            </w:r>
            <w:r w:rsidR="00337255">
              <w:rPr>
                <w:noProof/>
                <w:webHidden/>
              </w:rPr>
              <w:instrText xml:space="preserve"> PAGEREF _Toc178839322 \h </w:instrText>
            </w:r>
            <w:r w:rsidR="00337255">
              <w:rPr>
                <w:noProof/>
                <w:webHidden/>
              </w:rPr>
            </w:r>
            <w:r w:rsidR="00337255">
              <w:rPr>
                <w:noProof/>
                <w:webHidden/>
              </w:rPr>
              <w:fldChar w:fldCharType="separate"/>
            </w:r>
            <w:r w:rsidR="00337255">
              <w:rPr>
                <w:noProof/>
                <w:webHidden/>
              </w:rPr>
              <w:t>367</w:t>
            </w:r>
            <w:r w:rsidR="00337255">
              <w:rPr>
                <w:noProof/>
                <w:webHidden/>
              </w:rPr>
              <w:fldChar w:fldCharType="end"/>
            </w:r>
          </w:hyperlink>
        </w:p>
        <w:p w14:paraId="282440DB" w14:textId="5F578DF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3" w:history="1">
            <w:r w:rsidR="00337255" w:rsidRPr="00811DF3">
              <w:rPr>
                <w:rStyle w:val="Lienhypertexte"/>
                <w:noProof/>
              </w:rPr>
              <w:t>83.22.1b Procédé A2.1 CCTB 01.10</w:t>
            </w:r>
            <w:r w:rsidR="00337255">
              <w:rPr>
                <w:noProof/>
                <w:webHidden/>
              </w:rPr>
              <w:tab/>
            </w:r>
            <w:r w:rsidR="00337255">
              <w:rPr>
                <w:noProof/>
                <w:webHidden/>
              </w:rPr>
              <w:fldChar w:fldCharType="begin"/>
            </w:r>
            <w:r w:rsidR="00337255">
              <w:rPr>
                <w:noProof/>
                <w:webHidden/>
              </w:rPr>
              <w:instrText xml:space="preserve"> PAGEREF _Toc178839323 \h </w:instrText>
            </w:r>
            <w:r w:rsidR="00337255">
              <w:rPr>
                <w:noProof/>
                <w:webHidden/>
              </w:rPr>
            </w:r>
            <w:r w:rsidR="00337255">
              <w:rPr>
                <w:noProof/>
                <w:webHidden/>
              </w:rPr>
              <w:fldChar w:fldCharType="separate"/>
            </w:r>
            <w:r w:rsidR="00337255">
              <w:rPr>
                <w:noProof/>
                <w:webHidden/>
              </w:rPr>
              <w:t>368</w:t>
            </w:r>
            <w:r w:rsidR="00337255">
              <w:rPr>
                <w:noProof/>
                <w:webHidden/>
              </w:rPr>
              <w:fldChar w:fldCharType="end"/>
            </w:r>
          </w:hyperlink>
        </w:p>
        <w:p w14:paraId="11D8E4E2" w14:textId="7470C6C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4" w:history="1">
            <w:r w:rsidR="00337255" w:rsidRPr="00811DF3">
              <w:rPr>
                <w:rStyle w:val="Lienhypertexte"/>
                <w:noProof/>
              </w:rPr>
              <w:t>83.22.1c Procédé A2.2 CCTB 01.10</w:t>
            </w:r>
            <w:r w:rsidR="00337255">
              <w:rPr>
                <w:noProof/>
                <w:webHidden/>
              </w:rPr>
              <w:tab/>
            </w:r>
            <w:r w:rsidR="00337255">
              <w:rPr>
                <w:noProof/>
                <w:webHidden/>
              </w:rPr>
              <w:fldChar w:fldCharType="begin"/>
            </w:r>
            <w:r w:rsidR="00337255">
              <w:rPr>
                <w:noProof/>
                <w:webHidden/>
              </w:rPr>
              <w:instrText xml:space="preserve"> PAGEREF _Toc178839324 \h </w:instrText>
            </w:r>
            <w:r w:rsidR="00337255">
              <w:rPr>
                <w:noProof/>
                <w:webHidden/>
              </w:rPr>
            </w:r>
            <w:r w:rsidR="00337255">
              <w:rPr>
                <w:noProof/>
                <w:webHidden/>
              </w:rPr>
              <w:fldChar w:fldCharType="separate"/>
            </w:r>
            <w:r w:rsidR="00337255">
              <w:rPr>
                <w:noProof/>
                <w:webHidden/>
              </w:rPr>
              <w:t>368</w:t>
            </w:r>
            <w:r w:rsidR="00337255">
              <w:rPr>
                <w:noProof/>
                <w:webHidden/>
              </w:rPr>
              <w:fldChar w:fldCharType="end"/>
            </w:r>
          </w:hyperlink>
        </w:p>
        <w:p w14:paraId="48D164FA" w14:textId="2D7A39F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5" w:history="1">
            <w:r w:rsidR="00337255" w:rsidRPr="00811DF3">
              <w:rPr>
                <w:rStyle w:val="Lienhypertexte"/>
                <w:noProof/>
              </w:rPr>
              <w:t>83.22.1d Procédé A3 CCTB 01.10</w:t>
            </w:r>
            <w:r w:rsidR="00337255">
              <w:rPr>
                <w:noProof/>
                <w:webHidden/>
              </w:rPr>
              <w:tab/>
            </w:r>
            <w:r w:rsidR="00337255">
              <w:rPr>
                <w:noProof/>
                <w:webHidden/>
              </w:rPr>
              <w:fldChar w:fldCharType="begin"/>
            </w:r>
            <w:r w:rsidR="00337255">
              <w:rPr>
                <w:noProof/>
                <w:webHidden/>
              </w:rPr>
              <w:instrText xml:space="preserve"> PAGEREF _Toc178839325 \h </w:instrText>
            </w:r>
            <w:r w:rsidR="00337255">
              <w:rPr>
                <w:noProof/>
                <w:webHidden/>
              </w:rPr>
            </w:r>
            <w:r w:rsidR="00337255">
              <w:rPr>
                <w:noProof/>
                <w:webHidden/>
              </w:rPr>
              <w:fldChar w:fldCharType="separate"/>
            </w:r>
            <w:r w:rsidR="00337255">
              <w:rPr>
                <w:noProof/>
                <w:webHidden/>
              </w:rPr>
              <w:t>368</w:t>
            </w:r>
            <w:r w:rsidR="00337255">
              <w:rPr>
                <w:noProof/>
                <w:webHidden/>
              </w:rPr>
              <w:fldChar w:fldCharType="end"/>
            </w:r>
          </w:hyperlink>
        </w:p>
        <w:p w14:paraId="241BB179" w14:textId="22CC400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6" w:history="1">
            <w:r w:rsidR="00337255" w:rsidRPr="00811DF3">
              <w:rPr>
                <w:rStyle w:val="Lienhypertexte"/>
                <w:noProof/>
              </w:rPr>
              <w:t>83.22.1e Procédé A4 CCTB 01.10</w:t>
            </w:r>
            <w:r w:rsidR="00337255">
              <w:rPr>
                <w:noProof/>
                <w:webHidden/>
              </w:rPr>
              <w:tab/>
            </w:r>
            <w:r w:rsidR="00337255">
              <w:rPr>
                <w:noProof/>
                <w:webHidden/>
              </w:rPr>
              <w:fldChar w:fldCharType="begin"/>
            </w:r>
            <w:r w:rsidR="00337255">
              <w:rPr>
                <w:noProof/>
                <w:webHidden/>
              </w:rPr>
              <w:instrText xml:space="preserve"> PAGEREF _Toc178839326 \h </w:instrText>
            </w:r>
            <w:r w:rsidR="00337255">
              <w:rPr>
                <w:noProof/>
                <w:webHidden/>
              </w:rPr>
            </w:r>
            <w:r w:rsidR="00337255">
              <w:rPr>
                <w:noProof/>
                <w:webHidden/>
              </w:rPr>
              <w:fldChar w:fldCharType="separate"/>
            </w:r>
            <w:r w:rsidR="00337255">
              <w:rPr>
                <w:noProof/>
                <w:webHidden/>
              </w:rPr>
              <w:t>369</w:t>
            </w:r>
            <w:r w:rsidR="00337255">
              <w:rPr>
                <w:noProof/>
                <w:webHidden/>
              </w:rPr>
              <w:fldChar w:fldCharType="end"/>
            </w:r>
          </w:hyperlink>
        </w:p>
        <w:p w14:paraId="557442F3" w14:textId="33306C2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7" w:history="1">
            <w:r w:rsidR="00337255" w:rsidRPr="00811DF3">
              <w:rPr>
                <w:rStyle w:val="Lienhypertexte"/>
                <w:noProof/>
              </w:rPr>
              <w:t>83.22.1f Procédé A5 CCTB 01.10</w:t>
            </w:r>
            <w:r w:rsidR="00337255">
              <w:rPr>
                <w:noProof/>
                <w:webHidden/>
              </w:rPr>
              <w:tab/>
            </w:r>
            <w:r w:rsidR="00337255">
              <w:rPr>
                <w:noProof/>
                <w:webHidden/>
              </w:rPr>
              <w:fldChar w:fldCharType="begin"/>
            </w:r>
            <w:r w:rsidR="00337255">
              <w:rPr>
                <w:noProof/>
                <w:webHidden/>
              </w:rPr>
              <w:instrText xml:space="preserve"> PAGEREF _Toc178839327 \h </w:instrText>
            </w:r>
            <w:r w:rsidR="00337255">
              <w:rPr>
                <w:noProof/>
                <w:webHidden/>
              </w:rPr>
            </w:r>
            <w:r w:rsidR="00337255">
              <w:rPr>
                <w:noProof/>
                <w:webHidden/>
              </w:rPr>
              <w:fldChar w:fldCharType="separate"/>
            </w:r>
            <w:r w:rsidR="00337255">
              <w:rPr>
                <w:noProof/>
                <w:webHidden/>
              </w:rPr>
              <w:t>369</w:t>
            </w:r>
            <w:r w:rsidR="00337255">
              <w:rPr>
                <w:noProof/>
                <w:webHidden/>
              </w:rPr>
              <w:fldChar w:fldCharType="end"/>
            </w:r>
          </w:hyperlink>
        </w:p>
        <w:p w14:paraId="683955DE" w14:textId="5DAF2C87"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28" w:history="1">
            <w:r w:rsidR="00337255" w:rsidRPr="00811DF3">
              <w:rPr>
                <w:rStyle w:val="Lienhypertexte"/>
                <w:noProof/>
              </w:rPr>
              <w:t>83.22.2 Procédés de protection de menuiseries en bois intérieures (procédé B) CCTB 01.02</w:t>
            </w:r>
            <w:r w:rsidR="00337255">
              <w:rPr>
                <w:noProof/>
                <w:webHidden/>
              </w:rPr>
              <w:tab/>
            </w:r>
            <w:r w:rsidR="00337255">
              <w:rPr>
                <w:noProof/>
                <w:webHidden/>
              </w:rPr>
              <w:fldChar w:fldCharType="begin"/>
            </w:r>
            <w:r w:rsidR="00337255">
              <w:rPr>
                <w:noProof/>
                <w:webHidden/>
              </w:rPr>
              <w:instrText xml:space="preserve"> PAGEREF _Toc178839328 \h </w:instrText>
            </w:r>
            <w:r w:rsidR="00337255">
              <w:rPr>
                <w:noProof/>
                <w:webHidden/>
              </w:rPr>
            </w:r>
            <w:r w:rsidR="00337255">
              <w:rPr>
                <w:noProof/>
                <w:webHidden/>
              </w:rPr>
              <w:fldChar w:fldCharType="separate"/>
            </w:r>
            <w:r w:rsidR="00337255">
              <w:rPr>
                <w:noProof/>
                <w:webHidden/>
              </w:rPr>
              <w:t>369</w:t>
            </w:r>
            <w:r w:rsidR="00337255">
              <w:rPr>
                <w:noProof/>
                <w:webHidden/>
              </w:rPr>
              <w:fldChar w:fldCharType="end"/>
            </w:r>
          </w:hyperlink>
        </w:p>
        <w:p w14:paraId="7AA00D92" w14:textId="2BD081E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9" w:history="1">
            <w:r w:rsidR="00337255" w:rsidRPr="00811DF3">
              <w:rPr>
                <w:rStyle w:val="Lienhypertexte"/>
                <w:noProof/>
              </w:rPr>
              <w:t>83.22.2a Procédés de protection de menuiseries en bois intérieures (procédé B) CCTB 01.10</w:t>
            </w:r>
            <w:r w:rsidR="00337255">
              <w:rPr>
                <w:noProof/>
                <w:webHidden/>
              </w:rPr>
              <w:tab/>
            </w:r>
            <w:r w:rsidR="00337255">
              <w:rPr>
                <w:noProof/>
                <w:webHidden/>
              </w:rPr>
              <w:fldChar w:fldCharType="begin"/>
            </w:r>
            <w:r w:rsidR="00337255">
              <w:rPr>
                <w:noProof/>
                <w:webHidden/>
              </w:rPr>
              <w:instrText xml:space="preserve"> PAGEREF _Toc178839329 \h </w:instrText>
            </w:r>
            <w:r w:rsidR="00337255">
              <w:rPr>
                <w:noProof/>
                <w:webHidden/>
              </w:rPr>
            </w:r>
            <w:r w:rsidR="00337255">
              <w:rPr>
                <w:noProof/>
                <w:webHidden/>
              </w:rPr>
              <w:fldChar w:fldCharType="separate"/>
            </w:r>
            <w:r w:rsidR="00337255">
              <w:rPr>
                <w:noProof/>
                <w:webHidden/>
              </w:rPr>
              <w:t>370</w:t>
            </w:r>
            <w:r w:rsidR="00337255">
              <w:rPr>
                <w:noProof/>
                <w:webHidden/>
              </w:rPr>
              <w:fldChar w:fldCharType="end"/>
            </w:r>
          </w:hyperlink>
        </w:p>
        <w:p w14:paraId="693597C4" w14:textId="768BAE06"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0" w:history="1">
            <w:r w:rsidR="00337255" w:rsidRPr="00811DF3">
              <w:rPr>
                <w:rStyle w:val="Lienhypertexte"/>
                <w:noProof/>
              </w:rPr>
              <w:t>83.22.3 Procédés de protection alternatifs CCTB 01.02</w:t>
            </w:r>
            <w:r w:rsidR="00337255">
              <w:rPr>
                <w:noProof/>
                <w:webHidden/>
              </w:rPr>
              <w:tab/>
            </w:r>
            <w:r w:rsidR="00337255">
              <w:rPr>
                <w:noProof/>
                <w:webHidden/>
              </w:rPr>
              <w:fldChar w:fldCharType="begin"/>
            </w:r>
            <w:r w:rsidR="00337255">
              <w:rPr>
                <w:noProof/>
                <w:webHidden/>
              </w:rPr>
              <w:instrText xml:space="preserve"> PAGEREF _Toc178839330 \h </w:instrText>
            </w:r>
            <w:r w:rsidR="00337255">
              <w:rPr>
                <w:noProof/>
                <w:webHidden/>
              </w:rPr>
            </w:r>
            <w:r w:rsidR="00337255">
              <w:rPr>
                <w:noProof/>
                <w:webHidden/>
              </w:rPr>
              <w:fldChar w:fldCharType="separate"/>
            </w:r>
            <w:r w:rsidR="00337255">
              <w:rPr>
                <w:noProof/>
                <w:webHidden/>
              </w:rPr>
              <w:t>370</w:t>
            </w:r>
            <w:r w:rsidR="00337255">
              <w:rPr>
                <w:noProof/>
                <w:webHidden/>
              </w:rPr>
              <w:fldChar w:fldCharType="end"/>
            </w:r>
          </w:hyperlink>
        </w:p>
        <w:p w14:paraId="480C329D" w14:textId="00A8F0B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1" w:history="1">
            <w:r w:rsidR="00337255" w:rsidRPr="00811DF3">
              <w:rPr>
                <w:rStyle w:val="Lienhypertexte"/>
                <w:noProof/>
              </w:rPr>
              <w:t>83.22.3a Traitements thermiques CCTB 01.10</w:t>
            </w:r>
            <w:r w:rsidR="00337255">
              <w:rPr>
                <w:noProof/>
                <w:webHidden/>
              </w:rPr>
              <w:tab/>
            </w:r>
            <w:r w:rsidR="00337255">
              <w:rPr>
                <w:noProof/>
                <w:webHidden/>
              </w:rPr>
              <w:fldChar w:fldCharType="begin"/>
            </w:r>
            <w:r w:rsidR="00337255">
              <w:rPr>
                <w:noProof/>
                <w:webHidden/>
              </w:rPr>
              <w:instrText xml:space="preserve"> PAGEREF _Toc178839331 \h </w:instrText>
            </w:r>
            <w:r w:rsidR="00337255">
              <w:rPr>
                <w:noProof/>
                <w:webHidden/>
              </w:rPr>
            </w:r>
            <w:r w:rsidR="00337255">
              <w:rPr>
                <w:noProof/>
                <w:webHidden/>
              </w:rPr>
              <w:fldChar w:fldCharType="separate"/>
            </w:r>
            <w:r w:rsidR="00337255">
              <w:rPr>
                <w:noProof/>
                <w:webHidden/>
              </w:rPr>
              <w:t>370</w:t>
            </w:r>
            <w:r w:rsidR="00337255">
              <w:rPr>
                <w:noProof/>
                <w:webHidden/>
              </w:rPr>
              <w:fldChar w:fldCharType="end"/>
            </w:r>
          </w:hyperlink>
        </w:p>
        <w:p w14:paraId="16FE86E8" w14:textId="67B659B8"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32" w:history="1">
            <w:r w:rsidR="00337255" w:rsidRPr="00811DF3">
              <w:rPr>
                <w:rStyle w:val="Lienhypertexte"/>
                <w:noProof/>
              </w:rPr>
              <w:t>83.23 Traitements curatifs du bois (+ maçonneries si contaminées) CCTB 01.02</w:t>
            </w:r>
            <w:r w:rsidR="00337255">
              <w:rPr>
                <w:noProof/>
                <w:webHidden/>
              </w:rPr>
              <w:tab/>
            </w:r>
            <w:r w:rsidR="00337255">
              <w:rPr>
                <w:noProof/>
                <w:webHidden/>
              </w:rPr>
              <w:fldChar w:fldCharType="begin"/>
            </w:r>
            <w:r w:rsidR="00337255">
              <w:rPr>
                <w:noProof/>
                <w:webHidden/>
              </w:rPr>
              <w:instrText xml:space="preserve"> PAGEREF _Toc178839332 \h </w:instrText>
            </w:r>
            <w:r w:rsidR="00337255">
              <w:rPr>
                <w:noProof/>
                <w:webHidden/>
              </w:rPr>
            </w:r>
            <w:r w:rsidR="00337255">
              <w:rPr>
                <w:noProof/>
                <w:webHidden/>
              </w:rPr>
              <w:fldChar w:fldCharType="separate"/>
            </w:r>
            <w:r w:rsidR="00337255">
              <w:rPr>
                <w:noProof/>
                <w:webHidden/>
              </w:rPr>
              <w:t>370</w:t>
            </w:r>
            <w:r w:rsidR="00337255">
              <w:rPr>
                <w:noProof/>
                <w:webHidden/>
              </w:rPr>
              <w:fldChar w:fldCharType="end"/>
            </w:r>
          </w:hyperlink>
        </w:p>
        <w:p w14:paraId="3D8A2BE7" w14:textId="3D42DEFE"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3" w:history="1">
            <w:r w:rsidR="00337255" w:rsidRPr="00811DF3">
              <w:rPr>
                <w:rStyle w:val="Lienhypertexte"/>
                <w:noProof/>
              </w:rPr>
              <w:t>83.23.1 Traitements curatifs insecticides (procédé D1) CCTB 01.02</w:t>
            </w:r>
            <w:r w:rsidR="00337255">
              <w:rPr>
                <w:noProof/>
                <w:webHidden/>
              </w:rPr>
              <w:tab/>
            </w:r>
            <w:r w:rsidR="00337255">
              <w:rPr>
                <w:noProof/>
                <w:webHidden/>
              </w:rPr>
              <w:fldChar w:fldCharType="begin"/>
            </w:r>
            <w:r w:rsidR="00337255">
              <w:rPr>
                <w:noProof/>
                <w:webHidden/>
              </w:rPr>
              <w:instrText xml:space="preserve"> PAGEREF _Toc178839333 \h </w:instrText>
            </w:r>
            <w:r w:rsidR="00337255">
              <w:rPr>
                <w:noProof/>
                <w:webHidden/>
              </w:rPr>
            </w:r>
            <w:r w:rsidR="00337255">
              <w:rPr>
                <w:noProof/>
                <w:webHidden/>
              </w:rPr>
              <w:fldChar w:fldCharType="separate"/>
            </w:r>
            <w:r w:rsidR="00337255">
              <w:rPr>
                <w:noProof/>
                <w:webHidden/>
              </w:rPr>
              <w:t>370</w:t>
            </w:r>
            <w:r w:rsidR="00337255">
              <w:rPr>
                <w:noProof/>
                <w:webHidden/>
              </w:rPr>
              <w:fldChar w:fldCharType="end"/>
            </w:r>
          </w:hyperlink>
        </w:p>
        <w:p w14:paraId="78C30A8A" w14:textId="526DBAE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4" w:history="1">
            <w:r w:rsidR="00337255" w:rsidRPr="00811DF3">
              <w:rPr>
                <w:rStyle w:val="Lienhypertexte"/>
                <w:noProof/>
              </w:rPr>
              <w:t>83.23.1a Traitements curatifs insecticides (procédé D1) CCTB 01.10</w:t>
            </w:r>
            <w:r w:rsidR="00337255">
              <w:rPr>
                <w:noProof/>
                <w:webHidden/>
              </w:rPr>
              <w:tab/>
            </w:r>
            <w:r w:rsidR="00337255">
              <w:rPr>
                <w:noProof/>
                <w:webHidden/>
              </w:rPr>
              <w:fldChar w:fldCharType="begin"/>
            </w:r>
            <w:r w:rsidR="00337255">
              <w:rPr>
                <w:noProof/>
                <w:webHidden/>
              </w:rPr>
              <w:instrText xml:space="preserve"> PAGEREF _Toc178839334 \h </w:instrText>
            </w:r>
            <w:r w:rsidR="00337255">
              <w:rPr>
                <w:noProof/>
                <w:webHidden/>
              </w:rPr>
            </w:r>
            <w:r w:rsidR="00337255">
              <w:rPr>
                <w:noProof/>
                <w:webHidden/>
              </w:rPr>
              <w:fldChar w:fldCharType="separate"/>
            </w:r>
            <w:r w:rsidR="00337255">
              <w:rPr>
                <w:noProof/>
                <w:webHidden/>
              </w:rPr>
              <w:t>370</w:t>
            </w:r>
            <w:r w:rsidR="00337255">
              <w:rPr>
                <w:noProof/>
                <w:webHidden/>
              </w:rPr>
              <w:fldChar w:fldCharType="end"/>
            </w:r>
          </w:hyperlink>
        </w:p>
        <w:p w14:paraId="6D78573A" w14:textId="186DDA5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5" w:history="1">
            <w:r w:rsidR="00337255" w:rsidRPr="00811DF3">
              <w:rPr>
                <w:rStyle w:val="Lienhypertexte"/>
                <w:noProof/>
              </w:rPr>
              <w:t>83.23.2 Traitements curatifs contre les champignons lignivores (procédé D2) CCTB 01.02</w:t>
            </w:r>
            <w:r w:rsidR="00337255">
              <w:rPr>
                <w:noProof/>
                <w:webHidden/>
              </w:rPr>
              <w:tab/>
            </w:r>
            <w:r w:rsidR="00337255">
              <w:rPr>
                <w:noProof/>
                <w:webHidden/>
              </w:rPr>
              <w:fldChar w:fldCharType="begin"/>
            </w:r>
            <w:r w:rsidR="00337255">
              <w:rPr>
                <w:noProof/>
                <w:webHidden/>
              </w:rPr>
              <w:instrText xml:space="preserve"> PAGEREF _Toc178839335 \h </w:instrText>
            </w:r>
            <w:r w:rsidR="00337255">
              <w:rPr>
                <w:noProof/>
                <w:webHidden/>
              </w:rPr>
            </w:r>
            <w:r w:rsidR="00337255">
              <w:rPr>
                <w:noProof/>
                <w:webHidden/>
              </w:rPr>
              <w:fldChar w:fldCharType="separate"/>
            </w:r>
            <w:r w:rsidR="00337255">
              <w:rPr>
                <w:noProof/>
                <w:webHidden/>
              </w:rPr>
              <w:t>371</w:t>
            </w:r>
            <w:r w:rsidR="00337255">
              <w:rPr>
                <w:noProof/>
                <w:webHidden/>
              </w:rPr>
              <w:fldChar w:fldCharType="end"/>
            </w:r>
          </w:hyperlink>
        </w:p>
        <w:p w14:paraId="3CB73917" w14:textId="6F7F0F3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6" w:history="1">
            <w:r w:rsidR="00337255" w:rsidRPr="00811DF3">
              <w:rPr>
                <w:rStyle w:val="Lienhypertexte"/>
                <w:noProof/>
              </w:rPr>
              <w:t>83.23.2a Traitements curatifs contre les champignons lignivores (procédé D2) CCTB 01.12</w:t>
            </w:r>
            <w:r w:rsidR="00337255">
              <w:rPr>
                <w:noProof/>
                <w:webHidden/>
              </w:rPr>
              <w:tab/>
            </w:r>
            <w:r w:rsidR="00337255">
              <w:rPr>
                <w:noProof/>
                <w:webHidden/>
              </w:rPr>
              <w:fldChar w:fldCharType="begin"/>
            </w:r>
            <w:r w:rsidR="00337255">
              <w:rPr>
                <w:noProof/>
                <w:webHidden/>
              </w:rPr>
              <w:instrText xml:space="preserve"> PAGEREF _Toc178839336 \h </w:instrText>
            </w:r>
            <w:r w:rsidR="00337255">
              <w:rPr>
                <w:noProof/>
                <w:webHidden/>
              </w:rPr>
            </w:r>
            <w:r w:rsidR="00337255">
              <w:rPr>
                <w:noProof/>
                <w:webHidden/>
              </w:rPr>
              <w:fldChar w:fldCharType="separate"/>
            </w:r>
            <w:r w:rsidR="00337255">
              <w:rPr>
                <w:noProof/>
                <w:webHidden/>
              </w:rPr>
              <w:t>371</w:t>
            </w:r>
            <w:r w:rsidR="00337255">
              <w:rPr>
                <w:noProof/>
                <w:webHidden/>
              </w:rPr>
              <w:fldChar w:fldCharType="end"/>
            </w:r>
          </w:hyperlink>
        </w:p>
        <w:p w14:paraId="5C160C48" w14:textId="1264998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7" w:history="1">
            <w:r w:rsidR="00337255" w:rsidRPr="00811DF3">
              <w:rPr>
                <w:rStyle w:val="Lienhypertexte"/>
                <w:noProof/>
              </w:rPr>
              <w:t>83.23.3 Autres traitements curatifs CCTB 01.02</w:t>
            </w:r>
            <w:r w:rsidR="00337255">
              <w:rPr>
                <w:noProof/>
                <w:webHidden/>
              </w:rPr>
              <w:tab/>
            </w:r>
            <w:r w:rsidR="00337255">
              <w:rPr>
                <w:noProof/>
                <w:webHidden/>
              </w:rPr>
              <w:fldChar w:fldCharType="begin"/>
            </w:r>
            <w:r w:rsidR="00337255">
              <w:rPr>
                <w:noProof/>
                <w:webHidden/>
              </w:rPr>
              <w:instrText xml:space="preserve"> PAGEREF _Toc178839337 \h </w:instrText>
            </w:r>
            <w:r w:rsidR="00337255">
              <w:rPr>
                <w:noProof/>
                <w:webHidden/>
              </w:rPr>
            </w:r>
            <w:r w:rsidR="00337255">
              <w:rPr>
                <w:noProof/>
                <w:webHidden/>
              </w:rPr>
              <w:fldChar w:fldCharType="separate"/>
            </w:r>
            <w:r w:rsidR="00337255">
              <w:rPr>
                <w:noProof/>
                <w:webHidden/>
              </w:rPr>
              <w:t>377</w:t>
            </w:r>
            <w:r w:rsidR="00337255">
              <w:rPr>
                <w:noProof/>
                <w:webHidden/>
              </w:rPr>
              <w:fldChar w:fldCharType="end"/>
            </w:r>
          </w:hyperlink>
        </w:p>
        <w:p w14:paraId="54E219B2" w14:textId="1B9CC683"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8" w:history="1">
            <w:r w:rsidR="00337255" w:rsidRPr="00811DF3">
              <w:rPr>
                <w:rStyle w:val="Lienhypertexte"/>
                <w:noProof/>
              </w:rPr>
              <w:t>83.23.3a Contre les termites CCTB 01.10</w:t>
            </w:r>
            <w:r w:rsidR="00337255">
              <w:rPr>
                <w:noProof/>
                <w:webHidden/>
              </w:rPr>
              <w:tab/>
            </w:r>
            <w:r w:rsidR="00337255">
              <w:rPr>
                <w:noProof/>
                <w:webHidden/>
              </w:rPr>
              <w:fldChar w:fldCharType="begin"/>
            </w:r>
            <w:r w:rsidR="00337255">
              <w:rPr>
                <w:noProof/>
                <w:webHidden/>
              </w:rPr>
              <w:instrText xml:space="preserve"> PAGEREF _Toc178839338 \h </w:instrText>
            </w:r>
            <w:r w:rsidR="00337255">
              <w:rPr>
                <w:noProof/>
                <w:webHidden/>
              </w:rPr>
            </w:r>
            <w:r w:rsidR="00337255">
              <w:rPr>
                <w:noProof/>
                <w:webHidden/>
              </w:rPr>
              <w:fldChar w:fldCharType="separate"/>
            </w:r>
            <w:r w:rsidR="00337255">
              <w:rPr>
                <w:noProof/>
                <w:webHidden/>
              </w:rPr>
              <w:t>377</w:t>
            </w:r>
            <w:r w:rsidR="00337255">
              <w:rPr>
                <w:noProof/>
                <w:webHidden/>
              </w:rPr>
              <w:fldChar w:fldCharType="end"/>
            </w:r>
          </w:hyperlink>
        </w:p>
        <w:p w14:paraId="01009EF4" w14:textId="235E77AC"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39" w:history="1">
            <w:r w:rsidR="00337255" w:rsidRPr="00811DF3">
              <w:rPr>
                <w:rStyle w:val="Lienhypertexte"/>
                <w:noProof/>
              </w:rPr>
              <w:t>83.24 Traitements et protections contre le feu CCTB 01.02</w:t>
            </w:r>
            <w:r w:rsidR="00337255">
              <w:rPr>
                <w:noProof/>
                <w:webHidden/>
              </w:rPr>
              <w:tab/>
            </w:r>
            <w:r w:rsidR="00337255">
              <w:rPr>
                <w:noProof/>
                <w:webHidden/>
              </w:rPr>
              <w:fldChar w:fldCharType="begin"/>
            </w:r>
            <w:r w:rsidR="00337255">
              <w:rPr>
                <w:noProof/>
                <w:webHidden/>
              </w:rPr>
              <w:instrText xml:space="preserve"> PAGEREF _Toc178839339 \h </w:instrText>
            </w:r>
            <w:r w:rsidR="00337255">
              <w:rPr>
                <w:noProof/>
                <w:webHidden/>
              </w:rPr>
            </w:r>
            <w:r w:rsidR="00337255">
              <w:rPr>
                <w:noProof/>
                <w:webHidden/>
              </w:rPr>
              <w:fldChar w:fldCharType="separate"/>
            </w:r>
            <w:r w:rsidR="00337255">
              <w:rPr>
                <w:noProof/>
                <w:webHidden/>
              </w:rPr>
              <w:t>377</w:t>
            </w:r>
            <w:r w:rsidR="00337255">
              <w:rPr>
                <w:noProof/>
                <w:webHidden/>
              </w:rPr>
              <w:fldChar w:fldCharType="end"/>
            </w:r>
          </w:hyperlink>
        </w:p>
        <w:p w14:paraId="0FDEAF97" w14:textId="1901881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40" w:history="1">
            <w:r w:rsidR="00337255" w:rsidRPr="00811DF3">
              <w:rPr>
                <w:rStyle w:val="Lienhypertexte"/>
                <w:noProof/>
              </w:rPr>
              <w:t>83.24.1 Doublage en plaques  CCTB 01.07</w:t>
            </w:r>
            <w:r w:rsidR="00337255">
              <w:rPr>
                <w:noProof/>
                <w:webHidden/>
              </w:rPr>
              <w:tab/>
            </w:r>
            <w:r w:rsidR="00337255">
              <w:rPr>
                <w:noProof/>
                <w:webHidden/>
              </w:rPr>
              <w:fldChar w:fldCharType="begin"/>
            </w:r>
            <w:r w:rsidR="00337255">
              <w:rPr>
                <w:noProof/>
                <w:webHidden/>
              </w:rPr>
              <w:instrText xml:space="preserve"> PAGEREF _Toc178839340 \h </w:instrText>
            </w:r>
            <w:r w:rsidR="00337255">
              <w:rPr>
                <w:noProof/>
                <w:webHidden/>
              </w:rPr>
            </w:r>
            <w:r w:rsidR="00337255">
              <w:rPr>
                <w:noProof/>
                <w:webHidden/>
              </w:rPr>
              <w:fldChar w:fldCharType="separate"/>
            </w:r>
            <w:r w:rsidR="00337255">
              <w:rPr>
                <w:noProof/>
                <w:webHidden/>
              </w:rPr>
              <w:t>377</w:t>
            </w:r>
            <w:r w:rsidR="00337255">
              <w:rPr>
                <w:noProof/>
                <w:webHidden/>
              </w:rPr>
              <w:fldChar w:fldCharType="end"/>
            </w:r>
          </w:hyperlink>
        </w:p>
        <w:p w14:paraId="6D02E921" w14:textId="43849F2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1" w:history="1">
            <w:r w:rsidR="00337255" w:rsidRPr="00811DF3">
              <w:rPr>
                <w:rStyle w:val="Lienhypertexte"/>
                <w:noProof/>
              </w:rPr>
              <w:t>83.24.1a Doublage en plaques  CCTB 01.10</w:t>
            </w:r>
            <w:r w:rsidR="00337255">
              <w:rPr>
                <w:noProof/>
                <w:webHidden/>
              </w:rPr>
              <w:tab/>
            </w:r>
            <w:r w:rsidR="00337255">
              <w:rPr>
                <w:noProof/>
                <w:webHidden/>
              </w:rPr>
              <w:fldChar w:fldCharType="begin"/>
            </w:r>
            <w:r w:rsidR="00337255">
              <w:rPr>
                <w:noProof/>
                <w:webHidden/>
              </w:rPr>
              <w:instrText xml:space="preserve"> PAGEREF _Toc178839341 \h </w:instrText>
            </w:r>
            <w:r w:rsidR="00337255">
              <w:rPr>
                <w:noProof/>
                <w:webHidden/>
              </w:rPr>
            </w:r>
            <w:r w:rsidR="00337255">
              <w:rPr>
                <w:noProof/>
                <w:webHidden/>
              </w:rPr>
              <w:fldChar w:fldCharType="separate"/>
            </w:r>
            <w:r w:rsidR="00337255">
              <w:rPr>
                <w:noProof/>
                <w:webHidden/>
              </w:rPr>
              <w:t>377</w:t>
            </w:r>
            <w:r w:rsidR="00337255">
              <w:rPr>
                <w:noProof/>
                <w:webHidden/>
              </w:rPr>
              <w:fldChar w:fldCharType="end"/>
            </w:r>
          </w:hyperlink>
        </w:p>
        <w:p w14:paraId="23B681F3" w14:textId="60994B10"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42" w:history="1">
            <w:r w:rsidR="00337255" w:rsidRPr="00811DF3">
              <w:rPr>
                <w:rStyle w:val="Lienhypertexte"/>
                <w:noProof/>
              </w:rPr>
              <w:t>83.24.2 Traitements d'amélioration de la réaction au feu CCTB 01.02</w:t>
            </w:r>
            <w:r w:rsidR="00337255">
              <w:rPr>
                <w:noProof/>
                <w:webHidden/>
              </w:rPr>
              <w:tab/>
            </w:r>
            <w:r w:rsidR="00337255">
              <w:rPr>
                <w:noProof/>
                <w:webHidden/>
              </w:rPr>
              <w:fldChar w:fldCharType="begin"/>
            </w:r>
            <w:r w:rsidR="00337255">
              <w:rPr>
                <w:noProof/>
                <w:webHidden/>
              </w:rPr>
              <w:instrText xml:space="preserve"> PAGEREF _Toc178839342 \h </w:instrText>
            </w:r>
            <w:r w:rsidR="00337255">
              <w:rPr>
                <w:noProof/>
                <w:webHidden/>
              </w:rPr>
            </w:r>
            <w:r w:rsidR="00337255">
              <w:rPr>
                <w:noProof/>
                <w:webHidden/>
              </w:rPr>
              <w:fldChar w:fldCharType="separate"/>
            </w:r>
            <w:r w:rsidR="00337255">
              <w:rPr>
                <w:noProof/>
                <w:webHidden/>
              </w:rPr>
              <w:t>378</w:t>
            </w:r>
            <w:r w:rsidR="00337255">
              <w:rPr>
                <w:noProof/>
                <w:webHidden/>
              </w:rPr>
              <w:fldChar w:fldCharType="end"/>
            </w:r>
          </w:hyperlink>
        </w:p>
        <w:p w14:paraId="2BA4192D" w14:textId="0D5FB78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3" w:history="1">
            <w:r w:rsidR="00337255" w:rsidRPr="00811DF3">
              <w:rPr>
                <w:rStyle w:val="Lienhypertexte"/>
                <w:noProof/>
              </w:rPr>
              <w:t>83.24.2a Procédé F1 CCTB 01.10</w:t>
            </w:r>
            <w:r w:rsidR="00337255">
              <w:rPr>
                <w:noProof/>
                <w:webHidden/>
              </w:rPr>
              <w:tab/>
            </w:r>
            <w:r w:rsidR="00337255">
              <w:rPr>
                <w:noProof/>
                <w:webHidden/>
              </w:rPr>
              <w:fldChar w:fldCharType="begin"/>
            </w:r>
            <w:r w:rsidR="00337255">
              <w:rPr>
                <w:noProof/>
                <w:webHidden/>
              </w:rPr>
              <w:instrText xml:space="preserve"> PAGEREF _Toc178839343 \h </w:instrText>
            </w:r>
            <w:r w:rsidR="00337255">
              <w:rPr>
                <w:noProof/>
                <w:webHidden/>
              </w:rPr>
            </w:r>
            <w:r w:rsidR="00337255">
              <w:rPr>
                <w:noProof/>
                <w:webHidden/>
              </w:rPr>
              <w:fldChar w:fldCharType="separate"/>
            </w:r>
            <w:r w:rsidR="00337255">
              <w:rPr>
                <w:noProof/>
                <w:webHidden/>
              </w:rPr>
              <w:t>378</w:t>
            </w:r>
            <w:r w:rsidR="00337255">
              <w:rPr>
                <w:noProof/>
                <w:webHidden/>
              </w:rPr>
              <w:fldChar w:fldCharType="end"/>
            </w:r>
          </w:hyperlink>
        </w:p>
        <w:p w14:paraId="51669B47" w14:textId="27C21A6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4" w:history="1">
            <w:r w:rsidR="00337255" w:rsidRPr="00811DF3">
              <w:rPr>
                <w:rStyle w:val="Lienhypertexte"/>
                <w:noProof/>
              </w:rPr>
              <w:t>83.24.2b Procédé F2 CCTB 01.10</w:t>
            </w:r>
            <w:r w:rsidR="00337255">
              <w:rPr>
                <w:noProof/>
                <w:webHidden/>
              </w:rPr>
              <w:tab/>
            </w:r>
            <w:r w:rsidR="00337255">
              <w:rPr>
                <w:noProof/>
                <w:webHidden/>
              </w:rPr>
              <w:fldChar w:fldCharType="begin"/>
            </w:r>
            <w:r w:rsidR="00337255">
              <w:rPr>
                <w:noProof/>
                <w:webHidden/>
              </w:rPr>
              <w:instrText xml:space="preserve"> PAGEREF _Toc178839344 \h </w:instrText>
            </w:r>
            <w:r w:rsidR="00337255">
              <w:rPr>
                <w:noProof/>
                <w:webHidden/>
              </w:rPr>
            </w:r>
            <w:r w:rsidR="00337255">
              <w:rPr>
                <w:noProof/>
                <w:webHidden/>
              </w:rPr>
              <w:fldChar w:fldCharType="separate"/>
            </w:r>
            <w:r w:rsidR="00337255">
              <w:rPr>
                <w:noProof/>
                <w:webHidden/>
              </w:rPr>
              <w:t>378</w:t>
            </w:r>
            <w:r w:rsidR="00337255">
              <w:rPr>
                <w:noProof/>
                <w:webHidden/>
              </w:rPr>
              <w:fldChar w:fldCharType="end"/>
            </w:r>
          </w:hyperlink>
        </w:p>
        <w:p w14:paraId="685FDB04" w14:textId="3BCBCFE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5" w:history="1">
            <w:r w:rsidR="00337255" w:rsidRPr="00811DF3">
              <w:rPr>
                <w:rStyle w:val="Lienhypertexte"/>
                <w:noProof/>
              </w:rPr>
              <w:t>83.24.2c Procédé F3 CCTB 01.10</w:t>
            </w:r>
            <w:r w:rsidR="00337255">
              <w:rPr>
                <w:noProof/>
                <w:webHidden/>
              </w:rPr>
              <w:tab/>
            </w:r>
            <w:r w:rsidR="00337255">
              <w:rPr>
                <w:noProof/>
                <w:webHidden/>
              </w:rPr>
              <w:fldChar w:fldCharType="begin"/>
            </w:r>
            <w:r w:rsidR="00337255">
              <w:rPr>
                <w:noProof/>
                <w:webHidden/>
              </w:rPr>
              <w:instrText xml:space="preserve"> PAGEREF _Toc178839345 \h </w:instrText>
            </w:r>
            <w:r w:rsidR="00337255">
              <w:rPr>
                <w:noProof/>
                <w:webHidden/>
              </w:rPr>
            </w:r>
            <w:r w:rsidR="00337255">
              <w:rPr>
                <w:noProof/>
                <w:webHidden/>
              </w:rPr>
              <w:fldChar w:fldCharType="separate"/>
            </w:r>
            <w:r w:rsidR="00337255">
              <w:rPr>
                <w:noProof/>
                <w:webHidden/>
              </w:rPr>
              <w:t>378</w:t>
            </w:r>
            <w:r w:rsidR="00337255">
              <w:rPr>
                <w:noProof/>
                <w:webHidden/>
              </w:rPr>
              <w:fldChar w:fldCharType="end"/>
            </w:r>
          </w:hyperlink>
        </w:p>
        <w:p w14:paraId="40621BB1" w14:textId="06D15F14"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46" w:history="1">
            <w:r w:rsidR="00337255" w:rsidRPr="00811DF3">
              <w:rPr>
                <w:rStyle w:val="Lienhypertexte"/>
                <w:noProof/>
              </w:rPr>
              <w:t>83.24.3 Peintures et vernis intumescents  CCTB 01.02</w:t>
            </w:r>
            <w:r w:rsidR="00337255">
              <w:rPr>
                <w:noProof/>
                <w:webHidden/>
              </w:rPr>
              <w:tab/>
            </w:r>
            <w:r w:rsidR="00337255">
              <w:rPr>
                <w:noProof/>
                <w:webHidden/>
              </w:rPr>
              <w:fldChar w:fldCharType="begin"/>
            </w:r>
            <w:r w:rsidR="00337255">
              <w:rPr>
                <w:noProof/>
                <w:webHidden/>
              </w:rPr>
              <w:instrText xml:space="preserve"> PAGEREF _Toc178839346 \h </w:instrText>
            </w:r>
            <w:r w:rsidR="00337255">
              <w:rPr>
                <w:noProof/>
                <w:webHidden/>
              </w:rPr>
            </w:r>
            <w:r w:rsidR="00337255">
              <w:rPr>
                <w:noProof/>
                <w:webHidden/>
              </w:rPr>
              <w:fldChar w:fldCharType="separate"/>
            </w:r>
            <w:r w:rsidR="00337255">
              <w:rPr>
                <w:noProof/>
                <w:webHidden/>
              </w:rPr>
              <w:t>379</w:t>
            </w:r>
            <w:r w:rsidR="00337255">
              <w:rPr>
                <w:noProof/>
                <w:webHidden/>
              </w:rPr>
              <w:fldChar w:fldCharType="end"/>
            </w:r>
          </w:hyperlink>
        </w:p>
        <w:p w14:paraId="0ECD3D14" w14:textId="6856DD76"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7" w:history="1">
            <w:r w:rsidR="00337255" w:rsidRPr="00811DF3">
              <w:rPr>
                <w:rStyle w:val="Lienhypertexte"/>
                <w:noProof/>
              </w:rPr>
              <w:t>83.24.3a Peintures et vernis intumescents CCTB 01.10</w:t>
            </w:r>
            <w:r w:rsidR="00337255">
              <w:rPr>
                <w:noProof/>
                <w:webHidden/>
              </w:rPr>
              <w:tab/>
            </w:r>
            <w:r w:rsidR="00337255">
              <w:rPr>
                <w:noProof/>
                <w:webHidden/>
              </w:rPr>
              <w:fldChar w:fldCharType="begin"/>
            </w:r>
            <w:r w:rsidR="00337255">
              <w:rPr>
                <w:noProof/>
                <w:webHidden/>
              </w:rPr>
              <w:instrText xml:space="preserve"> PAGEREF _Toc178839347 \h </w:instrText>
            </w:r>
            <w:r w:rsidR="00337255">
              <w:rPr>
                <w:noProof/>
                <w:webHidden/>
              </w:rPr>
            </w:r>
            <w:r w:rsidR="00337255">
              <w:rPr>
                <w:noProof/>
                <w:webHidden/>
              </w:rPr>
              <w:fldChar w:fldCharType="separate"/>
            </w:r>
            <w:r w:rsidR="00337255">
              <w:rPr>
                <w:noProof/>
                <w:webHidden/>
              </w:rPr>
              <w:t>379</w:t>
            </w:r>
            <w:r w:rsidR="00337255">
              <w:rPr>
                <w:noProof/>
                <w:webHidden/>
              </w:rPr>
              <w:fldChar w:fldCharType="end"/>
            </w:r>
          </w:hyperlink>
        </w:p>
        <w:p w14:paraId="72ACF1B1" w14:textId="4A45F1FC"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48" w:history="1">
            <w:r w:rsidR="00337255" w:rsidRPr="00811DF3">
              <w:rPr>
                <w:rStyle w:val="Lienhypertexte"/>
                <w:noProof/>
              </w:rPr>
              <w:t>83.3 Subjectiles métalliques CCTB 01.02</w:t>
            </w:r>
            <w:r w:rsidR="00337255">
              <w:rPr>
                <w:noProof/>
                <w:webHidden/>
              </w:rPr>
              <w:tab/>
            </w:r>
            <w:r w:rsidR="00337255">
              <w:rPr>
                <w:noProof/>
                <w:webHidden/>
              </w:rPr>
              <w:fldChar w:fldCharType="begin"/>
            </w:r>
            <w:r w:rsidR="00337255">
              <w:rPr>
                <w:noProof/>
                <w:webHidden/>
              </w:rPr>
              <w:instrText xml:space="preserve"> PAGEREF _Toc178839348 \h </w:instrText>
            </w:r>
            <w:r w:rsidR="00337255">
              <w:rPr>
                <w:noProof/>
                <w:webHidden/>
              </w:rPr>
            </w:r>
            <w:r w:rsidR="00337255">
              <w:rPr>
                <w:noProof/>
                <w:webHidden/>
              </w:rPr>
              <w:fldChar w:fldCharType="separate"/>
            </w:r>
            <w:r w:rsidR="00337255">
              <w:rPr>
                <w:noProof/>
                <w:webHidden/>
              </w:rPr>
              <w:t>379</w:t>
            </w:r>
            <w:r w:rsidR="00337255">
              <w:rPr>
                <w:noProof/>
                <w:webHidden/>
              </w:rPr>
              <w:fldChar w:fldCharType="end"/>
            </w:r>
          </w:hyperlink>
        </w:p>
        <w:p w14:paraId="6FC113CD" w14:textId="67E307A2"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49" w:history="1">
            <w:r w:rsidR="00337255" w:rsidRPr="00811DF3">
              <w:rPr>
                <w:rStyle w:val="Lienhypertexte"/>
                <w:noProof/>
              </w:rPr>
              <w:t>83.31 Nettoyage / préparation de surface CCTB 01.02</w:t>
            </w:r>
            <w:r w:rsidR="00337255">
              <w:rPr>
                <w:noProof/>
                <w:webHidden/>
              </w:rPr>
              <w:tab/>
            </w:r>
            <w:r w:rsidR="00337255">
              <w:rPr>
                <w:noProof/>
                <w:webHidden/>
              </w:rPr>
              <w:fldChar w:fldCharType="begin"/>
            </w:r>
            <w:r w:rsidR="00337255">
              <w:rPr>
                <w:noProof/>
                <w:webHidden/>
              </w:rPr>
              <w:instrText xml:space="preserve"> PAGEREF _Toc178839349 \h </w:instrText>
            </w:r>
            <w:r w:rsidR="00337255">
              <w:rPr>
                <w:noProof/>
                <w:webHidden/>
              </w:rPr>
            </w:r>
            <w:r w:rsidR="00337255">
              <w:rPr>
                <w:noProof/>
                <w:webHidden/>
              </w:rPr>
              <w:fldChar w:fldCharType="separate"/>
            </w:r>
            <w:r w:rsidR="00337255">
              <w:rPr>
                <w:noProof/>
                <w:webHidden/>
              </w:rPr>
              <w:t>379</w:t>
            </w:r>
            <w:r w:rsidR="00337255">
              <w:rPr>
                <w:noProof/>
                <w:webHidden/>
              </w:rPr>
              <w:fldChar w:fldCharType="end"/>
            </w:r>
          </w:hyperlink>
        </w:p>
        <w:p w14:paraId="5D218D17" w14:textId="2CD39DD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50" w:history="1">
            <w:r w:rsidR="00337255" w:rsidRPr="00811DF3">
              <w:rPr>
                <w:rStyle w:val="Lienhypertexte"/>
                <w:noProof/>
              </w:rPr>
              <w:t>83.31.1 Préparations primaires de surface (totale) CCTB 01.02</w:t>
            </w:r>
            <w:r w:rsidR="00337255">
              <w:rPr>
                <w:noProof/>
                <w:webHidden/>
              </w:rPr>
              <w:tab/>
            </w:r>
            <w:r w:rsidR="00337255">
              <w:rPr>
                <w:noProof/>
                <w:webHidden/>
              </w:rPr>
              <w:fldChar w:fldCharType="begin"/>
            </w:r>
            <w:r w:rsidR="00337255">
              <w:rPr>
                <w:noProof/>
                <w:webHidden/>
              </w:rPr>
              <w:instrText xml:space="preserve"> PAGEREF _Toc178839350 \h </w:instrText>
            </w:r>
            <w:r w:rsidR="00337255">
              <w:rPr>
                <w:noProof/>
                <w:webHidden/>
              </w:rPr>
            </w:r>
            <w:r w:rsidR="00337255">
              <w:rPr>
                <w:noProof/>
                <w:webHidden/>
              </w:rPr>
              <w:fldChar w:fldCharType="separate"/>
            </w:r>
            <w:r w:rsidR="00337255">
              <w:rPr>
                <w:noProof/>
                <w:webHidden/>
              </w:rPr>
              <w:t>379</w:t>
            </w:r>
            <w:r w:rsidR="00337255">
              <w:rPr>
                <w:noProof/>
                <w:webHidden/>
              </w:rPr>
              <w:fldChar w:fldCharType="end"/>
            </w:r>
          </w:hyperlink>
        </w:p>
        <w:p w14:paraId="6B2EA1AA" w14:textId="51439FCB"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1" w:history="1">
            <w:r w:rsidR="00337255" w:rsidRPr="00811DF3">
              <w:rPr>
                <w:rStyle w:val="Lienhypertexte"/>
                <w:noProof/>
              </w:rPr>
              <w:t>83.31.1a Projections d'abrasifs (degré de finition DS1&gt;DS3 ou Sa1&gt;Sa3) CCTB 01.10</w:t>
            </w:r>
            <w:r w:rsidR="00337255">
              <w:rPr>
                <w:noProof/>
                <w:webHidden/>
              </w:rPr>
              <w:tab/>
            </w:r>
            <w:r w:rsidR="00337255">
              <w:rPr>
                <w:noProof/>
                <w:webHidden/>
              </w:rPr>
              <w:fldChar w:fldCharType="begin"/>
            </w:r>
            <w:r w:rsidR="00337255">
              <w:rPr>
                <w:noProof/>
                <w:webHidden/>
              </w:rPr>
              <w:instrText xml:space="preserve"> PAGEREF _Toc178839351 \h </w:instrText>
            </w:r>
            <w:r w:rsidR="00337255">
              <w:rPr>
                <w:noProof/>
                <w:webHidden/>
              </w:rPr>
            </w:r>
            <w:r w:rsidR="00337255">
              <w:rPr>
                <w:noProof/>
                <w:webHidden/>
              </w:rPr>
              <w:fldChar w:fldCharType="separate"/>
            </w:r>
            <w:r w:rsidR="00337255">
              <w:rPr>
                <w:noProof/>
                <w:webHidden/>
              </w:rPr>
              <w:t>379</w:t>
            </w:r>
            <w:r w:rsidR="00337255">
              <w:rPr>
                <w:noProof/>
                <w:webHidden/>
              </w:rPr>
              <w:fldChar w:fldCharType="end"/>
            </w:r>
          </w:hyperlink>
        </w:p>
        <w:p w14:paraId="76FCEFB0" w14:textId="7AD327FC"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2" w:history="1">
            <w:r w:rsidR="00337255" w:rsidRPr="00811DF3">
              <w:rPr>
                <w:rStyle w:val="Lienhypertexte"/>
                <w:noProof/>
              </w:rPr>
              <w:t>83.31.1b Nettoyage à la main ou à la machine (degré de finition St2&gt;St3) CCTB 01.10</w:t>
            </w:r>
            <w:r w:rsidR="00337255">
              <w:rPr>
                <w:noProof/>
                <w:webHidden/>
              </w:rPr>
              <w:tab/>
            </w:r>
            <w:r w:rsidR="00337255">
              <w:rPr>
                <w:noProof/>
                <w:webHidden/>
              </w:rPr>
              <w:fldChar w:fldCharType="begin"/>
            </w:r>
            <w:r w:rsidR="00337255">
              <w:rPr>
                <w:noProof/>
                <w:webHidden/>
              </w:rPr>
              <w:instrText xml:space="preserve"> PAGEREF _Toc178839352 \h </w:instrText>
            </w:r>
            <w:r w:rsidR="00337255">
              <w:rPr>
                <w:noProof/>
                <w:webHidden/>
              </w:rPr>
            </w:r>
            <w:r w:rsidR="00337255">
              <w:rPr>
                <w:noProof/>
                <w:webHidden/>
              </w:rPr>
              <w:fldChar w:fldCharType="separate"/>
            </w:r>
            <w:r w:rsidR="00337255">
              <w:rPr>
                <w:noProof/>
                <w:webHidden/>
              </w:rPr>
              <w:t>380</w:t>
            </w:r>
            <w:r w:rsidR="00337255">
              <w:rPr>
                <w:noProof/>
                <w:webHidden/>
              </w:rPr>
              <w:fldChar w:fldCharType="end"/>
            </w:r>
          </w:hyperlink>
        </w:p>
        <w:p w14:paraId="608439BB" w14:textId="4FE7C91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3" w:history="1">
            <w:r w:rsidR="00337255" w:rsidRPr="00811DF3">
              <w:rPr>
                <w:rStyle w:val="Lienhypertexte"/>
                <w:noProof/>
              </w:rPr>
              <w:t>83.31.1c Nettoyage à la flamme (degré de finition Fl) CCTB 01.10</w:t>
            </w:r>
            <w:r w:rsidR="00337255">
              <w:rPr>
                <w:noProof/>
                <w:webHidden/>
              </w:rPr>
              <w:tab/>
            </w:r>
            <w:r w:rsidR="00337255">
              <w:rPr>
                <w:noProof/>
                <w:webHidden/>
              </w:rPr>
              <w:fldChar w:fldCharType="begin"/>
            </w:r>
            <w:r w:rsidR="00337255">
              <w:rPr>
                <w:noProof/>
                <w:webHidden/>
              </w:rPr>
              <w:instrText xml:space="preserve"> PAGEREF _Toc178839353 \h </w:instrText>
            </w:r>
            <w:r w:rsidR="00337255">
              <w:rPr>
                <w:noProof/>
                <w:webHidden/>
              </w:rPr>
            </w:r>
            <w:r w:rsidR="00337255">
              <w:rPr>
                <w:noProof/>
                <w:webHidden/>
              </w:rPr>
              <w:fldChar w:fldCharType="separate"/>
            </w:r>
            <w:r w:rsidR="00337255">
              <w:rPr>
                <w:noProof/>
                <w:webHidden/>
              </w:rPr>
              <w:t>381</w:t>
            </w:r>
            <w:r w:rsidR="00337255">
              <w:rPr>
                <w:noProof/>
                <w:webHidden/>
              </w:rPr>
              <w:fldChar w:fldCharType="end"/>
            </w:r>
          </w:hyperlink>
        </w:p>
        <w:p w14:paraId="4BA7B272" w14:textId="7D34200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4" w:history="1">
            <w:r w:rsidR="00337255" w:rsidRPr="00811DF3">
              <w:rPr>
                <w:rStyle w:val="Lienhypertexte"/>
                <w:noProof/>
              </w:rPr>
              <w:t>83.31.1d Décapage à l'acide (degré de finition Be) CCTB 01.10</w:t>
            </w:r>
            <w:r w:rsidR="00337255">
              <w:rPr>
                <w:noProof/>
                <w:webHidden/>
              </w:rPr>
              <w:tab/>
            </w:r>
            <w:r w:rsidR="00337255">
              <w:rPr>
                <w:noProof/>
                <w:webHidden/>
              </w:rPr>
              <w:fldChar w:fldCharType="begin"/>
            </w:r>
            <w:r w:rsidR="00337255">
              <w:rPr>
                <w:noProof/>
                <w:webHidden/>
              </w:rPr>
              <w:instrText xml:space="preserve"> PAGEREF _Toc178839354 \h </w:instrText>
            </w:r>
            <w:r w:rsidR="00337255">
              <w:rPr>
                <w:noProof/>
                <w:webHidden/>
              </w:rPr>
            </w:r>
            <w:r w:rsidR="00337255">
              <w:rPr>
                <w:noProof/>
                <w:webHidden/>
              </w:rPr>
              <w:fldChar w:fldCharType="separate"/>
            </w:r>
            <w:r w:rsidR="00337255">
              <w:rPr>
                <w:noProof/>
                <w:webHidden/>
              </w:rPr>
              <w:t>382</w:t>
            </w:r>
            <w:r w:rsidR="00337255">
              <w:rPr>
                <w:noProof/>
                <w:webHidden/>
              </w:rPr>
              <w:fldChar w:fldCharType="end"/>
            </w:r>
          </w:hyperlink>
        </w:p>
        <w:p w14:paraId="7B758E63" w14:textId="25BC718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55" w:history="1">
            <w:r w:rsidR="00337255" w:rsidRPr="00811DF3">
              <w:rPr>
                <w:rStyle w:val="Lienhypertexte"/>
                <w:noProof/>
              </w:rPr>
              <w:t>83.31.2 Préparations secondaires de surface (partielle) CCTB 01.02</w:t>
            </w:r>
            <w:r w:rsidR="00337255">
              <w:rPr>
                <w:noProof/>
                <w:webHidden/>
              </w:rPr>
              <w:tab/>
            </w:r>
            <w:r w:rsidR="00337255">
              <w:rPr>
                <w:noProof/>
                <w:webHidden/>
              </w:rPr>
              <w:fldChar w:fldCharType="begin"/>
            </w:r>
            <w:r w:rsidR="00337255">
              <w:rPr>
                <w:noProof/>
                <w:webHidden/>
              </w:rPr>
              <w:instrText xml:space="preserve"> PAGEREF _Toc178839355 \h </w:instrText>
            </w:r>
            <w:r w:rsidR="00337255">
              <w:rPr>
                <w:noProof/>
                <w:webHidden/>
              </w:rPr>
            </w:r>
            <w:r w:rsidR="00337255">
              <w:rPr>
                <w:noProof/>
                <w:webHidden/>
              </w:rPr>
              <w:fldChar w:fldCharType="separate"/>
            </w:r>
            <w:r w:rsidR="00337255">
              <w:rPr>
                <w:noProof/>
                <w:webHidden/>
              </w:rPr>
              <w:t>383</w:t>
            </w:r>
            <w:r w:rsidR="00337255">
              <w:rPr>
                <w:noProof/>
                <w:webHidden/>
              </w:rPr>
              <w:fldChar w:fldCharType="end"/>
            </w:r>
          </w:hyperlink>
        </w:p>
        <w:p w14:paraId="67E45709" w14:textId="58F3C27A"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6" w:history="1">
            <w:r w:rsidR="00337255" w:rsidRPr="00811DF3">
              <w:rPr>
                <w:rStyle w:val="Lienhypertexte"/>
                <w:noProof/>
              </w:rPr>
              <w:t>83.31.2a Décapage localisé par projection d'abrasifs (degré de finition PS1&gt;PS4) CCTB 01.10</w:t>
            </w:r>
            <w:r w:rsidR="00337255">
              <w:rPr>
                <w:noProof/>
                <w:webHidden/>
              </w:rPr>
              <w:tab/>
            </w:r>
            <w:r w:rsidR="00337255">
              <w:rPr>
                <w:noProof/>
                <w:webHidden/>
              </w:rPr>
              <w:fldChar w:fldCharType="begin"/>
            </w:r>
            <w:r w:rsidR="00337255">
              <w:rPr>
                <w:noProof/>
                <w:webHidden/>
              </w:rPr>
              <w:instrText xml:space="preserve"> PAGEREF _Toc178839356 \h </w:instrText>
            </w:r>
            <w:r w:rsidR="00337255">
              <w:rPr>
                <w:noProof/>
                <w:webHidden/>
              </w:rPr>
            </w:r>
            <w:r w:rsidR="00337255">
              <w:rPr>
                <w:noProof/>
                <w:webHidden/>
              </w:rPr>
              <w:fldChar w:fldCharType="separate"/>
            </w:r>
            <w:r w:rsidR="00337255">
              <w:rPr>
                <w:noProof/>
                <w:webHidden/>
              </w:rPr>
              <w:t>383</w:t>
            </w:r>
            <w:r w:rsidR="00337255">
              <w:rPr>
                <w:noProof/>
                <w:webHidden/>
              </w:rPr>
              <w:fldChar w:fldCharType="end"/>
            </w:r>
          </w:hyperlink>
        </w:p>
        <w:p w14:paraId="3DEBE3D7" w14:textId="22CE80B1"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7" w:history="1">
            <w:r w:rsidR="00337255" w:rsidRPr="00811DF3">
              <w:rPr>
                <w:rStyle w:val="Lienhypertexte"/>
                <w:noProof/>
              </w:rPr>
              <w:t>83.31.2b Décapage localisé par projection d'abrasifs (degré de finition PSa2&gt;PSa3) CCTB 01.10</w:t>
            </w:r>
            <w:r w:rsidR="00337255">
              <w:rPr>
                <w:noProof/>
                <w:webHidden/>
              </w:rPr>
              <w:tab/>
            </w:r>
            <w:r w:rsidR="00337255">
              <w:rPr>
                <w:noProof/>
                <w:webHidden/>
              </w:rPr>
              <w:fldChar w:fldCharType="begin"/>
            </w:r>
            <w:r w:rsidR="00337255">
              <w:rPr>
                <w:noProof/>
                <w:webHidden/>
              </w:rPr>
              <w:instrText xml:space="preserve"> PAGEREF _Toc178839357 \h </w:instrText>
            </w:r>
            <w:r w:rsidR="00337255">
              <w:rPr>
                <w:noProof/>
                <w:webHidden/>
              </w:rPr>
            </w:r>
            <w:r w:rsidR="00337255">
              <w:rPr>
                <w:noProof/>
                <w:webHidden/>
              </w:rPr>
              <w:fldChar w:fldCharType="separate"/>
            </w:r>
            <w:r w:rsidR="00337255">
              <w:rPr>
                <w:noProof/>
                <w:webHidden/>
              </w:rPr>
              <w:t>384</w:t>
            </w:r>
            <w:r w:rsidR="00337255">
              <w:rPr>
                <w:noProof/>
                <w:webHidden/>
              </w:rPr>
              <w:fldChar w:fldCharType="end"/>
            </w:r>
          </w:hyperlink>
        </w:p>
        <w:p w14:paraId="1D907457" w14:textId="34FA5D35"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8" w:history="1">
            <w:r w:rsidR="00337255" w:rsidRPr="00811DF3">
              <w:rPr>
                <w:rStyle w:val="Lienhypertexte"/>
                <w:noProof/>
              </w:rPr>
              <w:t>83.31.2c Meulage mécanique localisé (degré de finition Pme) CCTB 01.10</w:t>
            </w:r>
            <w:r w:rsidR="00337255">
              <w:rPr>
                <w:noProof/>
                <w:webHidden/>
              </w:rPr>
              <w:tab/>
            </w:r>
            <w:r w:rsidR="00337255">
              <w:rPr>
                <w:noProof/>
                <w:webHidden/>
              </w:rPr>
              <w:fldChar w:fldCharType="begin"/>
            </w:r>
            <w:r w:rsidR="00337255">
              <w:rPr>
                <w:noProof/>
                <w:webHidden/>
              </w:rPr>
              <w:instrText xml:space="preserve"> PAGEREF _Toc178839358 \h </w:instrText>
            </w:r>
            <w:r w:rsidR="00337255">
              <w:rPr>
                <w:noProof/>
                <w:webHidden/>
              </w:rPr>
            </w:r>
            <w:r w:rsidR="00337255">
              <w:rPr>
                <w:noProof/>
                <w:webHidden/>
              </w:rPr>
              <w:fldChar w:fldCharType="separate"/>
            </w:r>
            <w:r w:rsidR="00337255">
              <w:rPr>
                <w:noProof/>
                <w:webHidden/>
              </w:rPr>
              <w:t>385</w:t>
            </w:r>
            <w:r w:rsidR="00337255">
              <w:rPr>
                <w:noProof/>
                <w:webHidden/>
              </w:rPr>
              <w:fldChar w:fldCharType="end"/>
            </w:r>
          </w:hyperlink>
        </w:p>
        <w:p w14:paraId="49CC0126" w14:textId="50330710"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9" w:history="1">
            <w:r w:rsidR="00337255" w:rsidRPr="00811DF3">
              <w:rPr>
                <w:rStyle w:val="Lienhypertexte"/>
                <w:noProof/>
              </w:rPr>
              <w:t>83.31.2d Nettoyage à la main ou à la machine localisé (degré de finition PSt2&gt;PSt3) CCTB 01.10</w:t>
            </w:r>
            <w:r w:rsidR="00337255">
              <w:rPr>
                <w:noProof/>
                <w:webHidden/>
              </w:rPr>
              <w:tab/>
            </w:r>
            <w:r w:rsidR="00337255">
              <w:rPr>
                <w:noProof/>
                <w:webHidden/>
              </w:rPr>
              <w:fldChar w:fldCharType="begin"/>
            </w:r>
            <w:r w:rsidR="00337255">
              <w:rPr>
                <w:noProof/>
                <w:webHidden/>
              </w:rPr>
              <w:instrText xml:space="preserve"> PAGEREF _Toc178839359 \h </w:instrText>
            </w:r>
            <w:r w:rsidR="00337255">
              <w:rPr>
                <w:noProof/>
                <w:webHidden/>
              </w:rPr>
            </w:r>
            <w:r w:rsidR="00337255">
              <w:rPr>
                <w:noProof/>
                <w:webHidden/>
              </w:rPr>
              <w:fldChar w:fldCharType="separate"/>
            </w:r>
            <w:r w:rsidR="00337255">
              <w:rPr>
                <w:noProof/>
                <w:webHidden/>
              </w:rPr>
              <w:t>386</w:t>
            </w:r>
            <w:r w:rsidR="00337255">
              <w:rPr>
                <w:noProof/>
                <w:webHidden/>
              </w:rPr>
              <w:fldChar w:fldCharType="end"/>
            </w:r>
          </w:hyperlink>
        </w:p>
        <w:p w14:paraId="3254FCF3" w14:textId="727A40A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0" w:history="1">
            <w:r w:rsidR="00337255" w:rsidRPr="00811DF3">
              <w:rPr>
                <w:rStyle w:val="Lienhypertexte"/>
                <w:noProof/>
              </w:rPr>
              <w:t>83.31.3 Autres préparations de surface CCTB 01.02</w:t>
            </w:r>
            <w:r w:rsidR="00337255">
              <w:rPr>
                <w:noProof/>
                <w:webHidden/>
              </w:rPr>
              <w:tab/>
            </w:r>
            <w:r w:rsidR="00337255">
              <w:rPr>
                <w:noProof/>
                <w:webHidden/>
              </w:rPr>
              <w:fldChar w:fldCharType="begin"/>
            </w:r>
            <w:r w:rsidR="00337255">
              <w:rPr>
                <w:noProof/>
                <w:webHidden/>
              </w:rPr>
              <w:instrText xml:space="preserve"> PAGEREF _Toc178839360 \h </w:instrText>
            </w:r>
            <w:r w:rsidR="00337255">
              <w:rPr>
                <w:noProof/>
                <w:webHidden/>
              </w:rPr>
            </w:r>
            <w:r w:rsidR="00337255">
              <w:rPr>
                <w:noProof/>
                <w:webHidden/>
              </w:rPr>
              <w:fldChar w:fldCharType="separate"/>
            </w:r>
            <w:r w:rsidR="00337255">
              <w:rPr>
                <w:noProof/>
                <w:webHidden/>
              </w:rPr>
              <w:t>387</w:t>
            </w:r>
            <w:r w:rsidR="00337255">
              <w:rPr>
                <w:noProof/>
                <w:webHidden/>
              </w:rPr>
              <w:fldChar w:fldCharType="end"/>
            </w:r>
          </w:hyperlink>
        </w:p>
        <w:p w14:paraId="0178D092" w14:textId="5B7A6A2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1" w:history="1">
            <w:r w:rsidR="00337255" w:rsidRPr="00811DF3">
              <w:rPr>
                <w:rStyle w:val="Lienhypertexte"/>
                <w:noProof/>
              </w:rPr>
              <w:t>83.31.3a Décapage à l'eau sous pression de surfaces déjà revêtues (degré de finition DHP1&gt;DHP4) CCTB 01.10</w:t>
            </w:r>
            <w:r w:rsidR="00337255">
              <w:rPr>
                <w:noProof/>
                <w:webHidden/>
              </w:rPr>
              <w:tab/>
            </w:r>
            <w:r w:rsidR="00337255">
              <w:rPr>
                <w:noProof/>
                <w:webHidden/>
              </w:rPr>
              <w:fldChar w:fldCharType="begin"/>
            </w:r>
            <w:r w:rsidR="00337255">
              <w:rPr>
                <w:noProof/>
                <w:webHidden/>
              </w:rPr>
              <w:instrText xml:space="preserve"> PAGEREF _Toc178839361 \h </w:instrText>
            </w:r>
            <w:r w:rsidR="00337255">
              <w:rPr>
                <w:noProof/>
                <w:webHidden/>
              </w:rPr>
            </w:r>
            <w:r w:rsidR="00337255">
              <w:rPr>
                <w:noProof/>
                <w:webHidden/>
              </w:rPr>
              <w:fldChar w:fldCharType="separate"/>
            </w:r>
            <w:r w:rsidR="00337255">
              <w:rPr>
                <w:noProof/>
                <w:webHidden/>
              </w:rPr>
              <w:t>387</w:t>
            </w:r>
            <w:r w:rsidR="00337255">
              <w:rPr>
                <w:noProof/>
                <w:webHidden/>
              </w:rPr>
              <w:fldChar w:fldCharType="end"/>
            </w:r>
          </w:hyperlink>
        </w:p>
        <w:p w14:paraId="12E61FCC" w14:textId="4DBCC21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2" w:history="1">
            <w:r w:rsidR="00337255" w:rsidRPr="00811DF3">
              <w:rPr>
                <w:rStyle w:val="Lienhypertexte"/>
                <w:noProof/>
              </w:rPr>
              <w:t>83.31.3b Flash-rusting (degré de finition (OF0&gt;OF2) CCTB 01.10</w:t>
            </w:r>
            <w:r w:rsidR="00337255">
              <w:rPr>
                <w:noProof/>
                <w:webHidden/>
              </w:rPr>
              <w:tab/>
            </w:r>
            <w:r w:rsidR="00337255">
              <w:rPr>
                <w:noProof/>
                <w:webHidden/>
              </w:rPr>
              <w:fldChar w:fldCharType="begin"/>
            </w:r>
            <w:r w:rsidR="00337255">
              <w:rPr>
                <w:noProof/>
                <w:webHidden/>
              </w:rPr>
              <w:instrText xml:space="preserve"> PAGEREF _Toc178839362 \h </w:instrText>
            </w:r>
            <w:r w:rsidR="00337255">
              <w:rPr>
                <w:noProof/>
                <w:webHidden/>
              </w:rPr>
            </w:r>
            <w:r w:rsidR="00337255">
              <w:rPr>
                <w:noProof/>
                <w:webHidden/>
              </w:rPr>
              <w:fldChar w:fldCharType="separate"/>
            </w:r>
            <w:r w:rsidR="00337255">
              <w:rPr>
                <w:noProof/>
                <w:webHidden/>
              </w:rPr>
              <w:t>387</w:t>
            </w:r>
            <w:r w:rsidR="00337255">
              <w:rPr>
                <w:noProof/>
                <w:webHidden/>
              </w:rPr>
              <w:fldChar w:fldCharType="end"/>
            </w:r>
          </w:hyperlink>
        </w:p>
        <w:p w14:paraId="215E95C7" w14:textId="32D0C730"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63" w:history="1">
            <w:r w:rsidR="00337255" w:rsidRPr="00811DF3">
              <w:rPr>
                <w:rStyle w:val="Lienhypertexte"/>
                <w:noProof/>
              </w:rPr>
              <w:t>83.32 Traitements / protections anticorrosion pour métaux ferreux CCTB 01.02</w:t>
            </w:r>
            <w:r w:rsidR="00337255">
              <w:rPr>
                <w:noProof/>
                <w:webHidden/>
              </w:rPr>
              <w:tab/>
            </w:r>
            <w:r w:rsidR="00337255">
              <w:rPr>
                <w:noProof/>
                <w:webHidden/>
              </w:rPr>
              <w:fldChar w:fldCharType="begin"/>
            </w:r>
            <w:r w:rsidR="00337255">
              <w:rPr>
                <w:noProof/>
                <w:webHidden/>
              </w:rPr>
              <w:instrText xml:space="preserve"> PAGEREF _Toc178839363 \h </w:instrText>
            </w:r>
            <w:r w:rsidR="00337255">
              <w:rPr>
                <w:noProof/>
                <w:webHidden/>
              </w:rPr>
            </w:r>
            <w:r w:rsidR="00337255">
              <w:rPr>
                <w:noProof/>
                <w:webHidden/>
              </w:rPr>
              <w:fldChar w:fldCharType="separate"/>
            </w:r>
            <w:r w:rsidR="00337255">
              <w:rPr>
                <w:noProof/>
                <w:webHidden/>
              </w:rPr>
              <w:t>388</w:t>
            </w:r>
            <w:r w:rsidR="00337255">
              <w:rPr>
                <w:noProof/>
                <w:webHidden/>
              </w:rPr>
              <w:fldChar w:fldCharType="end"/>
            </w:r>
          </w:hyperlink>
        </w:p>
        <w:p w14:paraId="44A4A8E7" w14:textId="1BB967B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4" w:history="1">
            <w:r w:rsidR="00337255" w:rsidRPr="00811DF3">
              <w:rPr>
                <w:rStyle w:val="Lienhypertexte"/>
                <w:noProof/>
              </w:rPr>
              <w:t>83.32.1 Protections par modifications chimiques du milieu  CCTB 01.07</w:t>
            </w:r>
            <w:r w:rsidR="00337255">
              <w:rPr>
                <w:noProof/>
                <w:webHidden/>
              </w:rPr>
              <w:tab/>
            </w:r>
            <w:r w:rsidR="00337255">
              <w:rPr>
                <w:noProof/>
                <w:webHidden/>
              </w:rPr>
              <w:fldChar w:fldCharType="begin"/>
            </w:r>
            <w:r w:rsidR="00337255">
              <w:rPr>
                <w:noProof/>
                <w:webHidden/>
              </w:rPr>
              <w:instrText xml:space="preserve"> PAGEREF _Toc178839364 \h </w:instrText>
            </w:r>
            <w:r w:rsidR="00337255">
              <w:rPr>
                <w:noProof/>
                <w:webHidden/>
              </w:rPr>
            </w:r>
            <w:r w:rsidR="00337255">
              <w:rPr>
                <w:noProof/>
                <w:webHidden/>
              </w:rPr>
              <w:fldChar w:fldCharType="separate"/>
            </w:r>
            <w:r w:rsidR="00337255">
              <w:rPr>
                <w:noProof/>
                <w:webHidden/>
              </w:rPr>
              <w:t>388</w:t>
            </w:r>
            <w:r w:rsidR="00337255">
              <w:rPr>
                <w:noProof/>
                <w:webHidden/>
              </w:rPr>
              <w:fldChar w:fldCharType="end"/>
            </w:r>
          </w:hyperlink>
        </w:p>
        <w:p w14:paraId="7BF0918D" w14:textId="24DECDC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5" w:history="1">
            <w:r w:rsidR="00337255" w:rsidRPr="00811DF3">
              <w:rPr>
                <w:rStyle w:val="Lienhypertexte"/>
                <w:noProof/>
              </w:rPr>
              <w:t>83.32.1a Protections par modifications chimiques du milieu  CCTB 01.07</w:t>
            </w:r>
            <w:r w:rsidR="00337255">
              <w:rPr>
                <w:noProof/>
                <w:webHidden/>
              </w:rPr>
              <w:tab/>
            </w:r>
            <w:r w:rsidR="00337255">
              <w:rPr>
                <w:noProof/>
                <w:webHidden/>
              </w:rPr>
              <w:fldChar w:fldCharType="begin"/>
            </w:r>
            <w:r w:rsidR="00337255">
              <w:rPr>
                <w:noProof/>
                <w:webHidden/>
              </w:rPr>
              <w:instrText xml:space="preserve"> PAGEREF _Toc178839365 \h </w:instrText>
            </w:r>
            <w:r w:rsidR="00337255">
              <w:rPr>
                <w:noProof/>
                <w:webHidden/>
              </w:rPr>
            </w:r>
            <w:r w:rsidR="00337255">
              <w:rPr>
                <w:noProof/>
                <w:webHidden/>
              </w:rPr>
              <w:fldChar w:fldCharType="separate"/>
            </w:r>
            <w:r w:rsidR="00337255">
              <w:rPr>
                <w:noProof/>
                <w:webHidden/>
              </w:rPr>
              <w:t>388</w:t>
            </w:r>
            <w:r w:rsidR="00337255">
              <w:rPr>
                <w:noProof/>
                <w:webHidden/>
              </w:rPr>
              <w:fldChar w:fldCharType="end"/>
            </w:r>
          </w:hyperlink>
        </w:p>
        <w:p w14:paraId="570CB878" w14:textId="6FF5A6E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6" w:history="1">
            <w:r w:rsidR="00337255" w:rsidRPr="00811DF3">
              <w:rPr>
                <w:rStyle w:val="Lienhypertexte"/>
                <w:noProof/>
              </w:rPr>
              <w:t>83.32.2 Protections par modifications électriques CCTB 01.07</w:t>
            </w:r>
            <w:r w:rsidR="00337255">
              <w:rPr>
                <w:noProof/>
                <w:webHidden/>
              </w:rPr>
              <w:tab/>
            </w:r>
            <w:r w:rsidR="00337255">
              <w:rPr>
                <w:noProof/>
                <w:webHidden/>
              </w:rPr>
              <w:fldChar w:fldCharType="begin"/>
            </w:r>
            <w:r w:rsidR="00337255">
              <w:rPr>
                <w:noProof/>
                <w:webHidden/>
              </w:rPr>
              <w:instrText xml:space="preserve"> PAGEREF _Toc178839366 \h </w:instrText>
            </w:r>
            <w:r w:rsidR="00337255">
              <w:rPr>
                <w:noProof/>
                <w:webHidden/>
              </w:rPr>
            </w:r>
            <w:r w:rsidR="00337255">
              <w:rPr>
                <w:noProof/>
                <w:webHidden/>
              </w:rPr>
              <w:fldChar w:fldCharType="separate"/>
            </w:r>
            <w:r w:rsidR="00337255">
              <w:rPr>
                <w:noProof/>
                <w:webHidden/>
              </w:rPr>
              <w:t>389</w:t>
            </w:r>
            <w:r w:rsidR="00337255">
              <w:rPr>
                <w:noProof/>
                <w:webHidden/>
              </w:rPr>
              <w:fldChar w:fldCharType="end"/>
            </w:r>
          </w:hyperlink>
        </w:p>
        <w:p w14:paraId="1E0DC350" w14:textId="4EF340B9"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7" w:history="1">
            <w:r w:rsidR="00337255" w:rsidRPr="00811DF3">
              <w:rPr>
                <w:rStyle w:val="Lienhypertexte"/>
                <w:noProof/>
              </w:rPr>
              <w:t>83.32.2a Protections par modifications électriques  CCTB 01.07</w:t>
            </w:r>
            <w:r w:rsidR="00337255">
              <w:rPr>
                <w:noProof/>
                <w:webHidden/>
              </w:rPr>
              <w:tab/>
            </w:r>
            <w:r w:rsidR="00337255">
              <w:rPr>
                <w:noProof/>
                <w:webHidden/>
              </w:rPr>
              <w:fldChar w:fldCharType="begin"/>
            </w:r>
            <w:r w:rsidR="00337255">
              <w:rPr>
                <w:noProof/>
                <w:webHidden/>
              </w:rPr>
              <w:instrText xml:space="preserve"> PAGEREF _Toc178839367 \h </w:instrText>
            </w:r>
            <w:r w:rsidR="00337255">
              <w:rPr>
                <w:noProof/>
                <w:webHidden/>
              </w:rPr>
            </w:r>
            <w:r w:rsidR="00337255">
              <w:rPr>
                <w:noProof/>
                <w:webHidden/>
              </w:rPr>
              <w:fldChar w:fldCharType="separate"/>
            </w:r>
            <w:r w:rsidR="00337255">
              <w:rPr>
                <w:noProof/>
                <w:webHidden/>
              </w:rPr>
              <w:t>389</w:t>
            </w:r>
            <w:r w:rsidR="00337255">
              <w:rPr>
                <w:noProof/>
                <w:webHidden/>
              </w:rPr>
              <w:fldChar w:fldCharType="end"/>
            </w:r>
          </w:hyperlink>
        </w:p>
        <w:p w14:paraId="110AA73C" w14:textId="68001FA3"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68" w:history="1">
            <w:r w:rsidR="00337255" w:rsidRPr="00811DF3">
              <w:rPr>
                <w:rStyle w:val="Lienhypertexte"/>
                <w:noProof/>
              </w:rPr>
              <w:t>83.33 Traitements / protections anticorrosion pour métaux non-ferreux CCTB 01.02</w:t>
            </w:r>
            <w:r w:rsidR="00337255">
              <w:rPr>
                <w:noProof/>
                <w:webHidden/>
              </w:rPr>
              <w:tab/>
            </w:r>
            <w:r w:rsidR="00337255">
              <w:rPr>
                <w:noProof/>
                <w:webHidden/>
              </w:rPr>
              <w:fldChar w:fldCharType="begin"/>
            </w:r>
            <w:r w:rsidR="00337255">
              <w:rPr>
                <w:noProof/>
                <w:webHidden/>
              </w:rPr>
              <w:instrText xml:space="preserve"> PAGEREF _Toc178839368 \h </w:instrText>
            </w:r>
            <w:r w:rsidR="00337255">
              <w:rPr>
                <w:noProof/>
                <w:webHidden/>
              </w:rPr>
            </w:r>
            <w:r w:rsidR="00337255">
              <w:rPr>
                <w:noProof/>
                <w:webHidden/>
              </w:rPr>
              <w:fldChar w:fldCharType="separate"/>
            </w:r>
            <w:r w:rsidR="00337255">
              <w:rPr>
                <w:noProof/>
                <w:webHidden/>
              </w:rPr>
              <w:t>389</w:t>
            </w:r>
            <w:r w:rsidR="00337255">
              <w:rPr>
                <w:noProof/>
                <w:webHidden/>
              </w:rPr>
              <w:fldChar w:fldCharType="end"/>
            </w:r>
          </w:hyperlink>
        </w:p>
        <w:p w14:paraId="60BE7419" w14:textId="7EA6FE89"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9" w:history="1">
            <w:r w:rsidR="00337255" w:rsidRPr="00811DF3">
              <w:rPr>
                <w:rStyle w:val="Lienhypertexte"/>
                <w:noProof/>
              </w:rPr>
              <w:t>83.33.1 Revêtements métalliques CCTB 01.02</w:t>
            </w:r>
            <w:r w:rsidR="00337255">
              <w:rPr>
                <w:noProof/>
                <w:webHidden/>
              </w:rPr>
              <w:tab/>
            </w:r>
            <w:r w:rsidR="00337255">
              <w:rPr>
                <w:noProof/>
                <w:webHidden/>
              </w:rPr>
              <w:fldChar w:fldCharType="begin"/>
            </w:r>
            <w:r w:rsidR="00337255">
              <w:rPr>
                <w:noProof/>
                <w:webHidden/>
              </w:rPr>
              <w:instrText xml:space="preserve"> PAGEREF _Toc178839369 \h </w:instrText>
            </w:r>
            <w:r w:rsidR="00337255">
              <w:rPr>
                <w:noProof/>
                <w:webHidden/>
              </w:rPr>
            </w:r>
            <w:r w:rsidR="00337255">
              <w:rPr>
                <w:noProof/>
                <w:webHidden/>
              </w:rPr>
              <w:fldChar w:fldCharType="separate"/>
            </w:r>
            <w:r w:rsidR="00337255">
              <w:rPr>
                <w:noProof/>
                <w:webHidden/>
              </w:rPr>
              <w:t>389</w:t>
            </w:r>
            <w:r w:rsidR="00337255">
              <w:rPr>
                <w:noProof/>
                <w:webHidden/>
              </w:rPr>
              <w:fldChar w:fldCharType="end"/>
            </w:r>
          </w:hyperlink>
        </w:p>
        <w:p w14:paraId="0578D1FB" w14:textId="078A6E9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70" w:history="1">
            <w:r w:rsidR="00337255" w:rsidRPr="00811DF3">
              <w:rPr>
                <w:rStyle w:val="Lienhypertexte"/>
                <w:noProof/>
              </w:rPr>
              <w:t>83.33.1a Électrodépositions d'aluminium (aluminiages) CCTB 01.10</w:t>
            </w:r>
            <w:r w:rsidR="00337255">
              <w:rPr>
                <w:noProof/>
                <w:webHidden/>
              </w:rPr>
              <w:tab/>
            </w:r>
            <w:r w:rsidR="00337255">
              <w:rPr>
                <w:noProof/>
                <w:webHidden/>
              </w:rPr>
              <w:fldChar w:fldCharType="begin"/>
            </w:r>
            <w:r w:rsidR="00337255">
              <w:rPr>
                <w:noProof/>
                <w:webHidden/>
              </w:rPr>
              <w:instrText xml:space="preserve"> PAGEREF _Toc178839370 \h </w:instrText>
            </w:r>
            <w:r w:rsidR="00337255">
              <w:rPr>
                <w:noProof/>
                <w:webHidden/>
              </w:rPr>
            </w:r>
            <w:r w:rsidR="00337255">
              <w:rPr>
                <w:noProof/>
                <w:webHidden/>
              </w:rPr>
              <w:fldChar w:fldCharType="separate"/>
            </w:r>
            <w:r w:rsidR="00337255">
              <w:rPr>
                <w:noProof/>
                <w:webHidden/>
              </w:rPr>
              <w:t>389</w:t>
            </w:r>
            <w:r w:rsidR="00337255">
              <w:rPr>
                <w:noProof/>
                <w:webHidden/>
              </w:rPr>
              <w:fldChar w:fldCharType="end"/>
            </w:r>
          </w:hyperlink>
        </w:p>
        <w:p w14:paraId="071C3712" w14:textId="30B6630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71" w:history="1">
            <w:r w:rsidR="00337255" w:rsidRPr="00811DF3">
              <w:rPr>
                <w:rStyle w:val="Lienhypertexte"/>
                <w:noProof/>
              </w:rPr>
              <w:t>83.33.1b Électrodépositions de chrome CCTB 01.10</w:t>
            </w:r>
            <w:r w:rsidR="00337255">
              <w:rPr>
                <w:noProof/>
                <w:webHidden/>
              </w:rPr>
              <w:tab/>
            </w:r>
            <w:r w:rsidR="00337255">
              <w:rPr>
                <w:noProof/>
                <w:webHidden/>
              </w:rPr>
              <w:fldChar w:fldCharType="begin"/>
            </w:r>
            <w:r w:rsidR="00337255">
              <w:rPr>
                <w:noProof/>
                <w:webHidden/>
              </w:rPr>
              <w:instrText xml:space="preserve"> PAGEREF _Toc178839371 \h </w:instrText>
            </w:r>
            <w:r w:rsidR="00337255">
              <w:rPr>
                <w:noProof/>
                <w:webHidden/>
              </w:rPr>
            </w:r>
            <w:r w:rsidR="00337255">
              <w:rPr>
                <w:noProof/>
                <w:webHidden/>
              </w:rPr>
              <w:fldChar w:fldCharType="separate"/>
            </w:r>
            <w:r w:rsidR="00337255">
              <w:rPr>
                <w:noProof/>
                <w:webHidden/>
              </w:rPr>
              <w:t>390</w:t>
            </w:r>
            <w:r w:rsidR="00337255">
              <w:rPr>
                <w:noProof/>
                <w:webHidden/>
              </w:rPr>
              <w:fldChar w:fldCharType="end"/>
            </w:r>
          </w:hyperlink>
        </w:p>
        <w:p w14:paraId="60795972" w14:textId="0A27A68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72" w:history="1">
            <w:r w:rsidR="00337255" w:rsidRPr="00811DF3">
              <w:rPr>
                <w:rStyle w:val="Lienhypertexte"/>
                <w:noProof/>
              </w:rPr>
              <w:t>83.33.1c Électrodépositions de nickel CCTB 01.10</w:t>
            </w:r>
            <w:r w:rsidR="00337255">
              <w:rPr>
                <w:noProof/>
                <w:webHidden/>
              </w:rPr>
              <w:tab/>
            </w:r>
            <w:r w:rsidR="00337255">
              <w:rPr>
                <w:noProof/>
                <w:webHidden/>
              </w:rPr>
              <w:fldChar w:fldCharType="begin"/>
            </w:r>
            <w:r w:rsidR="00337255">
              <w:rPr>
                <w:noProof/>
                <w:webHidden/>
              </w:rPr>
              <w:instrText xml:space="preserve"> PAGEREF _Toc178839372 \h </w:instrText>
            </w:r>
            <w:r w:rsidR="00337255">
              <w:rPr>
                <w:noProof/>
                <w:webHidden/>
              </w:rPr>
            </w:r>
            <w:r w:rsidR="00337255">
              <w:rPr>
                <w:noProof/>
                <w:webHidden/>
              </w:rPr>
              <w:fldChar w:fldCharType="separate"/>
            </w:r>
            <w:r w:rsidR="00337255">
              <w:rPr>
                <w:noProof/>
                <w:webHidden/>
              </w:rPr>
              <w:t>390</w:t>
            </w:r>
            <w:r w:rsidR="00337255">
              <w:rPr>
                <w:noProof/>
                <w:webHidden/>
              </w:rPr>
              <w:fldChar w:fldCharType="end"/>
            </w:r>
          </w:hyperlink>
        </w:p>
        <w:p w14:paraId="2A695530" w14:textId="547D0974"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73" w:history="1">
            <w:r w:rsidR="00337255" w:rsidRPr="00811DF3">
              <w:rPr>
                <w:rStyle w:val="Lienhypertexte"/>
                <w:noProof/>
              </w:rPr>
              <w:t>83.33.2 Modifications chimiques ou physico-chimiques de surface CCTB 01.02</w:t>
            </w:r>
            <w:r w:rsidR="00337255">
              <w:rPr>
                <w:noProof/>
                <w:webHidden/>
              </w:rPr>
              <w:tab/>
            </w:r>
            <w:r w:rsidR="00337255">
              <w:rPr>
                <w:noProof/>
                <w:webHidden/>
              </w:rPr>
              <w:fldChar w:fldCharType="begin"/>
            </w:r>
            <w:r w:rsidR="00337255">
              <w:rPr>
                <w:noProof/>
                <w:webHidden/>
              </w:rPr>
              <w:instrText xml:space="preserve"> PAGEREF _Toc178839373 \h </w:instrText>
            </w:r>
            <w:r w:rsidR="00337255">
              <w:rPr>
                <w:noProof/>
                <w:webHidden/>
              </w:rPr>
            </w:r>
            <w:r w:rsidR="00337255">
              <w:rPr>
                <w:noProof/>
                <w:webHidden/>
              </w:rPr>
              <w:fldChar w:fldCharType="separate"/>
            </w:r>
            <w:r w:rsidR="00337255">
              <w:rPr>
                <w:noProof/>
                <w:webHidden/>
              </w:rPr>
              <w:t>391</w:t>
            </w:r>
            <w:r w:rsidR="00337255">
              <w:rPr>
                <w:noProof/>
                <w:webHidden/>
              </w:rPr>
              <w:fldChar w:fldCharType="end"/>
            </w:r>
          </w:hyperlink>
        </w:p>
        <w:p w14:paraId="25F5E60F" w14:textId="4AC56EE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74" w:history="1">
            <w:r w:rsidR="00337255" w:rsidRPr="00811DF3">
              <w:rPr>
                <w:rStyle w:val="Lienhypertexte"/>
                <w:noProof/>
              </w:rPr>
              <w:t>83.33.2a Chromatations CCTB 01.10</w:t>
            </w:r>
            <w:r w:rsidR="00337255">
              <w:rPr>
                <w:noProof/>
                <w:webHidden/>
              </w:rPr>
              <w:tab/>
            </w:r>
            <w:r w:rsidR="00337255">
              <w:rPr>
                <w:noProof/>
                <w:webHidden/>
              </w:rPr>
              <w:fldChar w:fldCharType="begin"/>
            </w:r>
            <w:r w:rsidR="00337255">
              <w:rPr>
                <w:noProof/>
                <w:webHidden/>
              </w:rPr>
              <w:instrText xml:space="preserve"> PAGEREF _Toc178839374 \h </w:instrText>
            </w:r>
            <w:r w:rsidR="00337255">
              <w:rPr>
                <w:noProof/>
                <w:webHidden/>
              </w:rPr>
            </w:r>
            <w:r w:rsidR="00337255">
              <w:rPr>
                <w:noProof/>
                <w:webHidden/>
              </w:rPr>
              <w:fldChar w:fldCharType="separate"/>
            </w:r>
            <w:r w:rsidR="00337255">
              <w:rPr>
                <w:noProof/>
                <w:webHidden/>
              </w:rPr>
              <w:t>391</w:t>
            </w:r>
            <w:r w:rsidR="00337255">
              <w:rPr>
                <w:noProof/>
                <w:webHidden/>
              </w:rPr>
              <w:fldChar w:fldCharType="end"/>
            </w:r>
          </w:hyperlink>
        </w:p>
        <w:p w14:paraId="65879C32" w14:textId="274D5CEA"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75" w:history="1">
            <w:r w:rsidR="00337255" w:rsidRPr="00811DF3">
              <w:rPr>
                <w:rStyle w:val="Lienhypertexte"/>
                <w:noProof/>
              </w:rPr>
              <w:t>83.34 Traitements et protections contre le feu CCTB 01.11</w:t>
            </w:r>
            <w:r w:rsidR="00337255">
              <w:rPr>
                <w:noProof/>
                <w:webHidden/>
              </w:rPr>
              <w:tab/>
            </w:r>
            <w:r w:rsidR="00337255">
              <w:rPr>
                <w:noProof/>
                <w:webHidden/>
              </w:rPr>
              <w:fldChar w:fldCharType="begin"/>
            </w:r>
            <w:r w:rsidR="00337255">
              <w:rPr>
                <w:noProof/>
                <w:webHidden/>
              </w:rPr>
              <w:instrText xml:space="preserve"> PAGEREF _Toc178839375 \h </w:instrText>
            </w:r>
            <w:r w:rsidR="00337255">
              <w:rPr>
                <w:noProof/>
                <w:webHidden/>
              </w:rPr>
            </w:r>
            <w:r w:rsidR="00337255">
              <w:rPr>
                <w:noProof/>
                <w:webHidden/>
              </w:rPr>
              <w:fldChar w:fldCharType="separate"/>
            </w:r>
            <w:r w:rsidR="00337255">
              <w:rPr>
                <w:noProof/>
                <w:webHidden/>
              </w:rPr>
              <w:t>392</w:t>
            </w:r>
            <w:r w:rsidR="00337255">
              <w:rPr>
                <w:noProof/>
                <w:webHidden/>
              </w:rPr>
              <w:fldChar w:fldCharType="end"/>
            </w:r>
          </w:hyperlink>
        </w:p>
        <w:p w14:paraId="1E8026B2" w14:textId="64BFE0CC"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76" w:history="1">
            <w:r w:rsidR="00337255" w:rsidRPr="00811DF3">
              <w:rPr>
                <w:rStyle w:val="Lienhypertexte"/>
                <w:noProof/>
              </w:rPr>
              <w:t>83.34.1 Doublage en plaques CCTB 01.07</w:t>
            </w:r>
            <w:r w:rsidR="00337255">
              <w:rPr>
                <w:noProof/>
                <w:webHidden/>
              </w:rPr>
              <w:tab/>
            </w:r>
            <w:r w:rsidR="00337255">
              <w:rPr>
                <w:noProof/>
                <w:webHidden/>
              </w:rPr>
              <w:fldChar w:fldCharType="begin"/>
            </w:r>
            <w:r w:rsidR="00337255">
              <w:rPr>
                <w:noProof/>
                <w:webHidden/>
              </w:rPr>
              <w:instrText xml:space="preserve"> PAGEREF _Toc178839376 \h </w:instrText>
            </w:r>
            <w:r w:rsidR="00337255">
              <w:rPr>
                <w:noProof/>
                <w:webHidden/>
              </w:rPr>
            </w:r>
            <w:r w:rsidR="00337255">
              <w:rPr>
                <w:noProof/>
                <w:webHidden/>
              </w:rPr>
              <w:fldChar w:fldCharType="separate"/>
            </w:r>
            <w:r w:rsidR="00337255">
              <w:rPr>
                <w:noProof/>
                <w:webHidden/>
              </w:rPr>
              <w:t>394</w:t>
            </w:r>
            <w:r w:rsidR="00337255">
              <w:rPr>
                <w:noProof/>
                <w:webHidden/>
              </w:rPr>
              <w:fldChar w:fldCharType="end"/>
            </w:r>
          </w:hyperlink>
        </w:p>
        <w:p w14:paraId="35595029" w14:textId="04FC695F"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77" w:history="1">
            <w:r w:rsidR="00337255" w:rsidRPr="00811DF3">
              <w:rPr>
                <w:rStyle w:val="Lienhypertexte"/>
                <w:noProof/>
              </w:rPr>
              <w:t>83.34.1a Doublage en plaques  CCTB 01.10</w:t>
            </w:r>
            <w:r w:rsidR="00337255">
              <w:rPr>
                <w:noProof/>
                <w:webHidden/>
              </w:rPr>
              <w:tab/>
            </w:r>
            <w:r w:rsidR="00337255">
              <w:rPr>
                <w:noProof/>
                <w:webHidden/>
              </w:rPr>
              <w:fldChar w:fldCharType="begin"/>
            </w:r>
            <w:r w:rsidR="00337255">
              <w:rPr>
                <w:noProof/>
                <w:webHidden/>
              </w:rPr>
              <w:instrText xml:space="preserve"> PAGEREF _Toc178839377 \h </w:instrText>
            </w:r>
            <w:r w:rsidR="00337255">
              <w:rPr>
                <w:noProof/>
                <w:webHidden/>
              </w:rPr>
            </w:r>
            <w:r w:rsidR="00337255">
              <w:rPr>
                <w:noProof/>
                <w:webHidden/>
              </w:rPr>
              <w:fldChar w:fldCharType="separate"/>
            </w:r>
            <w:r w:rsidR="00337255">
              <w:rPr>
                <w:noProof/>
                <w:webHidden/>
              </w:rPr>
              <w:t>394</w:t>
            </w:r>
            <w:r w:rsidR="00337255">
              <w:rPr>
                <w:noProof/>
                <w:webHidden/>
              </w:rPr>
              <w:fldChar w:fldCharType="end"/>
            </w:r>
          </w:hyperlink>
        </w:p>
        <w:p w14:paraId="3E64F209" w14:textId="7B5AFDE8"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78" w:history="1">
            <w:r w:rsidR="00337255" w:rsidRPr="00811DF3">
              <w:rPr>
                <w:rStyle w:val="Lienhypertexte"/>
                <w:noProof/>
              </w:rPr>
              <w:t>83.34.2 Peintures et vernis intumescents CCTB 01.02</w:t>
            </w:r>
            <w:r w:rsidR="00337255">
              <w:rPr>
                <w:noProof/>
                <w:webHidden/>
              </w:rPr>
              <w:tab/>
            </w:r>
            <w:r w:rsidR="00337255">
              <w:rPr>
                <w:noProof/>
                <w:webHidden/>
              </w:rPr>
              <w:fldChar w:fldCharType="begin"/>
            </w:r>
            <w:r w:rsidR="00337255">
              <w:rPr>
                <w:noProof/>
                <w:webHidden/>
              </w:rPr>
              <w:instrText xml:space="preserve"> PAGEREF _Toc178839378 \h </w:instrText>
            </w:r>
            <w:r w:rsidR="00337255">
              <w:rPr>
                <w:noProof/>
                <w:webHidden/>
              </w:rPr>
            </w:r>
            <w:r w:rsidR="00337255">
              <w:rPr>
                <w:noProof/>
                <w:webHidden/>
              </w:rPr>
              <w:fldChar w:fldCharType="separate"/>
            </w:r>
            <w:r w:rsidR="00337255">
              <w:rPr>
                <w:noProof/>
                <w:webHidden/>
              </w:rPr>
              <w:t>395</w:t>
            </w:r>
            <w:r w:rsidR="00337255">
              <w:rPr>
                <w:noProof/>
                <w:webHidden/>
              </w:rPr>
              <w:fldChar w:fldCharType="end"/>
            </w:r>
          </w:hyperlink>
        </w:p>
        <w:p w14:paraId="41A62580" w14:textId="7316F512"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79" w:history="1">
            <w:r w:rsidR="00337255" w:rsidRPr="00811DF3">
              <w:rPr>
                <w:rStyle w:val="Lienhypertexte"/>
                <w:noProof/>
              </w:rPr>
              <w:t>83.34.2a Peintures et vernis intumescents CCTB 01.10</w:t>
            </w:r>
            <w:r w:rsidR="00337255">
              <w:rPr>
                <w:noProof/>
                <w:webHidden/>
              </w:rPr>
              <w:tab/>
            </w:r>
            <w:r w:rsidR="00337255">
              <w:rPr>
                <w:noProof/>
                <w:webHidden/>
              </w:rPr>
              <w:fldChar w:fldCharType="begin"/>
            </w:r>
            <w:r w:rsidR="00337255">
              <w:rPr>
                <w:noProof/>
                <w:webHidden/>
              </w:rPr>
              <w:instrText xml:space="preserve"> PAGEREF _Toc178839379 \h </w:instrText>
            </w:r>
            <w:r w:rsidR="00337255">
              <w:rPr>
                <w:noProof/>
                <w:webHidden/>
              </w:rPr>
            </w:r>
            <w:r w:rsidR="00337255">
              <w:rPr>
                <w:noProof/>
                <w:webHidden/>
              </w:rPr>
              <w:fldChar w:fldCharType="separate"/>
            </w:r>
            <w:r w:rsidR="00337255">
              <w:rPr>
                <w:noProof/>
                <w:webHidden/>
              </w:rPr>
              <w:t>395</w:t>
            </w:r>
            <w:r w:rsidR="00337255">
              <w:rPr>
                <w:noProof/>
                <w:webHidden/>
              </w:rPr>
              <w:fldChar w:fldCharType="end"/>
            </w:r>
          </w:hyperlink>
        </w:p>
        <w:p w14:paraId="1DF97E5D" w14:textId="6DB2C360"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80" w:history="1">
            <w:r w:rsidR="00337255" w:rsidRPr="00811DF3">
              <w:rPr>
                <w:rStyle w:val="Lienhypertexte"/>
                <w:noProof/>
              </w:rPr>
              <w:t>83.4 Subjectiles plastiques CCTB 01.02</w:t>
            </w:r>
            <w:r w:rsidR="00337255">
              <w:rPr>
                <w:noProof/>
                <w:webHidden/>
              </w:rPr>
              <w:tab/>
            </w:r>
            <w:r w:rsidR="00337255">
              <w:rPr>
                <w:noProof/>
                <w:webHidden/>
              </w:rPr>
              <w:fldChar w:fldCharType="begin"/>
            </w:r>
            <w:r w:rsidR="00337255">
              <w:rPr>
                <w:noProof/>
                <w:webHidden/>
              </w:rPr>
              <w:instrText xml:space="preserve"> PAGEREF _Toc178839380 \h </w:instrText>
            </w:r>
            <w:r w:rsidR="00337255">
              <w:rPr>
                <w:noProof/>
                <w:webHidden/>
              </w:rPr>
            </w:r>
            <w:r w:rsidR="00337255">
              <w:rPr>
                <w:noProof/>
                <w:webHidden/>
              </w:rPr>
              <w:fldChar w:fldCharType="separate"/>
            </w:r>
            <w:r w:rsidR="00337255">
              <w:rPr>
                <w:noProof/>
                <w:webHidden/>
              </w:rPr>
              <w:t>396</w:t>
            </w:r>
            <w:r w:rsidR="00337255">
              <w:rPr>
                <w:noProof/>
                <w:webHidden/>
              </w:rPr>
              <w:fldChar w:fldCharType="end"/>
            </w:r>
          </w:hyperlink>
        </w:p>
        <w:p w14:paraId="0771679E" w14:textId="4E48871B"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81" w:history="1">
            <w:r w:rsidR="00337255" w:rsidRPr="00811DF3">
              <w:rPr>
                <w:rStyle w:val="Lienhypertexte"/>
                <w:noProof/>
              </w:rPr>
              <w:t>83.41 Préparations de surface CCTB 01.02</w:t>
            </w:r>
            <w:r w:rsidR="00337255">
              <w:rPr>
                <w:noProof/>
                <w:webHidden/>
              </w:rPr>
              <w:tab/>
            </w:r>
            <w:r w:rsidR="00337255">
              <w:rPr>
                <w:noProof/>
                <w:webHidden/>
              </w:rPr>
              <w:fldChar w:fldCharType="begin"/>
            </w:r>
            <w:r w:rsidR="00337255">
              <w:rPr>
                <w:noProof/>
                <w:webHidden/>
              </w:rPr>
              <w:instrText xml:space="preserve"> PAGEREF _Toc178839381 \h </w:instrText>
            </w:r>
            <w:r w:rsidR="00337255">
              <w:rPr>
                <w:noProof/>
                <w:webHidden/>
              </w:rPr>
            </w:r>
            <w:r w:rsidR="00337255">
              <w:rPr>
                <w:noProof/>
                <w:webHidden/>
              </w:rPr>
              <w:fldChar w:fldCharType="separate"/>
            </w:r>
            <w:r w:rsidR="00337255">
              <w:rPr>
                <w:noProof/>
                <w:webHidden/>
              </w:rPr>
              <w:t>396</w:t>
            </w:r>
            <w:r w:rsidR="00337255">
              <w:rPr>
                <w:noProof/>
                <w:webHidden/>
              </w:rPr>
              <w:fldChar w:fldCharType="end"/>
            </w:r>
          </w:hyperlink>
        </w:p>
        <w:p w14:paraId="24A0C3DC" w14:textId="04D9AEFA"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2" w:history="1">
            <w:r w:rsidR="00337255" w:rsidRPr="00811DF3">
              <w:rPr>
                <w:rStyle w:val="Lienhypertexte"/>
                <w:noProof/>
              </w:rPr>
              <w:t>83.41.1 Dégraissage de surface CCTB 01.02</w:t>
            </w:r>
            <w:r w:rsidR="00337255">
              <w:rPr>
                <w:noProof/>
                <w:webHidden/>
              </w:rPr>
              <w:tab/>
            </w:r>
            <w:r w:rsidR="00337255">
              <w:rPr>
                <w:noProof/>
                <w:webHidden/>
              </w:rPr>
              <w:fldChar w:fldCharType="begin"/>
            </w:r>
            <w:r w:rsidR="00337255">
              <w:rPr>
                <w:noProof/>
                <w:webHidden/>
              </w:rPr>
              <w:instrText xml:space="preserve"> PAGEREF _Toc178839382 \h </w:instrText>
            </w:r>
            <w:r w:rsidR="00337255">
              <w:rPr>
                <w:noProof/>
                <w:webHidden/>
              </w:rPr>
            </w:r>
            <w:r w:rsidR="00337255">
              <w:rPr>
                <w:noProof/>
                <w:webHidden/>
              </w:rPr>
              <w:fldChar w:fldCharType="separate"/>
            </w:r>
            <w:r w:rsidR="00337255">
              <w:rPr>
                <w:noProof/>
                <w:webHidden/>
              </w:rPr>
              <w:t>396</w:t>
            </w:r>
            <w:r w:rsidR="00337255">
              <w:rPr>
                <w:noProof/>
                <w:webHidden/>
              </w:rPr>
              <w:fldChar w:fldCharType="end"/>
            </w:r>
          </w:hyperlink>
        </w:p>
        <w:p w14:paraId="46868FE2" w14:textId="32E31854"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3" w:history="1">
            <w:r w:rsidR="00337255" w:rsidRPr="00811DF3">
              <w:rPr>
                <w:rStyle w:val="Lienhypertexte"/>
                <w:noProof/>
              </w:rPr>
              <w:t>83.41.1a Dégraissage de surface CCTB 01.10</w:t>
            </w:r>
            <w:r w:rsidR="00337255">
              <w:rPr>
                <w:noProof/>
                <w:webHidden/>
              </w:rPr>
              <w:tab/>
            </w:r>
            <w:r w:rsidR="00337255">
              <w:rPr>
                <w:noProof/>
                <w:webHidden/>
              </w:rPr>
              <w:fldChar w:fldCharType="begin"/>
            </w:r>
            <w:r w:rsidR="00337255">
              <w:rPr>
                <w:noProof/>
                <w:webHidden/>
              </w:rPr>
              <w:instrText xml:space="preserve"> PAGEREF _Toc178839383 \h </w:instrText>
            </w:r>
            <w:r w:rsidR="00337255">
              <w:rPr>
                <w:noProof/>
                <w:webHidden/>
              </w:rPr>
            </w:r>
            <w:r w:rsidR="00337255">
              <w:rPr>
                <w:noProof/>
                <w:webHidden/>
              </w:rPr>
              <w:fldChar w:fldCharType="separate"/>
            </w:r>
            <w:r w:rsidR="00337255">
              <w:rPr>
                <w:noProof/>
                <w:webHidden/>
              </w:rPr>
              <w:t>396</w:t>
            </w:r>
            <w:r w:rsidR="00337255">
              <w:rPr>
                <w:noProof/>
                <w:webHidden/>
              </w:rPr>
              <w:fldChar w:fldCharType="end"/>
            </w:r>
          </w:hyperlink>
        </w:p>
        <w:p w14:paraId="334ABD73" w14:textId="3AF3712D" w:rsidR="00337255" w:rsidRDefault="004764FD">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84" w:history="1">
            <w:r w:rsidR="00337255" w:rsidRPr="00811DF3">
              <w:rPr>
                <w:rStyle w:val="Lienhypertexte"/>
                <w:noProof/>
              </w:rPr>
              <w:t>83.42 Traitements / protections de surface CCTB 01.02</w:t>
            </w:r>
            <w:r w:rsidR="00337255">
              <w:rPr>
                <w:noProof/>
                <w:webHidden/>
              </w:rPr>
              <w:tab/>
            </w:r>
            <w:r w:rsidR="00337255">
              <w:rPr>
                <w:noProof/>
                <w:webHidden/>
              </w:rPr>
              <w:fldChar w:fldCharType="begin"/>
            </w:r>
            <w:r w:rsidR="00337255">
              <w:rPr>
                <w:noProof/>
                <w:webHidden/>
              </w:rPr>
              <w:instrText xml:space="preserve"> PAGEREF _Toc178839384 \h </w:instrText>
            </w:r>
            <w:r w:rsidR="00337255">
              <w:rPr>
                <w:noProof/>
                <w:webHidden/>
              </w:rPr>
            </w:r>
            <w:r w:rsidR="00337255">
              <w:rPr>
                <w:noProof/>
                <w:webHidden/>
              </w:rPr>
              <w:fldChar w:fldCharType="separate"/>
            </w:r>
            <w:r w:rsidR="00337255">
              <w:rPr>
                <w:noProof/>
                <w:webHidden/>
              </w:rPr>
              <w:t>397</w:t>
            </w:r>
            <w:r w:rsidR="00337255">
              <w:rPr>
                <w:noProof/>
                <w:webHidden/>
              </w:rPr>
              <w:fldChar w:fldCharType="end"/>
            </w:r>
          </w:hyperlink>
        </w:p>
        <w:p w14:paraId="5552B147" w14:textId="0D073FD2"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5" w:history="1">
            <w:r w:rsidR="00337255" w:rsidRPr="00811DF3">
              <w:rPr>
                <w:rStyle w:val="Lienhypertexte"/>
                <w:noProof/>
              </w:rPr>
              <w:t>83.42.1 Films de protection CCTB 01.02</w:t>
            </w:r>
            <w:r w:rsidR="00337255">
              <w:rPr>
                <w:noProof/>
                <w:webHidden/>
              </w:rPr>
              <w:tab/>
            </w:r>
            <w:r w:rsidR="00337255">
              <w:rPr>
                <w:noProof/>
                <w:webHidden/>
              </w:rPr>
              <w:fldChar w:fldCharType="begin"/>
            </w:r>
            <w:r w:rsidR="00337255">
              <w:rPr>
                <w:noProof/>
                <w:webHidden/>
              </w:rPr>
              <w:instrText xml:space="preserve"> PAGEREF _Toc178839385 \h </w:instrText>
            </w:r>
            <w:r w:rsidR="00337255">
              <w:rPr>
                <w:noProof/>
                <w:webHidden/>
              </w:rPr>
            </w:r>
            <w:r w:rsidR="00337255">
              <w:rPr>
                <w:noProof/>
                <w:webHidden/>
              </w:rPr>
              <w:fldChar w:fldCharType="separate"/>
            </w:r>
            <w:r w:rsidR="00337255">
              <w:rPr>
                <w:noProof/>
                <w:webHidden/>
              </w:rPr>
              <w:t>397</w:t>
            </w:r>
            <w:r w:rsidR="00337255">
              <w:rPr>
                <w:noProof/>
                <w:webHidden/>
              </w:rPr>
              <w:fldChar w:fldCharType="end"/>
            </w:r>
          </w:hyperlink>
        </w:p>
        <w:p w14:paraId="6067DC17" w14:textId="6EFEC4F8"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6" w:history="1">
            <w:r w:rsidR="00337255" w:rsidRPr="00811DF3">
              <w:rPr>
                <w:rStyle w:val="Lienhypertexte"/>
                <w:noProof/>
              </w:rPr>
              <w:t>83.42.1a Films de protection contre les rayures CCTB 01.10</w:t>
            </w:r>
            <w:r w:rsidR="00337255">
              <w:rPr>
                <w:noProof/>
                <w:webHidden/>
              </w:rPr>
              <w:tab/>
            </w:r>
            <w:r w:rsidR="00337255">
              <w:rPr>
                <w:noProof/>
                <w:webHidden/>
              </w:rPr>
              <w:fldChar w:fldCharType="begin"/>
            </w:r>
            <w:r w:rsidR="00337255">
              <w:rPr>
                <w:noProof/>
                <w:webHidden/>
              </w:rPr>
              <w:instrText xml:space="preserve"> PAGEREF _Toc178839386 \h </w:instrText>
            </w:r>
            <w:r w:rsidR="00337255">
              <w:rPr>
                <w:noProof/>
                <w:webHidden/>
              </w:rPr>
            </w:r>
            <w:r w:rsidR="00337255">
              <w:rPr>
                <w:noProof/>
                <w:webHidden/>
              </w:rPr>
              <w:fldChar w:fldCharType="separate"/>
            </w:r>
            <w:r w:rsidR="00337255">
              <w:rPr>
                <w:noProof/>
                <w:webHidden/>
              </w:rPr>
              <w:t>397</w:t>
            </w:r>
            <w:r w:rsidR="00337255">
              <w:rPr>
                <w:noProof/>
                <w:webHidden/>
              </w:rPr>
              <w:fldChar w:fldCharType="end"/>
            </w:r>
          </w:hyperlink>
        </w:p>
        <w:p w14:paraId="0B733C65" w14:textId="59B04A5E"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7" w:history="1">
            <w:r w:rsidR="00337255" w:rsidRPr="00811DF3">
              <w:rPr>
                <w:rStyle w:val="Lienhypertexte"/>
                <w:noProof/>
              </w:rPr>
              <w:t>83.42.1b Films de protection contre les UV CCTB 01.10</w:t>
            </w:r>
            <w:r w:rsidR="00337255">
              <w:rPr>
                <w:noProof/>
                <w:webHidden/>
              </w:rPr>
              <w:tab/>
            </w:r>
            <w:r w:rsidR="00337255">
              <w:rPr>
                <w:noProof/>
                <w:webHidden/>
              </w:rPr>
              <w:fldChar w:fldCharType="begin"/>
            </w:r>
            <w:r w:rsidR="00337255">
              <w:rPr>
                <w:noProof/>
                <w:webHidden/>
              </w:rPr>
              <w:instrText xml:space="preserve"> PAGEREF _Toc178839387 \h </w:instrText>
            </w:r>
            <w:r w:rsidR="00337255">
              <w:rPr>
                <w:noProof/>
                <w:webHidden/>
              </w:rPr>
            </w:r>
            <w:r w:rsidR="00337255">
              <w:rPr>
                <w:noProof/>
                <w:webHidden/>
              </w:rPr>
              <w:fldChar w:fldCharType="separate"/>
            </w:r>
            <w:r w:rsidR="00337255">
              <w:rPr>
                <w:noProof/>
                <w:webHidden/>
              </w:rPr>
              <w:t>397</w:t>
            </w:r>
            <w:r w:rsidR="00337255">
              <w:rPr>
                <w:noProof/>
                <w:webHidden/>
              </w:rPr>
              <w:fldChar w:fldCharType="end"/>
            </w:r>
          </w:hyperlink>
        </w:p>
        <w:p w14:paraId="5EE0A098" w14:textId="6DB1D857"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8" w:history="1">
            <w:r w:rsidR="00337255" w:rsidRPr="00811DF3">
              <w:rPr>
                <w:rStyle w:val="Lienhypertexte"/>
                <w:noProof/>
              </w:rPr>
              <w:t>83.42.1c Films de protection contre agents chimiques CCTB 01.10</w:t>
            </w:r>
            <w:r w:rsidR="00337255">
              <w:rPr>
                <w:noProof/>
                <w:webHidden/>
              </w:rPr>
              <w:tab/>
            </w:r>
            <w:r w:rsidR="00337255">
              <w:rPr>
                <w:noProof/>
                <w:webHidden/>
              </w:rPr>
              <w:fldChar w:fldCharType="begin"/>
            </w:r>
            <w:r w:rsidR="00337255">
              <w:rPr>
                <w:noProof/>
                <w:webHidden/>
              </w:rPr>
              <w:instrText xml:space="preserve"> PAGEREF _Toc178839388 \h </w:instrText>
            </w:r>
            <w:r w:rsidR="00337255">
              <w:rPr>
                <w:noProof/>
                <w:webHidden/>
              </w:rPr>
            </w:r>
            <w:r w:rsidR="00337255">
              <w:rPr>
                <w:noProof/>
                <w:webHidden/>
              </w:rPr>
              <w:fldChar w:fldCharType="separate"/>
            </w:r>
            <w:r w:rsidR="00337255">
              <w:rPr>
                <w:noProof/>
                <w:webHidden/>
              </w:rPr>
              <w:t>398</w:t>
            </w:r>
            <w:r w:rsidR="00337255">
              <w:rPr>
                <w:noProof/>
                <w:webHidden/>
              </w:rPr>
              <w:fldChar w:fldCharType="end"/>
            </w:r>
          </w:hyperlink>
        </w:p>
        <w:p w14:paraId="6A7DC002" w14:textId="30A8046B" w:rsidR="00337255" w:rsidRDefault="004764FD">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9" w:history="1">
            <w:r w:rsidR="00337255" w:rsidRPr="00811DF3">
              <w:rPr>
                <w:rStyle w:val="Lienhypertexte"/>
                <w:noProof/>
              </w:rPr>
              <w:t>83.42.2 Traitements favorisant l'auto-nettoyage CCTB 01.02</w:t>
            </w:r>
            <w:r w:rsidR="00337255">
              <w:rPr>
                <w:noProof/>
                <w:webHidden/>
              </w:rPr>
              <w:tab/>
            </w:r>
            <w:r w:rsidR="00337255">
              <w:rPr>
                <w:noProof/>
                <w:webHidden/>
              </w:rPr>
              <w:fldChar w:fldCharType="begin"/>
            </w:r>
            <w:r w:rsidR="00337255">
              <w:rPr>
                <w:noProof/>
                <w:webHidden/>
              </w:rPr>
              <w:instrText xml:space="preserve"> PAGEREF _Toc178839389 \h </w:instrText>
            </w:r>
            <w:r w:rsidR="00337255">
              <w:rPr>
                <w:noProof/>
                <w:webHidden/>
              </w:rPr>
            </w:r>
            <w:r w:rsidR="00337255">
              <w:rPr>
                <w:noProof/>
                <w:webHidden/>
              </w:rPr>
              <w:fldChar w:fldCharType="separate"/>
            </w:r>
            <w:r w:rsidR="00337255">
              <w:rPr>
                <w:noProof/>
                <w:webHidden/>
              </w:rPr>
              <w:t>399</w:t>
            </w:r>
            <w:r w:rsidR="00337255">
              <w:rPr>
                <w:noProof/>
                <w:webHidden/>
              </w:rPr>
              <w:fldChar w:fldCharType="end"/>
            </w:r>
          </w:hyperlink>
        </w:p>
        <w:p w14:paraId="753BEFEE" w14:textId="46D37FCD" w:rsidR="00337255" w:rsidRDefault="004764FD">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90" w:history="1">
            <w:r w:rsidR="00337255" w:rsidRPr="00811DF3">
              <w:rPr>
                <w:rStyle w:val="Lienhypertexte"/>
                <w:noProof/>
              </w:rPr>
              <w:t>83.42.2a Traitements photocatalytiques CCTB 01.10</w:t>
            </w:r>
            <w:r w:rsidR="00337255">
              <w:rPr>
                <w:noProof/>
                <w:webHidden/>
              </w:rPr>
              <w:tab/>
            </w:r>
            <w:r w:rsidR="00337255">
              <w:rPr>
                <w:noProof/>
                <w:webHidden/>
              </w:rPr>
              <w:fldChar w:fldCharType="begin"/>
            </w:r>
            <w:r w:rsidR="00337255">
              <w:rPr>
                <w:noProof/>
                <w:webHidden/>
              </w:rPr>
              <w:instrText xml:space="preserve"> PAGEREF _Toc178839390 \h </w:instrText>
            </w:r>
            <w:r w:rsidR="00337255">
              <w:rPr>
                <w:noProof/>
                <w:webHidden/>
              </w:rPr>
            </w:r>
            <w:r w:rsidR="00337255">
              <w:rPr>
                <w:noProof/>
                <w:webHidden/>
              </w:rPr>
              <w:fldChar w:fldCharType="separate"/>
            </w:r>
            <w:r w:rsidR="00337255">
              <w:rPr>
                <w:noProof/>
                <w:webHidden/>
              </w:rPr>
              <w:t>399</w:t>
            </w:r>
            <w:r w:rsidR="00337255">
              <w:rPr>
                <w:noProof/>
                <w:webHidden/>
              </w:rPr>
              <w:fldChar w:fldCharType="end"/>
            </w:r>
          </w:hyperlink>
        </w:p>
        <w:p w14:paraId="17706A2F" w14:textId="25498DAE"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91" w:history="1">
            <w:r w:rsidR="00337255" w:rsidRPr="00811DF3">
              <w:rPr>
                <w:rStyle w:val="Lienhypertexte"/>
                <w:noProof/>
              </w:rPr>
              <w:t>83.5 -</w:t>
            </w:r>
            <w:r w:rsidR="00337255">
              <w:rPr>
                <w:noProof/>
                <w:webHidden/>
              </w:rPr>
              <w:tab/>
            </w:r>
            <w:r w:rsidR="00337255">
              <w:rPr>
                <w:noProof/>
                <w:webHidden/>
              </w:rPr>
              <w:fldChar w:fldCharType="begin"/>
            </w:r>
            <w:r w:rsidR="00337255">
              <w:rPr>
                <w:noProof/>
                <w:webHidden/>
              </w:rPr>
              <w:instrText xml:space="preserve"> PAGEREF _Toc178839391 \h </w:instrText>
            </w:r>
            <w:r w:rsidR="00337255">
              <w:rPr>
                <w:noProof/>
                <w:webHidden/>
              </w:rPr>
            </w:r>
            <w:r w:rsidR="00337255">
              <w:rPr>
                <w:noProof/>
                <w:webHidden/>
              </w:rPr>
              <w:fldChar w:fldCharType="separate"/>
            </w:r>
            <w:r w:rsidR="00337255">
              <w:rPr>
                <w:noProof/>
                <w:webHidden/>
              </w:rPr>
              <w:t>400</w:t>
            </w:r>
            <w:r w:rsidR="00337255">
              <w:rPr>
                <w:noProof/>
                <w:webHidden/>
              </w:rPr>
              <w:fldChar w:fldCharType="end"/>
            </w:r>
          </w:hyperlink>
        </w:p>
        <w:p w14:paraId="4EA65621" w14:textId="24F0CBEC"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92" w:history="1">
            <w:r w:rsidR="00337255" w:rsidRPr="00811DF3">
              <w:rPr>
                <w:rStyle w:val="Lienhypertexte"/>
                <w:noProof/>
              </w:rPr>
              <w:t>83.6 -</w:t>
            </w:r>
            <w:r w:rsidR="00337255">
              <w:rPr>
                <w:noProof/>
                <w:webHidden/>
              </w:rPr>
              <w:tab/>
            </w:r>
            <w:r w:rsidR="00337255">
              <w:rPr>
                <w:noProof/>
                <w:webHidden/>
              </w:rPr>
              <w:fldChar w:fldCharType="begin"/>
            </w:r>
            <w:r w:rsidR="00337255">
              <w:rPr>
                <w:noProof/>
                <w:webHidden/>
              </w:rPr>
              <w:instrText xml:space="preserve"> PAGEREF _Toc178839392 \h </w:instrText>
            </w:r>
            <w:r w:rsidR="00337255">
              <w:rPr>
                <w:noProof/>
                <w:webHidden/>
              </w:rPr>
            </w:r>
            <w:r w:rsidR="00337255">
              <w:rPr>
                <w:noProof/>
                <w:webHidden/>
              </w:rPr>
              <w:fldChar w:fldCharType="separate"/>
            </w:r>
            <w:r w:rsidR="00337255">
              <w:rPr>
                <w:noProof/>
                <w:webHidden/>
              </w:rPr>
              <w:t>400</w:t>
            </w:r>
            <w:r w:rsidR="00337255">
              <w:rPr>
                <w:noProof/>
                <w:webHidden/>
              </w:rPr>
              <w:fldChar w:fldCharType="end"/>
            </w:r>
          </w:hyperlink>
        </w:p>
        <w:p w14:paraId="5E430DA6" w14:textId="361C3576"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93" w:history="1">
            <w:r w:rsidR="00337255" w:rsidRPr="00811DF3">
              <w:rPr>
                <w:rStyle w:val="Lienhypertexte"/>
                <w:noProof/>
              </w:rPr>
              <w:t>83.7 -</w:t>
            </w:r>
            <w:r w:rsidR="00337255">
              <w:rPr>
                <w:noProof/>
                <w:webHidden/>
              </w:rPr>
              <w:tab/>
            </w:r>
            <w:r w:rsidR="00337255">
              <w:rPr>
                <w:noProof/>
                <w:webHidden/>
              </w:rPr>
              <w:fldChar w:fldCharType="begin"/>
            </w:r>
            <w:r w:rsidR="00337255">
              <w:rPr>
                <w:noProof/>
                <w:webHidden/>
              </w:rPr>
              <w:instrText xml:space="preserve"> PAGEREF _Toc178839393 \h </w:instrText>
            </w:r>
            <w:r w:rsidR="00337255">
              <w:rPr>
                <w:noProof/>
                <w:webHidden/>
              </w:rPr>
            </w:r>
            <w:r w:rsidR="00337255">
              <w:rPr>
                <w:noProof/>
                <w:webHidden/>
              </w:rPr>
              <w:fldChar w:fldCharType="separate"/>
            </w:r>
            <w:r w:rsidR="00337255">
              <w:rPr>
                <w:noProof/>
                <w:webHidden/>
              </w:rPr>
              <w:t>400</w:t>
            </w:r>
            <w:r w:rsidR="00337255">
              <w:rPr>
                <w:noProof/>
                <w:webHidden/>
              </w:rPr>
              <w:fldChar w:fldCharType="end"/>
            </w:r>
          </w:hyperlink>
        </w:p>
        <w:p w14:paraId="4D6F7517" w14:textId="7506E0F1" w:rsidR="00337255" w:rsidRDefault="004764FD">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94" w:history="1">
            <w:r w:rsidR="00337255" w:rsidRPr="00811DF3">
              <w:rPr>
                <w:rStyle w:val="Lienhypertexte"/>
                <w:noProof/>
              </w:rPr>
              <w:t>83.8 Traitements / Protections - rénovation CCTB 01.04</w:t>
            </w:r>
            <w:r w:rsidR="00337255">
              <w:rPr>
                <w:noProof/>
                <w:webHidden/>
              </w:rPr>
              <w:tab/>
            </w:r>
            <w:r w:rsidR="00337255">
              <w:rPr>
                <w:noProof/>
                <w:webHidden/>
              </w:rPr>
              <w:fldChar w:fldCharType="begin"/>
            </w:r>
            <w:r w:rsidR="00337255">
              <w:rPr>
                <w:noProof/>
                <w:webHidden/>
              </w:rPr>
              <w:instrText xml:space="preserve"> PAGEREF _Toc178839394 \h </w:instrText>
            </w:r>
            <w:r w:rsidR="00337255">
              <w:rPr>
                <w:noProof/>
                <w:webHidden/>
              </w:rPr>
            </w:r>
            <w:r w:rsidR="00337255">
              <w:rPr>
                <w:noProof/>
                <w:webHidden/>
              </w:rPr>
              <w:fldChar w:fldCharType="separate"/>
            </w:r>
            <w:r w:rsidR="00337255">
              <w:rPr>
                <w:noProof/>
                <w:webHidden/>
              </w:rPr>
              <w:t>400</w:t>
            </w:r>
            <w:r w:rsidR="00337255">
              <w:rPr>
                <w:noProof/>
                <w:webHidden/>
              </w:rPr>
              <w:fldChar w:fldCharType="end"/>
            </w:r>
          </w:hyperlink>
        </w:p>
        <w:p w14:paraId="0C02A911" w14:textId="47EBE0C0" w:rsidR="00A801C2" w:rsidRDefault="0082517D">
          <w:r>
            <w:rPr>
              <w:b/>
              <w:bCs/>
              <w:noProof/>
            </w:rPr>
            <w:fldChar w:fldCharType="end"/>
          </w:r>
        </w:p>
      </w:sdtContent>
    </w:sdt>
    <w:p w14:paraId="5D1CA9D2" w14:textId="77777777" w:rsidR="00A801C2" w:rsidRDefault="0082517D">
      <w:r>
        <w:br w:type="page"/>
      </w:r>
    </w:p>
    <w:p w14:paraId="2FABC36B" w14:textId="77777777" w:rsidR="00A801C2" w:rsidRDefault="0082517D">
      <w:pPr>
        <w:pStyle w:val="Author-eSectionHeading1"/>
      </w:pPr>
      <w:bookmarkStart w:id="0" w:name="_Toc178838800"/>
      <w:r>
        <w:lastRenderedPageBreak/>
        <w:t>8 T8 Travaux de peinture / Traitements de surface CCTB 01.12</w:t>
      </w:r>
      <w:bookmarkEnd w:id="0"/>
    </w:p>
    <w:p w14:paraId="6B74A973" w14:textId="77777777" w:rsidR="00A801C2" w:rsidRDefault="0082517D">
      <w:pPr>
        <w:pStyle w:val="pheading"/>
      </w:pPr>
      <w:bookmarkStart w:id="1" w:name="47"/>
      <w:bookmarkEnd w:id="1"/>
      <w:r>
        <w:t>DESCRIPTION</w:t>
      </w:r>
    </w:p>
    <w:p w14:paraId="759588DA" w14:textId="77777777" w:rsidR="00A801C2" w:rsidRDefault="0082517D">
      <w:pPr>
        <w:pStyle w:val="pheading"/>
      </w:pPr>
      <w:r>
        <w:t>- Remarques importantes</w:t>
      </w:r>
    </w:p>
    <w:p w14:paraId="04AFF894" w14:textId="77777777" w:rsidR="00A801C2" w:rsidRDefault="0082517D">
      <w:r>
        <w:t xml:space="preserve">La gestion et l’évacuation des déchets de chantier est décrite et comptabilisée au </w:t>
      </w:r>
      <w:hyperlink r:id="rId7" w:history="1" w:docLocation="116">
        <w:r>
          <w:t>07 Déchets, matériaux et éléments réemployables</w:t>
        </w:r>
      </w:hyperlink>
      <w:r>
        <w:t>.</w:t>
      </w:r>
    </w:p>
    <w:p w14:paraId="6DDFF019" w14:textId="77777777" w:rsidR="00A801C2" w:rsidRDefault="00A801C2"/>
    <w:p w14:paraId="430AE0F9" w14:textId="77777777" w:rsidR="00A801C2" w:rsidRDefault="0082517D">
      <w:r>
        <w:t> </w:t>
      </w:r>
    </w:p>
    <w:p w14:paraId="13658DE5" w14:textId="77777777" w:rsidR="00A801C2" w:rsidRDefault="0082517D">
      <w:pPr>
        <w:pStyle w:val="Author-eSectionHeading2"/>
      </w:pPr>
      <w:bookmarkStart w:id="2" w:name="_Toc178838801"/>
      <w:r>
        <w:t>81 Travaux de peinture et de traitement intérieurs CCTB 01.12</w:t>
      </w:r>
      <w:bookmarkEnd w:id="2"/>
    </w:p>
    <w:p w14:paraId="3A015113" w14:textId="77777777" w:rsidR="00A801C2" w:rsidRDefault="0082517D">
      <w:pPr>
        <w:pStyle w:val="pheading"/>
      </w:pPr>
      <w:bookmarkStart w:id="3" w:name="1295"/>
      <w:bookmarkEnd w:id="3"/>
      <w:r>
        <w:t>DESCRIPTION</w:t>
      </w:r>
    </w:p>
    <w:p w14:paraId="5F90194C" w14:textId="77777777" w:rsidR="00A801C2" w:rsidRDefault="0082517D">
      <w:pPr>
        <w:pStyle w:val="pheading"/>
      </w:pPr>
      <w:r>
        <w:t>- Définition / Comprend</w:t>
      </w:r>
    </w:p>
    <w:p w14:paraId="362758D1" w14:textId="77777777" w:rsidR="00A801C2" w:rsidRDefault="0082517D">
      <w:r>
        <w:t>Ce poste comprend toutes les fournitures et travaux indispensables en vue de la réalisation des travaux de peinture et de tapissage sur tous supports intérieurs au bâtiment afin d'obtenir un ouvrage parfaitement fini. Conformément aux dispositions générales et/ou spécifiques du cahier spécial des charges, les prix unitaires inclus dans ce poste comprennent toujours , soit dans leur totalité, soit selon la ventilation dans le métré récapitulatif :</w:t>
      </w:r>
    </w:p>
    <w:p w14:paraId="1E872C75" w14:textId="77777777" w:rsidR="00A801C2" w:rsidRDefault="0082517D">
      <w:pPr>
        <w:pStyle w:val="Author-eListParagraph"/>
        <w:numPr>
          <w:ilvl w:val="0"/>
          <w:numId w:val="1"/>
        </w:numPr>
      </w:pPr>
      <w:r>
        <w:t>la pose des échafaudages ou des échelles nécessaires et tous les outillages permettant d'exécuter les travaux de peinture efficacement et en toute sécurité ; </w:t>
      </w:r>
    </w:p>
    <w:p w14:paraId="42C158E0" w14:textId="77777777" w:rsidR="00A801C2" w:rsidRDefault="0082517D">
      <w:pPr>
        <w:pStyle w:val="Author-eListParagraph"/>
        <w:numPr>
          <w:ilvl w:val="0"/>
          <w:numId w:val="1"/>
        </w:numPr>
      </w:pPr>
      <w:r>
        <w:t>le dépoussiérage des locaux destinés à être peints ou tapissés ;</w:t>
      </w:r>
    </w:p>
    <w:p w14:paraId="0E7B5116" w14:textId="77777777" w:rsidR="00A801C2" w:rsidRDefault="0082517D">
      <w:pPr>
        <w:pStyle w:val="Author-eListParagraph"/>
        <w:numPr>
          <w:ilvl w:val="0"/>
          <w:numId w:val="1"/>
        </w:numPr>
      </w:pPr>
      <w:r>
        <w:t>toutes les précautions nécessaires afin de prévenir les dégradations au bâtiment et au mobilier, c'est-à-dire la protection de toutes les parties qui ne doivent pas être peintes (couvrir, protéger,masquer, …), le démontage et la remise en place des plaquettes des interrupteurs électriques, des poignées et des rosaces des portes et fenêtres, etc. ;</w:t>
      </w:r>
    </w:p>
    <w:p w14:paraId="2BE265F3" w14:textId="77777777" w:rsidR="00A801C2" w:rsidRDefault="0082517D">
      <w:pPr>
        <w:pStyle w:val="Author-eListParagraph"/>
        <w:numPr>
          <w:ilvl w:val="0"/>
          <w:numId w:val="1"/>
        </w:numPr>
      </w:pPr>
      <w:r>
        <w:t>éventuellement, l'application préalable des échantillons de couleur demandés ;</w:t>
      </w:r>
    </w:p>
    <w:p w14:paraId="276DF485" w14:textId="77777777" w:rsidR="00A801C2" w:rsidRDefault="0082517D">
      <w:pPr>
        <w:pStyle w:val="Author-eListParagraph"/>
        <w:numPr>
          <w:ilvl w:val="0"/>
          <w:numId w:val="1"/>
        </w:numPr>
      </w:pPr>
      <w:r>
        <w:t>la réalisation des opérations de préparation du support, par exemple, le dépoussiérage, le dégraissage de la surface à peindre, les rebouchages, les révisions à l'enduit, ... ;</w:t>
      </w:r>
    </w:p>
    <w:p w14:paraId="404A529B" w14:textId="77777777" w:rsidR="00A801C2" w:rsidRDefault="0082517D">
      <w:pPr>
        <w:pStyle w:val="Author-eListParagraph"/>
        <w:numPr>
          <w:ilvl w:val="0"/>
          <w:numId w:val="1"/>
        </w:numPr>
      </w:pPr>
      <w:r>
        <w:t>l'application des couches de fond et des finitions prescrites dans le cahier spécial des charges ou par le fabricant ;</w:t>
      </w:r>
    </w:p>
    <w:p w14:paraId="7E4FD84D" w14:textId="77777777" w:rsidR="00A801C2" w:rsidRDefault="0082517D">
      <w:pPr>
        <w:pStyle w:val="Author-eListParagraph"/>
        <w:numPr>
          <w:ilvl w:val="0"/>
          <w:numId w:val="1"/>
        </w:numPr>
      </w:pPr>
      <w:r>
        <w:t>l'enlèvement des protections des supports, le nettoyage des taches ou des éclaboussures de peinture;</w:t>
      </w:r>
    </w:p>
    <w:p w14:paraId="5829F390" w14:textId="77777777" w:rsidR="00A801C2" w:rsidRDefault="0082517D">
      <w:pPr>
        <w:pStyle w:val="Author-eListParagraph"/>
        <w:numPr>
          <w:ilvl w:val="0"/>
          <w:numId w:val="1"/>
        </w:numPr>
      </w:pPr>
      <w:r>
        <w:t>la protection des ouvrages mis en peinture jusqu'à la réception provisoire ;</w:t>
      </w:r>
    </w:p>
    <w:p w14:paraId="5C71C33D" w14:textId="77777777" w:rsidR="00A801C2" w:rsidRDefault="0082517D">
      <w:pPr>
        <w:pStyle w:val="Author-eListParagraph"/>
        <w:numPr>
          <w:ilvl w:val="0"/>
          <w:numId w:val="1"/>
        </w:numPr>
      </w:pPr>
      <w:r>
        <w:t>l'application éventuelle de petites retouches ;</w:t>
      </w:r>
    </w:p>
    <w:p w14:paraId="135BD288" w14:textId="77777777" w:rsidR="00A801C2" w:rsidRDefault="0082517D">
      <w:pPr>
        <w:pStyle w:val="Author-eListParagraph"/>
        <w:numPr>
          <w:ilvl w:val="0"/>
          <w:numId w:val="1"/>
        </w:numPr>
      </w:pPr>
      <w:r>
        <w:t>le maître d'ouvrage et/ou l'auteur de projet se réserve le droit de demander au fabricant de pouvoir contrôler la concordance des produits utilisés sur chantiers par rapport aux fiches techniques du produit prescrit.</w:t>
      </w:r>
    </w:p>
    <w:p w14:paraId="44A856F1" w14:textId="77777777" w:rsidR="00A801C2" w:rsidRDefault="0082517D">
      <w:pPr>
        <w:pStyle w:val="Author-eListParagraph"/>
        <w:numPr>
          <w:ilvl w:val="0"/>
          <w:numId w:val="1"/>
        </w:numPr>
      </w:pPr>
      <w:r>
        <w:t xml:space="preserve">remarque : l'évacuation et la gestion des déchets issus de travaux de démolition, de rénovation ou de construction font l'objet d'un ou plusieurs postes spécifiques, détaillés dans le </w:t>
      </w:r>
      <w:hyperlink r:id="rId8" w:history="1" w:docLocation="2">
        <w:r>
          <w:t>0 T0 Entreprise / Chantier</w:t>
        </w:r>
      </w:hyperlink>
      <w:r>
        <w:t xml:space="preserve"> en section </w:t>
      </w:r>
      <w:hyperlink r:id="rId9" w:history="1" w:docLocation="116">
        <w:r>
          <w:t>07 Déchets, matériaux et éléments réemployables</w:t>
        </w:r>
      </w:hyperlink>
      <w:r>
        <w:t>.</w:t>
      </w:r>
    </w:p>
    <w:p w14:paraId="091C237C" w14:textId="77777777" w:rsidR="00A801C2" w:rsidRDefault="0082517D">
      <w:pPr>
        <w:pStyle w:val="pheading"/>
      </w:pPr>
      <w:r>
        <w:t>- Remarques importantes</w:t>
      </w:r>
    </w:p>
    <w:p w14:paraId="178A0DE9" w14:textId="77777777" w:rsidR="00A801C2" w:rsidRDefault="00A801C2"/>
    <w:p w14:paraId="26447086" w14:textId="77777777" w:rsidR="00A801C2" w:rsidRDefault="0082517D">
      <w:pPr>
        <w:pStyle w:val="pheading"/>
      </w:pPr>
      <w:r>
        <w:t>MATÉRIAUX</w:t>
      </w:r>
    </w:p>
    <w:p w14:paraId="2A9D8618" w14:textId="77777777" w:rsidR="00A801C2" w:rsidRDefault="0082517D">
      <w:pPr>
        <w:pStyle w:val="heading"/>
      </w:pPr>
      <w:r>
        <w:t>Choix des matériaux</w:t>
      </w:r>
    </w:p>
    <w:p w14:paraId="782E1025" w14:textId="77777777" w:rsidR="00A801C2" w:rsidRDefault="0082517D">
      <w:r>
        <w:lastRenderedPageBreak/>
        <w:t>Tous les matériaux et produits utilisés conviennent pour l'application à laquelle ils sont destinés et sont compatibles entre eux et avec l'état du support. Dans le cas d'une combinaison de plusieurs couches de peinture, le terme "système de peinture" est utilisé. Partir du principe qu'une telle combinaison de produits est optimale lorsqu'elle est recommandée par un même fabricant [NIT 249]. Le système de peinture peut également comprendre les enduits du peintre entrant dans la préparation du support. Il s'agit de l'ensemble des composants permettant de parvenir au résultat final.</w:t>
      </w:r>
    </w:p>
    <w:p w14:paraId="1A2E5BF2" w14:textId="77777777" w:rsidR="00A801C2" w:rsidRDefault="0082517D">
      <w:r>
        <w:t>Pour différentes applications (supports), plusieurs systèmes de peinture sont possibles. La [NIT 249] donne au paragraphe 4.1 un aperçu des types de peinture disponibles pour les applications les plus courantes. </w:t>
      </w:r>
    </w:p>
    <w:p w14:paraId="7F8A1A2B" w14:textId="77777777" w:rsidR="00A801C2" w:rsidRDefault="0082517D">
      <w:r>
        <w:t>En cas de doute au sujet du bon choix des matériaux prescrits, l'entrepreneur s'informe préalablement auprès de l’auteur de projet et/ou du conseiller du fabricant des peintures.</w:t>
      </w:r>
    </w:p>
    <w:p w14:paraId="701AD9DB" w14:textId="77777777" w:rsidR="00A801C2" w:rsidRDefault="0082517D">
      <w:r>
        <w:t>L’auteur de projet a le droit de faire contrôler à tout moment la qualité des matériaux utilisés.</w:t>
      </w:r>
    </w:p>
    <w:p w14:paraId="512498AC" w14:textId="77777777" w:rsidR="00A801C2" w:rsidRDefault="0082517D">
      <w:pPr>
        <w:pStyle w:val="heading"/>
      </w:pPr>
      <w:r>
        <w:t>Fourniture - entreposage</w:t>
      </w:r>
    </w:p>
    <w:p w14:paraId="0401F0E7" w14:textId="77777777" w:rsidR="00A801C2" w:rsidRDefault="0082517D">
      <w:r>
        <w:t>Tous les produits de peinture et de traitement sont amenés dans des bidons originaux et fermés, pourvus des étiquettes originales du fabricant conformes à la législation.</w:t>
      </w:r>
    </w:p>
    <w:p w14:paraId="59838F67" w14:textId="77777777" w:rsidR="00A801C2" w:rsidRDefault="0082517D">
      <w:r>
        <w:t>Toute autre information technique (par exemple fiche technique, fiche sécurité,...) peut être retrouvée auprès des fabricants ou des distributeurs.</w:t>
      </w:r>
    </w:p>
    <w:p w14:paraId="2721592E" w14:textId="77777777" w:rsidR="00A801C2" w:rsidRDefault="0082517D">
      <w:r>
        <w:t>En concertation avec le maître d’ouvrage, les produits sont entreposés dans un local hors gel et fermant à clé, aux risques et périls et sous la responsabilité de l'entrepreneur.</w:t>
      </w:r>
    </w:p>
    <w:p w14:paraId="45670FBB" w14:textId="77777777" w:rsidR="00A801C2" w:rsidRDefault="0082517D">
      <w:pPr>
        <w:pStyle w:val="heading"/>
      </w:pPr>
      <w:r>
        <w:t>Couleurs - Echantillons</w:t>
      </w:r>
    </w:p>
    <w:p w14:paraId="1DD3407E" w14:textId="77777777" w:rsidR="00A801C2" w:rsidRDefault="0082517D">
      <w:r>
        <w:t>Sauf dispositions contraires, les couleurs des couches de finition sont déterminées par l’auteur de projet et/ou le maître de l'ouvrage sur présentation des cartes de couleur NCS, RAL ou autre, sans exclusion d'une ou de plusieurs couleurs. Certaines teintes nécessitent de la part de l'applicateur la pose d'une couche complémentaire qui induit un supplément de prix. Celui-ci fait l'objet d'un accord préalable entre les parties.</w:t>
      </w:r>
    </w:p>
    <w:p w14:paraId="4C5DE728" w14:textId="77777777" w:rsidR="00A801C2" w:rsidRDefault="0082517D">
      <w:r>
        <w:t>Afin d'obtenir la couleur désirée, l'entrepreneur est prié d'appliquer au préalable plusieurs échantillons d'au moins 0,5 m² sur des panneaux d'échantillon et/ou sur le support, selon les indications de l’auteur de projet.</w:t>
      </w:r>
    </w:p>
    <w:p w14:paraId="4979CB03" w14:textId="77777777" w:rsidR="00A801C2" w:rsidRDefault="0082517D">
      <w:r>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606E17FE" w14:textId="77777777" w:rsidR="00A801C2" w:rsidRDefault="0082517D">
      <w:pPr>
        <w:pStyle w:val="pheading"/>
      </w:pPr>
      <w:r>
        <w:t>EXÉCUTION / MISE EN ŒUVRE</w:t>
      </w:r>
    </w:p>
    <w:p w14:paraId="7A9B464F" w14:textId="77777777" w:rsidR="00A801C2" w:rsidRDefault="0082517D">
      <w:r>
        <w:rPr>
          <w:b/>
          <w:sz w:val="26"/>
        </w:rPr>
        <w:t>Généralités</w:t>
      </w:r>
    </w:p>
    <w:p w14:paraId="31E53924" w14:textId="77777777" w:rsidR="00A801C2" w:rsidRDefault="0082517D">
      <w:r>
        <w:t>Les travaux de peinture sont exécutés par des ouvriers qualifiés. L'entrepreneur respecte les mesures de précaution indiquées par le fabricant et les législations en vigueur.</w:t>
      </w:r>
    </w:p>
    <w:p w14:paraId="41CDD80B" w14:textId="77777777" w:rsidR="00A801C2" w:rsidRDefault="0082517D">
      <w:r>
        <w:t>En fonction de la nature du support et de la finition prescrite, tenir également compte des directives données par le fabricant en ce qui concerne les conditions d'application, l'épaisseur recommandée pour la couche de peinture (rendement, dilution), les temps de séchage, l'outillage à utiliser pour la mise en œuvre, ...</w:t>
      </w:r>
    </w:p>
    <w:p w14:paraId="10E60028" w14:textId="77777777" w:rsidR="00A801C2" w:rsidRDefault="0082517D">
      <w:r>
        <w:t>L'entrepreneur assure la poursuite, sans interruption de tous travaux commencés jusqu'à leur terminaison complète, abstraction faite des temps d'attente convenus ou des circonstances particulières.</w:t>
      </w:r>
    </w:p>
    <w:p w14:paraId="62A0B00F" w14:textId="77777777" w:rsidR="00A801C2" w:rsidRDefault="0082517D">
      <w:r>
        <w:t>D'une façon générale, les recommandations suivantes s'appliquent également :</w:t>
      </w:r>
    </w:p>
    <w:p w14:paraId="498F0BC3" w14:textId="77777777" w:rsidR="00A801C2" w:rsidRDefault="0082517D">
      <w:pPr>
        <w:pStyle w:val="Author-eListParagraph"/>
        <w:numPr>
          <w:ilvl w:val="0"/>
          <w:numId w:val="2"/>
        </w:numPr>
      </w:pPr>
      <w:r>
        <w:t>Délimitations : les délimitations entre des finitions attenantes et/ou des surfaces de couleurs sont nettes et rectilignes.</w:t>
      </w:r>
    </w:p>
    <w:p w14:paraId="0FC3094A" w14:textId="77777777" w:rsidR="00A801C2" w:rsidRDefault="0082517D">
      <w:pPr>
        <w:pStyle w:val="Author-eListParagraph"/>
        <w:numPr>
          <w:ilvl w:val="0"/>
          <w:numId w:val="2"/>
        </w:numPr>
      </w:pPr>
      <w:r>
        <w:lastRenderedPageBreak/>
        <w:t>Taches - éclaboussures : Pour l'application de couleurs différentes, pas de distinction à l'œil nu des éclaboussures d'une autre couleur.</w:t>
      </w:r>
    </w:p>
    <w:p w14:paraId="4848205E" w14:textId="77777777" w:rsidR="00A801C2" w:rsidRDefault="0082517D">
      <w:pPr>
        <w:pStyle w:val="Author-eListParagraph"/>
        <w:numPr>
          <w:ilvl w:val="0"/>
          <w:numId w:val="2"/>
        </w:numPr>
      </w:pPr>
      <w:r>
        <w:t>Irrégularités - écoulements : prendre les mesures pour prévenir les coulées de peinture ou les irrégularités.</w:t>
      </w:r>
    </w:p>
    <w:p w14:paraId="120E90BD" w14:textId="77777777" w:rsidR="00A801C2" w:rsidRDefault="0082517D">
      <w:r>
        <w:t>La mise en œuvre des joints souples élastiques ne fait pas partie des travaux de peinture. Dans certains cas, la réalisation de joints souples peut toutefois être prévue au cahier des charges [NIT 249]. Il est à noter que si les déformations du mastic sont importantes aucune peinture ne suit et n'assure donc un recouvrement durable. C'est notamment le cas pour les doubles vitrages, les joints de dilatation ou encore les joints de raccordement dont la longueur est supérieure à 3m. Pour ces applications, il est recommandé de ne pas peindre, mais d'utiliser des mastics colorés.</w:t>
      </w:r>
    </w:p>
    <w:p w14:paraId="53D36D4A" w14:textId="77777777" w:rsidR="00A801C2" w:rsidRDefault="0082517D">
      <w:r>
        <w:rPr>
          <w:b/>
          <w:sz w:val="26"/>
        </w:rPr>
        <w:t>Etude préparatoire - Etat du support</w:t>
      </w:r>
    </w:p>
    <w:p w14:paraId="7114866C" w14:textId="77777777" w:rsidR="00A801C2" w:rsidRDefault="0082517D">
      <w:r>
        <w:t>Avant de commencer les travaux de préparation, le support est en bon état et conforme aux normes et prescriptions en vigueur. Il convient notamment ([NIT 249] paragraphe 5.3.1) :</w:t>
      </w:r>
    </w:p>
    <w:p w14:paraId="3B75D592" w14:textId="77777777" w:rsidR="00A801C2" w:rsidRDefault="0082517D">
      <w:pPr>
        <w:pStyle w:val="Author-eListParagraph"/>
        <w:numPr>
          <w:ilvl w:val="0"/>
          <w:numId w:val="3"/>
        </w:numPr>
      </w:pPr>
      <w:r>
        <w:t>de remédier aux problèmes liés à la physique du bâtiment,</w:t>
      </w:r>
    </w:p>
    <w:p w14:paraId="328F1117" w14:textId="77777777" w:rsidR="00A801C2" w:rsidRDefault="0082517D">
      <w:pPr>
        <w:pStyle w:val="Author-eListParagraph"/>
        <w:numPr>
          <w:ilvl w:val="0"/>
          <w:numId w:val="4"/>
        </w:numPr>
      </w:pPr>
      <w:r>
        <w:t>d'éliminer les efflorescences et, si nécessaire, d'en traiter la cause afin d'éviter leur réapparition,</w:t>
      </w:r>
    </w:p>
    <w:p w14:paraId="358F6B09" w14:textId="77777777" w:rsidR="00A801C2" w:rsidRDefault="0082517D">
      <w:pPr>
        <w:pStyle w:val="Author-eListParagraph"/>
        <w:numPr>
          <w:ilvl w:val="0"/>
          <w:numId w:val="5"/>
        </w:numPr>
      </w:pPr>
      <w:r>
        <w:t>de résoudre les problèmes d'humidité,</w:t>
      </w:r>
    </w:p>
    <w:p w14:paraId="5A09FD47" w14:textId="77777777" w:rsidR="00A801C2" w:rsidRDefault="0082517D">
      <w:pPr>
        <w:pStyle w:val="Author-eListParagraph"/>
        <w:numPr>
          <w:ilvl w:val="0"/>
          <w:numId w:val="6"/>
        </w:numPr>
      </w:pPr>
      <w:r>
        <w:t>de réparer les dégâts importants (fissures, etc.),</w:t>
      </w:r>
    </w:p>
    <w:p w14:paraId="4C4671CC" w14:textId="77777777" w:rsidR="00A801C2" w:rsidRDefault="0082517D">
      <w:pPr>
        <w:pStyle w:val="Author-eListParagraph"/>
        <w:numPr>
          <w:ilvl w:val="0"/>
          <w:numId w:val="7"/>
        </w:numPr>
      </w:pPr>
      <w:r>
        <w:t>pour les supports en béton, d'éliminer la laitance (par sablage, etc.) ainsi que les huiles de décoffrage si ceux-ci nuisent à l'adhérence, d'éliminer ou de réparer les défauts du béton (nids de gravier, désafleurements, bavures de coffrage, etc.), de réparer les défauts de jointoyage (cas des prédalles), etc.</w:t>
      </w:r>
    </w:p>
    <w:p w14:paraId="45887341" w14:textId="77777777" w:rsidR="00A801C2" w:rsidRDefault="0082517D">
      <w:pPr>
        <w:pStyle w:val="Author-eListParagraph"/>
        <w:numPr>
          <w:ilvl w:val="0"/>
          <w:numId w:val="8"/>
        </w:numPr>
      </w:pPr>
      <w:r>
        <w:t>pour les plaques de plâtre, de veiller à ce que l'enduiseur ait éliminé les bavures, rayures et surépaisseurs</w:t>
      </w:r>
    </w:p>
    <w:p w14:paraId="1EBA5DC8" w14:textId="77777777" w:rsidR="00A801C2" w:rsidRDefault="0082517D">
      <w:pPr>
        <w:pStyle w:val="Author-eListParagraph"/>
        <w:numPr>
          <w:ilvl w:val="0"/>
          <w:numId w:val="9"/>
        </w:numPr>
      </w:pPr>
      <w:r>
        <w:t>pour les blocs (carreaux) de plâtre, de veiller à ce que le poseur ait lissé soigneusement les joints,</w:t>
      </w:r>
    </w:p>
    <w:p w14:paraId="6EAC7AF9" w14:textId="77777777" w:rsidR="00A801C2" w:rsidRDefault="0082517D">
      <w:pPr>
        <w:pStyle w:val="Author-eListParagraph"/>
        <w:numPr>
          <w:ilvl w:val="0"/>
          <w:numId w:val="10"/>
        </w:numPr>
      </w:pPr>
      <w:r>
        <w:t>pour les supports métalliques, d'éliminer les défauts liés aux joints de soudure et au primaire anticorrosion,</w:t>
      </w:r>
    </w:p>
    <w:p w14:paraId="69F6A0EF" w14:textId="77777777" w:rsidR="00A801C2" w:rsidRDefault="0082517D">
      <w:pPr>
        <w:pStyle w:val="Author-eListParagraph"/>
        <w:numPr>
          <w:ilvl w:val="0"/>
          <w:numId w:val="11"/>
        </w:numPr>
      </w:pPr>
      <w:r>
        <w:t>pour les supports en bois, de veiller à ce que le menuisier ait bouchonné les vis de fixation au moyen d'un produit pouvant être peint.</w:t>
      </w:r>
    </w:p>
    <w:p w14:paraId="3588E20B" w14:textId="77777777" w:rsidR="00A801C2" w:rsidRDefault="0082517D">
      <w:r>
        <w:t>Ces différentes opérations ne sont pas de la responsabilité du peintre ([NIT 249] paragraphe 5.3.1).</w:t>
      </w:r>
    </w:p>
    <w:p w14:paraId="5F548514" w14:textId="77777777" w:rsidR="00A801C2" w:rsidRDefault="0082517D">
      <w:r>
        <w:t>Le bon respect des normes et tolérances des différents supports à peindre (tolérance géométrique d'exécution et degré de finition) ainsi que leur contrôle n'est pas de la responsabilité du peintre mais du donneur d'ordre. Le peintre procède néanmoins à une reconnaissance du support et, au besoin, recommander au donneur d'ordre, les rectifications à réaliser et/ou les travaux préparatoires particuliers nécessaires à l'obtention du degré de finition souhaité. Le donneur d'ordre désigne le corps de métier qui exécutera les travaux. Le coût de ceux-ci est pris en charge par le maître d'ouvrage, à l'exception de ceux occasionnés à la suite d'une réalisation non conforme aux critères définis dans les documents régissant le marché ([NIT 249] paragraphe 5.1).</w:t>
      </w:r>
    </w:p>
    <w:p w14:paraId="48823C3D" w14:textId="77777777" w:rsidR="00A801C2" w:rsidRDefault="0082517D">
      <w:r>
        <w:rPr>
          <w:b/>
          <w:sz w:val="26"/>
        </w:rPr>
        <w:t>Prescription du degré d'exécution d'un support neuf</w:t>
      </w:r>
    </w:p>
    <w:p w14:paraId="474DC02F" w14:textId="77777777" w:rsidR="00A801C2" w:rsidRDefault="0082517D">
      <w:r>
        <w:t>Les travaux liés à la préparation du support et à l'application des finitions par le peintre satisfont aux prescriptions décrites dans la [NIT 249] à la partie 5.4.2. Le nombre et la nature des opérations à réaliser dépendent du subjectile (type, tolérances, état initial avant peinture …) et du rendu final désiré (voir [NIT 249] parties 5.1 et 5.3). Elles sont définies par le degré d'exécution des travaux de peinture.</w:t>
      </w:r>
    </w:p>
    <w:p w14:paraId="0CD2A49E" w14:textId="77777777" w:rsidR="00A801C2" w:rsidRDefault="0082517D">
      <w:r>
        <w:t>Les degrés d'exécution de la peinture sont définis comme suit ([NIT 249] paragraphe 5.1) :</w:t>
      </w:r>
    </w:p>
    <w:p w14:paraId="0801F733" w14:textId="77777777" w:rsidR="00A801C2" w:rsidRDefault="0082517D">
      <w:pPr>
        <w:pStyle w:val="Author-eListParagraph"/>
        <w:numPr>
          <w:ilvl w:val="0"/>
          <w:numId w:val="12"/>
        </w:numPr>
      </w:pPr>
      <w:r>
        <w:rPr>
          <w:b/>
        </w:rPr>
        <w:t>Degré I - Finition de base</w:t>
      </w:r>
      <w:r>
        <w:t xml:space="preserve"> : le support n'est pas corrigé. Pour les systèmes couvrants, le système de peinture couvre et colore le subjectile mais l’état de la surface reste visible. Pour les systèmes transparents, le système couvre le subjectile mais l’état de la surface reste visible. Des différences locales d’aspect, de couleur et de brillance sont admises.</w:t>
      </w:r>
    </w:p>
    <w:p w14:paraId="4E75230A" w14:textId="77777777" w:rsidR="00A801C2" w:rsidRDefault="0082517D">
      <w:pPr>
        <w:pStyle w:val="Author-eListParagraph"/>
        <w:numPr>
          <w:ilvl w:val="0"/>
          <w:numId w:val="13"/>
        </w:numPr>
      </w:pPr>
      <w:r>
        <w:rPr>
          <w:b/>
        </w:rPr>
        <w:lastRenderedPageBreak/>
        <w:t xml:space="preserve">Degré II - Finition standard </w:t>
      </w:r>
      <w:r>
        <w:t>: le subjectile doit être plan. Ses inégalités (trous, bavures, fissures, etc.) sont éliminées. Le rendu de la peinture est uniforme en termes de brillance, de couvrance et de couleur. Les systèmes transparents sont uniformes en termes de brillance, et de couleur. Dans les deux cas, de petites différences de texture sont admises (surfaces non lisses).</w:t>
      </w:r>
    </w:p>
    <w:p w14:paraId="7ECE035B" w14:textId="77777777" w:rsidR="00A801C2" w:rsidRDefault="0082517D">
      <w:pPr>
        <w:pStyle w:val="Author-eListParagraph"/>
        <w:numPr>
          <w:ilvl w:val="0"/>
          <w:numId w:val="14"/>
        </w:numPr>
      </w:pPr>
      <w:r>
        <w:rPr>
          <w:b/>
        </w:rPr>
        <w:t>Degré III - Finition de qualité supérieure</w:t>
      </w:r>
      <w:r>
        <w:t xml:space="preserve"> : Le support doit être plan et lisse. La rugosité est éliminée. Il s'agit du degré d'exécution le plus élevé pour le subjectile et le revêtement. Le système de peinture est uniformément lisse. Il est également uniforme en termes de brillance, de couvrance et de couleur. Les systèmes transparents sont uniformément lisses. Ils sont aussi uniformes en termes de brillance et de couleur.</w:t>
      </w:r>
    </w:p>
    <w:p w14:paraId="4063BA43" w14:textId="77777777" w:rsidR="00A801C2" w:rsidRDefault="0082517D">
      <w:r>
        <w:t>La [NIT 249] propose des recommandations concernant les degrés de finition du support à prescrire en fonction du degré d'exécution de la peinture (I, II ou III) (paragraphe 5.3).  Pour certains supports, seuls certains degrés d'exécution sont possibles (voir [NIT 249] parties 5.3 et 5.4).</w:t>
      </w:r>
    </w:p>
    <w:p w14:paraId="4CED6E16" w14:textId="77777777" w:rsidR="00A801C2" w:rsidRDefault="0082517D">
      <w:r>
        <w:t>Suivant la [NIT 249] :</w:t>
      </w:r>
    </w:p>
    <w:p w14:paraId="4BA52259" w14:textId="77777777" w:rsidR="00A801C2" w:rsidRDefault="0082517D">
      <w:r>
        <w:t xml:space="preserve">Degré d'exécution pour les enduits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supports intérieurs en béton préfabriqué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béton coulé in situ : </w:t>
      </w:r>
      <w:r>
        <w:rPr>
          <w:rStyle w:val="optioncarChar"/>
        </w:rPr>
        <w:t xml:space="preserve">I - finition de base </w:t>
      </w:r>
      <w:r>
        <w:t>(par défaut)</w:t>
      </w:r>
      <w:r>
        <w:rPr>
          <w:rStyle w:val="optioncarChar"/>
        </w:rPr>
        <w:t xml:space="preserve"> / II - finition standard</w:t>
      </w:r>
      <w:r>
        <w:t>.</w:t>
      </w:r>
      <w:r>
        <w:br/>
        <w:t xml:space="preserve">Degré d'exécution pour les maçonneries intérieures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plaques de plâtre et similaires : </w:t>
      </w:r>
      <w:r>
        <w:rPr>
          <w:rStyle w:val="optioncarChar"/>
        </w:rPr>
        <w:t xml:space="preserve">I - finition de base </w:t>
      </w:r>
      <w:r>
        <w:t>(par défaut)</w:t>
      </w:r>
      <w:r>
        <w:rPr>
          <w:rStyle w:val="optioncarChar"/>
        </w:rPr>
        <w:t xml:space="preserve"> / II - finition standard / III - finition de qualité</w:t>
      </w:r>
      <w:r>
        <w:t>.</w:t>
      </w:r>
      <w:r>
        <w:br/>
        <w:t xml:space="preserve">Degré d'exécution pour les carreaux de plâtre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(Peintures)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(vernis) : </w:t>
      </w:r>
      <w:r>
        <w:rPr>
          <w:rStyle w:val="optioncarChar"/>
        </w:rPr>
        <w:t xml:space="preserve">I - finition de base / II - finition standard </w:t>
      </w:r>
      <w:r>
        <w:t>(par défaut).</w:t>
      </w:r>
      <w:r>
        <w:br/>
        <w:t>Degré d'exécution pour les subjectiles intérieurs en bois et dérivés du bois (lasures) : I - finition de base.</w:t>
      </w:r>
      <w:r>
        <w:br/>
        <w:t xml:space="preserve">Degré d'exécution pour les supports intérieurs en métaux ferreux : </w:t>
      </w:r>
      <w:r>
        <w:rPr>
          <w:rStyle w:val="optioncarChar"/>
        </w:rPr>
        <w:t xml:space="preserve">I - finition de base / II - finition standard </w:t>
      </w:r>
      <w:r>
        <w:t>(par défaut)</w:t>
      </w:r>
      <w:r>
        <w:rPr>
          <w:rStyle w:val="optioncarChar"/>
        </w:rPr>
        <w:t xml:space="preserve"> / III - finition de qualité</w:t>
      </w:r>
      <w:r>
        <w:t>.</w:t>
      </w:r>
      <w:r>
        <w:br/>
        <w:t xml:space="preserve">Degré d'exécution pour les supports intérieurs en métaux non ferreux : </w:t>
      </w:r>
      <w:r>
        <w:rPr>
          <w:rStyle w:val="optioncarChar"/>
        </w:rPr>
        <w:t xml:space="preserve">I - finition de base / II - finition standard </w:t>
      </w:r>
      <w:r>
        <w:t>(par défaut).</w:t>
      </w:r>
      <w:r>
        <w:br/>
        <w:t xml:space="preserve">Degré d'exécution pour les supports intérieurs en matières plastiques : </w:t>
      </w:r>
      <w:r>
        <w:rPr>
          <w:rStyle w:val="optioncarChar"/>
        </w:rPr>
        <w:t xml:space="preserve">I - finition de base </w:t>
      </w:r>
      <w:r>
        <w:t>(par défaut)</w:t>
      </w:r>
      <w:r>
        <w:rPr>
          <w:rStyle w:val="optioncarChar"/>
        </w:rPr>
        <w:t xml:space="preserve"> / II - finition standard</w:t>
      </w:r>
      <w:r>
        <w:t>.</w:t>
      </w:r>
    </w:p>
    <w:p w14:paraId="1923A0CD" w14:textId="77777777" w:rsidR="00A801C2" w:rsidRDefault="0082517D">
      <w:r>
        <w:rPr>
          <w:i/>
        </w:rPr>
        <w:t>Supports déjà peints</w:t>
      </w:r>
    </w:p>
    <w:p w14:paraId="06DCA49B" w14:textId="77777777" w:rsidR="00A801C2" w:rsidRDefault="0082517D">
      <w:r>
        <w:t>Pour la mise en peinture de supports déjà peints, chaque cas est particulier et il n'est pas possible de décrire de façon générale les diverses opérations à réaliser. Avant de procéder à une remise en peinture, une inspection préalable du support et du système de peinture existant est nécessaire.</w:t>
      </w:r>
    </w:p>
    <w:p w14:paraId="59A37066" w14:textId="77777777" w:rsidR="00A801C2" w:rsidRDefault="0082517D">
      <w:r>
        <w:rPr>
          <w:i/>
        </w:rPr>
        <w:t>Supports anciens non peints</w:t>
      </w:r>
    </w:p>
    <w:p w14:paraId="6E1BEBB1" w14:textId="77777777" w:rsidR="00A801C2" w:rsidRDefault="0082517D">
      <w:r>
        <w:t>Pour les supports anciens non peints, les opérations de préparation et de finition sont similaires à celles des supports neufs. Les recommandations générales précédemment formulées pour ceux-ci sont également d'application.</w:t>
      </w:r>
    </w:p>
    <w:p w14:paraId="402DE20F" w14:textId="77777777" w:rsidR="00A801C2" w:rsidRDefault="0082517D">
      <w:r>
        <w:t>Avant d'entamer les travaux de peinture, le subjectile est remis en état. Dans ce cadre, des travaux supplémentaires de nettoyage et/ou de réparation légère peuvent s'avérer nécessaires. Le peintre procédera à une inspection préalable du support afin de déterminer les travaux.</w:t>
      </w:r>
    </w:p>
    <w:p w14:paraId="3B461D8F" w14:textId="77777777" w:rsidR="00A801C2" w:rsidRDefault="0082517D">
      <w:r>
        <w:t>Ces travaux complémentaires sont similaires à ceux mis en œuvre dans le cadre d'une remise en peinture. Lorsque les éléments sont très dégradés, il est nécessaire de procéder à leur remplacement. Ces prestations ne sont pas du ressort du peintre.</w:t>
      </w:r>
    </w:p>
    <w:p w14:paraId="0BE8D510" w14:textId="77777777" w:rsidR="00A801C2" w:rsidRDefault="0082517D">
      <w:r>
        <w:rPr>
          <w:b/>
          <w:sz w:val="26"/>
        </w:rPr>
        <w:lastRenderedPageBreak/>
        <w:t>Conditions de température et d'humidité relative lors de l'application</w:t>
      </w:r>
    </w:p>
    <w:p w14:paraId="7E427FAE" w14:textId="77777777" w:rsidR="00A801C2" w:rsidRDefault="0082517D">
      <w:r>
        <w:t>Les travaux de peinture sont exécutés selon les recommandations de la [NIT 249], sauf dérogation indiquée par le fabricant.</w:t>
      </w:r>
    </w:p>
    <w:p w14:paraId="5829313E" w14:textId="77777777" w:rsidR="00A801C2" w:rsidRDefault="0082517D">
      <w:r>
        <w:rPr>
          <w:b/>
          <w:sz w:val="26"/>
        </w:rPr>
        <w:t>Mesures de protection  </w:t>
      </w:r>
    </w:p>
    <w:p w14:paraId="3F52FB41" w14:textId="77777777" w:rsidR="00A801C2" w:rsidRDefault="0082517D">
      <w:r>
        <w:t>Toutes les précautions sont prises afin de prévenir l'endommagement ou la souillure des parties, sols, mobilier, etc. qui ne sont pas peints. L'entrepreneur protège efficacement tous ces éléments à l'aide de feuilles de protection,</w:t>
      </w:r>
    </w:p>
    <w:p w14:paraId="6D7DBD62" w14:textId="77777777" w:rsidR="00A801C2" w:rsidRDefault="0082517D">
      <w:r>
        <w:t>Le peintre tient compte du fait que la quincaillerie de la menuiserie et les plaquettes des prises de courant et des interrupteurs sont déjà mises en place. En vue d'une parfaite exécution, il les enlève et les remets en place après les travaux de peinture.</w:t>
      </w:r>
    </w:p>
    <w:p w14:paraId="0BD75177" w14:textId="77777777" w:rsidR="00A801C2" w:rsidRDefault="0082517D">
      <w:r>
        <w:t>Les échafaudages et les échelles sont posés de manière stable et en toute sécurité, toutefois sans enlever les matériaux du support. Aucun trou n'est percé sans l'approbation préalable de l’auteur de projet. Les réparations sont totalement invisibles.</w:t>
      </w:r>
    </w:p>
    <w:p w14:paraId="5E5CF541" w14:textId="77777777" w:rsidR="00A801C2" w:rsidRDefault="0082517D">
      <w:r>
        <w:t xml:space="preserve">Il est strictement interdit de déverser les produits de déchets dans les éviers, vidoirs, puisards, … L'entrepreneur collectera les déchets dans ses propres récipients qu'il évacue du chantier et déversera conformément aux réglementations en vigueur. L'évacuation et la gestion des déchets est réalisée selon les prescriptions reprises au </w:t>
      </w:r>
      <w:hyperlink r:id="rId10" w:history="1" w:docLocation="116">
        <w:r>
          <w:t>07 Déchets, matériaux et éléments réemployables</w:t>
        </w:r>
      </w:hyperlink>
      <w:r>
        <w:t>.</w:t>
      </w:r>
    </w:p>
    <w:p w14:paraId="2F39B334" w14:textId="77777777" w:rsidR="00A801C2" w:rsidRDefault="0082517D">
      <w:r>
        <w:t>Après la finition des travaux de peinture, le chantier est débarrassé et toutes les protections sont enlevées. Le tout est nettoyé et toutes les taches et éclaboussures de peinture sont éliminées.</w:t>
      </w:r>
    </w:p>
    <w:p w14:paraId="539C9DA4" w14:textId="77777777" w:rsidR="00A801C2" w:rsidRDefault="0082517D">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3A588EEB" w14:textId="77777777" w:rsidR="00A801C2" w:rsidRDefault="0082517D">
      <w:r>
        <w:t>Tous les dégâts découlant de la négligence de l'entrepreneur sont réparés immédiatement et sous sa responsabilité.</w:t>
      </w:r>
    </w:p>
    <w:p w14:paraId="726FAE40" w14:textId="77777777" w:rsidR="00A801C2" w:rsidRDefault="0082517D">
      <w:r>
        <w:rPr>
          <w:b/>
          <w:sz w:val="26"/>
        </w:rPr>
        <w:t>Sécurité </w:t>
      </w:r>
    </w:p>
    <w:p w14:paraId="417CC822" w14:textId="77777777" w:rsidR="00A801C2" w:rsidRDefault="0082517D">
      <w:r>
        <w:t>Conformément au PSS (Plan Sécurité Santé), établie par le coordinateur sécurité et jointe au présent cahier spécial des charges. Toutes les directives et les indications concrètes du coordinateur-réalisation sont scrupuleusement respectées.</w:t>
      </w:r>
    </w:p>
    <w:p w14:paraId="6B1695FE" w14:textId="77777777" w:rsidR="00A801C2" w:rsidRDefault="0082517D">
      <w:pPr>
        <w:pStyle w:val="pheading"/>
      </w:pPr>
      <w:r>
        <w:t>CONTRÔLES</w:t>
      </w:r>
    </w:p>
    <w:p w14:paraId="5C8522B7" w14:textId="77777777" w:rsidR="00A801C2" w:rsidRDefault="0082517D">
      <w:r>
        <w:rPr>
          <w:b/>
          <w:sz w:val="26"/>
        </w:rPr>
        <w:t>Réception des travaux</w:t>
      </w:r>
    </w:p>
    <w:p w14:paraId="7A91A09E" w14:textId="77777777" w:rsidR="00A801C2" w:rsidRDefault="0082517D">
      <w:r>
        <w:t>Les finitions intérieures sont réceptionnées à la lumière du jour, à "l'œil nu", à une distance de 2 m et perpendiculairement à la surface. La réception des travaux n'est pas réalisée sous un éclairage indirect ou rasant ([NIT 249] paragraphe 5.1). Tout autre méthode de contrôle que celle proposée n'est pas tolérée.</w:t>
      </w:r>
    </w:p>
    <w:p w14:paraId="3FCBBAF2" w14:textId="77777777" w:rsidR="00A801C2" w:rsidRDefault="0082517D">
      <w:pPr>
        <w:pStyle w:val="pheading"/>
      </w:pPr>
      <w:r>
        <w:t>DOCUMENTS DE RÉFÉRENCE</w:t>
      </w:r>
    </w:p>
    <w:p w14:paraId="05CF9EF9" w14:textId="77777777" w:rsidR="00A801C2" w:rsidRDefault="0082517D">
      <w:pPr>
        <w:pStyle w:val="pheading"/>
      </w:pPr>
      <w:r>
        <w:t>- Matériau</w:t>
      </w:r>
    </w:p>
    <w:p w14:paraId="09126DC2" w14:textId="77777777" w:rsidR="00A801C2" w:rsidRDefault="0082517D">
      <w:r>
        <w:t>[NIT 249, Guide de bonne pratique pour l'exécution des travaux de peinture (révision de la NIT 159).]</w:t>
      </w:r>
    </w:p>
    <w:p w14:paraId="230960E7" w14:textId="77777777" w:rsidR="00A801C2" w:rsidRDefault="00A801C2"/>
    <w:p w14:paraId="39D744F3" w14:textId="77777777" w:rsidR="00A801C2" w:rsidRDefault="0082517D">
      <w:r>
        <w:t> </w:t>
      </w:r>
    </w:p>
    <w:p w14:paraId="127CFF9D" w14:textId="77777777" w:rsidR="00A801C2" w:rsidRDefault="0082517D">
      <w:pPr>
        <w:pStyle w:val="pheading"/>
      </w:pPr>
      <w:r>
        <w:t>- Exécution</w:t>
      </w:r>
    </w:p>
    <w:p w14:paraId="6066DBA3" w14:textId="77777777" w:rsidR="00A801C2" w:rsidRDefault="0082517D">
      <w:r>
        <w:t>[NIT 249, Guide de bonne pratique pour l'exécution des travaux de peinture (révision de la NIT 159).]</w:t>
      </w:r>
    </w:p>
    <w:p w14:paraId="6504DF7E" w14:textId="77777777" w:rsidR="00A801C2" w:rsidRDefault="00A801C2"/>
    <w:p w14:paraId="06FED877" w14:textId="77777777" w:rsidR="00A801C2" w:rsidRDefault="0082517D">
      <w:r>
        <w:t> </w:t>
      </w:r>
    </w:p>
    <w:p w14:paraId="79C31216" w14:textId="77777777" w:rsidR="00A801C2" w:rsidRDefault="0082517D">
      <w:pPr>
        <w:pStyle w:val="Author-eSectionHeading3"/>
      </w:pPr>
      <w:bookmarkStart w:id="4" w:name="_Toc178838802"/>
      <w:r>
        <w:lastRenderedPageBreak/>
        <w:t>81.1 Peintures intérieures sur subjectiles minéraux poreux (béton, blocs de béton, terre cuite, enduits, plaques de plâtre) CCTB 01.10</w:t>
      </w:r>
      <w:bookmarkEnd w:id="4"/>
    </w:p>
    <w:p w14:paraId="4B99D36C" w14:textId="77777777" w:rsidR="00A801C2" w:rsidRDefault="0082517D">
      <w:pPr>
        <w:pStyle w:val="pheading"/>
      </w:pPr>
      <w:bookmarkStart w:id="5" w:name="1330"/>
      <w:bookmarkEnd w:id="5"/>
      <w:r>
        <w:t>DESCRIPTION</w:t>
      </w:r>
    </w:p>
    <w:p w14:paraId="6750B2C5" w14:textId="77777777" w:rsidR="00A801C2" w:rsidRDefault="0082517D">
      <w:pPr>
        <w:pStyle w:val="pheading"/>
      </w:pPr>
      <w:r>
        <w:t>- Définition / Comprend</w:t>
      </w:r>
    </w:p>
    <w:p w14:paraId="1DE715EC" w14:textId="77777777" w:rsidR="00A801C2" w:rsidRDefault="0082517D">
      <w:r>
        <w:t>Il s'agit de systèmes de peinture s'appliquant en intérieur sur des supports minéraux poreux (plafonnage, blocs de plâtre, plaques de carton-plâtre, béton, maçonnerie, ...).  Cette partie prévoit tous les travaux de préparation du support et l'application des finitions.</w:t>
      </w:r>
    </w:p>
    <w:p w14:paraId="4540B6DB" w14:textId="77777777" w:rsidR="00A801C2" w:rsidRDefault="0082517D">
      <w:pPr>
        <w:pStyle w:val="pheading"/>
      </w:pPr>
      <w:r>
        <w:t>MATÉRIAUX</w:t>
      </w:r>
    </w:p>
    <w:p w14:paraId="5EB3CB45" w14:textId="77777777" w:rsidR="00A801C2" w:rsidRDefault="0082517D">
      <w:r>
        <w:t>Le système de peinture pour l'intérieur est composé entre autres :</w:t>
      </w:r>
    </w:p>
    <w:p w14:paraId="3289FC7F" w14:textId="77777777" w:rsidR="00A801C2" w:rsidRDefault="0082517D">
      <w:pPr>
        <w:pStyle w:val="Author-eListParagraph"/>
        <w:numPr>
          <w:ilvl w:val="0"/>
          <w:numId w:val="15"/>
        </w:numPr>
      </w:pPr>
      <w:r>
        <w:t>des enduits permettant la réalisation des opérations de préparation du support : rebouchage (trous, fissures, …),  enduisage, …</w:t>
      </w:r>
    </w:p>
    <w:p w14:paraId="72A85339" w14:textId="77777777" w:rsidR="00A801C2" w:rsidRDefault="0082517D">
      <w:pPr>
        <w:pStyle w:val="Author-eListParagraph"/>
        <w:numPr>
          <w:ilvl w:val="0"/>
          <w:numId w:val="16"/>
        </w:numPr>
      </w:pPr>
      <w:r>
        <w:t>d'une couche de fond. La couche de fond permet notamment l'accrochage du système de peinture sur le subjectile et l'imprégnation du support.</w:t>
      </w:r>
    </w:p>
    <w:p w14:paraId="3E8DAFA9" w14:textId="77777777" w:rsidR="00A801C2" w:rsidRDefault="0082517D">
      <w:pPr>
        <w:pStyle w:val="Author-eListParagraph"/>
        <w:numPr>
          <w:ilvl w:val="0"/>
          <w:numId w:val="17"/>
        </w:numPr>
      </w:pPr>
      <w:r>
        <w:t>le cas échéant d'une ou plusieurs couches intermédiaires.</w:t>
      </w:r>
    </w:p>
    <w:p w14:paraId="5C98CD45" w14:textId="77777777" w:rsidR="00A801C2" w:rsidRDefault="0082517D">
      <w:pPr>
        <w:pStyle w:val="Author-eListParagraph"/>
        <w:numPr>
          <w:ilvl w:val="0"/>
          <w:numId w:val="18"/>
        </w:numPr>
      </w:pPr>
      <w:r>
        <w:t>d'une couche de finition. Cette peinture forme la dernière couche du feuil.</w:t>
      </w:r>
    </w:p>
    <w:p w14:paraId="6D07B8F7" w14:textId="77777777" w:rsidR="00A801C2" w:rsidRDefault="0082517D">
      <w:r>
        <w:t>Les couches intermédiaires et de finition sont généralement constituées des mêmes peintures.</w:t>
      </w:r>
    </w:p>
    <w:p w14:paraId="5C4FC0F5" w14:textId="77777777" w:rsidR="00A801C2" w:rsidRDefault="0082517D">
      <w:pPr>
        <w:pStyle w:val="pheading"/>
      </w:pPr>
      <w:r>
        <w:t>EXÉCUTION / MISE EN ŒUVRE</w:t>
      </w:r>
    </w:p>
    <w:p w14:paraId="7AAA6020" w14:textId="77777777" w:rsidR="00A801C2" w:rsidRDefault="0082517D">
      <w:r>
        <w:rPr>
          <w:u w:val="single"/>
        </w:rPr>
        <w:t>La nature du ou des supports est précisée comme suit :</w:t>
      </w:r>
      <w:r>
        <w:br/>
      </w:r>
    </w:p>
    <w:p w14:paraId="7536A5C1" w14:textId="77777777" w:rsidR="00A801C2" w:rsidRDefault="0082517D">
      <w:pPr>
        <w:pStyle w:val="Author-eListParagraph"/>
        <w:numPr>
          <w:ilvl w:val="0"/>
          <w:numId w:val="19"/>
        </w:numPr>
      </w:pPr>
      <w:r>
        <w:t xml:space="preserve">Référence support : </w:t>
      </w:r>
      <w:r>
        <w:rPr>
          <w:rStyle w:val="optioncarChar"/>
        </w:rPr>
        <w:t>***</w:t>
      </w:r>
    </w:p>
    <w:p w14:paraId="4C81E050" w14:textId="77777777" w:rsidR="00A801C2" w:rsidRDefault="0082517D">
      <w:pPr>
        <w:pStyle w:val="Author-eListParagraph"/>
        <w:numPr>
          <w:ilvl w:val="0"/>
          <w:numId w:val="19"/>
        </w:numPr>
      </w:pPr>
      <w:r>
        <w:t xml:space="preserve">Descriptif du support (type de local, ...) : </w:t>
      </w:r>
      <w:r>
        <w:rPr>
          <w:rStyle w:val="optioncarChar"/>
        </w:rPr>
        <w:t xml:space="preserve">*** </w:t>
      </w:r>
    </w:p>
    <w:p w14:paraId="2D873900" w14:textId="77777777" w:rsidR="00A801C2" w:rsidRDefault="0082517D">
      <w:pPr>
        <w:pStyle w:val="Author-eListParagraph"/>
        <w:numPr>
          <w:ilvl w:val="0"/>
          <w:numId w:val="19"/>
        </w:numPr>
      </w:pPr>
      <w:r>
        <w:t xml:space="preserve">Nature du support (plafonnage, béton, maçonnerie, ...) : </w:t>
      </w:r>
      <w:r>
        <w:rPr>
          <w:rStyle w:val="optioncarChar"/>
        </w:rPr>
        <w:t>***</w:t>
      </w:r>
    </w:p>
    <w:p w14:paraId="37A289F8" w14:textId="77777777" w:rsidR="00A801C2" w:rsidRDefault="0082517D">
      <w:pPr>
        <w:pStyle w:val="Author-eSectionHeading4"/>
      </w:pPr>
      <w:bookmarkStart w:id="6" w:name="_Toc178838803"/>
      <w:r>
        <w:t>81.11 Préparations intérieures de surface (murs et plafonds) CCTB 01.12</w:t>
      </w:r>
      <w:bookmarkEnd w:id="6"/>
    </w:p>
    <w:p w14:paraId="7193C82E" w14:textId="77777777" w:rsidR="00A801C2" w:rsidRDefault="0082517D">
      <w:pPr>
        <w:pStyle w:val="pheading"/>
      </w:pPr>
      <w:bookmarkStart w:id="7" w:name="1585"/>
      <w:bookmarkEnd w:id="7"/>
      <w:r>
        <w:t>DESCRIPTION</w:t>
      </w:r>
    </w:p>
    <w:p w14:paraId="4D738BCA" w14:textId="77777777" w:rsidR="00A801C2" w:rsidRDefault="0082517D">
      <w:pPr>
        <w:pStyle w:val="pheading"/>
      </w:pPr>
      <w:r>
        <w:t>- Définition / Comprend</w:t>
      </w:r>
    </w:p>
    <w:p w14:paraId="64C6A09E" w14:textId="77777777" w:rsidR="00A801C2" w:rsidRDefault="0082517D">
      <w:r>
        <w:t>Cette section décrit les opérations dédiées à la préparation des surfaces à peindre. Celles-ci comprennent également les étapes d'application des produits de finitions (couche de fond, peinture, ...).</w:t>
      </w:r>
    </w:p>
    <w:p w14:paraId="330CBE3E" w14:textId="77777777" w:rsidR="00A801C2" w:rsidRDefault="0082517D">
      <w:pPr>
        <w:pStyle w:val="pheading"/>
      </w:pPr>
      <w:r>
        <w:t>MATÉRIAUX</w:t>
      </w:r>
    </w:p>
    <w:p w14:paraId="0AEB1922" w14:textId="77777777" w:rsidR="00A801C2" w:rsidRDefault="0082517D">
      <w:r>
        <w:rPr>
          <w:u w:val="single"/>
        </w:rPr>
        <w:t>Les spécifications concernant les matériaux utilisés dans la préparation des supports sont précisés comme suit :</w:t>
      </w:r>
    </w:p>
    <w:p w14:paraId="782FE133" w14:textId="77777777" w:rsidR="00A801C2" w:rsidRDefault="0082517D">
      <w:pPr>
        <w:pStyle w:val="Author-eListParagraph"/>
        <w:numPr>
          <w:ilvl w:val="0"/>
          <w:numId w:val="20"/>
        </w:numPr>
      </w:pPr>
      <w:r>
        <w:t xml:space="preserve">Référence support : </w:t>
      </w:r>
      <w:r>
        <w:rPr>
          <w:rStyle w:val="optioncarChar"/>
        </w:rPr>
        <w:t>***</w:t>
      </w:r>
    </w:p>
    <w:p w14:paraId="5FDF560A" w14:textId="77777777" w:rsidR="00A801C2" w:rsidRDefault="0082517D">
      <w:pPr>
        <w:pStyle w:val="Author-eListParagraph"/>
        <w:numPr>
          <w:ilvl w:val="0"/>
          <w:numId w:val="21"/>
        </w:numPr>
      </w:pPr>
      <w:r>
        <w:t xml:space="preserve">Spécifications liées aux enduits (rebouchage, enduisage, …) : voir articles </w:t>
      </w:r>
      <w:hyperlink w:anchor="1587" w:history="1">
        <w:r>
          <w:t>81.11.3a Dégrossissage intérieur sur murs et plafonds minéraux</w:t>
        </w:r>
      </w:hyperlink>
      <w:r>
        <w:t xml:space="preserve"> et </w:t>
      </w:r>
      <w:hyperlink w:anchor="1588" w:history="1">
        <w:r>
          <w:t>81.11.4 Enduisage de finition</w:t>
        </w:r>
      </w:hyperlink>
    </w:p>
    <w:p w14:paraId="15F4A8DC" w14:textId="77777777" w:rsidR="00A801C2" w:rsidRDefault="0082517D">
      <w:pPr>
        <w:pStyle w:val="Author-eListParagraph"/>
        <w:numPr>
          <w:ilvl w:val="0"/>
          <w:numId w:val="22"/>
        </w:numPr>
      </w:pPr>
      <w:r>
        <w:t xml:space="preserve">Mise en œuvre d'un traitement biocide : </w:t>
      </w:r>
      <w:r>
        <w:rPr>
          <w:rStyle w:val="optioncarChar"/>
        </w:rPr>
        <w:t xml:space="preserve">non / oui (voir spécifications à l'article </w:t>
      </w:r>
      <w:hyperlink w:anchor="884" w:history="1">
        <w:r>
          <w:rPr>
            <w:rStyle w:val="optioncarChar"/>
          </w:rPr>
          <w:t>81.11.1d Traitements intérieurs biocides sur murs et plafonds minéraux</w:t>
        </w:r>
      </w:hyperlink>
      <w:r>
        <w:rPr>
          <w:rStyle w:val="optioncarChar"/>
        </w:rPr>
        <w:t>)</w:t>
      </w:r>
    </w:p>
    <w:p w14:paraId="65FEB0A0" w14:textId="77777777" w:rsidR="00A801C2" w:rsidRDefault="0082517D">
      <w:pPr>
        <w:pStyle w:val="Author-eListParagraph"/>
        <w:numPr>
          <w:ilvl w:val="0"/>
          <w:numId w:val="23"/>
        </w:numPr>
      </w:pPr>
      <w:r>
        <w:t xml:space="preserve">Placement d'un tissé ou d'un non tissé : </w:t>
      </w:r>
      <w:r>
        <w:rPr>
          <w:rStyle w:val="optioncarChar"/>
        </w:rPr>
        <w:t xml:space="preserve">non / pas de spécification / revêtement en papier à peindre - voir article </w:t>
      </w:r>
      <w:hyperlink w:anchor="1590" w:history="1">
        <w:r>
          <w:rPr>
            <w:rStyle w:val="optioncarChar"/>
          </w:rPr>
          <w:t>81.11.6a Revêtements intérieurs en papier à peindre sur murs et plafonds minéraux</w:t>
        </w:r>
      </w:hyperlink>
      <w:r>
        <w:rPr>
          <w:rStyle w:val="optioncarChar"/>
        </w:rPr>
        <w:t xml:space="preserve"> / revêtement en toile de fibres de verre à peindre - voir article </w:t>
      </w:r>
      <w:hyperlink w:anchor="1591" w:history="1">
        <w:r>
          <w:rPr>
            <w:rStyle w:val="optioncarChar"/>
          </w:rPr>
          <w:t>81.11.6b Revêtements intérieurs en toile de fibres de verre à peindre ou prépeint sur murs et plafonds minéraux</w:t>
        </w:r>
      </w:hyperlink>
      <w:r>
        <w:rPr>
          <w:rStyle w:val="optioncarChar"/>
        </w:rPr>
        <w:t xml:space="preserve"> / revêtement en toile non tissé synthétique - voir article </w:t>
      </w:r>
      <w:hyperlink w:anchor="1592" w:history="1">
        <w:r>
          <w:rPr>
            <w:rStyle w:val="optioncarChar"/>
          </w:rPr>
          <w:t>81.11.6c Revêtements intérieurs en textile non tissé synthétique prépeint sur murs et plafonds minéraux</w:t>
        </w:r>
      </w:hyperlink>
    </w:p>
    <w:p w14:paraId="76CAC682" w14:textId="77777777" w:rsidR="00A801C2" w:rsidRDefault="0082517D">
      <w:pPr>
        <w:pStyle w:val="Author-eListParagraph"/>
        <w:numPr>
          <w:ilvl w:val="0"/>
          <w:numId w:val="24"/>
        </w:numPr>
      </w:pPr>
      <w:r>
        <w:rPr>
          <w:rStyle w:val="normalChar"/>
          <w:color w:val="000000"/>
        </w:rPr>
        <w:lastRenderedPageBreak/>
        <w:t xml:space="preserve">Nature de la couche de fond : </w:t>
      </w:r>
      <w:r>
        <w:rPr>
          <w:rStyle w:val="optioncarChar"/>
        </w:rPr>
        <w:t xml:space="preserve">pas de spécification particulière / régulateurs intérieurs d'absorption - article </w:t>
      </w:r>
      <w:hyperlink w:anchor="1148" w:history="1">
        <w:r>
          <w:rPr>
            <w:rStyle w:val="optioncarChar"/>
          </w:rPr>
          <w:t>81.11.5a Régulateurs intérieurs d'absorption sur murs et plafonds minéraux</w:t>
        </w:r>
      </w:hyperlink>
      <w:r>
        <w:rPr>
          <w:rStyle w:val="optioncarChar"/>
        </w:rPr>
        <w:t xml:space="preserve"> / fixateurs intérieurs - article </w:t>
      </w:r>
      <w:hyperlink w:anchor="1594" w:history="1">
        <w:r>
          <w:rPr>
            <w:rStyle w:val="optioncarChar"/>
          </w:rPr>
          <w:t>81.11.5b Fixateurs intérieurs de surface sur murs et plafonds minéraux</w:t>
        </w:r>
      </w:hyperlink>
      <w:r>
        <w:rPr>
          <w:rStyle w:val="optioncarChar"/>
        </w:rPr>
        <w:t xml:space="preserve"> / primaires intérieurs - article </w:t>
      </w:r>
      <w:hyperlink w:anchor="1595" w:history="1">
        <w:r>
          <w:rPr>
            <w:rStyle w:val="optioncarChar"/>
          </w:rPr>
          <w:t>81.11.5c Primaires intérieurs d'adhérence sur murs et plafonds minéraux</w:t>
        </w:r>
      </w:hyperlink>
      <w:r>
        <w:rPr>
          <w:rStyle w:val="optioncarChar"/>
        </w:rPr>
        <w:t xml:space="preserve"> / isolants intérieurs - article </w:t>
      </w:r>
      <w:hyperlink w:anchor="1596" w:history="1">
        <w:r>
          <w:rPr>
            <w:rStyle w:val="optioncarChar"/>
          </w:rPr>
          <w:t>81.11.5d Isolants intérieurs sur murs et plafonds minéraux</w:t>
        </w:r>
      </w:hyperlink>
    </w:p>
    <w:p w14:paraId="5C2E6801" w14:textId="77777777" w:rsidR="00A801C2" w:rsidRDefault="0082517D">
      <w:pPr>
        <w:pStyle w:val="pheading"/>
      </w:pPr>
      <w:r>
        <w:t>EXÉCUTION / MISE EN ŒUVRE</w:t>
      </w:r>
    </w:p>
    <w:p w14:paraId="7B58D516" w14:textId="77777777" w:rsidR="00A801C2" w:rsidRDefault="0082517D">
      <w:r>
        <w:t>Les travaux de préparation du support (nombre et nature des opérations) et les opérations d'application des couches de finition (nombre de couches) satisfaire obligatoirement au paragraphe 5.4 de la [NIT 249]. Ils sont fonction du degré d'exécution choisi.</w:t>
      </w:r>
    </w:p>
    <w:p w14:paraId="19F3AE52" w14:textId="77777777" w:rsidR="00A801C2" w:rsidRDefault="0082517D">
      <w:r>
        <w:rPr>
          <w:u w:val="single"/>
        </w:rPr>
        <w:t>Les spécifications concernant le degré d'exécution du support sont précisées comme suit :</w:t>
      </w:r>
    </w:p>
    <w:p w14:paraId="3473470C" w14:textId="77777777" w:rsidR="00A801C2" w:rsidRDefault="0082517D">
      <w:pPr>
        <w:pStyle w:val="Author-eListParagraph"/>
        <w:numPr>
          <w:ilvl w:val="0"/>
          <w:numId w:val="25"/>
        </w:numPr>
      </w:pPr>
      <w:r>
        <w:t xml:space="preserve">Référence support : </w:t>
      </w:r>
      <w:r>
        <w:rPr>
          <w:rStyle w:val="optioncarChar"/>
        </w:rPr>
        <w:t>***</w:t>
      </w:r>
    </w:p>
    <w:p w14:paraId="4579673C" w14:textId="77777777" w:rsidR="00A801C2" w:rsidRDefault="0082517D">
      <w:pPr>
        <w:pStyle w:val="Author-eListParagraph"/>
        <w:numPr>
          <w:ilvl w:val="0"/>
          <w:numId w:val="26"/>
        </w:numPr>
      </w:pPr>
      <w:r>
        <w:t>Degré d'exécution</w:t>
      </w:r>
      <w:r>
        <w:rPr>
          <w:b/>
        </w:rPr>
        <w:t xml:space="preserve"> :</w:t>
      </w:r>
      <w:r>
        <w:t xml:space="preserve"> degré d'exécution</w:t>
      </w:r>
      <w:r>
        <w:rPr>
          <w:rStyle w:val="optioncarChar"/>
        </w:rPr>
        <w:t xml:space="preserve"> prévu par la [NIT 249] </w:t>
      </w:r>
      <w:r>
        <w:t>(par défaut)</w:t>
      </w:r>
      <w:r>
        <w:rPr>
          <w:rStyle w:val="optioncarChar"/>
        </w:rPr>
        <w:t xml:space="preserve"> / I / II / III</w:t>
      </w:r>
    </w:p>
    <w:p w14:paraId="5D7A3466" w14:textId="77777777" w:rsidR="00A801C2" w:rsidRDefault="0082517D">
      <w:r>
        <w:t> </w:t>
      </w:r>
    </w:p>
    <w:p w14:paraId="34391176" w14:textId="77777777" w:rsidR="00A801C2" w:rsidRDefault="0082517D">
      <w:r>
        <w:rPr>
          <w:rStyle w:val="optioncarChar"/>
        </w:rPr>
        <w:t> </w:t>
      </w:r>
    </w:p>
    <w:p w14:paraId="0C5F9EA2" w14:textId="77777777" w:rsidR="00A801C2" w:rsidRDefault="0082517D">
      <w:pPr>
        <w:pStyle w:val="Author-eSectionHeading5"/>
      </w:pPr>
      <w:bookmarkStart w:id="8" w:name="_Toc178838804"/>
      <w:r>
        <w:t>81.11.1 Nettoyage / dégraissage / égrenage / ponçage CCTB 01.04</w:t>
      </w:r>
      <w:bookmarkEnd w:id="8"/>
    </w:p>
    <w:p w14:paraId="4B555A42" w14:textId="77777777" w:rsidR="00A801C2" w:rsidRDefault="0082517D">
      <w:pPr>
        <w:pStyle w:val="Author-eSectionHeading6"/>
      </w:pPr>
      <w:bookmarkStart w:id="9" w:name="_Toc178838805"/>
      <w:r>
        <w:t>81.11.1a Nettoyage intérieur des murs et plafonds minéraux CCTB 01.10</w:t>
      </w:r>
      <w:bookmarkEnd w:id="9"/>
    </w:p>
    <w:p w14:paraId="247472AA" w14:textId="77777777" w:rsidR="00A801C2" w:rsidRDefault="0082517D">
      <w:pPr>
        <w:pStyle w:val="pheading"/>
      </w:pPr>
      <w:r>
        <w:t>DESCRIPTION</w:t>
      </w:r>
    </w:p>
    <w:p w14:paraId="225FB1AF" w14:textId="77777777" w:rsidR="00A801C2" w:rsidRDefault="0082517D">
      <w:pPr>
        <w:pStyle w:val="pheading"/>
      </w:pPr>
      <w:r>
        <w:t>- Définition / Comprend</w:t>
      </w:r>
    </w:p>
    <w:p w14:paraId="4C305CD1" w14:textId="77777777" w:rsidR="00A801C2" w:rsidRDefault="0082517D">
      <w:r>
        <w:t>Il s’agit de la réalisation des travaux de nettoyage. Le travail comprend principalement le brossage/époussetage des surfaces à peindre</w:t>
      </w:r>
    </w:p>
    <w:p w14:paraId="76659A62" w14:textId="77777777" w:rsidR="00A801C2" w:rsidRDefault="0082517D">
      <w:pPr>
        <w:pStyle w:val="pheading"/>
      </w:pPr>
      <w:r>
        <w:t>- Localisation</w:t>
      </w:r>
    </w:p>
    <w:p w14:paraId="32E0A75A" w14:textId="77777777" w:rsidR="00A801C2" w:rsidRDefault="0082517D">
      <w:r>
        <w:t>Conformément aux plans et descriptions dans le CSC.</w:t>
      </w:r>
    </w:p>
    <w:p w14:paraId="6F80E403" w14:textId="77777777" w:rsidR="00A801C2" w:rsidRDefault="0082517D">
      <w:pPr>
        <w:pStyle w:val="pheading"/>
      </w:pPr>
      <w:r>
        <w:t>MATÉRIAUX</w:t>
      </w:r>
    </w:p>
    <w:p w14:paraId="3EB82965" w14:textId="77777777" w:rsidR="00A801C2" w:rsidRDefault="0082517D">
      <w:pPr>
        <w:pStyle w:val="pheading"/>
      </w:pPr>
      <w:r>
        <w:t>- Caractéristiques générales</w:t>
      </w:r>
    </w:p>
    <w:p w14:paraId="3A18ED85" w14:textId="77777777" w:rsidR="00A801C2" w:rsidRDefault="0082517D">
      <w:r>
        <w:t xml:space="preserve">Référence support : </w:t>
      </w:r>
      <w:r>
        <w:rPr>
          <w:rStyle w:val="optioncarChar"/>
        </w:rPr>
        <w:t>***</w:t>
      </w:r>
    </w:p>
    <w:p w14:paraId="695CDB62" w14:textId="77777777" w:rsidR="00A801C2" w:rsidRDefault="0082517D">
      <w:r>
        <w:t xml:space="preserve">Prescriptions particulières : </w:t>
      </w:r>
      <w:r>
        <w:rPr>
          <w:rStyle w:val="optioncarChar"/>
        </w:rPr>
        <w:t>***</w:t>
      </w:r>
    </w:p>
    <w:p w14:paraId="2A59372A" w14:textId="77777777" w:rsidR="00A801C2" w:rsidRDefault="0082517D">
      <w:pPr>
        <w:pStyle w:val="pheading"/>
      </w:pPr>
      <w:r>
        <w:t>EXÉCUTION / MISE EN ŒUVRE</w:t>
      </w:r>
    </w:p>
    <w:p w14:paraId="3BA603B3" w14:textId="77777777" w:rsidR="00A801C2" w:rsidRDefault="0082517D">
      <w:pPr>
        <w:pStyle w:val="pheading"/>
      </w:pPr>
      <w:r>
        <w:t>- Prescriptions générales</w:t>
      </w:r>
    </w:p>
    <w:p w14:paraId="6AE8C1C4" w14:textId="77777777" w:rsidR="00A801C2" w:rsidRDefault="0082517D">
      <w:pPr>
        <w:jc w:val="both"/>
      </w:pPr>
      <w:r>
        <w:t>L’opération est prévue par défaut pour tous les supports et les degrés d’exécution [NIT 249].</w:t>
      </w:r>
    </w:p>
    <w:p w14:paraId="7E5E70F0" w14:textId="77777777" w:rsidR="00A801C2" w:rsidRDefault="00A801C2">
      <w:pPr>
        <w:jc w:val="both"/>
      </w:pPr>
    </w:p>
    <w:p w14:paraId="081FA765" w14:textId="77777777" w:rsidR="00A801C2" w:rsidRDefault="00A801C2">
      <w:pPr>
        <w:jc w:val="both"/>
      </w:pPr>
    </w:p>
    <w:p w14:paraId="41657913" w14:textId="77777777" w:rsidR="00A801C2" w:rsidRDefault="0082517D">
      <w:pPr>
        <w:jc w:val="both"/>
      </w:pPr>
      <w:r>
        <w:t>Les recommandations pour l’exécution de ces travaux sont mentionnées dans le Manuel du peintre décorateur [CONSTRUCTIV MPD 2.1]. Celles-ci concernent notamment, l’objectif du nettoyage, la méthode de travail et les opérations à éviter. En particulier, pour le nettoyage à sec, il est conseillé de travailler du haut vers le bas. Si le nettoyage est réalisé en mouillant, il est conseillé de travailler du bas vers le haut parce que les coulées peuvent laisser des marques permanentes. Il est souvent préférable de ne pas laver les supports poreux parce que cela n’élimine pas la poussière. Les outils et produits (brosses, éponges, …) pouvant être utilisés pour le nettoyage des supports minéraux (brossage/époussetage) sont décrits dans le Manuel du peintre décorateur [CONSTRUCTIV MPD 2.1].</w:t>
      </w:r>
    </w:p>
    <w:p w14:paraId="6CE2AE42" w14:textId="77777777" w:rsidR="00A801C2" w:rsidRDefault="00A801C2">
      <w:pPr>
        <w:jc w:val="both"/>
      </w:pPr>
    </w:p>
    <w:p w14:paraId="4F440A71" w14:textId="77777777" w:rsidR="00A801C2" w:rsidRDefault="00A801C2">
      <w:pPr>
        <w:jc w:val="both"/>
      </w:pPr>
    </w:p>
    <w:p w14:paraId="0051839F" w14:textId="77777777" w:rsidR="00A801C2" w:rsidRDefault="0082517D">
      <w:pPr>
        <w:jc w:val="both"/>
      </w:pPr>
      <w:r>
        <w:lastRenderedPageBreak/>
        <w:t xml:space="preserve">Référence support : </w:t>
      </w:r>
      <w:r>
        <w:rPr>
          <w:rStyle w:val="optioncarChar"/>
        </w:rPr>
        <w:t>***</w:t>
      </w:r>
    </w:p>
    <w:p w14:paraId="523313D2" w14:textId="77777777" w:rsidR="00A801C2" w:rsidRDefault="0082517D">
      <w:pPr>
        <w:jc w:val="both"/>
      </w:pPr>
      <w:r>
        <w:t xml:space="preserve">Prescriptions particulières : </w:t>
      </w:r>
      <w:r>
        <w:rPr>
          <w:rStyle w:val="optioncarChar"/>
        </w:rPr>
        <w:t>***</w:t>
      </w:r>
    </w:p>
    <w:p w14:paraId="0C8C4DD0" w14:textId="77777777" w:rsidR="00A801C2" w:rsidRDefault="0082517D">
      <w:pPr>
        <w:pStyle w:val="pheading"/>
      </w:pPr>
      <w:r>
        <w:t>DOCUMENTS DE RÉFÉRENCE COMPLÉMENTAIRES</w:t>
      </w:r>
    </w:p>
    <w:p w14:paraId="7D91E359" w14:textId="77777777" w:rsidR="00A801C2" w:rsidRDefault="0082517D">
      <w:pPr>
        <w:pStyle w:val="pheading"/>
      </w:pPr>
      <w:r>
        <w:t>- Exécution</w:t>
      </w:r>
    </w:p>
    <w:p w14:paraId="60CBD5C6" w14:textId="77777777" w:rsidR="00A801C2" w:rsidRDefault="0082517D">
      <w:r>
        <w:t>[NIT 249, Guide de bonne pratique pour l'exécution des travaux de peinture (révision de la NIT 159).]</w:t>
      </w:r>
    </w:p>
    <w:p w14:paraId="06D5044B" w14:textId="77777777" w:rsidR="00A801C2" w:rsidRDefault="0082517D">
      <w:r>
        <w:t>[CONSTRUCTIV MPD 2.1, Manuel Peintre-Décorateur - 2.1 - Supports de type enduit intérieur - version 1.5]</w:t>
      </w:r>
    </w:p>
    <w:p w14:paraId="35127249" w14:textId="77777777" w:rsidR="00A801C2" w:rsidRDefault="0082517D">
      <w:pPr>
        <w:pStyle w:val="pheading"/>
      </w:pPr>
      <w:r>
        <w:t>MESURAGE</w:t>
      </w:r>
    </w:p>
    <w:p w14:paraId="1FB72779" w14:textId="77777777" w:rsidR="00A801C2" w:rsidRDefault="0082517D">
      <w:pPr>
        <w:pStyle w:val="pheading"/>
      </w:pPr>
      <w:r>
        <w:t>- unité de mesure:</w:t>
      </w:r>
    </w:p>
    <w:p w14:paraId="50721556" w14:textId="77777777" w:rsidR="00A801C2" w:rsidRDefault="0082517D">
      <w:r>
        <w:rPr>
          <w:rStyle w:val="optioncarChar"/>
        </w:rPr>
        <w:t>-</w:t>
      </w:r>
      <w:r>
        <w:t xml:space="preserve"> (par défaut) </w:t>
      </w:r>
      <w:r>
        <w:rPr>
          <w:rStyle w:val="optioncarChar"/>
        </w:rPr>
        <w:t>/ m²</w:t>
      </w:r>
    </w:p>
    <w:p w14:paraId="43A96FEA" w14:textId="77777777" w:rsidR="00A801C2" w:rsidRDefault="0082517D">
      <w:r>
        <w:rPr>
          <w:b/>
          <w:i/>
        </w:rPr>
        <w:t>(soit par défaut)</w:t>
      </w:r>
    </w:p>
    <w:p w14:paraId="56373E85" w14:textId="77777777" w:rsidR="00A801C2" w:rsidRDefault="0082517D">
      <w:r>
        <w:rPr>
          <w:rStyle w:val="soitChar"/>
        </w:rPr>
        <w:t>1. -</w:t>
      </w:r>
    </w:p>
    <w:p w14:paraId="20665E58" w14:textId="77777777" w:rsidR="00A801C2" w:rsidRDefault="0082517D">
      <w:r>
        <w:rPr>
          <w:b/>
          <w:i/>
        </w:rPr>
        <w:t>(soit)</w:t>
      </w:r>
    </w:p>
    <w:p w14:paraId="123E0A46" w14:textId="77777777" w:rsidR="00A801C2" w:rsidRDefault="0082517D">
      <w:r>
        <w:rPr>
          <w:rStyle w:val="soitChar"/>
        </w:rPr>
        <w:t>2. m²</w:t>
      </w:r>
    </w:p>
    <w:p w14:paraId="711CCAA9" w14:textId="77777777" w:rsidR="00A801C2" w:rsidRDefault="0082517D">
      <w:r>
        <w:rPr>
          <w:color w:val="000000"/>
        </w:rPr>
        <w:t> </w:t>
      </w:r>
    </w:p>
    <w:p w14:paraId="7897AE2D" w14:textId="77777777" w:rsidR="00A801C2" w:rsidRDefault="0082517D">
      <w:pPr>
        <w:pStyle w:val="pheading"/>
      </w:pPr>
      <w:r>
        <w:t>- code de mesurage:</w:t>
      </w:r>
    </w:p>
    <w:p w14:paraId="6E01ED0E" w14:textId="77777777" w:rsidR="00A801C2" w:rsidRDefault="0082517D">
      <w:r>
        <w:rPr>
          <w:rStyle w:val="optioncarChar"/>
        </w:rPr>
        <w:t>Compris</w:t>
      </w:r>
      <w:r>
        <w:t xml:space="preserve"> (par défaut) </w:t>
      </w:r>
      <w:r>
        <w:rPr>
          <w:rStyle w:val="optioncarChar"/>
        </w:rPr>
        <w:t>/ surface nette</w:t>
      </w:r>
    </w:p>
    <w:p w14:paraId="5AF023E7" w14:textId="77777777" w:rsidR="00A801C2" w:rsidRDefault="0082517D">
      <w:r>
        <w:rPr>
          <w:b/>
          <w:i/>
        </w:rPr>
        <w:t>(soit par défaut)</w:t>
      </w:r>
    </w:p>
    <w:p w14:paraId="499E2B76" w14:textId="77777777" w:rsidR="00A801C2" w:rsidRDefault="0082517D">
      <w:r>
        <w:rPr>
          <w:rStyle w:val="soitChar"/>
        </w:rPr>
        <w:t>1.</w:t>
      </w:r>
      <w:r>
        <w:rPr>
          <w:rStyle w:val="soitChar"/>
          <w:u w:val="single"/>
        </w:rPr>
        <w:t xml:space="preserve"> Compris</w:t>
      </w:r>
      <w:r>
        <w:rPr>
          <w:rStyle w:val="soitChar"/>
        </w:rPr>
        <w:t xml:space="preserve"> dans l'article de référence </w:t>
      </w:r>
      <w:r>
        <w:rPr>
          <w:rStyle w:val="optioncarChar"/>
        </w:rPr>
        <w:t>***</w:t>
      </w:r>
    </w:p>
    <w:p w14:paraId="53F61FD6" w14:textId="77777777" w:rsidR="00A801C2" w:rsidRDefault="0082517D">
      <w:r>
        <w:rPr>
          <w:b/>
          <w:i/>
        </w:rPr>
        <w:t>(soit)</w:t>
      </w:r>
    </w:p>
    <w:p w14:paraId="24304A02" w14:textId="77777777" w:rsidR="00A801C2" w:rsidRDefault="0082517D">
      <w:r>
        <w:rPr>
          <w:rStyle w:val="soitChar"/>
        </w:rPr>
        <w:t xml:space="preserve">2. </w:t>
      </w:r>
      <w:r>
        <w:rPr>
          <w:rStyle w:val="soitChar"/>
          <w:u w:val="single"/>
        </w:rPr>
        <w:t>Surface nette</w:t>
      </w:r>
      <w:r>
        <w:rPr>
          <w:rStyle w:val="soitChar"/>
        </w:rPr>
        <w:t xml:space="preserve"> à nettoyer</w:t>
      </w:r>
    </w:p>
    <w:p w14:paraId="6B93EC77" w14:textId="77777777" w:rsidR="00A801C2" w:rsidRDefault="0082517D">
      <w:pPr>
        <w:pStyle w:val="pheading"/>
      </w:pPr>
      <w:r>
        <w:t>- nature du marché:</w:t>
      </w:r>
    </w:p>
    <w:p w14:paraId="24E384D9" w14:textId="77777777" w:rsidR="00A801C2" w:rsidRDefault="0082517D">
      <w:r>
        <w:rPr>
          <w:rStyle w:val="optioncarChar"/>
        </w:rPr>
        <w:t>PM</w:t>
      </w:r>
      <w:r>
        <w:t xml:space="preserve"> (par défaut)</w:t>
      </w:r>
      <w:r>
        <w:rPr>
          <w:rStyle w:val="optioncarChar"/>
        </w:rPr>
        <w:t xml:space="preserve"> / QF</w:t>
      </w:r>
    </w:p>
    <w:p w14:paraId="476C36CC" w14:textId="77777777" w:rsidR="00A801C2" w:rsidRDefault="0082517D">
      <w:r>
        <w:rPr>
          <w:b/>
          <w:i/>
        </w:rPr>
        <w:t>(soit par défaut)</w:t>
      </w:r>
    </w:p>
    <w:p w14:paraId="1D7F1245" w14:textId="77777777" w:rsidR="00A801C2" w:rsidRDefault="0082517D">
      <w:r>
        <w:rPr>
          <w:rStyle w:val="soitChar"/>
        </w:rPr>
        <w:t>1. PM</w:t>
      </w:r>
    </w:p>
    <w:p w14:paraId="2EEC9298" w14:textId="77777777" w:rsidR="00A801C2" w:rsidRDefault="0082517D">
      <w:r>
        <w:rPr>
          <w:b/>
          <w:i/>
        </w:rPr>
        <w:t>(soit)</w:t>
      </w:r>
    </w:p>
    <w:p w14:paraId="44C0AD88" w14:textId="77777777" w:rsidR="00A801C2" w:rsidRDefault="0082517D">
      <w:r>
        <w:rPr>
          <w:rStyle w:val="soitChar"/>
        </w:rPr>
        <w:t>2. QF</w:t>
      </w:r>
    </w:p>
    <w:p w14:paraId="2ECE0BDB" w14:textId="77777777" w:rsidR="00A801C2" w:rsidRDefault="0082517D">
      <w:pPr>
        <w:pStyle w:val="Author-eSectionHeading6"/>
      </w:pPr>
      <w:bookmarkStart w:id="10" w:name="_Toc178838806"/>
      <w:r>
        <w:t>81.11.1b Dégraissage intérieur des murs et plafonds minéraux CCTB 01.11</w:t>
      </w:r>
      <w:bookmarkEnd w:id="10"/>
    </w:p>
    <w:p w14:paraId="31A9950B" w14:textId="77777777" w:rsidR="00A801C2" w:rsidRDefault="0082517D">
      <w:pPr>
        <w:pStyle w:val="pheading"/>
      </w:pPr>
      <w:bookmarkStart w:id="11" w:name="1602"/>
      <w:bookmarkEnd w:id="11"/>
      <w:r>
        <w:t>DESCRIPTION</w:t>
      </w:r>
    </w:p>
    <w:p w14:paraId="51C7A195" w14:textId="77777777" w:rsidR="00A801C2" w:rsidRDefault="0082517D">
      <w:pPr>
        <w:pStyle w:val="pheading"/>
      </w:pPr>
      <w:r>
        <w:t>- Définition / Comprend</w:t>
      </w:r>
    </w:p>
    <w:p w14:paraId="728EC21E" w14:textId="77777777" w:rsidR="00A801C2" w:rsidRDefault="0082517D">
      <w:r>
        <w:t>Il s’agit de la réalisation d’opérations de nettoyage visant à éliminer les corps gras qui sont présents sur le support. Les travaux sont à effectuer avant mise en peinture et comprennent :</w:t>
      </w:r>
    </w:p>
    <w:p w14:paraId="69B9F5CD" w14:textId="77777777" w:rsidR="00A801C2" w:rsidRDefault="0082517D">
      <w:pPr>
        <w:pStyle w:val="Author-eListParagraph"/>
        <w:numPr>
          <w:ilvl w:val="0"/>
          <w:numId w:val="27"/>
        </w:numPr>
      </w:pPr>
      <w:r>
        <w:t>les différentes opérations de nettoyage des corps gras</w:t>
      </w:r>
    </w:p>
    <w:p w14:paraId="1E17B1E3" w14:textId="77777777" w:rsidR="00A801C2" w:rsidRDefault="0082517D">
      <w:pPr>
        <w:pStyle w:val="Author-eListParagraph"/>
        <w:numPr>
          <w:ilvl w:val="0"/>
          <w:numId w:val="27"/>
        </w:numPr>
      </w:pPr>
      <w:r>
        <w:t>le rinçage des surfaces</w:t>
      </w:r>
    </w:p>
    <w:p w14:paraId="0E1000F9" w14:textId="77777777" w:rsidR="00A801C2" w:rsidRDefault="0082517D">
      <w:pPr>
        <w:pStyle w:val="pheading"/>
      </w:pPr>
      <w:r>
        <w:t>- Localisation</w:t>
      </w:r>
    </w:p>
    <w:p w14:paraId="17020A14" w14:textId="77777777" w:rsidR="00A801C2" w:rsidRDefault="0082517D">
      <w:r>
        <w:t>Conformément aux plans et descriptions dans le CSC.</w:t>
      </w:r>
    </w:p>
    <w:p w14:paraId="44496EE4" w14:textId="77777777" w:rsidR="00A801C2" w:rsidRDefault="0082517D">
      <w:pPr>
        <w:pStyle w:val="pheading"/>
      </w:pPr>
      <w:r>
        <w:t>MATÉRIAUX</w:t>
      </w:r>
    </w:p>
    <w:p w14:paraId="5030018F" w14:textId="77777777" w:rsidR="00A801C2" w:rsidRDefault="0082517D">
      <w:pPr>
        <w:pStyle w:val="pheading"/>
      </w:pPr>
      <w:r>
        <w:t>- Caractéristiques générales</w:t>
      </w:r>
    </w:p>
    <w:p w14:paraId="5CB8B7E5" w14:textId="77777777" w:rsidR="00A801C2" w:rsidRDefault="0082517D">
      <w:r>
        <w:t xml:space="preserve">Référence support : </w:t>
      </w:r>
      <w:r>
        <w:rPr>
          <w:rStyle w:val="optioncarChar"/>
        </w:rPr>
        <w:t>***</w:t>
      </w:r>
    </w:p>
    <w:p w14:paraId="3573AA14" w14:textId="77777777" w:rsidR="00A801C2" w:rsidRDefault="0082517D">
      <w:r>
        <w:lastRenderedPageBreak/>
        <w:t xml:space="preserve">Prescriptions particulières : </w:t>
      </w:r>
      <w:r>
        <w:rPr>
          <w:rStyle w:val="optioncarChar"/>
        </w:rPr>
        <w:t>***</w:t>
      </w:r>
    </w:p>
    <w:p w14:paraId="31508B99" w14:textId="77777777" w:rsidR="00A801C2" w:rsidRDefault="0082517D">
      <w:pPr>
        <w:pStyle w:val="pheading"/>
      </w:pPr>
      <w:r>
        <w:t>EXÉCUTION / MISE EN ŒUVRE</w:t>
      </w:r>
    </w:p>
    <w:p w14:paraId="7A08273F" w14:textId="77777777" w:rsidR="00A801C2" w:rsidRDefault="0082517D">
      <w:pPr>
        <w:pStyle w:val="pheading"/>
      </w:pPr>
      <w:r>
        <w:t>- Prescriptions générales</w:t>
      </w:r>
    </w:p>
    <w:p w14:paraId="25D6A4B5" w14:textId="77777777" w:rsidR="00A801C2" w:rsidRDefault="0082517D">
      <w:pPr>
        <w:jc w:val="both"/>
      </w:pPr>
      <w:r>
        <w:t>L’opération est réalisée par défaut sur tous les endroits où elle est nécessaire (tâches de graisse, …) [NIT 249].</w:t>
      </w:r>
    </w:p>
    <w:p w14:paraId="3679814E" w14:textId="77777777" w:rsidR="00A801C2" w:rsidRDefault="0082517D">
      <w:pPr>
        <w:jc w:val="both"/>
      </w:pPr>
      <w:r>
        <w:t>Les outils utilisés pour le dégraissage (détergents, produits de dégraissage, éponges, …) des supports minéraux sont décrits dans le Manuel du peintre décorateur [CONSTRUCTIV MPD 2.1]. Il existe actuellement des dégraissants universels qui présentent des effets moins désagréables que l’ammoniaque. Quel que soit le produit utilisé, il importe de bien rincer. Les recommandations pour l’exécution de ces travaux sont mentionnées dans le Manuel du peintre décorateur [CONSTRUCTIV MPD 2.1].</w:t>
      </w:r>
    </w:p>
    <w:p w14:paraId="6E626719" w14:textId="77777777" w:rsidR="00A801C2" w:rsidRDefault="0082517D">
      <w:pPr>
        <w:jc w:val="both"/>
      </w:pPr>
      <w:r>
        <w:t xml:space="preserve">Référence support : </w:t>
      </w:r>
      <w:r>
        <w:rPr>
          <w:rStyle w:val="optioncarChar"/>
        </w:rPr>
        <w:t>***</w:t>
      </w:r>
    </w:p>
    <w:p w14:paraId="501A1B26" w14:textId="77777777" w:rsidR="00A801C2" w:rsidRDefault="0082517D">
      <w:pPr>
        <w:jc w:val="both"/>
      </w:pPr>
      <w:r>
        <w:t xml:space="preserve">Prescriptions particulières : </w:t>
      </w:r>
      <w:r>
        <w:rPr>
          <w:rStyle w:val="optioncarChar"/>
        </w:rPr>
        <w:t>***</w:t>
      </w:r>
    </w:p>
    <w:p w14:paraId="14905E65" w14:textId="77777777" w:rsidR="00A801C2" w:rsidRDefault="0082517D">
      <w:pPr>
        <w:pStyle w:val="pheading"/>
      </w:pPr>
      <w:r>
        <w:t>DOCUMENTS DE RÉFÉRENCE COMPLÉMENTAIRES</w:t>
      </w:r>
    </w:p>
    <w:p w14:paraId="0181F727" w14:textId="77777777" w:rsidR="00A801C2" w:rsidRDefault="0082517D">
      <w:pPr>
        <w:pStyle w:val="pheading"/>
      </w:pPr>
      <w:r>
        <w:t>- Exécution</w:t>
      </w:r>
    </w:p>
    <w:p w14:paraId="71F337F4" w14:textId="77777777" w:rsidR="00A801C2" w:rsidRDefault="0082517D">
      <w:r>
        <w:t>[NIT 249, Guide de bonne pratique pour l'exécution des travaux de peinture (révision de la NIT 159).]</w:t>
      </w:r>
    </w:p>
    <w:p w14:paraId="1AB692F7" w14:textId="77777777" w:rsidR="00A801C2" w:rsidRDefault="0082517D">
      <w:r>
        <w:t>[CONSTRUCTIV MPD 2.1, Manuel Peintre-Décorateur - 2.1 - Supports de type enduit intérieur - version 1.5]</w:t>
      </w:r>
    </w:p>
    <w:p w14:paraId="6930CE64" w14:textId="77777777" w:rsidR="00A801C2" w:rsidRDefault="0082517D">
      <w:pPr>
        <w:pStyle w:val="pheading"/>
      </w:pPr>
      <w:r>
        <w:t>MESURAGE</w:t>
      </w:r>
    </w:p>
    <w:p w14:paraId="106AC92B" w14:textId="77777777" w:rsidR="00A801C2" w:rsidRDefault="0082517D">
      <w:pPr>
        <w:pStyle w:val="pheading"/>
      </w:pPr>
      <w:r>
        <w:t>- unité de mesure:</w:t>
      </w:r>
    </w:p>
    <w:p w14:paraId="6BB42D3E" w14:textId="77777777" w:rsidR="00A801C2" w:rsidRDefault="0082517D">
      <w:r>
        <w:rPr>
          <w:rStyle w:val="optioncarChar"/>
        </w:rPr>
        <w:t>-</w:t>
      </w:r>
      <w:r>
        <w:t xml:space="preserve"> (par défaut)</w:t>
      </w:r>
      <w:r>
        <w:rPr>
          <w:rStyle w:val="optioncarChar"/>
        </w:rPr>
        <w:t xml:space="preserve"> / m²</w:t>
      </w:r>
    </w:p>
    <w:p w14:paraId="7A388D52" w14:textId="77777777" w:rsidR="00A801C2" w:rsidRDefault="0082517D">
      <w:r>
        <w:rPr>
          <w:b/>
          <w:i/>
        </w:rPr>
        <w:t>(soit par défaut)</w:t>
      </w:r>
    </w:p>
    <w:p w14:paraId="66926EE9" w14:textId="77777777" w:rsidR="00A801C2" w:rsidRDefault="0082517D">
      <w:r>
        <w:rPr>
          <w:rStyle w:val="soitChar"/>
        </w:rPr>
        <w:t>1. -</w:t>
      </w:r>
    </w:p>
    <w:p w14:paraId="1AB5BEAF" w14:textId="77777777" w:rsidR="00A801C2" w:rsidRDefault="0082517D">
      <w:r>
        <w:rPr>
          <w:b/>
          <w:i/>
        </w:rPr>
        <w:t>(soit)</w:t>
      </w:r>
    </w:p>
    <w:p w14:paraId="4960F17A" w14:textId="77777777" w:rsidR="00A801C2" w:rsidRDefault="0082517D">
      <w:r>
        <w:rPr>
          <w:rStyle w:val="soitChar"/>
        </w:rPr>
        <w:t>2. m²</w:t>
      </w:r>
    </w:p>
    <w:p w14:paraId="271CAE1D" w14:textId="77777777" w:rsidR="00A801C2" w:rsidRDefault="0082517D">
      <w:pPr>
        <w:pStyle w:val="pheading"/>
      </w:pPr>
      <w:r>
        <w:t>- code de mesurage:</w:t>
      </w:r>
    </w:p>
    <w:p w14:paraId="12504B61" w14:textId="77777777" w:rsidR="00A801C2" w:rsidRDefault="0082517D">
      <w:r>
        <w:rPr>
          <w:rStyle w:val="optioncarChar"/>
        </w:rPr>
        <w:t>Compris</w:t>
      </w:r>
      <w:r>
        <w:t xml:space="preserve"> (par défaut) </w:t>
      </w:r>
      <w:r>
        <w:rPr>
          <w:rStyle w:val="optioncarChar"/>
        </w:rPr>
        <w:t>/ surface nette</w:t>
      </w:r>
    </w:p>
    <w:p w14:paraId="2D688E99" w14:textId="77777777" w:rsidR="00A801C2" w:rsidRDefault="0082517D">
      <w:r>
        <w:rPr>
          <w:b/>
          <w:i/>
        </w:rPr>
        <w:t>(soit par défaut)</w:t>
      </w:r>
    </w:p>
    <w:p w14:paraId="1F334C91"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0E0D0702" w14:textId="77777777" w:rsidR="00A801C2" w:rsidRDefault="0082517D">
      <w:r>
        <w:rPr>
          <w:b/>
          <w:i/>
        </w:rPr>
        <w:t>(soit)</w:t>
      </w:r>
    </w:p>
    <w:p w14:paraId="24D29146" w14:textId="77777777" w:rsidR="00A801C2" w:rsidRDefault="0082517D">
      <w:r>
        <w:rPr>
          <w:rStyle w:val="soitChar"/>
        </w:rPr>
        <w:t xml:space="preserve">2. </w:t>
      </w:r>
      <w:r>
        <w:rPr>
          <w:rStyle w:val="soitChar"/>
          <w:u w:val="single"/>
        </w:rPr>
        <w:t>Surface nette</w:t>
      </w:r>
      <w:r>
        <w:rPr>
          <w:rStyle w:val="soitChar"/>
        </w:rPr>
        <w:t xml:space="preserve"> à dégraisser.</w:t>
      </w:r>
    </w:p>
    <w:p w14:paraId="3D1BF116" w14:textId="77777777" w:rsidR="00A801C2" w:rsidRDefault="0082517D">
      <w:pPr>
        <w:pStyle w:val="pheading"/>
      </w:pPr>
      <w:r>
        <w:t>- nature du marché:</w:t>
      </w:r>
    </w:p>
    <w:p w14:paraId="73FCBDD8" w14:textId="77777777" w:rsidR="00A801C2" w:rsidRDefault="0082517D">
      <w:r>
        <w:rPr>
          <w:rStyle w:val="optioncarChar"/>
        </w:rPr>
        <w:t>PM</w:t>
      </w:r>
      <w:r>
        <w:t xml:space="preserve"> (par défaut)</w:t>
      </w:r>
      <w:r>
        <w:rPr>
          <w:rStyle w:val="optioncarChar"/>
        </w:rPr>
        <w:t xml:space="preserve"> / QF</w:t>
      </w:r>
    </w:p>
    <w:p w14:paraId="420BF40A" w14:textId="77777777" w:rsidR="00A801C2" w:rsidRDefault="0082517D">
      <w:r>
        <w:rPr>
          <w:b/>
          <w:i/>
        </w:rPr>
        <w:t>(soit par défaut)</w:t>
      </w:r>
    </w:p>
    <w:p w14:paraId="5F9E051D" w14:textId="77777777" w:rsidR="00A801C2" w:rsidRDefault="0082517D">
      <w:r>
        <w:rPr>
          <w:rStyle w:val="soitChar"/>
        </w:rPr>
        <w:t>1. PM</w:t>
      </w:r>
    </w:p>
    <w:p w14:paraId="4C370F70" w14:textId="77777777" w:rsidR="00A801C2" w:rsidRDefault="0082517D">
      <w:r>
        <w:rPr>
          <w:b/>
          <w:i/>
        </w:rPr>
        <w:t>(soit)</w:t>
      </w:r>
    </w:p>
    <w:p w14:paraId="775816B9" w14:textId="77777777" w:rsidR="00A801C2" w:rsidRDefault="0082517D">
      <w:r>
        <w:rPr>
          <w:rStyle w:val="soitChar"/>
        </w:rPr>
        <w:t>2. QF</w:t>
      </w:r>
    </w:p>
    <w:p w14:paraId="096CABA6" w14:textId="77777777" w:rsidR="00A801C2" w:rsidRDefault="0082517D">
      <w:pPr>
        <w:pStyle w:val="Author-eSectionHeading6"/>
      </w:pPr>
      <w:bookmarkStart w:id="12" w:name="_Toc178838807"/>
      <w:r>
        <w:t>81.11.1c Egrenage / ponçage intérieur sur murs et plafonds minéraux CCTB 01.11</w:t>
      </w:r>
      <w:bookmarkEnd w:id="12"/>
    </w:p>
    <w:p w14:paraId="2901BD46" w14:textId="77777777" w:rsidR="00A801C2" w:rsidRDefault="0082517D">
      <w:pPr>
        <w:pStyle w:val="pheading"/>
      </w:pPr>
      <w:bookmarkStart w:id="13" w:name="1584"/>
      <w:bookmarkEnd w:id="13"/>
      <w:r>
        <w:t>DESCRIPTION</w:t>
      </w:r>
    </w:p>
    <w:p w14:paraId="42C6E239" w14:textId="77777777" w:rsidR="00A801C2" w:rsidRDefault="0082517D">
      <w:pPr>
        <w:pStyle w:val="pheading"/>
      </w:pPr>
      <w:r>
        <w:t>- Définition / Comprend</w:t>
      </w:r>
    </w:p>
    <w:p w14:paraId="62E17C99" w14:textId="77777777" w:rsidR="00A801C2" w:rsidRDefault="0082517D">
      <w:pPr>
        <w:jc w:val="both"/>
      </w:pPr>
      <w:r>
        <w:lastRenderedPageBreak/>
        <w:t>Il s’agit des opérations visant à éliminer les grains adhérents ou les petites aspérités en surface du support afin de permettre d’assurer un bon accrochage de la peinture ou de supprimer certains défauts. Les travaux comprennent :</w:t>
      </w:r>
    </w:p>
    <w:p w14:paraId="7F75D5E4" w14:textId="77777777" w:rsidR="00A801C2" w:rsidRDefault="0082517D">
      <w:pPr>
        <w:pStyle w:val="Author-eListParagraph"/>
        <w:numPr>
          <w:ilvl w:val="0"/>
          <w:numId w:val="28"/>
        </w:numPr>
      </w:pPr>
      <w:r>
        <w:t>Les différentes opérations de ponçage et d’élimination des aspérités</w:t>
      </w:r>
    </w:p>
    <w:p w14:paraId="669B83A3" w14:textId="77777777" w:rsidR="00A801C2" w:rsidRDefault="0082517D">
      <w:pPr>
        <w:pStyle w:val="Author-eListParagraph"/>
        <w:numPr>
          <w:ilvl w:val="0"/>
          <w:numId w:val="28"/>
        </w:numPr>
      </w:pPr>
      <w:r>
        <w:t>Le brossage/dépoussiérage des surfaces</w:t>
      </w:r>
    </w:p>
    <w:p w14:paraId="7715EF22" w14:textId="77777777" w:rsidR="00A801C2" w:rsidRDefault="0082517D">
      <w:pPr>
        <w:pStyle w:val="pheading"/>
      </w:pPr>
      <w:r>
        <w:t>- Localisation</w:t>
      </w:r>
    </w:p>
    <w:p w14:paraId="1F83F346" w14:textId="77777777" w:rsidR="00A801C2" w:rsidRDefault="0082517D">
      <w:r>
        <w:t>Conformément aux plans et descriptions dans le CSC</w:t>
      </w:r>
    </w:p>
    <w:p w14:paraId="24188B17" w14:textId="77777777" w:rsidR="00A801C2" w:rsidRDefault="0082517D">
      <w:pPr>
        <w:pStyle w:val="pheading"/>
      </w:pPr>
      <w:r>
        <w:t>MATÉRIAUX</w:t>
      </w:r>
    </w:p>
    <w:p w14:paraId="5C9CAFD8" w14:textId="77777777" w:rsidR="00A801C2" w:rsidRDefault="0082517D">
      <w:pPr>
        <w:pStyle w:val="pheading"/>
      </w:pPr>
      <w:r>
        <w:t>- Caractéristiques générales</w:t>
      </w:r>
    </w:p>
    <w:p w14:paraId="0212DE0B" w14:textId="77777777" w:rsidR="00A801C2" w:rsidRDefault="0082517D">
      <w:r>
        <w:t>Référence support :</w:t>
      </w:r>
      <w:r>
        <w:rPr>
          <w:rStyle w:val="optioncarChar"/>
        </w:rPr>
        <w:t xml:space="preserve"> ***</w:t>
      </w:r>
    </w:p>
    <w:p w14:paraId="28DD070B" w14:textId="77777777" w:rsidR="00A801C2" w:rsidRDefault="0082517D">
      <w:r>
        <w:t>Prescriptions particulières :</w:t>
      </w:r>
      <w:r>
        <w:rPr>
          <w:rStyle w:val="optioncarChar"/>
        </w:rPr>
        <w:t xml:space="preserve"> ***</w:t>
      </w:r>
    </w:p>
    <w:p w14:paraId="4263E992" w14:textId="77777777" w:rsidR="00A801C2" w:rsidRDefault="0082517D">
      <w:pPr>
        <w:pStyle w:val="pheading"/>
      </w:pPr>
      <w:r>
        <w:t>EXÉCUTION / MISE EN ŒUVRE</w:t>
      </w:r>
    </w:p>
    <w:p w14:paraId="0E0455D7" w14:textId="77777777" w:rsidR="00A801C2" w:rsidRDefault="0082517D">
      <w:pPr>
        <w:pStyle w:val="pheading"/>
      </w:pPr>
      <w:r>
        <w:t>- Prescriptions générales</w:t>
      </w:r>
    </w:p>
    <w:p w14:paraId="575DDDBD" w14:textId="77777777" w:rsidR="00A801C2" w:rsidRDefault="0082517D">
      <w:pPr>
        <w:jc w:val="both"/>
      </w:pPr>
      <w:r>
        <w:t xml:space="preserve">La réalisation de cette opération est fonction du degré d’exécution [NIT 249] fixé à l’élément </w:t>
      </w:r>
      <w:hyperlink w:anchor="1584" w:history="1">
        <w:r>
          <w:t>81.11.1c Egrenage / ponçage intérieur sur murs et plafonds minéraux</w:t>
        </w:r>
      </w:hyperlink>
      <w:r>
        <w:t>. Elle n’est pas effectuée par défaut.</w:t>
      </w:r>
    </w:p>
    <w:p w14:paraId="4710842F" w14:textId="77777777" w:rsidR="00A801C2" w:rsidRDefault="0082517D">
      <w:pPr>
        <w:jc w:val="both"/>
      </w:pPr>
      <w:r>
        <w:t>Des recommandations concernant la réalisation des étapes de ponçage et d’égrenage sont mentionnées dans le Manuel du peintre décorateur [CONSTRUCTIV MPD 2.1]. Des recommandations concernant les grosseurs de grains à utiliser en fonction des opérations à effectuer sont notamment mentionnées. Le choix du grain du papier abrasif est fonction de l’état du subjectile et de la finition souhaitée. Après ponçage, toute la surface est soigneusement dépoussiérée avant de commencer à peindre.</w:t>
      </w:r>
    </w:p>
    <w:p w14:paraId="5FABE7D3" w14:textId="77777777" w:rsidR="00A801C2" w:rsidRDefault="0082517D">
      <w:pPr>
        <w:jc w:val="both"/>
      </w:pPr>
      <w:r>
        <w:t>Les outils utilisés pour le ponçage des supports minéraux (racloir, blocs de ponçage, ponceuse, papier, abrasifs, matériel de protection, …) sont décrits dans le manuel du peintre décorateur [CONSTRUCTIV MPD 2.1].</w:t>
      </w:r>
    </w:p>
    <w:p w14:paraId="60E960F1" w14:textId="77777777" w:rsidR="00A801C2" w:rsidRDefault="00A801C2">
      <w:pPr>
        <w:jc w:val="both"/>
      </w:pPr>
    </w:p>
    <w:p w14:paraId="7438EED7" w14:textId="77777777" w:rsidR="00A801C2" w:rsidRDefault="00A801C2">
      <w:pPr>
        <w:jc w:val="both"/>
      </w:pPr>
    </w:p>
    <w:p w14:paraId="472FA085" w14:textId="77777777" w:rsidR="00A801C2" w:rsidRDefault="0082517D">
      <w:pPr>
        <w:jc w:val="both"/>
      </w:pPr>
      <w:r>
        <w:t xml:space="preserve">Référence support : </w:t>
      </w:r>
      <w:r>
        <w:rPr>
          <w:rStyle w:val="optioncarChar"/>
        </w:rPr>
        <w:t>***</w:t>
      </w:r>
    </w:p>
    <w:p w14:paraId="092DF63F" w14:textId="77777777" w:rsidR="00A801C2" w:rsidRDefault="0082517D">
      <w:pPr>
        <w:jc w:val="both"/>
      </w:pPr>
      <w:r>
        <w:t xml:space="preserve">Prescriptions particulières : </w:t>
      </w:r>
      <w:r>
        <w:rPr>
          <w:rStyle w:val="optioncarChar"/>
        </w:rPr>
        <w:t>***</w:t>
      </w:r>
    </w:p>
    <w:p w14:paraId="434C7FE4" w14:textId="77777777" w:rsidR="00A801C2" w:rsidRDefault="0082517D">
      <w:pPr>
        <w:pStyle w:val="pheading"/>
      </w:pPr>
      <w:r>
        <w:t>DOCUMENTS DE RÉFÉRENCE COMPLÉMENTAIRES</w:t>
      </w:r>
    </w:p>
    <w:p w14:paraId="68D31FB9" w14:textId="77777777" w:rsidR="00A801C2" w:rsidRDefault="0082517D">
      <w:pPr>
        <w:pStyle w:val="pheading"/>
      </w:pPr>
      <w:r>
        <w:t>- Exécution</w:t>
      </w:r>
    </w:p>
    <w:p w14:paraId="0674EA81" w14:textId="77777777" w:rsidR="00A801C2" w:rsidRDefault="0082517D">
      <w:r>
        <w:t>[NIT 249, Guide de bonne pratique pour l'exécution des travaux de peinture (révision de la NIT 159).]</w:t>
      </w:r>
    </w:p>
    <w:p w14:paraId="4E5518BA" w14:textId="77777777" w:rsidR="00A801C2" w:rsidRDefault="0082517D">
      <w:r>
        <w:t>[CONSTRUCTIV MPD 2.1, Manuel Peintre-Décorateur - 2.1 - Supports de type enduit intérieur - version 1.5]</w:t>
      </w:r>
    </w:p>
    <w:p w14:paraId="31A26473" w14:textId="77777777" w:rsidR="00A801C2" w:rsidRDefault="0082517D">
      <w:pPr>
        <w:pStyle w:val="pheading"/>
      </w:pPr>
      <w:r>
        <w:t>MESURAGE</w:t>
      </w:r>
    </w:p>
    <w:p w14:paraId="3DF45131" w14:textId="77777777" w:rsidR="00A801C2" w:rsidRDefault="0082517D">
      <w:pPr>
        <w:pStyle w:val="pheading"/>
      </w:pPr>
      <w:r>
        <w:t>- unité de mesure:</w:t>
      </w:r>
    </w:p>
    <w:p w14:paraId="60DB8E3B" w14:textId="77777777" w:rsidR="00A801C2" w:rsidRDefault="0082517D">
      <w:r>
        <w:rPr>
          <w:rStyle w:val="optioncarChar"/>
        </w:rPr>
        <w:t>-</w:t>
      </w:r>
      <w:r>
        <w:t xml:space="preserve"> (par défaut) </w:t>
      </w:r>
      <w:r>
        <w:rPr>
          <w:rStyle w:val="optioncarChar"/>
        </w:rPr>
        <w:t>/ m²</w:t>
      </w:r>
    </w:p>
    <w:p w14:paraId="61EC4792" w14:textId="77777777" w:rsidR="00A801C2" w:rsidRDefault="0082517D">
      <w:r>
        <w:rPr>
          <w:b/>
          <w:i/>
        </w:rPr>
        <w:t>(soit par défaut)</w:t>
      </w:r>
    </w:p>
    <w:p w14:paraId="40829996" w14:textId="77777777" w:rsidR="00A801C2" w:rsidRDefault="0082517D">
      <w:r>
        <w:rPr>
          <w:rStyle w:val="soitChar"/>
        </w:rPr>
        <w:t>1. -</w:t>
      </w:r>
    </w:p>
    <w:p w14:paraId="6D4AD865" w14:textId="77777777" w:rsidR="00A801C2" w:rsidRDefault="0082517D">
      <w:r>
        <w:rPr>
          <w:b/>
          <w:i/>
        </w:rPr>
        <w:t>(soit)</w:t>
      </w:r>
    </w:p>
    <w:p w14:paraId="6B5C90C7" w14:textId="77777777" w:rsidR="00A801C2" w:rsidRDefault="0082517D">
      <w:r>
        <w:rPr>
          <w:rStyle w:val="soitChar"/>
        </w:rPr>
        <w:t>2. m²</w:t>
      </w:r>
    </w:p>
    <w:p w14:paraId="592B0652" w14:textId="77777777" w:rsidR="00A801C2" w:rsidRDefault="0082517D">
      <w:pPr>
        <w:pStyle w:val="pheading"/>
      </w:pPr>
      <w:r>
        <w:t>- code de mesurage:</w:t>
      </w:r>
    </w:p>
    <w:p w14:paraId="629E6482" w14:textId="77777777" w:rsidR="00A801C2" w:rsidRDefault="0082517D">
      <w:r>
        <w:rPr>
          <w:rStyle w:val="optioncarChar"/>
        </w:rPr>
        <w:t>Compris</w:t>
      </w:r>
      <w:r>
        <w:t xml:space="preserve"> (par défaut) </w:t>
      </w:r>
      <w:r>
        <w:rPr>
          <w:rStyle w:val="optioncarChar"/>
        </w:rPr>
        <w:t>/ surface nette</w:t>
      </w:r>
    </w:p>
    <w:p w14:paraId="7182BE91" w14:textId="77777777" w:rsidR="00A801C2" w:rsidRDefault="0082517D">
      <w:r>
        <w:rPr>
          <w:b/>
          <w:i/>
        </w:rPr>
        <w:lastRenderedPageBreak/>
        <w:t>(soit par défaut)</w:t>
      </w:r>
    </w:p>
    <w:p w14:paraId="3FD5BDBB"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05DC8EEC" w14:textId="77777777" w:rsidR="00A801C2" w:rsidRDefault="0082517D">
      <w:r>
        <w:rPr>
          <w:b/>
          <w:i/>
        </w:rPr>
        <w:t>(soit)</w:t>
      </w:r>
    </w:p>
    <w:p w14:paraId="79639AFE" w14:textId="77777777" w:rsidR="00A801C2" w:rsidRDefault="0082517D">
      <w:r>
        <w:rPr>
          <w:rStyle w:val="soitChar"/>
        </w:rPr>
        <w:t xml:space="preserve">2. </w:t>
      </w:r>
      <w:r>
        <w:rPr>
          <w:rStyle w:val="soitChar"/>
          <w:u w:val="single"/>
        </w:rPr>
        <w:t>Surface nette</w:t>
      </w:r>
      <w:r>
        <w:rPr>
          <w:rStyle w:val="soitChar"/>
        </w:rPr>
        <w:t xml:space="preserve"> à poncer-égrener.</w:t>
      </w:r>
    </w:p>
    <w:p w14:paraId="7D3E095E" w14:textId="77777777" w:rsidR="00A801C2" w:rsidRDefault="0082517D">
      <w:pPr>
        <w:pStyle w:val="pheading"/>
      </w:pPr>
      <w:r>
        <w:t>- nature du marché:</w:t>
      </w:r>
    </w:p>
    <w:p w14:paraId="4FFA482B" w14:textId="77777777" w:rsidR="00A801C2" w:rsidRDefault="0082517D">
      <w:r>
        <w:rPr>
          <w:rStyle w:val="optioncarChar"/>
        </w:rPr>
        <w:t>PM</w:t>
      </w:r>
      <w:r>
        <w:t xml:space="preserve"> (par défaut)</w:t>
      </w:r>
      <w:r>
        <w:rPr>
          <w:rStyle w:val="optioncarChar"/>
        </w:rPr>
        <w:t xml:space="preserve"> / QF</w:t>
      </w:r>
    </w:p>
    <w:p w14:paraId="4FAF7E8D" w14:textId="77777777" w:rsidR="00A801C2" w:rsidRDefault="0082517D">
      <w:r>
        <w:rPr>
          <w:b/>
          <w:i/>
        </w:rPr>
        <w:t>(soit par défaut)</w:t>
      </w:r>
    </w:p>
    <w:p w14:paraId="1A96B467" w14:textId="77777777" w:rsidR="00A801C2" w:rsidRDefault="0082517D">
      <w:r>
        <w:rPr>
          <w:rStyle w:val="soitChar"/>
        </w:rPr>
        <w:t>1. PM</w:t>
      </w:r>
    </w:p>
    <w:p w14:paraId="22938A58" w14:textId="77777777" w:rsidR="00A801C2" w:rsidRDefault="0082517D">
      <w:r>
        <w:rPr>
          <w:b/>
          <w:i/>
        </w:rPr>
        <w:t>(soit)</w:t>
      </w:r>
    </w:p>
    <w:p w14:paraId="112F0AEB" w14:textId="77777777" w:rsidR="00A801C2" w:rsidRDefault="0082517D">
      <w:r>
        <w:rPr>
          <w:rStyle w:val="soitChar"/>
        </w:rPr>
        <w:t>2. QF</w:t>
      </w:r>
    </w:p>
    <w:p w14:paraId="54C28EA5" w14:textId="77777777" w:rsidR="00A801C2" w:rsidRDefault="0082517D">
      <w:pPr>
        <w:pStyle w:val="Author-eSectionHeading6"/>
      </w:pPr>
      <w:bookmarkStart w:id="14" w:name="_Toc178838808"/>
      <w:r>
        <w:t>81.11.1d Traitements intérieurs biocides sur murs et plafonds minéraux CCTB 01.10</w:t>
      </w:r>
      <w:bookmarkEnd w:id="14"/>
    </w:p>
    <w:p w14:paraId="46E72F66" w14:textId="77777777" w:rsidR="00A801C2" w:rsidRDefault="0082517D">
      <w:pPr>
        <w:pStyle w:val="pheading"/>
      </w:pPr>
      <w:bookmarkStart w:id="15" w:name="884"/>
      <w:bookmarkEnd w:id="15"/>
      <w:r>
        <w:t>DESCRIPTION</w:t>
      </w:r>
    </w:p>
    <w:p w14:paraId="2E1245A1" w14:textId="77777777" w:rsidR="00A801C2" w:rsidRDefault="0082517D">
      <w:pPr>
        <w:pStyle w:val="pheading"/>
      </w:pPr>
      <w:r>
        <w:t>- Définition / Comprend</w:t>
      </w:r>
    </w:p>
    <w:p w14:paraId="0E0608B5" w14:textId="77777777" w:rsidR="00A801C2" w:rsidRDefault="0082517D">
      <w:r>
        <w:t>Cette opération a pour but de prévenir ou d'éliminer les développements biologiques par un traitement biocide.</w:t>
      </w:r>
    </w:p>
    <w:p w14:paraId="1888CBB7" w14:textId="77777777" w:rsidR="00A801C2" w:rsidRDefault="0082517D">
      <w:pPr>
        <w:pStyle w:val="pheading"/>
      </w:pPr>
      <w:r>
        <w:t>- Localisation</w:t>
      </w:r>
    </w:p>
    <w:p w14:paraId="52FBFBA7" w14:textId="77777777" w:rsidR="00A801C2" w:rsidRDefault="0082517D">
      <w:r>
        <w:t>Locaux soumis aux risques de moisissures ou présentant des moisissures.</w:t>
      </w:r>
    </w:p>
    <w:p w14:paraId="27F21D25" w14:textId="77777777" w:rsidR="00A801C2" w:rsidRDefault="0082517D">
      <w:r>
        <w:t>A utiliser dans les pièces de vie, les chambres, les locaux humides,…</w:t>
      </w:r>
    </w:p>
    <w:p w14:paraId="0E54E85D" w14:textId="77777777" w:rsidR="00A801C2" w:rsidRDefault="0082517D">
      <w:pPr>
        <w:pStyle w:val="pheading"/>
      </w:pPr>
      <w:r>
        <w:t>MATÉRIAUX</w:t>
      </w:r>
    </w:p>
    <w:p w14:paraId="6A62FC0B" w14:textId="77777777" w:rsidR="00A801C2" w:rsidRDefault="0082517D">
      <w:pPr>
        <w:pStyle w:val="pheading"/>
      </w:pPr>
      <w:r>
        <w:t>- Caractéristiques générales</w:t>
      </w:r>
    </w:p>
    <w:p w14:paraId="726C1E0A" w14:textId="77777777" w:rsidR="00A801C2" w:rsidRDefault="0082517D">
      <w:r>
        <w:t>L'opération consiste dans l'application d’un agent biocide. Les produits suivants sont utilisés :</w:t>
      </w:r>
    </w:p>
    <w:p w14:paraId="38C962FD" w14:textId="77777777" w:rsidR="00A801C2" w:rsidRDefault="0082517D">
      <w:pPr>
        <w:pStyle w:val="Author-eListParagraph"/>
        <w:numPr>
          <w:ilvl w:val="0"/>
          <w:numId w:val="29"/>
        </w:numPr>
      </w:pPr>
      <w:r>
        <w:t>L’eau de Javel diluée.  Ce produit  nécessite un rinçage. En effet, la subsistance de traces de chlore importantes sur le support induit une décoloration de certaines pigments des peintures. Par ailleurs, l’eau de Javel ne présente aucune action rémanente (action curative mais pas préventive).</w:t>
      </w:r>
    </w:p>
    <w:p w14:paraId="20E75968" w14:textId="77777777" w:rsidR="00A801C2" w:rsidRDefault="0082517D">
      <w:pPr>
        <w:pStyle w:val="Author-eListParagraph"/>
        <w:numPr>
          <w:ilvl w:val="0"/>
          <w:numId w:val="29"/>
        </w:numPr>
      </w:pPr>
      <w:r>
        <w:t>Autres produits biocides ne contenant pas de chlore et pouvant présenter une action préventive (à base d’ammonium quaternaire, p. ex.).</w:t>
      </w:r>
    </w:p>
    <w:p w14:paraId="665DA7EC" w14:textId="77777777" w:rsidR="00A801C2" w:rsidRDefault="0082517D">
      <w:r>
        <w:rPr>
          <w:u w:val="single"/>
        </w:rPr>
        <w:t>Les spécifications concernant les produits biocides sont préconisés comme suit :</w:t>
      </w:r>
    </w:p>
    <w:p w14:paraId="31FFEAF7" w14:textId="77777777" w:rsidR="00A801C2" w:rsidRDefault="0082517D">
      <w:pPr>
        <w:pStyle w:val="Author-eListParagraph"/>
        <w:numPr>
          <w:ilvl w:val="0"/>
          <w:numId w:val="30"/>
        </w:numPr>
      </w:pPr>
      <w:r>
        <w:t xml:space="preserve">Dénomination ou principal élément actif : </w:t>
      </w:r>
      <w:r>
        <w:rPr>
          <w:rStyle w:val="optioncarChar"/>
        </w:rPr>
        <w:t>***</w:t>
      </w:r>
    </w:p>
    <w:p w14:paraId="41E5E497" w14:textId="77777777" w:rsidR="00A801C2" w:rsidRDefault="0082517D">
      <w:pPr>
        <w:pStyle w:val="Author-eListParagraph"/>
        <w:numPr>
          <w:ilvl w:val="0"/>
          <w:numId w:val="30"/>
        </w:numPr>
      </w:pPr>
      <w:r>
        <w:t xml:space="preserve">Concentration en agent actif : </w:t>
      </w:r>
      <w:r>
        <w:rPr>
          <w:rStyle w:val="optioncarChar"/>
        </w:rPr>
        <w:t>***</w:t>
      </w:r>
    </w:p>
    <w:p w14:paraId="2B7F4D0C" w14:textId="77777777" w:rsidR="00A801C2" w:rsidRDefault="0082517D">
      <w:pPr>
        <w:pStyle w:val="Author-eListParagraph"/>
        <w:numPr>
          <w:ilvl w:val="0"/>
          <w:numId w:val="30"/>
        </w:numPr>
      </w:pPr>
      <w:r>
        <w:t xml:space="preserve">Autre : </w:t>
      </w:r>
      <w:r>
        <w:rPr>
          <w:rStyle w:val="optioncarChar"/>
        </w:rPr>
        <w:t>***</w:t>
      </w:r>
    </w:p>
    <w:p w14:paraId="4DBB972E" w14:textId="77777777" w:rsidR="00A801C2" w:rsidRDefault="0082517D">
      <w:pPr>
        <w:pStyle w:val="pheading"/>
      </w:pPr>
      <w:r>
        <w:t>EXÉCUTION / MISE EN ŒUVRE</w:t>
      </w:r>
    </w:p>
    <w:p w14:paraId="30A3A70A" w14:textId="77777777" w:rsidR="00A801C2" w:rsidRDefault="0082517D">
      <w:pPr>
        <w:pStyle w:val="pheading"/>
      </w:pPr>
      <w:r>
        <w:t>- Prescriptions générales</w:t>
      </w:r>
    </w:p>
    <w:p w14:paraId="114BF09E" w14:textId="77777777" w:rsidR="00A801C2" w:rsidRDefault="0082517D">
      <w:r>
        <w:t>Les opérations de traitement des développements biologiques consistent entre autres en :</w:t>
      </w:r>
    </w:p>
    <w:p w14:paraId="295AA9E7" w14:textId="77777777" w:rsidR="00A801C2" w:rsidRDefault="0082517D">
      <w:pPr>
        <w:pStyle w:val="Author-eListParagraph"/>
        <w:numPr>
          <w:ilvl w:val="0"/>
          <w:numId w:val="31"/>
        </w:numPr>
      </w:pPr>
      <w:r>
        <w:t>L'élimination de l'origine de l'humidité (si possible et/ou nécessaire) ;</w:t>
      </w:r>
    </w:p>
    <w:p w14:paraId="1634C7DB" w14:textId="77777777" w:rsidR="00A801C2" w:rsidRDefault="0082517D">
      <w:pPr>
        <w:pStyle w:val="Author-eListParagraph"/>
        <w:numPr>
          <w:ilvl w:val="0"/>
          <w:numId w:val="31"/>
        </w:numPr>
      </w:pPr>
      <w:r>
        <w:t>L'application de l'agent biocide selon les prescriptions du fabricant. Cette application est dans parfois suivie d'un rinçage à l'eau ;</w:t>
      </w:r>
    </w:p>
    <w:p w14:paraId="01E3D43C" w14:textId="77777777" w:rsidR="00A801C2" w:rsidRDefault="0082517D">
      <w:pPr>
        <w:pStyle w:val="Author-eListParagraph"/>
        <w:numPr>
          <w:ilvl w:val="0"/>
          <w:numId w:val="31"/>
        </w:numPr>
      </w:pPr>
      <w:r>
        <w:t>L'emploi d'une couche de fond isolante ou l'utilisation, si nécessaire, d'une peinture résistant aux moisissures. </w:t>
      </w:r>
    </w:p>
    <w:p w14:paraId="1C51B3B4" w14:textId="77777777" w:rsidR="00A801C2" w:rsidRDefault="0082517D">
      <w:r>
        <w:rPr>
          <w:u w:val="single"/>
        </w:rPr>
        <w:t>Les spécifications liées à l'application du traitement biocide sont précisées comme suit :</w:t>
      </w:r>
    </w:p>
    <w:p w14:paraId="0567B2D3" w14:textId="77777777" w:rsidR="00A801C2" w:rsidRDefault="0082517D">
      <w:pPr>
        <w:pStyle w:val="Author-eListParagraph"/>
        <w:numPr>
          <w:ilvl w:val="0"/>
          <w:numId w:val="32"/>
        </w:numPr>
      </w:pPr>
      <w:r>
        <w:t xml:space="preserve">Référence support : </w:t>
      </w:r>
      <w:r>
        <w:rPr>
          <w:rStyle w:val="optioncarChar"/>
        </w:rPr>
        <w:t>***</w:t>
      </w:r>
    </w:p>
    <w:p w14:paraId="7643F621" w14:textId="77777777" w:rsidR="00A801C2" w:rsidRDefault="0082517D">
      <w:pPr>
        <w:pStyle w:val="Author-eListParagraph"/>
        <w:numPr>
          <w:ilvl w:val="0"/>
          <w:numId w:val="32"/>
        </w:numPr>
      </w:pPr>
      <w:r>
        <w:t xml:space="preserve">Finition(s) concernée(s) : </w:t>
      </w:r>
      <w:r>
        <w:rPr>
          <w:rStyle w:val="optioncarChar"/>
        </w:rPr>
        <w:t>***</w:t>
      </w:r>
    </w:p>
    <w:p w14:paraId="28465A02" w14:textId="77777777" w:rsidR="00A801C2" w:rsidRDefault="0082517D">
      <w:pPr>
        <w:pStyle w:val="Author-eListParagraph"/>
        <w:numPr>
          <w:ilvl w:val="0"/>
          <w:numId w:val="32"/>
        </w:numPr>
      </w:pPr>
      <w:r>
        <w:lastRenderedPageBreak/>
        <w:t xml:space="preserve">Mode d'application : </w:t>
      </w:r>
      <w:r>
        <w:rPr>
          <w:rStyle w:val="optioncarChar"/>
        </w:rPr>
        <w:t xml:space="preserve">pulvérisateur basse pression </w:t>
      </w:r>
      <w:r>
        <w:t xml:space="preserve">(par défaut) </w:t>
      </w:r>
      <w:r>
        <w:rPr>
          <w:rStyle w:val="optioncarChar"/>
        </w:rPr>
        <w:t>/ brosse / rouleau / ***</w:t>
      </w:r>
    </w:p>
    <w:p w14:paraId="2DF7C8AF" w14:textId="77777777" w:rsidR="00A801C2" w:rsidRDefault="0082517D">
      <w:pPr>
        <w:pStyle w:val="pheading"/>
      </w:pPr>
      <w:r>
        <w:t>MESURAGE</w:t>
      </w:r>
    </w:p>
    <w:p w14:paraId="15DA9FC5" w14:textId="77777777" w:rsidR="00A801C2" w:rsidRDefault="0082517D">
      <w:pPr>
        <w:pStyle w:val="pheading"/>
      </w:pPr>
      <w:r>
        <w:t>- unité de mesure:</w:t>
      </w:r>
    </w:p>
    <w:p w14:paraId="7F2FF2E6" w14:textId="77777777" w:rsidR="00A801C2" w:rsidRDefault="0082517D">
      <w:r>
        <w:t> </w:t>
      </w:r>
      <w:r>
        <w:rPr>
          <w:rStyle w:val="optioncarChar"/>
        </w:rPr>
        <w:t xml:space="preserve">m² </w:t>
      </w:r>
      <w:r>
        <w:t xml:space="preserve">(par défaut) </w:t>
      </w:r>
      <w:r>
        <w:rPr>
          <w:rStyle w:val="optioncarChar"/>
        </w:rPr>
        <w:t>/ m / pc / - </w:t>
      </w:r>
      <w:r>
        <w:br/>
      </w:r>
    </w:p>
    <w:p w14:paraId="6D865371" w14:textId="77777777" w:rsidR="00A801C2" w:rsidRDefault="0082517D">
      <w:r>
        <w:rPr>
          <w:b/>
        </w:rPr>
        <w:t>(soit par défaut)</w:t>
      </w:r>
    </w:p>
    <w:p w14:paraId="553C19D9" w14:textId="77777777" w:rsidR="00A801C2" w:rsidRDefault="0082517D">
      <w:r>
        <w:rPr>
          <w:rStyle w:val="soitChar"/>
        </w:rPr>
        <w:t>1. m²</w:t>
      </w:r>
    </w:p>
    <w:p w14:paraId="7DB88726" w14:textId="77777777" w:rsidR="00A801C2" w:rsidRDefault="0082517D">
      <w:r>
        <w:rPr>
          <w:b/>
        </w:rPr>
        <w:t>(soit)</w:t>
      </w:r>
    </w:p>
    <w:p w14:paraId="2B25BD88" w14:textId="77777777" w:rsidR="00A801C2" w:rsidRDefault="0082517D">
      <w:r>
        <w:rPr>
          <w:rStyle w:val="soitChar"/>
        </w:rPr>
        <w:t>2. m</w:t>
      </w:r>
    </w:p>
    <w:p w14:paraId="61E4E6A4" w14:textId="77777777" w:rsidR="00A801C2" w:rsidRDefault="0082517D">
      <w:r>
        <w:rPr>
          <w:b/>
        </w:rPr>
        <w:t>(soit)</w:t>
      </w:r>
    </w:p>
    <w:p w14:paraId="2571126C" w14:textId="77777777" w:rsidR="00A801C2" w:rsidRDefault="0082517D">
      <w:r>
        <w:rPr>
          <w:rStyle w:val="soitChar"/>
        </w:rPr>
        <w:t>3. pc</w:t>
      </w:r>
    </w:p>
    <w:p w14:paraId="7DDC81D6" w14:textId="77777777" w:rsidR="00A801C2" w:rsidRDefault="0082517D">
      <w:r>
        <w:rPr>
          <w:b/>
        </w:rPr>
        <w:t>(soit)</w:t>
      </w:r>
    </w:p>
    <w:p w14:paraId="0F6DEF53" w14:textId="77777777" w:rsidR="00A801C2" w:rsidRDefault="0082517D">
      <w:r>
        <w:rPr>
          <w:rStyle w:val="soitChar"/>
        </w:rPr>
        <w:t>4. -</w:t>
      </w:r>
    </w:p>
    <w:p w14:paraId="0782EAF1" w14:textId="77777777" w:rsidR="00A801C2" w:rsidRDefault="0082517D">
      <w:pPr>
        <w:pStyle w:val="pheading"/>
      </w:pPr>
      <w:r>
        <w:t>- code de mesurage:</w:t>
      </w:r>
    </w:p>
    <w:p w14:paraId="447BE456" w14:textId="77777777" w:rsidR="00A801C2" w:rsidRDefault="0082517D">
      <w:r>
        <w:t>Choix opéré : </w:t>
      </w:r>
      <w:r>
        <w:rPr>
          <w:rStyle w:val="optioncarChar"/>
        </w:rPr>
        <w:t xml:space="preserve">  Selon la </w:t>
      </w:r>
      <w:r>
        <w:t>[NBN B 06-001] / </w:t>
      </w:r>
      <w:r>
        <w:rPr>
          <w:rStyle w:val="optioncarChar"/>
        </w:rPr>
        <w:t>Compris</w:t>
      </w:r>
    </w:p>
    <w:p w14:paraId="5FF38757" w14:textId="77777777" w:rsidR="00A801C2" w:rsidRDefault="0082517D">
      <w:r>
        <w:rPr>
          <w:b/>
        </w:rPr>
        <w:t>(soit par défaut) : </w:t>
      </w:r>
      <w:r>
        <w:rPr>
          <w:rStyle w:val="soitChar"/>
        </w:rPr>
        <w:t>Le code de mesurage se conforme aux recommandations de la section 30 de la norme [NBN B 06-001] concernant les méthodes de mesurage de quantités dans le bâtiment.</w:t>
      </w:r>
    </w:p>
    <w:p w14:paraId="1C9BF51E" w14:textId="77777777" w:rsidR="00A801C2" w:rsidRDefault="0082517D">
      <w:r>
        <w:rPr>
          <w:b/>
        </w:rPr>
        <w:t>(soit) :</w:t>
      </w:r>
      <w:r>
        <w:t>  </w:t>
      </w:r>
      <w:r>
        <w:rPr>
          <w:rStyle w:val="soitChar"/>
        </w:rPr>
        <w:t>Compris dans l'article de référence</w:t>
      </w:r>
    </w:p>
    <w:p w14:paraId="26173194" w14:textId="77777777" w:rsidR="00A801C2" w:rsidRDefault="0082517D">
      <w:pPr>
        <w:pStyle w:val="pheading"/>
      </w:pPr>
      <w:r>
        <w:t>- nature du marché:</w:t>
      </w:r>
    </w:p>
    <w:p w14:paraId="62D5BEA6" w14:textId="77777777" w:rsidR="00A801C2" w:rsidRDefault="0082517D">
      <w:r>
        <w:t> </w:t>
      </w:r>
      <w:r>
        <w:rPr>
          <w:rStyle w:val="optioncarChar"/>
        </w:rPr>
        <w:t xml:space="preserve">QF </w:t>
      </w:r>
      <w:r>
        <w:t>(par défaut)</w:t>
      </w:r>
      <w:r>
        <w:rPr>
          <w:rStyle w:val="optioncarChar"/>
        </w:rPr>
        <w:t>  / PM</w:t>
      </w:r>
    </w:p>
    <w:p w14:paraId="3CFFD5E0" w14:textId="77777777" w:rsidR="00A801C2" w:rsidRDefault="0082517D">
      <w:r>
        <w:rPr>
          <w:b/>
        </w:rPr>
        <w:t>(soit par défaut)</w:t>
      </w:r>
    </w:p>
    <w:p w14:paraId="3DBCB79C" w14:textId="77777777" w:rsidR="00A801C2" w:rsidRDefault="0082517D">
      <w:r>
        <w:rPr>
          <w:rStyle w:val="soitChar"/>
        </w:rPr>
        <w:t>1. QF</w:t>
      </w:r>
    </w:p>
    <w:p w14:paraId="0BDCAF38" w14:textId="77777777" w:rsidR="00A801C2" w:rsidRDefault="0082517D">
      <w:r>
        <w:rPr>
          <w:b/>
        </w:rPr>
        <w:t>(soit)</w:t>
      </w:r>
    </w:p>
    <w:p w14:paraId="2C3ABF20" w14:textId="77777777" w:rsidR="00A801C2" w:rsidRDefault="0082517D">
      <w:r>
        <w:rPr>
          <w:rStyle w:val="soitChar"/>
        </w:rPr>
        <w:t>2. PM</w:t>
      </w:r>
    </w:p>
    <w:p w14:paraId="64C308E9" w14:textId="77777777" w:rsidR="00A801C2" w:rsidRDefault="0082517D">
      <w:pPr>
        <w:pStyle w:val="Author-eSectionHeading5"/>
      </w:pPr>
      <w:bookmarkStart w:id="16" w:name="_Toc178838809"/>
      <w:r>
        <w:t>81.11.2 Rebouchage / resserrage (châssis, portes angles rentrants) CCTB 01.04</w:t>
      </w:r>
      <w:bookmarkEnd w:id="16"/>
    </w:p>
    <w:p w14:paraId="2939CE21" w14:textId="77777777" w:rsidR="00A801C2" w:rsidRDefault="0082517D">
      <w:pPr>
        <w:pStyle w:val="Author-eSectionHeading6"/>
      </w:pPr>
      <w:bookmarkStart w:id="17" w:name="_Toc178838810"/>
      <w:r>
        <w:t>81.11.2a Rebouchage intérieur sur murs et plafonds minéraux (châssis, portes angles rentrants) CCTB 01.12</w:t>
      </w:r>
      <w:bookmarkEnd w:id="17"/>
    </w:p>
    <w:p w14:paraId="29A588A7" w14:textId="77777777" w:rsidR="00A801C2" w:rsidRDefault="0082517D">
      <w:pPr>
        <w:pStyle w:val="pheading"/>
      </w:pPr>
      <w:bookmarkStart w:id="18" w:name="1603"/>
      <w:bookmarkEnd w:id="18"/>
      <w:r>
        <w:t>DESCRIPTION</w:t>
      </w:r>
    </w:p>
    <w:p w14:paraId="4E783F24" w14:textId="77777777" w:rsidR="00A801C2" w:rsidRDefault="0082517D">
      <w:pPr>
        <w:pStyle w:val="pheading"/>
      </w:pPr>
      <w:r>
        <w:t>- Définition / Comprend</w:t>
      </w:r>
    </w:p>
    <w:p w14:paraId="761B2510" w14:textId="77777777" w:rsidR="00A801C2" w:rsidRDefault="0082517D">
      <w:pPr>
        <w:jc w:val="both"/>
      </w:pPr>
      <w:r>
        <w:t>Il s’agit des opérations visant à combler les principales cavités d’un subjectile (trous, creux, etc…) au moyen d’enduits spécifiques. Les travaux comprennent :</w:t>
      </w:r>
    </w:p>
    <w:p w14:paraId="0A69C09D" w14:textId="77777777" w:rsidR="00A801C2" w:rsidRDefault="0082517D">
      <w:pPr>
        <w:pStyle w:val="Author-eListParagraph"/>
        <w:numPr>
          <w:ilvl w:val="0"/>
          <w:numId w:val="33"/>
        </w:numPr>
      </w:pPr>
      <w:r>
        <w:t>les opérations de rebouchage au moyen d’enduit spécifique</w:t>
      </w:r>
    </w:p>
    <w:p w14:paraId="160F0CCC" w14:textId="77777777" w:rsidR="00A801C2" w:rsidRDefault="0082517D">
      <w:pPr>
        <w:pStyle w:val="Author-eListParagraph"/>
        <w:numPr>
          <w:ilvl w:val="0"/>
          <w:numId w:val="33"/>
        </w:numPr>
      </w:pPr>
      <w:r>
        <w:t>le ponçage et l’époussetage au niveau des zones rebouchées</w:t>
      </w:r>
    </w:p>
    <w:p w14:paraId="5A6AA5B4" w14:textId="77777777" w:rsidR="00A801C2" w:rsidRDefault="0082517D">
      <w:pPr>
        <w:pStyle w:val="pheading"/>
      </w:pPr>
      <w:r>
        <w:t>- Localisation</w:t>
      </w:r>
    </w:p>
    <w:p w14:paraId="4863E20D" w14:textId="77777777" w:rsidR="00A801C2" w:rsidRDefault="0082517D">
      <w:r>
        <w:t>Conformément aux plans et descriptions dans le CSC.</w:t>
      </w:r>
    </w:p>
    <w:p w14:paraId="3AE3E9A2" w14:textId="77777777" w:rsidR="00A801C2" w:rsidRDefault="0082517D">
      <w:pPr>
        <w:pStyle w:val="pheading"/>
      </w:pPr>
      <w:r>
        <w:t>MATÉRIAUX</w:t>
      </w:r>
    </w:p>
    <w:p w14:paraId="5486CEAE" w14:textId="77777777" w:rsidR="00A801C2" w:rsidRDefault="0082517D">
      <w:pPr>
        <w:pStyle w:val="pheading"/>
      </w:pPr>
      <w:r>
        <w:t>- Caractéristiques générales</w:t>
      </w:r>
    </w:p>
    <w:p w14:paraId="52B3D974" w14:textId="77777777" w:rsidR="00A801C2" w:rsidRDefault="0082517D">
      <w:pPr>
        <w:jc w:val="both"/>
      </w:pPr>
      <w:r>
        <w:t>Les enduits intérieurs de rebouchage sont couverts par [NBN EN 16566]. Il s’agit en général de produits en poudre à diluer dans l’eau ou de produits prêts à l’emploi.</w:t>
      </w:r>
    </w:p>
    <w:p w14:paraId="58AA14BA" w14:textId="77777777" w:rsidR="00A801C2" w:rsidRDefault="0082517D">
      <w:pPr>
        <w:pStyle w:val="Author-eListParagraph"/>
        <w:numPr>
          <w:ilvl w:val="0"/>
          <w:numId w:val="34"/>
        </w:numPr>
      </w:pPr>
      <w:r>
        <w:lastRenderedPageBreak/>
        <w:t xml:space="preserve">Référence support : </w:t>
      </w:r>
      <w:r>
        <w:rPr>
          <w:rStyle w:val="optioncarChar"/>
        </w:rPr>
        <w:t>***</w:t>
      </w:r>
    </w:p>
    <w:p w14:paraId="0FE9F864" w14:textId="77777777" w:rsidR="00A801C2" w:rsidRDefault="0082517D">
      <w:pPr>
        <w:pStyle w:val="Author-eListParagraph"/>
        <w:numPr>
          <w:ilvl w:val="0"/>
          <w:numId w:val="34"/>
        </w:numPr>
      </w:pPr>
      <w:r>
        <w:t xml:space="preserve">Granulométrie : </w:t>
      </w:r>
      <w:r>
        <w:rPr>
          <w:rStyle w:val="optioncarChar"/>
        </w:rPr>
        <w:t>aucune spécification / S1 / S2</w:t>
      </w:r>
      <w:r>
        <w:t xml:space="preserve"> (par défaut) </w:t>
      </w:r>
      <w:r>
        <w:rPr>
          <w:rStyle w:val="optioncarChar"/>
        </w:rPr>
        <w:t>/ S3</w:t>
      </w:r>
    </w:p>
    <w:p w14:paraId="1DEADF7C" w14:textId="77777777" w:rsidR="00A801C2" w:rsidRDefault="0082517D">
      <w:pPr>
        <w:pStyle w:val="Author-eListParagraph"/>
        <w:numPr>
          <w:ilvl w:val="0"/>
          <w:numId w:val="34"/>
        </w:numPr>
      </w:pPr>
      <w:r>
        <w:t xml:space="preserve">Adhérence : </w:t>
      </w:r>
      <w:r>
        <w:rPr>
          <w:rStyle w:val="optioncarChar"/>
        </w:rPr>
        <w:t>aucune spécification / selon la norme [NBN EN 16566]</w:t>
      </w:r>
      <w:r>
        <w:t> (par défaut)</w:t>
      </w:r>
      <w:r>
        <w:rPr>
          <w:rStyle w:val="optioncarChar"/>
        </w:rPr>
        <w:t xml:space="preserve"> / ***</w:t>
      </w:r>
    </w:p>
    <w:p w14:paraId="568C52A4" w14:textId="77777777" w:rsidR="00A801C2" w:rsidRDefault="0082517D">
      <w:pPr>
        <w:pStyle w:val="Author-eListParagraph"/>
        <w:numPr>
          <w:ilvl w:val="0"/>
          <w:numId w:val="34"/>
        </w:numPr>
      </w:pPr>
      <w:r>
        <w:t xml:space="preserve">Couleur : </w:t>
      </w:r>
      <w:r>
        <w:rPr>
          <w:rStyle w:val="optioncarChar"/>
        </w:rPr>
        <w:t>***</w:t>
      </w:r>
    </w:p>
    <w:p w14:paraId="604B3910" w14:textId="77777777" w:rsidR="00A801C2" w:rsidRDefault="0082517D">
      <w:pPr>
        <w:pStyle w:val="Author-eListParagraph"/>
        <w:numPr>
          <w:ilvl w:val="0"/>
          <w:numId w:val="34"/>
        </w:numPr>
      </w:pPr>
      <w:r>
        <w:t xml:space="preserve">Temps de recouvrement : </w:t>
      </w:r>
      <w:r>
        <w:rPr>
          <w:rStyle w:val="optioncarChar"/>
        </w:rPr>
        <w:t>***</w:t>
      </w:r>
    </w:p>
    <w:p w14:paraId="40D912B3" w14:textId="77777777" w:rsidR="00A801C2" w:rsidRDefault="0082517D">
      <w:pPr>
        <w:pStyle w:val="Author-eListParagraph"/>
        <w:numPr>
          <w:ilvl w:val="0"/>
          <w:numId w:val="34"/>
        </w:numPr>
      </w:pPr>
      <w:r>
        <w:t xml:space="preserve">Epaisseur de couche maximale : </w:t>
      </w:r>
      <w:r>
        <w:rPr>
          <w:rStyle w:val="optioncarChar"/>
        </w:rPr>
        <w:t>***</w:t>
      </w:r>
    </w:p>
    <w:p w14:paraId="62AF287A" w14:textId="77777777" w:rsidR="00A801C2" w:rsidRDefault="0082517D">
      <w:pPr>
        <w:pStyle w:val="Author-eListParagraph"/>
        <w:numPr>
          <w:ilvl w:val="0"/>
          <w:numId w:val="34"/>
        </w:numPr>
      </w:pPr>
      <w:r>
        <w:t xml:space="preserve">Profondeur maximale de rebouchage : </w:t>
      </w:r>
      <w:r>
        <w:rPr>
          <w:rStyle w:val="optioncarChar"/>
        </w:rPr>
        <w:t xml:space="preserve"> ***</w:t>
      </w:r>
    </w:p>
    <w:p w14:paraId="74B0CD26" w14:textId="77777777" w:rsidR="00A801C2" w:rsidRDefault="0082517D">
      <w:pPr>
        <w:pStyle w:val="Author-eListParagraph"/>
        <w:numPr>
          <w:ilvl w:val="0"/>
          <w:numId w:val="34"/>
        </w:numPr>
      </w:pPr>
      <w:r>
        <w:t xml:space="preserve">Prescriptions particulières (enduit fibré, retrait autorisé, …) : </w:t>
      </w:r>
      <w:r>
        <w:rPr>
          <w:rStyle w:val="optioncarChar"/>
        </w:rPr>
        <w:t>***</w:t>
      </w:r>
    </w:p>
    <w:p w14:paraId="3DBB1C2C" w14:textId="77777777" w:rsidR="00A801C2" w:rsidRDefault="0082517D">
      <w:pPr>
        <w:pStyle w:val="pheading"/>
      </w:pPr>
      <w:r>
        <w:t>EXÉCUTION / MISE EN ŒUVRE</w:t>
      </w:r>
    </w:p>
    <w:p w14:paraId="4E349714" w14:textId="77777777" w:rsidR="00A801C2" w:rsidRDefault="0082517D">
      <w:pPr>
        <w:pStyle w:val="pheading"/>
      </w:pPr>
      <w:r>
        <w:t>- Prescriptions générales</w:t>
      </w:r>
    </w:p>
    <w:p w14:paraId="5294C4F6" w14:textId="77777777" w:rsidR="00A801C2" w:rsidRDefault="0082517D">
      <w:pPr>
        <w:jc w:val="both"/>
      </w:pPr>
      <w:r>
        <w:t>La réalisation des travaux de rebouchage est fonction du degré d’exécution [NIT 249] fixé à l'élément </w:t>
      </w:r>
      <w:hyperlink w:anchor="1585" w:history="1">
        <w:r>
          <w:t>81.11 Préparations intérieures de surface (murs et plafonds)</w:t>
        </w:r>
      </w:hyperlink>
      <w:r>
        <w:t>). L’opération n’est pas effectuée par défaut.</w:t>
      </w:r>
    </w:p>
    <w:p w14:paraId="30550462" w14:textId="77777777" w:rsidR="00A801C2" w:rsidRDefault="0082517D">
      <w:pPr>
        <w:jc w:val="both"/>
      </w:pPr>
      <w:r>
        <w:t>L’opération est généralement effectuée au moyen d’une spatule ou couteau. La largeur du couteau est adaptée à la largeur à remplir. Au cours du séchage, il peut se produire un léger retrait. Pour cette raison, le travail est parfois effectué en plusieurs opérations successives, notamment lorsque les épaisseurs sont importantes. Des recommandations liées à la préparation du matériel, de l’enduit et à sa mise en œuvre en présence de trou ou de fissures sont mentionnées dans le Manuel du Peintre Décorateur [CONSTRUCTIV MPD 2.1]. Suite à l’application de l’enduit, les zones rebouchées doivent être légèrement poncées et époussetées de façon à éliminer d’éventuels défauts (surépaisseur d’enduit, …).</w:t>
      </w:r>
    </w:p>
    <w:p w14:paraId="4895F679" w14:textId="77777777" w:rsidR="00A801C2" w:rsidRDefault="0082517D">
      <w:pPr>
        <w:jc w:val="both"/>
      </w:pPr>
      <w:r>
        <w:t>Les conditions d’applications (température, humidité relative, …) sont conformes aux recommandations techniques du fabricant. En général, les enduits de rebouchage sont appliqués à une température &gt; 8 °C et &lt; 35 °C. Le taux d’hygrométrie est généralement &lt; 70 % et ces enduits ne sont pas appliqués sur un fond humide.</w:t>
      </w:r>
    </w:p>
    <w:p w14:paraId="3C1D55C0" w14:textId="77777777" w:rsidR="00A801C2" w:rsidRDefault="0082517D">
      <w:pPr>
        <w:pStyle w:val="Author-eListParagraph"/>
        <w:numPr>
          <w:ilvl w:val="0"/>
          <w:numId w:val="35"/>
        </w:numPr>
      </w:pPr>
      <w:r>
        <w:t xml:space="preserve">Référence support : </w:t>
      </w:r>
      <w:r>
        <w:rPr>
          <w:rStyle w:val="optioncarChar"/>
        </w:rPr>
        <w:t>***</w:t>
      </w:r>
    </w:p>
    <w:p w14:paraId="4C6F7FC4" w14:textId="77777777" w:rsidR="00A801C2" w:rsidRDefault="0082517D">
      <w:pPr>
        <w:pStyle w:val="Author-eListParagraph"/>
        <w:numPr>
          <w:ilvl w:val="0"/>
          <w:numId w:val="35"/>
        </w:numPr>
      </w:pPr>
      <w:r>
        <w:t xml:space="preserve">Prescriptions particulières : </w:t>
      </w:r>
      <w:r>
        <w:rPr>
          <w:rStyle w:val="optioncarChar"/>
        </w:rPr>
        <w:t>***</w:t>
      </w:r>
    </w:p>
    <w:p w14:paraId="6C8553F3" w14:textId="77777777" w:rsidR="00A801C2" w:rsidRDefault="0082517D">
      <w:pPr>
        <w:pStyle w:val="pheading"/>
      </w:pPr>
      <w:r>
        <w:t>DOCUMENTS DE RÉFÉRENCE COMPLÉMENTAIRES</w:t>
      </w:r>
    </w:p>
    <w:p w14:paraId="51F271A2" w14:textId="77777777" w:rsidR="00A801C2" w:rsidRDefault="0082517D">
      <w:pPr>
        <w:pStyle w:val="pheading"/>
      </w:pPr>
      <w:r>
        <w:t>- Matériau</w:t>
      </w:r>
    </w:p>
    <w:p w14:paraId="5CFE4478" w14:textId="77777777" w:rsidR="00A801C2" w:rsidRDefault="0082517D">
      <w:r>
        <w:t>[NBN EN 16566, Peintures et vernis - Enduits de peinture pour travaux intérieurs et/ou extérieurs - Adaptation des enduits de peinture aux Normes européennes]</w:t>
      </w:r>
    </w:p>
    <w:p w14:paraId="219589A9" w14:textId="77777777" w:rsidR="00A801C2" w:rsidRDefault="0082517D">
      <w:pPr>
        <w:pStyle w:val="pheading"/>
      </w:pPr>
      <w:r>
        <w:t>- Exécution</w:t>
      </w:r>
    </w:p>
    <w:p w14:paraId="00CED89D" w14:textId="77777777" w:rsidR="00A801C2" w:rsidRDefault="0082517D">
      <w:r>
        <w:t>[CONSTRUCTIV MPD 2.1, Manuel Peintre-Décorateur - 2.1 - Supports de type enduit intérieur - version 1.5]</w:t>
      </w:r>
    </w:p>
    <w:p w14:paraId="1A58A5B3" w14:textId="77777777" w:rsidR="00A801C2" w:rsidRDefault="0082517D">
      <w:r>
        <w:t>[NIT 249, Guide de bonne pratique pour l'exécution des travaux de peinture (révision de la NIT 159).]</w:t>
      </w:r>
    </w:p>
    <w:p w14:paraId="55D99360" w14:textId="77777777" w:rsidR="00A801C2" w:rsidRDefault="0082517D">
      <w:pPr>
        <w:pStyle w:val="pheading"/>
      </w:pPr>
      <w:r>
        <w:t>MESURAGE</w:t>
      </w:r>
    </w:p>
    <w:p w14:paraId="16F7BCEE" w14:textId="77777777" w:rsidR="00A801C2" w:rsidRDefault="0082517D">
      <w:pPr>
        <w:pStyle w:val="pheading"/>
      </w:pPr>
      <w:r>
        <w:t>- unité de mesure:</w:t>
      </w:r>
    </w:p>
    <w:p w14:paraId="3917B999" w14:textId="77777777" w:rsidR="00A801C2" w:rsidRDefault="0082517D">
      <w:r>
        <w:rPr>
          <w:rStyle w:val="optioncarChar"/>
        </w:rPr>
        <w:t>-</w:t>
      </w:r>
      <w:r>
        <w:t xml:space="preserve"> (par défaut) </w:t>
      </w:r>
      <w:r>
        <w:rPr>
          <w:rStyle w:val="optioncarChar"/>
        </w:rPr>
        <w:t>/ m²</w:t>
      </w:r>
    </w:p>
    <w:p w14:paraId="5E37F2D4" w14:textId="77777777" w:rsidR="00A801C2" w:rsidRDefault="0082517D">
      <w:r>
        <w:rPr>
          <w:b/>
          <w:i/>
        </w:rPr>
        <w:t>(soit par défaut)</w:t>
      </w:r>
    </w:p>
    <w:p w14:paraId="236B9D76" w14:textId="77777777" w:rsidR="00A801C2" w:rsidRDefault="0082517D">
      <w:r>
        <w:rPr>
          <w:rStyle w:val="soitChar"/>
        </w:rPr>
        <w:t>1. -</w:t>
      </w:r>
    </w:p>
    <w:p w14:paraId="728487AA" w14:textId="77777777" w:rsidR="00A801C2" w:rsidRDefault="0082517D">
      <w:r>
        <w:rPr>
          <w:b/>
          <w:i/>
        </w:rPr>
        <w:t>(soit)</w:t>
      </w:r>
    </w:p>
    <w:p w14:paraId="61556FC1" w14:textId="77777777" w:rsidR="00A801C2" w:rsidRDefault="0082517D">
      <w:r>
        <w:rPr>
          <w:rStyle w:val="soitChar"/>
        </w:rPr>
        <w:t>2. m²</w:t>
      </w:r>
    </w:p>
    <w:p w14:paraId="25AD27A4" w14:textId="77777777" w:rsidR="00A801C2" w:rsidRDefault="0082517D">
      <w:pPr>
        <w:pStyle w:val="pheading"/>
      </w:pPr>
      <w:r>
        <w:t>- code de mesurage:</w:t>
      </w:r>
    </w:p>
    <w:p w14:paraId="7ED680F6" w14:textId="77777777" w:rsidR="00A801C2" w:rsidRDefault="0082517D">
      <w:r>
        <w:rPr>
          <w:rStyle w:val="optioncarChar"/>
        </w:rPr>
        <w:t>Compris</w:t>
      </w:r>
      <w:r>
        <w:t xml:space="preserve"> (par défaut)</w:t>
      </w:r>
      <w:r>
        <w:rPr>
          <w:rStyle w:val="optioncarChar"/>
        </w:rPr>
        <w:t xml:space="preserve"> / surface nette</w:t>
      </w:r>
    </w:p>
    <w:p w14:paraId="061E5B07" w14:textId="77777777" w:rsidR="00A801C2" w:rsidRDefault="0082517D">
      <w:r>
        <w:rPr>
          <w:b/>
          <w:i/>
        </w:rPr>
        <w:t>(soit par défaut)</w:t>
      </w:r>
    </w:p>
    <w:p w14:paraId="5596C02F" w14:textId="77777777" w:rsidR="00A801C2" w:rsidRDefault="0082517D">
      <w:r>
        <w:rPr>
          <w:rStyle w:val="soitChar"/>
        </w:rPr>
        <w:lastRenderedPageBreak/>
        <w:t xml:space="preserve">1. </w:t>
      </w:r>
      <w:r>
        <w:rPr>
          <w:rStyle w:val="soitChar"/>
          <w:u w:val="single"/>
        </w:rPr>
        <w:t>Compris</w:t>
      </w:r>
      <w:r>
        <w:rPr>
          <w:rStyle w:val="soitChar"/>
        </w:rPr>
        <w:t xml:space="preserve"> dans l'article de référence </w:t>
      </w:r>
      <w:r>
        <w:rPr>
          <w:rStyle w:val="optioncarChar"/>
        </w:rPr>
        <w:t>***</w:t>
      </w:r>
    </w:p>
    <w:p w14:paraId="13579E19" w14:textId="77777777" w:rsidR="00A801C2" w:rsidRDefault="0082517D">
      <w:r>
        <w:rPr>
          <w:b/>
          <w:i/>
        </w:rPr>
        <w:t>(soit)</w:t>
      </w:r>
    </w:p>
    <w:p w14:paraId="2358E273" w14:textId="77777777" w:rsidR="00A801C2" w:rsidRDefault="0082517D">
      <w:r>
        <w:rPr>
          <w:rStyle w:val="soitChar"/>
        </w:rPr>
        <w:t>2.</w:t>
      </w:r>
      <w:r>
        <w:rPr>
          <w:rStyle w:val="soitChar"/>
          <w:u w:val="single"/>
        </w:rPr>
        <w:t xml:space="preserve"> Surface nette</w:t>
      </w:r>
      <w:r>
        <w:rPr>
          <w:rStyle w:val="soitChar"/>
        </w:rPr>
        <w:t xml:space="preserve"> à reboucher</w:t>
      </w:r>
    </w:p>
    <w:p w14:paraId="23F4268D" w14:textId="77777777" w:rsidR="00A801C2" w:rsidRDefault="0082517D">
      <w:pPr>
        <w:pStyle w:val="pheading"/>
      </w:pPr>
      <w:r>
        <w:t>- nature du marché:</w:t>
      </w:r>
    </w:p>
    <w:p w14:paraId="6877C1B7" w14:textId="77777777" w:rsidR="00A801C2" w:rsidRDefault="0082517D">
      <w:r>
        <w:rPr>
          <w:rStyle w:val="optioncarChar"/>
        </w:rPr>
        <w:t>PM</w:t>
      </w:r>
      <w:r>
        <w:t xml:space="preserve"> (par défaut)</w:t>
      </w:r>
      <w:r>
        <w:rPr>
          <w:rStyle w:val="optioncarChar"/>
        </w:rPr>
        <w:t xml:space="preserve"> / QF</w:t>
      </w:r>
    </w:p>
    <w:p w14:paraId="554F8928" w14:textId="77777777" w:rsidR="00A801C2" w:rsidRDefault="0082517D">
      <w:r>
        <w:rPr>
          <w:b/>
          <w:i/>
        </w:rPr>
        <w:t>(soit par défaut)</w:t>
      </w:r>
    </w:p>
    <w:p w14:paraId="674DB126" w14:textId="77777777" w:rsidR="00A801C2" w:rsidRDefault="0082517D">
      <w:r>
        <w:rPr>
          <w:rStyle w:val="soitChar"/>
        </w:rPr>
        <w:t>1. PM</w:t>
      </w:r>
    </w:p>
    <w:p w14:paraId="2A91F50B" w14:textId="77777777" w:rsidR="00A801C2" w:rsidRDefault="0082517D">
      <w:r>
        <w:rPr>
          <w:b/>
          <w:i/>
        </w:rPr>
        <w:t>(soit)</w:t>
      </w:r>
    </w:p>
    <w:p w14:paraId="3C727299" w14:textId="77777777" w:rsidR="00A801C2" w:rsidRDefault="0082517D">
      <w:r>
        <w:rPr>
          <w:rStyle w:val="soitChar"/>
        </w:rPr>
        <w:t>2. QF</w:t>
      </w:r>
    </w:p>
    <w:p w14:paraId="0DA33BFD" w14:textId="77777777" w:rsidR="00A801C2" w:rsidRDefault="0082517D">
      <w:pPr>
        <w:pStyle w:val="Author-eSectionHeading6"/>
      </w:pPr>
      <w:bookmarkStart w:id="19" w:name="_Toc178838811"/>
      <w:r>
        <w:t>81.11.2b Resserrage intérieur des murs et plafonds minéraux (châssis, portes angles rentrants) CCTB 01.10</w:t>
      </w:r>
      <w:bookmarkEnd w:id="19"/>
    </w:p>
    <w:p w14:paraId="4A411BAC" w14:textId="77777777" w:rsidR="00A801C2" w:rsidRDefault="0082517D">
      <w:pPr>
        <w:pStyle w:val="pheading"/>
      </w:pPr>
      <w:r>
        <w:t>DESCRIPTION</w:t>
      </w:r>
    </w:p>
    <w:p w14:paraId="3ECF6941" w14:textId="77777777" w:rsidR="00A801C2" w:rsidRDefault="0082517D">
      <w:pPr>
        <w:pStyle w:val="pheading"/>
      </w:pPr>
      <w:r>
        <w:t>- Définition / Comprend</w:t>
      </w:r>
    </w:p>
    <w:p w14:paraId="3605BF4D" w14:textId="77777777" w:rsidR="00A801C2" w:rsidRDefault="0082517D">
      <w:pPr>
        <w:jc w:val="both"/>
      </w:pPr>
      <w:r>
        <w:t>Il s’agit de l’opération visant à refermer l’espace entre le support minéral (plafonnage, …) et les châssis ou à placer un joint de raccordement entre un revêtement de sol, un plafond, une plinthe, etc. et un mur, une cloison, etc. Le travail consiste dans :</w:t>
      </w:r>
    </w:p>
    <w:p w14:paraId="1588BAE7" w14:textId="77777777" w:rsidR="00A801C2" w:rsidRDefault="0082517D">
      <w:pPr>
        <w:pStyle w:val="Author-eListParagraph"/>
        <w:numPr>
          <w:ilvl w:val="0"/>
          <w:numId w:val="36"/>
        </w:numPr>
      </w:pPr>
      <w:r>
        <w:t>la pose des joints de resserrage</w:t>
      </w:r>
    </w:p>
    <w:p w14:paraId="3976DFCC" w14:textId="77777777" w:rsidR="00A801C2" w:rsidRDefault="0082517D">
      <w:pPr>
        <w:pStyle w:val="Author-eListParagraph"/>
        <w:numPr>
          <w:ilvl w:val="0"/>
          <w:numId w:val="36"/>
        </w:numPr>
      </w:pPr>
      <w:r>
        <w:t>le lissage des joints</w:t>
      </w:r>
    </w:p>
    <w:p w14:paraId="20747193" w14:textId="77777777" w:rsidR="00A801C2" w:rsidRDefault="0082517D">
      <w:pPr>
        <w:pStyle w:val="Author-eListParagraph"/>
        <w:numPr>
          <w:ilvl w:val="0"/>
          <w:numId w:val="36"/>
        </w:numPr>
      </w:pPr>
      <w:r>
        <w:t>l’élimination des éventuels surplus</w:t>
      </w:r>
    </w:p>
    <w:p w14:paraId="2E35CD6D" w14:textId="77777777" w:rsidR="00A801C2" w:rsidRDefault="0082517D">
      <w:pPr>
        <w:pStyle w:val="pheading"/>
      </w:pPr>
      <w:r>
        <w:t>- Localisation</w:t>
      </w:r>
    </w:p>
    <w:p w14:paraId="61168AD7" w14:textId="77777777" w:rsidR="00A801C2" w:rsidRDefault="0082517D">
      <w:r>
        <w:t>Conformément aux plans et descriptions dans le CSC.</w:t>
      </w:r>
    </w:p>
    <w:p w14:paraId="38D93572" w14:textId="77777777" w:rsidR="00A801C2" w:rsidRDefault="0082517D">
      <w:pPr>
        <w:pStyle w:val="pheading"/>
      </w:pPr>
      <w:r>
        <w:t>MATÉRIAUX</w:t>
      </w:r>
    </w:p>
    <w:p w14:paraId="7FE419FF" w14:textId="77777777" w:rsidR="00A801C2" w:rsidRDefault="0082517D">
      <w:pPr>
        <w:pStyle w:val="pheading"/>
      </w:pPr>
      <w:r>
        <w:t>- Caractéristiques générales</w:t>
      </w:r>
    </w:p>
    <w:p w14:paraId="6CC645B1" w14:textId="77777777" w:rsidR="00A801C2" w:rsidRDefault="0082517D">
      <w:r>
        <w:t>L’opération est généralement effectuée au moyen de mastics. Les différentes classes et exigences liées aux mastics sont décrites dans la [NBN EN ISO 11600]. Elles sont également reprises dans la [NIT 249]. Des recommandations sont spécifiées dans ce dernier document concernant les possibilités de mise en peinture des produits disponibles.</w:t>
      </w:r>
    </w:p>
    <w:p w14:paraId="0D6C9376" w14:textId="77777777" w:rsidR="00A801C2" w:rsidRDefault="0082517D">
      <w:pPr>
        <w:pStyle w:val="Author-eListParagraph"/>
        <w:numPr>
          <w:ilvl w:val="0"/>
          <w:numId w:val="37"/>
        </w:numPr>
      </w:pPr>
      <w:r>
        <w:t xml:space="preserve">Référence support : </w:t>
      </w:r>
      <w:r>
        <w:rPr>
          <w:rStyle w:val="optioncarChar"/>
        </w:rPr>
        <w:t>***</w:t>
      </w:r>
    </w:p>
    <w:p w14:paraId="1961C899" w14:textId="77777777" w:rsidR="00A801C2" w:rsidRDefault="0082517D">
      <w:pPr>
        <w:pStyle w:val="Author-eListParagraph"/>
        <w:numPr>
          <w:ilvl w:val="0"/>
          <w:numId w:val="37"/>
        </w:numPr>
      </w:pPr>
      <w:r>
        <w:t>Teinte :</w:t>
      </w:r>
      <w:r>
        <w:rPr>
          <w:rStyle w:val="optioncarChar"/>
        </w:rPr>
        <w:t xml:space="preserve"> aucune spécification </w:t>
      </w:r>
      <w:r>
        <w:t xml:space="preserve">(par défaut) </w:t>
      </w:r>
      <w:r>
        <w:rPr>
          <w:rStyle w:val="optioncarChar"/>
        </w:rPr>
        <w:t>/ blanc / gris / marron / ***</w:t>
      </w:r>
    </w:p>
    <w:p w14:paraId="575947EF" w14:textId="77777777" w:rsidR="00A801C2" w:rsidRDefault="0082517D">
      <w:pPr>
        <w:pStyle w:val="Author-eListParagraph"/>
        <w:numPr>
          <w:ilvl w:val="0"/>
          <w:numId w:val="37"/>
        </w:numPr>
      </w:pPr>
      <w:r>
        <w:t xml:space="preserve">Nature du produit de resserrage (acrylique, …) : </w:t>
      </w:r>
      <w:r>
        <w:rPr>
          <w:rStyle w:val="optioncarChar"/>
        </w:rPr>
        <w:t>aucune spécification </w:t>
      </w:r>
      <w:r>
        <w:t>(par défaut) </w:t>
      </w:r>
      <w:r>
        <w:rPr>
          <w:rStyle w:val="optioncarChar"/>
        </w:rPr>
        <w:t xml:space="preserve"> / ***</w:t>
      </w:r>
    </w:p>
    <w:p w14:paraId="17297810" w14:textId="77777777" w:rsidR="00A801C2" w:rsidRDefault="0082517D">
      <w:pPr>
        <w:pStyle w:val="Author-eListParagraph"/>
        <w:numPr>
          <w:ilvl w:val="0"/>
          <w:numId w:val="37"/>
        </w:numPr>
      </w:pPr>
      <w:r>
        <w:t xml:space="preserve">Classe d’élasticité : </w:t>
      </w:r>
      <w:r>
        <w:rPr>
          <w:rStyle w:val="optioncarChar"/>
        </w:rPr>
        <w:t xml:space="preserve">aucune spécification </w:t>
      </w:r>
      <w:r>
        <w:t>(par défaut) </w:t>
      </w:r>
      <w:r>
        <w:rPr>
          <w:rStyle w:val="optioncarChar"/>
        </w:rPr>
        <w:t>/ 25 / 20 / 12,5</w:t>
      </w:r>
    </w:p>
    <w:p w14:paraId="2CEFC84B" w14:textId="77777777" w:rsidR="00A801C2" w:rsidRDefault="0082517D">
      <w:pPr>
        <w:pStyle w:val="Author-eListParagraph"/>
        <w:numPr>
          <w:ilvl w:val="0"/>
          <w:numId w:val="37"/>
        </w:numPr>
      </w:pPr>
      <w:r>
        <w:t>Doit pouvoir être peint :</w:t>
      </w:r>
      <w:r>
        <w:rPr>
          <w:rStyle w:val="optioncarChar"/>
        </w:rPr>
        <w:t xml:space="preserve"> aucune spécification </w:t>
      </w:r>
      <w:r>
        <w:t>(par défaut)</w:t>
      </w:r>
      <w:r>
        <w:rPr>
          <w:rStyle w:val="optioncarChar"/>
        </w:rPr>
        <w:t> / oui / non</w:t>
      </w:r>
    </w:p>
    <w:p w14:paraId="05E3ADDB" w14:textId="77777777" w:rsidR="00A801C2" w:rsidRDefault="0082517D">
      <w:r>
        <w:t>La compatibilité entre la nature du mastic et sa classe d’élasticité sont préalablement vérifiée.</w:t>
      </w:r>
    </w:p>
    <w:p w14:paraId="0A915E6A" w14:textId="77777777" w:rsidR="00A801C2" w:rsidRDefault="0082517D">
      <w:pPr>
        <w:pStyle w:val="pheading"/>
      </w:pPr>
      <w:r>
        <w:t>EXÉCUTION / MISE EN ŒUVRE</w:t>
      </w:r>
    </w:p>
    <w:p w14:paraId="05DFB04C" w14:textId="77777777" w:rsidR="00A801C2" w:rsidRDefault="0082517D">
      <w:pPr>
        <w:pStyle w:val="pheading"/>
      </w:pPr>
      <w:r>
        <w:t>- Prescriptions générales</w:t>
      </w:r>
    </w:p>
    <w:p w14:paraId="717B1864" w14:textId="77777777" w:rsidR="00A801C2" w:rsidRDefault="0082517D">
      <w:pPr>
        <w:jc w:val="both"/>
      </w:pPr>
      <w:r>
        <w:t>L’opération est effectuée par défaut pour les degrés d’exécution II et III. Pour le degré d’exécution I, la réalisation de l’opération doit être précisée dans l’élément </w:t>
      </w:r>
      <w:hyperlink w:anchor="1585" w:history="1">
        <w:r>
          <w:t>81.11 Préparations intérieures de surface (murs et plafonds)</w:t>
        </w:r>
      </w:hyperlink>
      <w:r>
        <w:t>).</w:t>
      </w:r>
    </w:p>
    <w:p w14:paraId="1A63AACB" w14:textId="77777777" w:rsidR="00A801C2" w:rsidRDefault="0082517D">
      <w:pPr>
        <w:jc w:val="both"/>
      </w:pPr>
      <w:r>
        <w:t>Les recommandations concernant la mise en œuvre des produits de resserrage sont décrites dans [CONSTRUCTIV MPD 2.1]. Après application, le mastic de resserrage est notamment lissé soigneusement et les surplus éliminés. L’opération est réalisée au moyen d’une spatule de lissage, d’un couteau de peinture mouillé, etc. en fonction de l’emplacement et de la forme du joint (joint plat à fleur, joint plat en retrait, joint d’angle, …). Les outils à utiliser (pistolet à mastic, ruban adhésif, …) sont décrit dans [CONSTRUCTIV MPD 2.1].</w:t>
      </w:r>
    </w:p>
    <w:p w14:paraId="7C9BE7F6" w14:textId="77777777" w:rsidR="00A801C2" w:rsidRDefault="0082517D">
      <w:pPr>
        <w:jc w:val="both"/>
      </w:pPr>
      <w:r>
        <w:lastRenderedPageBreak/>
        <w:t xml:space="preserve">Référence support : </w:t>
      </w:r>
      <w:r>
        <w:rPr>
          <w:rStyle w:val="optioncarChar"/>
        </w:rPr>
        <w:t>***</w:t>
      </w:r>
    </w:p>
    <w:p w14:paraId="041ECDBE" w14:textId="77777777" w:rsidR="00A801C2" w:rsidRDefault="0082517D">
      <w:pPr>
        <w:jc w:val="both"/>
      </w:pPr>
      <w:r>
        <w:t xml:space="preserve">Spécifications particulières : </w:t>
      </w:r>
      <w:r>
        <w:rPr>
          <w:rStyle w:val="optioncarChar"/>
        </w:rPr>
        <w:t>***</w:t>
      </w:r>
    </w:p>
    <w:p w14:paraId="2CC7B1CA" w14:textId="77777777" w:rsidR="00A801C2" w:rsidRDefault="0082517D">
      <w:pPr>
        <w:pStyle w:val="pheading"/>
      </w:pPr>
      <w:r>
        <w:t>DOCUMENTS DE RÉFÉRENCE COMPLÉMENTAIRES</w:t>
      </w:r>
    </w:p>
    <w:p w14:paraId="03FC5BF7" w14:textId="77777777" w:rsidR="00A801C2" w:rsidRDefault="0082517D">
      <w:pPr>
        <w:pStyle w:val="pheading"/>
      </w:pPr>
      <w:r>
        <w:t>- Matériau</w:t>
      </w:r>
    </w:p>
    <w:p w14:paraId="0360D472" w14:textId="77777777" w:rsidR="00A801C2" w:rsidRDefault="0082517D">
      <w:r>
        <w:t>[NBN EN ISO 11600, Construction immobilière - Produits pour joints - Classification et exigences pour les mastics (ISO 11600:2002)]</w:t>
      </w:r>
    </w:p>
    <w:p w14:paraId="34C2D85B" w14:textId="77777777" w:rsidR="00A801C2" w:rsidRDefault="0082517D">
      <w:r>
        <w:t>[NIT 249, Guide de bonne pratique pour l'exécution des travaux de peinture (révision de la NIT 159).]</w:t>
      </w:r>
    </w:p>
    <w:p w14:paraId="31F2E4B7" w14:textId="77777777" w:rsidR="00A801C2" w:rsidRDefault="0082517D">
      <w:pPr>
        <w:pStyle w:val="pheading"/>
      </w:pPr>
      <w:r>
        <w:t>- Exécution</w:t>
      </w:r>
    </w:p>
    <w:p w14:paraId="4E3D0929" w14:textId="77777777" w:rsidR="00A801C2" w:rsidRDefault="0082517D">
      <w:r>
        <w:t>[CONSTRUCTIV MPD 2.1, Manuel Peintre-Décorateur - 2.1 - Supports de type enduit intérieur - version 1.5]</w:t>
      </w:r>
    </w:p>
    <w:p w14:paraId="16954B14" w14:textId="77777777" w:rsidR="00A801C2" w:rsidRDefault="0082517D">
      <w:pPr>
        <w:pStyle w:val="pheading"/>
      </w:pPr>
      <w:r>
        <w:t>MESURAGE</w:t>
      </w:r>
    </w:p>
    <w:p w14:paraId="786E084B" w14:textId="77777777" w:rsidR="00A801C2" w:rsidRDefault="0082517D">
      <w:pPr>
        <w:pStyle w:val="pheading"/>
      </w:pPr>
      <w:r>
        <w:t>- unité de mesure:</w:t>
      </w:r>
    </w:p>
    <w:p w14:paraId="304110C5" w14:textId="77777777" w:rsidR="00A801C2" w:rsidRDefault="0082517D">
      <w:r>
        <w:rPr>
          <w:rStyle w:val="optioncarChar"/>
        </w:rPr>
        <w:t>-</w:t>
      </w:r>
      <w:r>
        <w:t xml:space="preserve"> (par défaut)</w:t>
      </w:r>
      <w:r>
        <w:rPr>
          <w:rStyle w:val="optioncarChar"/>
        </w:rPr>
        <w:t xml:space="preserve"> / m</w:t>
      </w:r>
    </w:p>
    <w:p w14:paraId="4B2D2238" w14:textId="77777777" w:rsidR="00A801C2" w:rsidRDefault="0082517D">
      <w:r>
        <w:rPr>
          <w:b/>
          <w:i/>
        </w:rPr>
        <w:t>(soit par défaut)</w:t>
      </w:r>
    </w:p>
    <w:p w14:paraId="1D869138" w14:textId="77777777" w:rsidR="00A801C2" w:rsidRDefault="0082517D">
      <w:r>
        <w:rPr>
          <w:rStyle w:val="soitChar"/>
        </w:rPr>
        <w:t>1. -</w:t>
      </w:r>
    </w:p>
    <w:p w14:paraId="4E7DC0C6" w14:textId="77777777" w:rsidR="00A801C2" w:rsidRDefault="0082517D">
      <w:r>
        <w:rPr>
          <w:b/>
          <w:i/>
        </w:rPr>
        <w:t>(soit)</w:t>
      </w:r>
    </w:p>
    <w:p w14:paraId="495944F2" w14:textId="77777777" w:rsidR="00A801C2" w:rsidRDefault="0082517D">
      <w:r>
        <w:rPr>
          <w:rStyle w:val="soitChar"/>
        </w:rPr>
        <w:t>2. m</w:t>
      </w:r>
    </w:p>
    <w:p w14:paraId="00B6C9AA" w14:textId="77777777" w:rsidR="00A801C2" w:rsidRDefault="0082517D">
      <w:pPr>
        <w:pStyle w:val="pheading"/>
      </w:pPr>
      <w:r>
        <w:t>- code de mesurage:</w:t>
      </w:r>
    </w:p>
    <w:p w14:paraId="7F6338C0" w14:textId="77777777" w:rsidR="00A801C2" w:rsidRDefault="0082517D">
      <w:r>
        <w:rPr>
          <w:rStyle w:val="optioncarChar"/>
        </w:rPr>
        <w:t>Compris</w:t>
      </w:r>
      <w:r>
        <w:t xml:space="preserve"> (par défaut) /</w:t>
      </w:r>
      <w:r>
        <w:rPr>
          <w:rStyle w:val="optioncarChar"/>
        </w:rPr>
        <w:t xml:space="preserve"> longueur nette</w:t>
      </w:r>
    </w:p>
    <w:p w14:paraId="1C850E39" w14:textId="77777777" w:rsidR="00A801C2" w:rsidRDefault="0082517D">
      <w:r>
        <w:rPr>
          <w:b/>
          <w:i/>
        </w:rPr>
        <w:t>(soit par défaut)</w:t>
      </w:r>
    </w:p>
    <w:p w14:paraId="377F5216" w14:textId="77777777" w:rsidR="00A801C2" w:rsidRDefault="0082517D">
      <w:r>
        <w:rPr>
          <w:rStyle w:val="soitChar"/>
        </w:rPr>
        <w:t xml:space="preserve">1. </w:t>
      </w:r>
      <w:r>
        <w:rPr>
          <w:rStyle w:val="soitChar"/>
          <w:u w:val="single"/>
        </w:rPr>
        <w:t>Compris</w:t>
      </w:r>
      <w:r>
        <w:rPr>
          <w:rStyle w:val="soitChar"/>
        </w:rPr>
        <w:t xml:space="preserve"> dans l'article de référence</w:t>
      </w:r>
      <w:r>
        <w:t> </w:t>
      </w:r>
      <w:r>
        <w:rPr>
          <w:rStyle w:val="optioncarChar"/>
        </w:rPr>
        <w:t>***</w:t>
      </w:r>
    </w:p>
    <w:p w14:paraId="2A7CE45E" w14:textId="77777777" w:rsidR="00A801C2" w:rsidRDefault="0082517D">
      <w:r>
        <w:rPr>
          <w:b/>
          <w:i/>
        </w:rPr>
        <w:t>(soit)</w:t>
      </w:r>
    </w:p>
    <w:p w14:paraId="1451C3D7" w14:textId="77777777" w:rsidR="00A801C2" w:rsidRDefault="0082517D">
      <w:r>
        <w:rPr>
          <w:rStyle w:val="soitChar"/>
        </w:rPr>
        <w:t xml:space="preserve">2. </w:t>
      </w:r>
      <w:r>
        <w:rPr>
          <w:rStyle w:val="soitChar"/>
          <w:u w:val="single"/>
        </w:rPr>
        <w:t>Longueur nette</w:t>
      </w:r>
      <w:r>
        <w:rPr>
          <w:rStyle w:val="soitChar"/>
        </w:rPr>
        <w:t xml:space="preserve"> à resserrer.</w:t>
      </w:r>
    </w:p>
    <w:p w14:paraId="1FD2D2D8" w14:textId="77777777" w:rsidR="00A801C2" w:rsidRDefault="0082517D">
      <w:pPr>
        <w:pStyle w:val="pheading"/>
      </w:pPr>
      <w:r>
        <w:t>- nature du marché:</w:t>
      </w:r>
    </w:p>
    <w:p w14:paraId="75EF63BC" w14:textId="77777777" w:rsidR="00A801C2" w:rsidRDefault="0082517D">
      <w:r>
        <w:rPr>
          <w:rStyle w:val="optioncarChar"/>
        </w:rPr>
        <w:t>PM</w:t>
      </w:r>
      <w:r>
        <w:t xml:space="preserve"> (par défaut) </w:t>
      </w:r>
      <w:r>
        <w:rPr>
          <w:rStyle w:val="optioncarChar"/>
        </w:rPr>
        <w:t>/ QF</w:t>
      </w:r>
    </w:p>
    <w:p w14:paraId="7BD21722" w14:textId="77777777" w:rsidR="00A801C2" w:rsidRDefault="0082517D">
      <w:r>
        <w:rPr>
          <w:b/>
          <w:i/>
        </w:rPr>
        <w:t>(soit par défaut)</w:t>
      </w:r>
    </w:p>
    <w:p w14:paraId="45CE6CA9" w14:textId="77777777" w:rsidR="00A801C2" w:rsidRDefault="0082517D">
      <w:r>
        <w:rPr>
          <w:rStyle w:val="soitChar"/>
        </w:rPr>
        <w:t>1. PM</w:t>
      </w:r>
    </w:p>
    <w:p w14:paraId="1B2B6C3C" w14:textId="77777777" w:rsidR="00A801C2" w:rsidRDefault="0082517D">
      <w:r>
        <w:rPr>
          <w:b/>
          <w:i/>
        </w:rPr>
        <w:t>(soit)</w:t>
      </w:r>
    </w:p>
    <w:p w14:paraId="6BE3EF4B" w14:textId="77777777" w:rsidR="00A801C2" w:rsidRDefault="0082517D">
      <w:r>
        <w:rPr>
          <w:rStyle w:val="soitChar"/>
        </w:rPr>
        <w:t>2. QF</w:t>
      </w:r>
    </w:p>
    <w:p w14:paraId="2260049D" w14:textId="77777777" w:rsidR="00A801C2" w:rsidRDefault="0082517D">
      <w:pPr>
        <w:pStyle w:val="Author-eSectionHeading5"/>
      </w:pPr>
      <w:bookmarkStart w:id="20" w:name="_Toc178838812"/>
      <w:r>
        <w:t>81.11.3 Dégrossissage CCTB 01.02</w:t>
      </w:r>
      <w:bookmarkEnd w:id="20"/>
    </w:p>
    <w:p w14:paraId="589DB1F5" w14:textId="77777777" w:rsidR="00A801C2" w:rsidRDefault="0082517D">
      <w:pPr>
        <w:pStyle w:val="Author-eSectionHeading6"/>
      </w:pPr>
      <w:bookmarkStart w:id="21" w:name="_Toc178838813"/>
      <w:r>
        <w:t>81.11.3a Dégrossissage intérieur sur murs et plafonds minéraux CCTB 01.12</w:t>
      </w:r>
      <w:bookmarkEnd w:id="21"/>
    </w:p>
    <w:p w14:paraId="34C0E350" w14:textId="77777777" w:rsidR="00A801C2" w:rsidRDefault="0082517D">
      <w:pPr>
        <w:pStyle w:val="pheading"/>
      </w:pPr>
      <w:bookmarkStart w:id="22" w:name="1587"/>
      <w:bookmarkEnd w:id="22"/>
      <w:r>
        <w:t>DESCRIPTION</w:t>
      </w:r>
    </w:p>
    <w:p w14:paraId="66DD4FB3" w14:textId="77777777" w:rsidR="00A801C2" w:rsidRDefault="0082517D">
      <w:pPr>
        <w:pStyle w:val="pheading"/>
      </w:pPr>
      <w:r>
        <w:t>- Définition / Comprend</w:t>
      </w:r>
    </w:p>
    <w:p w14:paraId="5347657C" w14:textId="77777777" w:rsidR="00A801C2" w:rsidRDefault="0082517D">
      <w:pPr>
        <w:jc w:val="both"/>
      </w:pPr>
      <w:r>
        <w:t>Il s’agit des opérations visant à rectifier, par enduisage local, les irrégularités de surface les plus importantes (bullage, balèvre, creux de faible profondeur, …) du subjectile (enduit de plâtre, carreaux de plâtre, plaque de plâtre, …) après que les opérations d’ébarbage et de rebouchage aient été effectuées. Ce travail ne concerne que des zones limitées à 10 % maximum de la surface à peindre [NIT 249].</w:t>
      </w:r>
    </w:p>
    <w:p w14:paraId="750D2F9E" w14:textId="77777777" w:rsidR="00A801C2" w:rsidRDefault="0082517D">
      <w:pPr>
        <w:jc w:val="both"/>
      </w:pPr>
      <w:r>
        <w:t>Le travail comprend notamment :</w:t>
      </w:r>
    </w:p>
    <w:p w14:paraId="15E8BDFB" w14:textId="77777777" w:rsidR="00A801C2" w:rsidRDefault="0082517D">
      <w:pPr>
        <w:pStyle w:val="Author-eListParagraph"/>
        <w:numPr>
          <w:ilvl w:val="0"/>
          <w:numId w:val="38"/>
        </w:numPr>
        <w:jc w:val="both"/>
      </w:pPr>
      <w:r>
        <w:t>Les opérations de dégrossissage au moyen d’un enduit spécifique</w:t>
      </w:r>
    </w:p>
    <w:p w14:paraId="1CCD0A25" w14:textId="77777777" w:rsidR="00A801C2" w:rsidRDefault="0082517D">
      <w:pPr>
        <w:pStyle w:val="Author-eListParagraph"/>
        <w:numPr>
          <w:ilvl w:val="0"/>
          <w:numId w:val="38"/>
        </w:numPr>
        <w:jc w:val="both"/>
      </w:pPr>
      <w:r>
        <w:lastRenderedPageBreak/>
        <w:t>Le ponçage et l’époussetage au niveau des zones dégrossies</w:t>
      </w:r>
    </w:p>
    <w:p w14:paraId="010AFD9E" w14:textId="77777777" w:rsidR="00A801C2" w:rsidRDefault="0082517D">
      <w:pPr>
        <w:pStyle w:val="pheading"/>
      </w:pPr>
      <w:r>
        <w:t>MATÉRIAUX</w:t>
      </w:r>
    </w:p>
    <w:p w14:paraId="1DB05783" w14:textId="77777777" w:rsidR="00A801C2" w:rsidRDefault="0082517D">
      <w:pPr>
        <w:pStyle w:val="pheading"/>
      </w:pPr>
      <w:r>
        <w:t>- Caractéristiques générales</w:t>
      </w:r>
    </w:p>
    <w:p w14:paraId="111A1084" w14:textId="77777777" w:rsidR="00A801C2" w:rsidRDefault="0082517D">
      <w:pPr>
        <w:jc w:val="both"/>
      </w:pPr>
      <w:r>
        <w:t>Les enduits intérieurs de dégrossissage (ou d’égalisation) répondent à la norme [NBN EN 16566]. Il s’agit de produits en poudre à gâcher avec de l’eau ou de produits prêts à l’emploi. Les épaisseurs maximales  applicables sont habituellement comprises entre 2 et 5 mm.</w:t>
      </w:r>
    </w:p>
    <w:p w14:paraId="2FF8415A" w14:textId="77777777" w:rsidR="00A801C2" w:rsidRDefault="0082517D">
      <w:pPr>
        <w:jc w:val="both"/>
      </w:pPr>
      <w:r>
        <w:t xml:space="preserve">Référence support : </w:t>
      </w:r>
      <w:r>
        <w:rPr>
          <w:rStyle w:val="optioncarChar"/>
        </w:rPr>
        <w:t>***</w:t>
      </w:r>
    </w:p>
    <w:p w14:paraId="61EFEE06" w14:textId="77777777" w:rsidR="00A801C2" w:rsidRDefault="0082517D">
      <w:pPr>
        <w:jc w:val="both"/>
      </w:pPr>
      <w:r>
        <w:t xml:space="preserve">Granulométrie : </w:t>
      </w:r>
      <w:r>
        <w:rPr>
          <w:rStyle w:val="optioncarChar"/>
        </w:rPr>
        <w:t xml:space="preserve">aucune spécification / S1 / S2 </w:t>
      </w:r>
      <w:r>
        <w:t>(par défaut)</w:t>
      </w:r>
      <w:r>
        <w:rPr>
          <w:rStyle w:val="optioncarChar"/>
        </w:rPr>
        <w:t xml:space="preserve"> / S3</w:t>
      </w:r>
    </w:p>
    <w:p w14:paraId="4C8B59F2" w14:textId="77777777" w:rsidR="00A801C2" w:rsidRDefault="0082517D">
      <w:pPr>
        <w:pStyle w:val="pheading"/>
      </w:pPr>
      <w:r>
        <w:t>EXÉCUTION / MISE EN ŒUVRE</w:t>
      </w:r>
    </w:p>
    <w:p w14:paraId="19068184" w14:textId="77777777" w:rsidR="00A801C2" w:rsidRDefault="0082517D">
      <w:pPr>
        <w:pStyle w:val="pheading"/>
      </w:pPr>
      <w:r>
        <w:t>- Prescriptions générales</w:t>
      </w:r>
    </w:p>
    <w:p w14:paraId="29A36E4F" w14:textId="77777777" w:rsidR="00A801C2" w:rsidRDefault="0082517D">
      <w:pPr>
        <w:jc w:val="both"/>
      </w:pPr>
      <w:r>
        <w:t xml:space="preserve">La réalisation des travaux de dégrossissage est fonction du degré d’exécution [NIT 249] fixé au </w:t>
      </w:r>
      <w:hyperlink w:anchor="1585" w:history="1">
        <w:r>
          <w:t>81.11 Préparations intérieures de surface (murs et plafonds)</w:t>
        </w:r>
      </w:hyperlink>
      <w:r>
        <w:t>.</w:t>
      </w:r>
    </w:p>
    <w:p w14:paraId="7DCB9FDE" w14:textId="77777777" w:rsidR="00A801C2" w:rsidRDefault="0082517D">
      <w:pPr>
        <w:jc w:val="both"/>
      </w:pPr>
      <w:r>
        <w:t>Les supports sont durs, cohésifs, sains, propres et secs.</w:t>
      </w:r>
    </w:p>
    <w:p w14:paraId="07C0F952" w14:textId="77777777" w:rsidR="00A801C2" w:rsidRDefault="0082517D">
      <w:pPr>
        <w:jc w:val="both"/>
      </w:pPr>
      <w:r>
        <w:t>Suite à l’application de l’enduit, les zones rebouchées sont poncées et époussetées de façon à éliminer d’éventuels défauts.</w:t>
      </w:r>
    </w:p>
    <w:p w14:paraId="11296109" w14:textId="77777777" w:rsidR="00A801C2" w:rsidRDefault="0082517D">
      <w:pPr>
        <w:jc w:val="both"/>
      </w:pPr>
      <w:r>
        <w:t>Les conditions d’applications (température, humidité relative, …) sont conformes à la documentation technique accompagnant le produit. A défaut, les enduits de dégrossissage sont appliqués à une température &gt; 8 °C et &lt; 35 °C. Le taux d’hygrométrie est &lt; 70 %. Ces enduits ne sont pas appliqués sur un fond humide.</w:t>
      </w:r>
    </w:p>
    <w:p w14:paraId="7B7C4A1E" w14:textId="77777777" w:rsidR="00A801C2" w:rsidRDefault="0082517D">
      <w:pPr>
        <w:jc w:val="both"/>
      </w:pPr>
      <w:r>
        <w:t xml:space="preserve">Référence support : </w:t>
      </w:r>
      <w:r>
        <w:rPr>
          <w:rStyle w:val="optioncarChar"/>
        </w:rPr>
        <w:t>***</w:t>
      </w:r>
    </w:p>
    <w:p w14:paraId="6A345569" w14:textId="77777777" w:rsidR="00A801C2" w:rsidRDefault="0082517D">
      <w:pPr>
        <w:pStyle w:val="pheading"/>
      </w:pPr>
      <w:r>
        <w:t>MESURAGE</w:t>
      </w:r>
    </w:p>
    <w:p w14:paraId="74BD885D" w14:textId="77777777" w:rsidR="00A801C2" w:rsidRDefault="0082517D">
      <w:pPr>
        <w:pStyle w:val="pheading"/>
      </w:pPr>
      <w:r>
        <w:t>- unité de mesure:</w:t>
      </w:r>
    </w:p>
    <w:p w14:paraId="26255538" w14:textId="77777777" w:rsidR="00A801C2" w:rsidRDefault="0082517D">
      <w:r>
        <w:rPr>
          <w:rStyle w:val="optioncarChar"/>
        </w:rPr>
        <w:t xml:space="preserve">- </w:t>
      </w:r>
      <w:r>
        <w:t>(par défaut)</w:t>
      </w:r>
      <w:r>
        <w:rPr>
          <w:rStyle w:val="optioncarChar"/>
        </w:rPr>
        <w:t xml:space="preserve"> / m²</w:t>
      </w:r>
    </w:p>
    <w:p w14:paraId="0142FB85" w14:textId="77777777" w:rsidR="00A801C2" w:rsidRDefault="0082517D">
      <w:r>
        <w:rPr>
          <w:b/>
        </w:rPr>
        <w:t>(Soit par défaut)</w:t>
      </w:r>
      <w:r>
        <w:br/>
      </w:r>
      <w:r>
        <w:rPr>
          <w:rStyle w:val="soitChar"/>
        </w:rPr>
        <w:t>1. -</w:t>
      </w:r>
      <w:r>
        <w:br/>
      </w:r>
      <w:r>
        <w:rPr>
          <w:b/>
        </w:rPr>
        <w:t>(Soit)</w:t>
      </w:r>
      <w:r>
        <w:br/>
      </w:r>
      <w:r>
        <w:rPr>
          <w:rStyle w:val="soitChar"/>
        </w:rPr>
        <w:t>2. 3. m²</w:t>
      </w:r>
    </w:p>
    <w:p w14:paraId="01B7DD4F" w14:textId="77777777" w:rsidR="00A801C2" w:rsidRDefault="0082517D">
      <w:pPr>
        <w:pStyle w:val="pheading"/>
      </w:pPr>
      <w:r>
        <w:t>- code de mesurage:</w:t>
      </w:r>
    </w:p>
    <w:p w14:paraId="05B1D7D3" w14:textId="77777777" w:rsidR="00A801C2" w:rsidRDefault="0082517D">
      <w:pPr>
        <w:jc w:val="both"/>
      </w:pPr>
      <w:r>
        <w:rPr>
          <w:rStyle w:val="optioncarChar"/>
        </w:rPr>
        <w:t xml:space="preserve">Compris </w:t>
      </w:r>
      <w:r>
        <w:t>(par défaut)</w:t>
      </w:r>
      <w:r>
        <w:rPr>
          <w:rStyle w:val="optioncarChar"/>
        </w:rPr>
        <w:t xml:space="preserve"> / surface nette</w:t>
      </w:r>
    </w:p>
    <w:p w14:paraId="12B17A81" w14:textId="77777777" w:rsidR="00A801C2" w:rsidRDefault="0082517D">
      <w:pPr>
        <w:jc w:val="both"/>
      </w:pPr>
      <w:r>
        <w:rPr>
          <w:b/>
        </w:rPr>
        <w:t>(Soit par défaut)</w:t>
      </w:r>
    </w:p>
    <w:p w14:paraId="3DB55E95" w14:textId="77777777" w:rsidR="00A801C2" w:rsidRDefault="0082517D">
      <w:pPr>
        <w:jc w:val="both"/>
      </w:pPr>
      <w:r>
        <w:rPr>
          <w:rStyle w:val="soitChar"/>
        </w:rPr>
        <w:t xml:space="preserve">1. </w:t>
      </w:r>
      <w:r>
        <w:rPr>
          <w:rStyle w:val="soitChar"/>
          <w:u w:val="single"/>
        </w:rPr>
        <w:t>Compris</w:t>
      </w:r>
      <w:r>
        <w:rPr>
          <w:rStyle w:val="soitChar"/>
        </w:rPr>
        <w:t xml:space="preserve"> dans l’article de référence</w:t>
      </w:r>
    </w:p>
    <w:p w14:paraId="71FA51F1" w14:textId="77777777" w:rsidR="00A801C2" w:rsidRDefault="0082517D">
      <w:pPr>
        <w:jc w:val="both"/>
      </w:pPr>
      <w:r>
        <w:rPr>
          <w:b/>
        </w:rPr>
        <w:t>(Soit)</w:t>
      </w:r>
    </w:p>
    <w:p w14:paraId="2B268642" w14:textId="77777777" w:rsidR="00A801C2" w:rsidRDefault="0082517D">
      <w:pPr>
        <w:jc w:val="both"/>
      </w:pPr>
      <w:r>
        <w:rPr>
          <w:rStyle w:val="soitChar"/>
        </w:rPr>
        <w:t xml:space="preserve">2. 3. </w:t>
      </w:r>
      <w:r>
        <w:rPr>
          <w:rStyle w:val="soitChar"/>
          <w:u w:val="single"/>
        </w:rPr>
        <w:t>Surface nette</w:t>
      </w:r>
      <w:r>
        <w:rPr>
          <w:rStyle w:val="soitChar"/>
        </w:rPr>
        <w:t xml:space="preserve"> à reboucher</w:t>
      </w:r>
    </w:p>
    <w:p w14:paraId="7FF9679E" w14:textId="77777777" w:rsidR="00A801C2" w:rsidRDefault="0082517D">
      <w:pPr>
        <w:pStyle w:val="pheading"/>
      </w:pPr>
      <w:r>
        <w:t>- nature du marché:</w:t>
      </w:r>
    </w:p>
    <w:p w14:paraId="1E0909D8" w14:textId="77777777" w:rsidR="00A801C2" w:rsidRDefault="0082517D">
      <w:r>
        <w:t>En cas de travaux de rénovation, l’opération de dégrossissage éventuellement prévue en QP.</w:t>
      </w:r>
    </w:p>
    <w:p w14:paraId="5BCB573E" w14:textId="77777777" w:rsidR="00A801C2" w:rsidRDefault="0082517D">
      <w:r>
        <w:rPr>
          <w:rStyle w:val="optioncarChar"/>
        </w:rPr>
        <w:t xml:space="preserve">PM </w:t>
      </w:r>
      <w:r>
        <w:t>(par défaut)</w:t>
      </w:r>
      <w:r>
        <w:rPr>
          <w:rStyle w:val="optioncarChar"/>
        </w:rPr>
        <w:t xml:space="preserve"> / QF / QP</w:t>
      </w:r>
    </w:p>
    <w:p w14:paraId="22DED312" w14:textId="77777777" w:rsidR="00A801C2" w:rsidRDefault="0082517D">
      <w:r>
        <w:rPr>
          <w:b/>
        </w:rPr>
        <w:t>(Soit par défaut)</w:t>
      </w:r>
      <w:r>
        <w:br/>
      </w:r>
      <w:r>
        <w:rPr>
          <w:rStyle w:val="soitChar"/>
        </w:rPr>
        <w:t>1. PM</w:t>
      </w:r>
      <w:r>
        <w:br/>
      </w:r>
      <w:r>
        <w:rPr>
          <w:b/>
        </w:rPr>
        <w:t>(Soit)</w:t>
      </w:r>
      <w:r>
        <w:br/>
      </w:r>
      <w:r>
        <w:rPr>
          <w:rStyle w:val="soitChar"/>
        </w:rPr>
        <w:t>2. QF</w:t>
      </w:r>
      <w:r>
        <w:br/>
      </w:r>
      <w:r>
        <w:rPr>
          <w:b/>
        </w:rPr>
        <w:t>(Soit)</w:t>
      </w:r>
      <w:r>
        <w:br/>
      </w:r>
      <w:r>
        <w:rPr>
          <w:rStyle w:val="soitChar"/>
        </w:rPr>
        <w:t>3. QP (uniquement en cas de rénovation)</w:t>
      </w:r>
    </w:p>
    <w:p w14:paraId="59542271" w14:textId="77777777" w:rsidR="00A801C2" w:rsidRDefault="0082517D">
      <w:pPr>
        <w:pStyle w:val="Author-eSectionHeading5"/>
      </w:pPr>
      <w:bookmarkStart w:id="23" w:name="_Toc178838814"/>
      <w:r>
        <w:t>81.11.4 Enduisage de finition CCTB 01.11</w:t>
      </w:r>
      <w:bookmarkEnd w:id="23"/>
    </w:p>
    <w:p w14:paraId="0BBA3F24" w14:textId="77777777" w:rsidR="00A801C2" w:rsidRDefault="0082517D">
      <w:pPr>
        <w:pStyle w:val="pheading"/>
      </w:pPr>
      <w:bookmarkStart w:id="24" w:name="1588"/>
      <w:bookmarkEnd w:id="24"/>
      <w:r>
        <w:lastRenderedPageBreak/>
        <w:t>DESCRIPTION</w:t>
      </w:r>
    </w:p>
    <w:p w14:paraId="031505C0" w14:textId="77777777" w:rsidR="00A801C2" w:rsidRDefault="0082517D">
      <w:pPr>
        <w:pStyle w:val="pheading"/>
      </w:pPr>
      <w:r>
        <w:t>- Définition / Comprend</w:t>
      </w:r>
    </w:p>
    <w:p w14:paraId="588A36AB" w14:textId="77777777" w:rsidR="00A801C2" w:rsidRDefault="0082517D">
      <w:pPr>
        <w:jc w:val="both"/>
      </w:pPr>
      <w:r>
        <w:t>Il s’agit de la fourniture et de la pose des enduits de finition intérieure appliqués par le peintre. Ces produits sont utilisés pour des travaux de peinture de haute qualité. Ils permettent d’uniformiser l’aspect du support et de le rendre plus lisse. Leur application comprend généralement les travaux suivants :</w:t>
      </w:r>
    </w:p>
    <w:p w14:paraId="49602680" w14:textId="77777777" w:rsidR="00A801C2" w:rsidRDefault="0082517D">
      <w:pPr>
        <w:pStyle w:val="Author-eListParagraph"/>
        <w:numPr>
          <w:ilvl w:val="0"/>
          <w:numId w:val="39"/>
        </w:numPr>
        <w:jc w:val="both"/>
      </w:pPr>
      <w:r>
        <w:t>Application de l’enduit</w:t>
      </w:r>
    </w:p>
    <w:p w14:paraId="08B1C7F5" w14:textId="77777777" w:rsidR="00A801C2" w:rsidRDefault="0082517D">
      <w:pPr>
        <w:pStyle w:val="Author-eListParagraph"/>
        <w:numPr>
          <w:ilvl w:val="0"/>
          <w:numId w:val="39"/>
        </w:numPr>
        <w:jc w:val="both"/>
      </w:pPr>
      <w:r>
        <w:t>Son ponçage</w:t>
      </w:r>
    </w:p>
    <w:p w14:paraId="2750B21C" w14:textId="77777777" w:rsidR="00A801C2" w:rsidRDefault="0082517D">
      <w:pPr>
        <w:pStyle w:val="Author-eListParagraph"/>
        <w:numPr>
          <w:ilvl w:val="0"/>
          <w:numId w:val="39"/>
        </w:numPr>
        <w:jc w:val="both"/>
      </w:pPr>
      <w:r>
        <w:t>Le nettoyage et l’époussetage après ponçage</w:t>
      </w:r>
    </w:p>
    <w:p w14:paraId="5DCDA72C" w14:textId="77777777" w:rsidR="00A801C2" w:rsidRDefault="0082517D">
      <w:pPr>
        <w:pStyle w:val="pheading"/>
      </w:pPr>
      <w:r>
        <w:t>MATÉRIAUX</w:t>
      </w:r>
    </w:p>
    <w:p w14:paraId="35933C5F" w14:textId="77777777" w:rsidR="00A801C2" w:rsidRDefault="0082517D">
      <w:pPr>
        <w:jc w:val="both"/>
      </w:pPr>
      <w:r>
        <w:t>On distingue généralement parmi les enduits de finition appliqués par le peintre : le ratissage, l’enduisage simple, l’enduisage repassé et la révision à l’enduit. Ces produits ont pour but d’uniformiser l’aspect du support et de le rendre plus lisse. Ils sont utilisés pour des travaux de peinture de qualité nécessitant un haut degré de préparation. Il s’agit de produits en poudre à diluer ou de produits prêts à l’emploi qui sont appliqués en faible épaisseur, de l’ordre du millimètre. Ils suivent le support et ne permettent pas de correction de planéité.</w:t>
      </w:r>
    </w:p>
    <w:p w14:paraId="6C7FC5E0" w14:textId="77777777" w:rsidR="00A801C2" w:rsidRDefault="0082517D">
      <w:pPr>
        <w:jc w:val="both"/>
      </w:pPr>
      <w:r>
        <w:t>Des définitions de ces enduits sont données dans [NIT 249] et [Buildwise Article Dossier (2009/4.14)]. Le ratissage, et les enduisages simples et repassés sont appliqués sur toute la surface du support. La révision à l’enduit est une opération de retouche locale de l’état de surface des enduisages simples ou repassés.</w:t>
      </w:r>
    </w:p>
    <w:p w14:paraId="7CD71982" w14:textId="77777777" w:rsidR="00A801C2" w:rsidRDefault="0082517D">
      <w:pPr>
        <w:jc w:val="both"/>
      </w:pPr>
      <w:r>
        <w:t>Ces enduits sont couverts par [NBN EN 16566]. La norme européenne définit les principales caractéristiques et spécifications des enduits utilisés par les peintres [Buildwise Article Dossier (2018/2.10)]. Différents critères sont spécifiés en fonction de l’application visée (voir [NBN EN 16566] et [Buildwise Article Dossier (2018/2.10)]). Pour les enduits intérieurs utilisés en préparation de surface, la granulométrie est l’un des paramètres les plus importants pouvant être mentionnés (voir tableau 1 ci-dessous). Les enduits de finition présentent habituellement une texture fine correspondant à une dimension maximale de grain S1. La classe S2 est plutôt dédiée aux enduits de rebouchage et de dégrossissage. </w:t>
      </w:r>
    </w:p>
    <w:p w14:paraId="62FA893C" w14:textId="77777777" w:rsidR="00A801C2" w:rsidRDefault="0082517D">
      <w:pPr>
        <w:jc w:val="both"/>
      </w:pPr>
      <w:r>
        <w:t>Pour les enduits de finition à base d’argile ou de chaux, la dimension maximale de grain peut atteindre la classe S3. Les qualités d’aspect obtenues au moyen des enduits de classe S1 ne pourront être exigées pour les produits de classe S3. Pour les enduits à base d’argile et de chaux, une attention particulière sera également portée au choix de la peinture qui est ultérieurement appliquée afin de sélectionner des revêtements compatibles tant au niveau leur perméabilité à la vapeur d’eau (aspect respirant de l’enduit) qu’au niveau de leur compatibilité chimique. L’utilisation de peintures minérales (silicate, chaux, …) est ainsi généralement préférable. Sur ces supports, des essais préalables sont toutefois nécessaires afin de vérifier la compatibilité de la peinture (voir documentation technique).</w:t>
      </w:r>
    </w:p>
    <w:p w14:paraId="406FAA20" w14:textId="77777777" w:rsidR="00A801C2" w:rsidRDefault="0082517D">
      <w:pPr>
        <w:jc w:val="both"/>
      </w:pPr>
      <w:r>
        <w:t>Concernant l’adhérence des enduits intérieurs, la [NBN EN 16566] concernant les enduits appliqués par les peintres impose une valeur minimale de 0,5 MPa après un temps de séchage maximum de 28 jours à une température de 23 ± 2°C et à une humidité relative de 50 ± 5%.</w:t>
      </w:r>
    </w:p>
    <w:tbl>
      <w:tblPr>
        <w:tblStyle w:val="Author-eTableGrid"/>
        <w:tblW w:w="9030" w:type="dxa"/>
        <w:tblLayout w:type="fixed"/>
        <w:tblLook w:val="04A0" w:firstRow="1" w:lastRow="0" w:firstColumn="1" w:lastColumn="0" w:noHBand="0" w:noVBand="1"/>
      </w:tblPr>
      <w:tblGrid>
        <w:gridCol w:w="4515"/>
        <w:gridCol w:w="4515"/>
      </w:tblGrid>
      <w:tr w:rsidR="00A801C2" w14:paraId="6A3A542C" w14:textId="77777777">
        <w:tc>
          <w:tcPr>
            <w:tcW w:w="9030" w:type="dxa"/>
            <w:gridSpan w:val="2"/>
            <w:noWrap/>
          </w:tcPr>
          <w:p w14:paraId="16DE539C" w14:textId="77777777" w:rsidR="00A801C2" w:rsidRDefault="0082517D">
            <w:pPr>
              <w:jc w:val="center"/>
            </w:pPr>
            <w:r>
              <w:rPr>
                <w:b/>
              </w:rPr>
              <w:t>Dimension maximale de grain (S)</w:t>
            </w:r>
          </w:p>
        </w:tc>
      </w:tr>
      <w:tr w:rsidR="00A801C2" w14:paraId="7543E01D" w14:textId="77777777">
        <w:tc>
          <w:tcPr>
            <w:tcW w:w="4515" w:type="dxa"/>
            <w:noWrap/>
          </w:tcPr>
          <w:p w14:paraId="5ABC0748" w14:textId="77777777" w:rsidR="00A801C2" w:rsidRDefault="0082517D">
            <w:pPr>
              <w:jc w:val="center"/>
            </w:pPr>
            <w:r>
              <w:rPr>
                <w:b/>
              </w:rPr>
              <w:t>Classe de la norme</w:t>
            </w:r>
          </w:p>
          <w:p w14:paraId="7A703330" w14:textId="77777777" w:rsidR="00A801C2" w:rsidRDefault="0082517D">
            <w:pPr>
              <w:jc w:val="center"/>
            </w:pPr>
            <w:r>
              <w:rPr>
                <w:b/>
              </w:rPr>
              <w:t>[NBN EN 16566]</w:t>
            </w:r>
          </w:p>
        </w:tc>
        <w:tc>
          <w:tcPr>
            <w:tcW w:w="4515" w:type="dxa"/>
            <w:noWrap/>
          </w:tcPr>
          <w:p w14:paraId="3D68B711" w14:textId="77777777" w:rsidR="00A801C2" w:rsidRDefault="0082517D">
            <w:pPr>
              <w:jc w:val="center"/>
            </w:pPr>
            <w:r>
              <w:rPr>
                <w:b/>
              </w:rPr>
              <w:t>Exigence concernant la dimension maximale des grains (µm)</w:t>
            </w:r>
          </w:p>
        </w:tc>
      </w:tr>
      <w:tr w:rsidR="00A801C2" w14:paraId="2709BDFD" w14:textId="77777777">
        <w:tc>
          <w:tcPr>
            <w:tcW w:w="4515" w:type="dxa"/>
            <w:noWrap/>
          </w:tcPr>
          <w:p w14:paraId="47F9A9AD" w14:textId="77777777" w:rsidR="00A801C2" w:rsidRDefault="0082517D">
            <w:pPr>
              <w:jc w:val="center"/>
            </w:pPr>
            <w:r>
              <w:t>S1</w:t>
            </w:r>
          </w:p>
        </w:tc>
        <w:tc>
          <w:tcPr>
            <w:tcW w:w="4515" w:type="dxa"/>
            <w:noWrap/>
          </w:tcPr>
          <w:p w14:paraId="4FEF367A" w14:textId="77777777" w:rsidR="00A801C2" w:rsidRDefault="0082517D">
            <w:pPr>
              <w:jc w:val="center"/>
            </w:pPr>
            <w:r>
              <w:t>&lt;100</w:t>
            </w:r>
          </w:p>
        </w:tc>
      </w:tr>
      <w:tr w:rsidR="00A801C2" w14:paraId="25A3EE86" w14:textId="77777777">
        <w:tc>
          <w:tcPr>
            <w:tcW w:w="4515" w:type="dxa"/>
            <w:noWrap/>
          </w:tcPr>
          <w:p w14:paraId="3BCA5A51" w14:textId="77777777" w:rsidR="00A801C2" w:rsidRDefault="0082517D">
            <w:r>
              <w:t>S2</w:t>
            </w:r>
          </w:p>
        </w:tc>
        <w:tc>
          <w:tcPr>
            <w:tcW w:w="4515" w:type="dxa"/>
            <w:noWrap/>
          </w:tcPr>
          <w:p w14:paraId="5CF7B33C" w14:textId="77777777" w:rsidR="00A801C2" w:rsidRDefault="0082517D">
            <w:r>
              <w:t>&lt;300</w:t>
            </w:r>
          </w:p>
        </w:tc>
      </w:tr>
      <w:tr w:rsidR="00A801C2" w14:paraId="77DB57C4" w14:textId="77777777">
        <w:tc>
          <w:tcPr>
            <w:tcW w:w="4515" w:type="dxa"/>
            <w:noWrap/>
          </w:tcPr>
          <w:p w14:paraId="1D024979" w14:textId="77777777" w:rsidR="00A801C2" w:rsidRDefault="0082517D">
            <w:pPr>
              <w:jc w:val="center"/>
            </w:pPr>
            <w:r>
              <w:t>S3</w:t>
            </w:r>
          </w:p>
        </w:tc>
        <w:tc>
          <w:tcPr>
            <w:tcW w:w="4515" w:type="dxa"/>
            <w:noWrap/>
          </w:tcPr>
          <w:p w14:paraId="7BC962AC" w14:textId="77777777" w:rsidR="00A801C2" w:rsidRDefault="0082517D">
            <w:pPr>
              <w:jc w:val="center"/>
            </w:pPr>
            <w:r>
              <w:t>&lt;1500</w:t>
            </w:r>
          </w:p>
        </w:tc>
      </w:tr>
    </w:tbl>
    <w:p w14:paraId="34C30100" w14:textId="77777777" w:rsidR="00A801C2" w:rsidRDefault="00A801C2"/>
    <w:p w14:paraId="380A2E26" w14:textId="77777777" w:rsidR="00A801C2" w:rsidRDefault="0082517D">
      <w:pPr>
        <w:jc w:val="both"/>
      </w:pPr>
      <w:r>
        <w:rPr>
          <w:i/>
        </w:rPr>
        <w:t>Tableau 1 – Classification de la dimension maximale de grain.</w:t>
      </w:r>
    </w:p>
    <w:p w14:paraId="799936C7" w14:textId="77777777" w:rsidR="00A801C2" w:rsidRDefault="0082517D">
      <w:pPr>
        <w:pStyle w:val="pheading"/>
      </w:pPr>
      <w:r>
        <w:lastRenderedPageBreak/>
        <w:t>EXÉCUTION / MISE EN ŒUVRE</w:t>
      </w:r>
    </w:p>
    <w:p w14:paraId="05D75B5F" w14:textId="77777777" w:rsidR="00A801C2" w:rsidRDefault="0082517D">
      <w:pPr>
        <w:jc w:val="both"/>
      </w:pPr>
      <w:r>
        <w:t xml:space="preserve">Des recommandations concernant leur application en fonction du support et du degré d’exécution (qualité finale des travaux de peinture) sont données dans la partie 5 de [NIT 249]. Le degré d’exécution des travaux à entreprendre est spécifié au sous-titre </w:t>
      </w:r>
      <w:hyperlink w:anchor="1585" w:history="1">
        <w:r>
          <w:t>81.11 Préparations intérieures de surface (murs et plafonds)</w:t>
        </w:r>
      </w:hyperlink>
      <w:r>
        <w:t xml:space="preserve">. Le choix entre l’enduisage simple et repassé doit être spécifié au sous-titre </w:t>
      </w:r>
      <w:hyperlink w:anchor="1585" w:history="1">
        <w:r>
          <w:t>81.11 Préparations intérieures de surface (murs et plafonds)</w:t>
        </w:r>
      </w:hyperlink>
      <w:r>
        <w:t>.</w:t>
      </w:r>
    </w:p>
    <w:p w14:paraId="31D8EE5B" w14:textId="77777777" w:rsidR="00A801C2" w:rsidRDefault="0082517D">
      <w:pPr>
        <w:jc w:val="both"/>
      </w:pPr>
      <w:r>
        <w:t>Des recommandations concernant la mise en œuvre des enduits de finition intérieure sont mentionnées dans le Manuel du peintre-décorateur [CONSTRUCTIV MPD 2.1]. Celles-ci concernent notamment le maniement des outils, la conduite du couteau, l’éclairage, la progression de l’enduisage, etc. pour parvenir à la meilleure forme de finition. Les outils pouvant être utilisés pour réaliser l’opération d’enduisage sont également décrits dans [CONSTRUCTIV MPD 2.1]. L’opération est suivie d’un ponçage léger de la surface et d’un nettoyage.</w:t>
      </w:r>
    </w:p>
    <w:p w14:paraId="6A3CDE4A" w14:textId="77777777" w:rsidR="00A801C2" w:rsidRDefault="0082517D">
      <w:pPr>
        <w:jc w:val="both"/>
      </w:pPr>
      <w:r>
        <w:t>L’application des enduits à base de chaux et d’argile peut nécessiter certaines opérations spécifiques. Se réfèrer dès lors préférentiellement à la documentation technique accompagnant le produit pour la mise en œuvre de ces produits.</w:t>
      </w:r>
    </w:p>
    <w:p w14:paraId="3C28B6CB" w14:textId="77777777" w:rsidR="00A801C2" w:rsidRDefault="0082517D">
      <w:pPr>
        <w:jc w:val="both"/>
      </w:pPr>
      <w:r>
        <w:t>Les conditions d’application (température, humidité relative, …) sont conformes aux recommandations techniques du fabricant. En général, les enduits de finition intérieure doivent être appliqués à une température &gt; 8°C et &lt; 35°C. Le taux d’hygrométrie est généralement &lt; 70% et ces enduits ne sont pas appliqués sur un fond humide.</w:t>
      </w:r>
    </w:p>
    <w:p w14:paraId="00F95188" w14:textId="77777777" w:rsidR="00A801C2" w:rsidRDefault="0082517D">
      <w:pPr>
        <w:pStyle w:val="pheading"/>
      </w:pPr>
      <w:r>
        <w:t>DOCUMENTS DE RÉFÉRENCE</w:t>
      </w:r>
    </w:p>
    <w:p w14:paraId="77B98254" w14:textId="77777777" w:rsidR="00A801C2" w:rsidRDefault="0082517D">
      <w:pPr>
        <w:pStyle w:val="pheading"/>
      </w:pPr>
      <w:r>
        <w:t>- Matériau</w:t>
      </w:r>
    </w:p>
    <w:p w14:paraId="22C9CC00" w14:textId="77777777" w:rsidR="00A801C2" w:rsidRDefault="0082517D">
      <w:r>
        <w:t>[NBN EN 16566, Peintures et vernis - Enduits de peinture pour travaux intérieurs et/ou extérieurs - Adaptation des enduits de peinture aux Normes européennes]</w:t>
      </w:r>
    </w:p>
    <w:p w14:paraId="32A3E834" w14:textId="77777777" w:rsidR="00A801C2" w:rsidRDefault="0082517D">
      <w:r>
        <w:t>[Buildwise Article Dossier (2018/2.10), Enduits de peintre : une nouvelle normalisation européenne]</w:t>
      </w:r>
    </w:p>
    <w:p w14:paraId="550FE250" w14:textId="77777777" w:rsidR="00A801C2" w:rsidRDefault="0082517D">
      <w:r>
        <w:t>[Buildwise Article Dossier (2009/4.14), Incidence de la norme NBN EN 13914-2 pour les enduits du peintre]</w:t>
      </w:r>
    </w:p>
    <w:p w14:paraId="5D6A0595" w14:textId="77777777" w:rsidR="00A801C2" w:rsidRDefault="0082517D">
      <w:pPr>
        <w:pStyle w:val="pheading"/>
      </w:pPr>
      <w:r>
        <w:t>- Exécution</w:t>
      </w:r>
    </w:p>
    <w:p w14:paraId="4764FBE5" w14:textId="77777777" w:rsidR="00A801C2" w:rsidRDefault="0082517D">
      <w:pPr>
        <w:jc w:val="both"/>
      </w:pPr>
      <w:r>
        <w:t>[NIT 249, Guide de bonne pratique pour l'exécution des travaux de peinture (révision de la NIT 159).]</w:t>
      </w:r>
    </w:p>
    <w:p w14:paraId="08206712" w14:textId="77777777" w:rsidR="00A801C2" w:rsidRDefault="0082517D">
      <w:pPr>
        <w:jc w:val="both"/>
      </w:pPr>
      <w:r>
        <w:t>[CONSTRUCTIV MPD 2.1, Manuel Peintre-Décorateur - 2.1 - Supports de type enduit intérieur - version 1.5]</w:t>
      </w:r>
    </w:p>
    <w:p w14:paraId="5E1EE013" w14:textId="77777777" w:rsidR="00A801C2" w:rsidRDefault="0082517D">
      <w:pPr>
        <w:pStyle w:val="Author-eSectionHeading6"/>
      </w:pPr>
      <w:bookmarkStart w:id="25" w:name="_Toc178838815"/>
      <w:r>
        <w:t>81.11.4a Enduisage intérieur simple (ou lissage) sur murs et plafonds minéraux CCTB 01.12</w:t>
      </w:r>
      <w:bookmarkEnd w:id="25"/>
    </w:p>
    <w:p w14:paraId="61871E21" w14:textId="77777777" w:rsidR="00A801C2" w:rsidRDefault="0082517D">
      <w:pPr>
        <w:pStyle w:val="pheading"/>
      </w:pPr>
      <w:bookmarkStart w:id="26" w:name="1604"/>
      <w:bookmarkEnd w:id="26"/>
      <w:r>
        <w:t>DESCRIPTION</w:t>
      </w:r>
    </w:p>
    <w:p w14:paraId="179BC10A" w14:textId="77777777" w:rsidR="00A801C2" w:rsidRDefault="0082517D">
      <w:pPr>
        <w:pStyle w:val="pheading"/>
      </w:pPr>
      <w:r>
        <w:t>- Définition / Comprend</w:t>
      </w:r>
    </w:p>
    <w:p w14:paraId="4D49696F" w14:textId="77777777" w:rsidR="00A801C2" w:rsidRDefault="0082517D">
      <w:pPr>
        <w:jc w:val="both"/>
      </w:pPr>
      <w:r>
        <w:t>Il s’agit des opérations consistant à recouvrir le support d’un enduit de façon complète et continue dans le but de le rendre lisse et uniforme d’aspect. Ces travaux comprennent :</w:t>
      </w:r>
    </w:p>
    <w:p w14:paraId="145EA822" w14:textId="77777777" w:rsidR="00A801C2" w:rsidRDefault="0082517D">
      <w:pPr>
        <w:pStyle w:val="Author-eListParagraph"/>
        <w:numPr>
          <w:ilvl w:val="0"/>
          <w:numId w:val="40"/>
        </w:numPr>
      </w:pPr>
      <w:r>
        <w:t>l’application de l’enduit</w:t>
      </w:r>
    </w:p>
    <w:p w14:paraId="0E64EDE8" w14:textId="77777777" w:rsidR="00A801C2" w:rsidRDefault="0082517D">
      <w:pPr>
        <w:pStyle w:val="Author-eListParagraph"/>
        <w:numPr>
          <w:ilvl w:val="0"/>
          <w:numId w:val="40"/>
        </w:numPr>
      </w:pPr>
      <w:r>
        <w:t>le ponçage</w:t>
      </w:r>
    </w:p>
    <w:p w14:paraId="510790AE" w14:textId="77777777" w:rsidR="00A801C2" w:rsidRDefault="0082517D">
      <w:pPr>
        <w:pStyle w:val="Author-eListParagraph"/>
        <w:numPr>
          <w:ilvl w:val="0"/>
          <w:numId w:val="40"/>
        </w:numPr>
      </w:pPr>
      <w:r>
        <w:t>le nettoyage, époussetage après ponçage</w:t>
      </w:r>
    </w:p>
    <w:p w14:paraId="2A465448" w14:textId="77777777" w:rsidR="00A801C2" w:rsidRDefault="0082517D">
      <w:pPr>
        <w:pStyle w:val="pheading"/>
      </w:pPr>
      <w:r>
        <w:t>- Localisation</w:t>
      </w:r>
    </w:p>
    <w:p w14:paraId="671C054D" w14:textId="77777777" w:rsidR="00A801C2" w:rsidRDefault="0082517D">
      <w:r>
        <w:t>Conformément aux plans et descriptions dans le CSC.</w:t>
      </w:r>
    </w:p>
    <w:p w14:paraId="39044F30" w14:textId="77777777" w:rsidR="00A801C2" w:rsidRDefault="0082517D">
      <w:pPr>
        <w:pStyle w:val="pheading"/>
      </w:pPr>
      <w:r>
        <w:t>MATÉRIAUX</w:t>
      </w:r>
    </w:p>
    <w:p w14:paraId="755EB3B5" w14:textId="77777777" w:rsidR="00A801C2" w:rsidRDefault="0082517D">
      <w:pPr>
        <w:pStyle w:val="pheading"/>
      </w:pPr>
      <w:r>
        <w:t>- Caractéristiques générales</w:t>
      </w:r>
    </w:p>
    <w:p w14:paraId="4D212DB3" w14:textId="77777777" w:rsidR="00A801C2" w:rsidRDefault="0082517D">
      <w:pPr>
        <w:jc w:val="both"/>
      </w:pPr>
      <w:r>
        <w:lastRenderedPageBreak/>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0CE30B1D" w14:textId="77777777" w:rsidR="00A801C2" w:rsidRDefault="0082517D">
      <w:pPr>
        <w:pStyle w:val="Author-eListParagraph"/>
        <w:numPr>
          <w:ilvl w:val="0"/>
          <w:numId w:val="41"/>
        </w:numPr>
      </w:pPr>
      <w:r>
        <w:t xml:space="preserve">Référence support : </w:t>
      </w:r>
      <w:r>
        <w:rPr>
          <w:rStyle w:val="optioncarChar"/>
        </w:rPr>
        <w:t>***</w:t>
      </w:r>
    </w:p>
    <w:p w14:paraId="7D2E1E44" w14:textId="77777777" w:rsidR="00A801C2" w:rsidRDefault="0082517D">
      <w:pPr>
        <w:pStyle w:val="Author-eListParagraph"/>
        <w:numPr>
          <w:ilvl w:val="0"/>
          <w:numId w:val="41"/>
        </w:numPr>
      </w:pPr>
      <w:r>
        <w:t xml:space="preserve">Granulométrie : </w:t>
      </w:r>
      <w:r>
        <w:rPr>
          <w:rStyle w:val="optioncarChar"/>
        </w:rPr>
        <w:t>aucune spécification / S1</w:t>
      </w:r>
      <w:r>
        <w:t xml:space="preserve"> (par défaut) </w:t>
      </w:r>
      <w:r>
        <w:rPr>
          <w:rStyle w:val="optioncarChar"/>
        </w:rPr>
        <w:t>/ S2 / S3</w:t>
      </w:r>
    </w:p>
    <w:p w14:paraId="6D4C0286" w14:textId="77777777" w:rsidR="00A801C2" w:rsidRDefault="0082517D">
      <w:pPr>
        <w:pStyle w:val="Author-eListParagraph"/>
        <w:numPr>
          <w:ilvl w:val="0"/>
          <w:numId w:val="41"/>
        </w:numPr>
      </w:pPr>
      <w:r>
        <w:t>Adhérence :</w:t>
      </w:r>
      <w:r>
        <w:rPr>
          <w:rStyle w:val="optioncarChar"/>
        </w:rPr>
        <w:t xml:space="preserve"> aucune spécification / selon la norme [NBN EN 16566]</w:t>
      </w:r>
      <w:r>
        <w:t> (par défaut)</w:t>
      </w:r>
      <w:r>
        <w:rPr>
          <w:rStyle w:val="optioncarChar"/>
        </w:rPr>
        <w:t xml:space="preserve"> / ***</w:t>
      </w:r>
    </w:p>
    <w:p w14:paraId="1809B735" w14:textId="77777777" w:rsidR="00A801C2" w:rsidRDefault="0082517D">
      <w:pPr>
        <w:pStyle w:val="Author-eListParagraph"/>
        <w:numPr>
          <w:ilvl w:val="0"/>
          <w:numId w:val="41"/>
        </w:numPr>
      </w:pPr>
      <w:r>
        <w:t xml:space="preserve">Temps de recouvrement : </w:t>
      </w:r>
      <w:r>
        <w:rPr>
          <w:rStyle w:val="optioncarChar"/>
        </w:rPr>
        <w:t>***</w:t>
      </w:r>
    </w:p>
    <w:p w14:paraId="47C62EB7" w14:textId="77777777" w:rsidR="00A801C2" w:rsidRDefault="0082517D">
      <w:pPr>
        <w:pStyle w:val="Author-eListParagraph"/>
        <w:numPr>
          <w:ilvl w:val="0"/>
          <w:numId w:val="41"/>
        </w:numPr>
      </w:pPr>
      <w:r>
        <w:t xml:space="preserve">Epaisseur d’application : </w:t>
      </w:r>
      <w:r>
        <w:rPr>
          <w:rStyle w:val="optioncarChar"/>
        </w:rPr>
        <w:t>***</w:t>
      </w:r>
    </w:p>
    <w:p w14:paraId="18FB00BE" w14:textId="77777777" w:rsidR="00A801C2" w:rsidRDefault="0082517D">
      <w:pPr>
        <w:pStyle w:val="Author-eListParagraph"/>
        <w:numPr>
          <w:ilvl w:val="0"/>
          <w:numId w:val="41"/>
        </w:numPr>
      </w:pPr>
      <w:r>
        <w:t xml:space="preserve">Prescriptions particulières (couleur, …) : </w:t>
      </w:r>
      <w:r>
        <w:rPr>
          <w:rStyle w:val="optioncarChar"/>
        </w:rPr>
        <w:t>***</w:t>
      </w:r>
    </w:p>
    <w:p w14:paraId="70583FD4" w14:textId="77777777" w:rsidR="00A801C2" w:rsidRDefault="0082517D">
      <w:pPr>
        <w:pStyle w:val="pheading"/>
      </w:pPr>
      <w:r>
        <w:t>EXÉCUTION / MISE EN ŒUVRE</w:t>
      </w:r>
    </w:p>
    <w:p w14:paraId="04959ACF" w14:textId="77777777" w:rsidR="00A801C2" w:rsidRDefault="0082517D">
      <w:pPr>
        <w:pStyle w:val="pheading"/>
      </w:pPr>
      <w:r>
        <w:t>- Prescriptions générales</w:t>
      </w:r>
    </w:p>
    <w:p w14:paraId="7A60B529" w14:textId="77777777" w:rsidR="00A801C2" w:rsidRDefault="0082517D">
      <w:pPr>
        <w:jc w:val="both"/>
      </w:pPr>
      <w:r>
        <w:t xml:space="preserve">La réalisation de l’enduisage simple est fonction du degré d’exécution fixé à l’élément </w:t>
      </w:r>
      <w:hyperlink w:anchor="1585" w:history="1">
        <w:r>
          <w:t>81.11 Préparations intérieures de surface (murs et plafonds)</w:t>
        </w:r>
      </w:hyperlink>
      <w:r>
        <w:t xml:space="preserve"> et de la nature du support (voir [NIT 249]). L’opération n’est pas effectuée par défaut et la mise en œuvre de cet enduisage n’est pas possible sur tous les supports [NIT 249]. Le choix entre l’enduisage simple et l’enduisage repassé est spécifié dans l’élément </w:t>
      </w:r>
      <w:hyperlink w:anchor="1585" w:history="1">
        <w:r>
          <w:t>81.11 Préparations intérieures de surface (murs et plafonds)</w:t>
        </w:r>
      </w:hyperlink>
      <w:r>
        <w:t>.</w:t>
      </w:r>
    </w:p>
    <w:p w14:paraId="6B12EE69" w14:textId="77777777" w:rsidR="00A801C2" w:rsidRDefault="0082517D">
      <w:pPr>
        <w:jc w:val="both"/>
      </w:pPr>
      <w:r>
        <w:t>L’enduisage simple consiste en l’application complète et continue d’un enduit en une seule passe. Ces enduits présentent habituellement une épaisseur de l’ordre de 1 mm.</w:t>
      </w:r>
    </w:p>
    <w:p w14:paraId="5051308C" w14:textId="77777777" w:rsidR="00A801C2" w:rsidRDefault="0082517D">
      <w:pPr>
        <w:jc w:val="both"/>
      </w:pPr>
      <w:r>
        <w:t>Les recommandations concernant la mise en œuvre de l’enduisage simple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w:t>
      </w:r>
    </w:p>
    <w:p w14:paraId="55C0552E" w14:textId="77777777" w:rsidR="00A801C2" w:rsidRDefault="0082517D">
      <w:pPr>
        <w:jc w:val="both"/>
      </w:pPr>
      <w:r>
        <w:t>Les conditions d’applications (température, humidité relative, …) sont conformes aux recommandations techniques du fabricant. En général, les enduits de lissage sont appliqués à une température &gt; 8 °C et &lt; 35 °C. Le taux d’hygrométrie est généralement &lt; 70 % et ces enduits ne sont pas appliqués sur un fond humide.</w:t>
      </w:r>
    </w:p>
    <w:p w14:paraId="4E90BC3F" w14:textId="77777777" w:rsidR="00A801C2" w:rsidRDefault="0082517D">
      <w:pPr>
        <w:jc w:val="both"/>
      </w:pPr>
      <w:r>
        <w:rPr>
          <w:u w:val="single"/>
        </w:rPr>
        <w:t>Spécification d’application :</w:t>
      </w:r>
    </w:p>
    <w:p w14:paraId="2192A45D" w14:textId="77777777" w:rsidR="00A801C2" w:rsidRDefault="0082517D">
      <w:pPr>
        <w:pStyle w:val="Author-eListParagraph"/>
        <w:numPr>
          <w:ilvl w:val="0"/>
          <w:numId w:val="42"/>
        </w:numPr>
      </w:pPr>
      <w:r>
        <w:t xml:space="preserve">Référence support : </w:t>
      </w:r>
      <w:r>
        <w:rPr>
          <w:rStyle w:val="optioncarChar"/>
        </w:rPr>
        <w:t>***</w:t>
      </w:r>
    </w:p>
    <w:p w14:paraId="11B857B5" w14:textId="77777777" w:rsidR="00A801C2" w:rsidRDefault="0082517D">
      <w:pPr>
        <w:pStyle w:val="Author-eListParagraph"/>
        <w:numPr>
          <w:ilvl w:val="0"/>
          <w:numId w:val="42"/>
        </w:numPr>
      </w:pPr>
      <w:r>
        <w:t xml:space="preserve">Mode d’application : </w:t>
      </w:r>
      <w:r>
        <w:rPr>
          <w:rStyle w:val="optioncarChar"/>
        </w:rPr>
        <w:t>lame à enduire-lisseuse / rouleau lisseur / pistolage</w:t>
      </w:r>
    </w:p>
    <w:p w14:paraId="68097F03" w14:textId="77777777" w:rsidR="00A801C2" w:rsidRDefault="0082517D">
      <w:pPr>
        <w:pStyle w:val="pheading"/>
      </w:pPr>
      <w:r>
        <w:t>DOCUMENTS DE RÉFÉRENCE COMPLÉMENTAIRES</w:t>
      </w:r>
    </w:p>
    <w:p w14:paraId="4F5A8223" w14:textId="77777777" w:rsidR="00A801C2" w:rsidRDefault="0082517D">
      <w:pPr>
        <w:pStyle w:val="pheading"/>
      </w:pPr>
      <w:r>
        <w:t>- Matériau</w:t>
      </w:r>
    </w:p>
    <w:p w14:paraId="5E3F4FB4" w14:textId="77777777" w:rsidR="00A801C2" w:rsidRDefault="0082517D">
      <w:r>
        <w:t>[NBN EN 16566, Peintures et vernis - Enduits de peinture pour travaux intérieurs et/ou extérieurs - Adaptation des enduits de peinture aux Normes européennes]</w:t>
      </w:r>
    </w:p>
    <w:p w14:paraId="3DE1A82C" w14:textId="77777777" w:rsidR="00A801C2" w:rsidRDefault="0082517D">
      <w:pPr>
        <w:pStyle w:val="pheading"/>
      </w:pPr>
      <w:r>
        <w:t>- Exécution</w:t>
      </w:r>
    </w:p>
    <w:p w14:paraId="14FD7C86" w14:textId="77777777" w:rsidR="00A801C2" w:rsidRDefault="0082517D">
      <w:r>
        <w:t>[CONSTRUCTIV MPD 2.1, Manuel Peintre-Décorateur - 2.1 - Supports de type enduit intérieur - version 1.5]</w:t>
      </w:r>
    </w:p>
    <w:p w14:paraId="5B9EE0AB" w14:textId="77777777" w:rsidR="00A801C2" w:rsidRDefault="0082517D">
      <w:r>
        <w:t>[NIT 249, Guide de bonne pratique pour l'exécution des travaux de peinture (révision de la NIT 159).]</w:t>
      </w:r>
    </w:p>
    <w:p w14:paraId="791DDE9A" w14:textId="77777777" w:rsidR="00A801C2" w:rsidRDefault="0082517D">
      <w:pPr>
        <w:pStyle w:val="pheading"/>
      </w:pPr>
      <w:r>
        <w:t>MESURAGE</w:t>
      </w:r>
    </w:p>
    <w:p w14:paraId="09F1BC06" w14:textId="77777777" w:rsidR="00A801C2" w:rsidRDefault="0082517D">
      <w:pPr>
        <w:pStyle w:val="pheading"/>
      </w:pPr>
      <w:r>
        <w:t>- unité de mesure:</w:t>
      </w:r>
    </w:p>
    <w:p w14:paraId="19C6F23F" w14:textId="77777777" w:rsidR="00A801C2" w:rsidRDefault="0082517D">
      <w:r>
        <w:rPr>
          <w:rStyle w:val="optioncarChar"/>
        </w:rPr>
        <w:t>-</w:t>
      </w:r>
      <w:r>
        <w:t xml:space="preserve"> (par défaut) </w:t>
      </w:r>
      <w:r>
        <w:rPr>
          <w:rStyle w:val="optioncarChar"/>
        </w:rPr>
        <w:t>/ m²</w:t>
      </w:r>
    </w:p>
    <w:p w14:paraId="004819FB" w14:textId="77777777" w:rsidR="00A801C2" w:rsidRDefault="0082517D">
      <w:r>
        <w:rPr>
          <w:b/>
          <w:i/>
        </w:rPr>
        <w:t>(soit par défaut)</w:t>
      </w:r>
    </w:p>
    <w:p w14:paraId="69196369" w14:textId="77777777" w:rsidR="00A801C2" w:rsidRDefault="0082517D">
      <w:r>
        <w:rPr>
          <w:rStyle w:val="soitChar"/>
        </w:rPr>
        <w:t>1. -</w:t>
      </w:r>
    </w:p>
    <w:p w14:paraId="0E0799F3" w14:textId="77777777" w:rsidR="00A801C2" w:rsidRDefault="0082517D">
      <w:r>
        <w:rPr>
          <w:b/>
          <w:i/>
        </w:rPr>
        <w:t>(soit)</w:t>
      </w:r>
    </w:p>
    <w:p w14:paraId="54A9C93B" w14:textId="77777777" w:rsidR="00A801C2" w:rsidRDefault="0082517D">
      <w:r>
        <w:rPr>
          <w:rStyle w:val="soitChar"/>
        </w:rPr>
        <w:lastRenderedPageBreak/>
        <w:t>2. m²</w:t>
      </w:r>
    </w:p>
    <w:p w14:paraId="1099C0FE" w14:textId="77777777" w:rsidR="00A801C2" w:rsidRDefault="0082517D">
      <w:pPr>
        <w:pStyle w:val="pheading"/>
      </w:pPr>
      <w:r>
        <w:t>- code de mesurage:</w:t>
      </w:r>
    </w:p>
    <w:p w14:paraId="758D7A9B" w14:textId="77777777" w:rsidR="00A801C2" w:rsidRDefault="0082517D">
      <w:r>
        <w:rPr>
          <w:rStyle w:val="optioncarChar"/>
        </w:rPr>
        <w:t>Compris</w:t>
      </w:r>
      <w:r>
        <w:t xml:space="preserve"> (par défaut) </w:t>
      </w:r>
      <w:r>
        <w:rPr>
          <w:rStyle w:val="optioncarChar"/>
        </w:rPr>
        <w:t>/ surface nette</w:t>
      </w:r>
    </w:p>
    <w:p w14:paraId="4FA57E33" w14:textId="77777777" w:rsidR="00A801C2" w:rsidRDefault="0082517D">
      <w:r>
        <w:rPr>
          <w:b/>
          <w:i/>
        </w:rPr>
        <w:t>(Soit par défaut)</w:t>
      </w:r>
    </w:p>
    <w:p w14:paraId="1AE747F7"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35C0959D" w14:textId="77777777" w:rsidR="00A801C2" w:rsidRDefault="0082517D">
      <w:r>
        <w:rPr>
          <w:b/>
          <w:i/>
        </w:rPr>
        <w:t>(Soit)</w:t>
      </w:r>
    </w:p>
    <w:p w14:paraId="38387B6E" w14:textId="77777777" w:rsidR="00A801C2" w:rsidRDefault="0082517D">
      <w:r>
        <w:rPr>
          <w:rStyle w:val="soitChar"/>
        </w:rPr>
        <w:t xml:space="preserve">2. </w:t>
      </w:r>
      <w:r>
        <w:rPr>
          <w:rStyle w:val="soitChar"/>
          <w:u w:val="single"/>
        </w:rPr>
        <w:t>Surface nette</w:t>
      </w:r>
      <w:r>
        <w:rPr>
          <w:rStyle w:val="soitChar"/>
        </w:rPr>
        <w:t xml:space="preserve"> à enduire.</w:t>
      </w:r>
    </w:p>
    <w:p w14:paraId="69E40B2B" w14:textId="77777777" w:rsidR="00A801C2" w:rsidRDefault="0082517D">
      <w:pPr>
        <w:pStyle w:val="pheading"/>
      </w:pPr>
      <w:r>
        <w:t>- nature du marché:</w:t>
      </w:r>
    </w:p>
    <w:p w14:paraId="6C8D5326" w14:textId="77777777" w:rsidR="00A801C2" w:rsidRDefault="0082517D">
      <w:r>
        <w:rPr>
          <w:rStyle w:val="optioncarChar"/>
        </w:rPr>
        <w:t>PM</w:t>
      </w:r>
      <w:r>
        <w:t xml:space="preserve"> (par défaut) </w:t>
      </w:r>
      <w:r>
        <w:rPr>
          <w:rStyle w:val="optioncarChar"/>
        </w:rPr>
        <w:t>/ QF</w:t>
      </w:r>
    </w:p>
    <w:p w14:paraId="04BBD38B" w14:textId="77777777" w:rsidR="00A801C2" w:rsidRDefault="0082517D">
      <w:r>
        <w:rPr>
          <w:b/>
          <w:i/>
        </w:rPr>
        <w:t>(Soit par défaut)</w:t>
      </w:r>
    </w:p>
    <w:p w14:paraId="34AF1CFD" w14:textId="77777777" w:rsidR="00A801C2" w:rsidRDefault="0082517D">
      <w:r>
        <w:rPr>
          <w:rStyle w:val="soitChar"/>
        </w:rPr>
        <w:t>1. PM</w:t>
      </w:r>
    </w:p>
    <w:p w14:paraId="3CF7F72B" w14:textId="77777777" w:rsidR="00A801C2" w:rsidRDefault="0082517D">
      <w:r>
        <w:rPr>
          <w:b/>
          <w:i/>
        </w:rPr>
        <w:t>(Soit)</w:t>
      </w:r>
    </w:p>
    <w:p w14:paraId="0FD1FD9F" w14:textId="77777777" w:rsidR="00A801C2" w:rsidRDefault="0082517D">
      <w:r>
        <w:rPr>
          <w:rStyle w:val="soitChar"/>
        </w:rPr>
        <w:t>2. QF</w:t>
      </w:r>
    </w:p>
    <w:p w14:paraId="05FB7DCE" w14:textId="77777777" w:rsidR="00A801C2" w:rsidRDefault="0082517D">
      <w:pPr>
        <w:pStyle w:val="Author-eSectionHeading6"/>
      </w:pPr>
      <w:bookmarkStart w:id="27" w:name="_Toc178838816"/>
      <w:r>
        <w:t>81.11.4b Enduisage intérieur repassé (ou lissage) sur murs et plafonds minéraux CCTB 01.12</w:t>
      </w:r>
      <w:bookmarkEnd w:id="27"/>
    </w:p>
    <w:p w14:paraId="1C15EE6D" w14:textId="77777777" w:rsidR="00A801C2" w:rsidRDefault="0082517D">
      <w:pPr>
        <w:pStyle w:val="pheading"/>
      </w:pPr>
      <w:r>
        <w:t>DESCRIPTION</w:t>
      </w:r>
    </w:p>
    <w:p w14:paraId="106893FB" w14:textId="77777777" w:rsidR="00A801C2" w:rsidRDefault="0082517D">
      <w:pPr>
        <w:pStyle w:val="pheading"/>
      </w:pPr>
      <w:r>
        <w:t>- Définition / Comprend</w:t>
      </w:r>
    </w:p>
    <w:p w14:paraId="1701C97F" w14:textId="77777777" w:rsidR="00A801C2" w:rsidRDefault="0082517D">
      <w:pPr>
        <w:jc w:val="both"/>
      </w:pPr>
      <w:r>
        <w:t>Il s’agit de l’opération consistant à recouvrir le support d’un enduit de façon complète et continue dans le but de le rendre lisse et uniforme d’aspect. Ces travaux comprennent :</w:t>
      </w:r>
    </w:p>
    <w:p w14:paraId="3A9BC14A" w14:textId="77777777" w:rsidR="00A801C2" w:rsidRDefault="0082517D">
      <w:pPr>
        <w:pStyle w:val="Author-eListParagraph"/>
        <w:numPr>
          <w:ilvl w:val="0"/>
          <w:numId w:val="43"/>
        </w:numPr>
      </w:pPr>
      <w:r>
        <w:t>l’application de l’enduit en deux passes</w:t>
      </w:r>
    </w:p>
    <w:p w14:paraId="0452F78C" w14:textId="77777777" w:rsidR="00A801C2" w:rsidRDefault="0082517D">
      <w:pPr>
        <w:pStyle w:val="Author-eListParagraph"/>
        <w:numPr>
          <w:ilvl w:val="0"/>
          <w:numId w:val="43"/>
        </w:numPr>
      </w:pPr>
      <w:r>
        <w:t>le ponçage : après chaque passe</w:t>
      </w:r>
    </w:p>
    <w:p w14:paraId="7DEF6A28" w14:textId="77777777" w:rsidR="00A801C2" w:rsidRDefault="0082517D">
      <w:pPr>
        <w:pStyle w:val="Author-eListParagraph"/>
        <w:numPr>
          <w:ilvl w:val="0"/>
          <w:numId w:val="43"/>
        </w:numPr>
      </w:pPr>
      <w:r>
        <w:t>le nettoyage, époussetage : après chaque ponçage</w:t>
      </w:r>
    </w:p>
    <w:p w14:paraId="64C8787D" w14:textId="77777777" w:rsidR="00A801C2" w:rsidRDefault="0082517D">
      <w:pPr>
        <w:pStyle w:val="pheading"/>
      </w:pPr>
      <w:r>
        <w:t>- Localisation</w:t>
      </w:r>
    </w:p>
    <w:p w14:paraId="79C34C44" w14:textId="77777777" w:rsidR="00A801C2" w:rsidRDefault="0082517D">
      <w:r>
        <w:t>Conformément aux plans et descriptions dans le CSC.</w:t>
      </w:r>
    </w:p>
    <w:p w14:paraId="5451CC61" w14:textId="77777777" w:rsidR="00A801C2" w:rsidRDefault="0082517D">
      <w:pPr>
        <w:pStyle w:val="pheading"/>
      </w:pPr>
      <w:r>
        <w:t>MATÉRIAUX</w:t>
      </w:r>
    </w:p>
    <w:p w14:paraId="611A92DB" w14:textId="77777777" w:rsidR="00A801C2" w:rsidRDefault="0082517D">
      <w:pPr>
        <w:pStyle w:val="pheading"/>
      </w:pPr>
      <w:r>
        <w:t>- Caractéristiques générales</w:t>
      </w:r>
    </w:p>
    <w:p w14:paraId="5380D1CB" w14:textId="77777777" w:rsidR="00A801C2" w:rsidRDefault="0082517D">
      <w:pPr>
        <w:jc w:val="both"/>
      </w:pPr>
      <w:r>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0FFD4AB7" w14:textId="77777777" w:rsidR="00A801C2" w:rsidRDefault="0082517D">
      <w:pPr>
        <w:pStyle w:val="Author-eListParagraph"/>
        <w:numPr>
          <w:ilvl w:val="0"/>
          <w:numId w:val="44"/>
        </w:numPr>
      </w:pPr>
      <w:r>
        <w:t xml:space="preserve">Référence support : </w:t>
      </w:r>
      <w:r>
        <w:rPr>
          <w:rStyle w:val="optioncarChar"/>
        </w:rPr>
        <w:t>***</w:t>
      </w:r>
    </w:p>
    <w:p w14:paraId="03280C86" w14:textId="77777777" w:rsidR="00A801C2" w:rsidRDefault="0082517D">
      <w:pPr>
        <w:pStyle w:val="Author-eListParagraph"/>
        <w:numPr>
          <w:ilvl w:val="0"/>
          <w:numId w:val="44"/>
        </w:numPr>
      </w:pPr>
      <w:r>
        <w:t xml:space="preserve">Granulométrie : </w:t>
      </w:r>
      <w:r>
        <w:rPr>
          <w:rStyle w:val="optioncarChar"/>
        </w:rPr>
        <w:t>aucune spécification / S1</w:t>
      </w:r>
      <w:r>
        <w:t xml:space="preserve"> (par défaut) </w:t>
      </w:r>
      <w:r>
        <w:rPr>
          <w:rStyle w:val="optioncarChar"/>
        </w:rPr>
        <w:t>/ S2 / S3</w:t>
      </w:r>
    </w:p>
    <w:p w14:paraId="32753371" w14:textId="77777777" w:rsidR="00A801C2" w:rsidRDefault="0082517D">
      <w:pPr>
        <w:pStyle w:val="Author-eListParagraph"/>
        <w:numPr>
          <w:ilvl w:val="0"/>
          <w:numId w:val="44"/>
        </w:numPr>
      </w:pPr>
      <w:r>
        <w:t xml:space="preserve">Adhérence : </w:t>
      </w:r>
      <w:r>
        <w:rPr>
          <w:rStyle w:val="optioncarChar"/>
        </w:rPr>
        <w:t>aucune spécification / selon la norme [NBN EN 16566] </w:t>
      </w:r>
      <w:r>
        <w:t>(par défaut)</w:t>
      </w:r>
      <w:r>
        <w:rPr>
          <w:rStyle w:val="optioncarChar"/>
        </w:rPr>
        <w:t xml:space="preserve"> / ***</w:t>
      </w:r>
    </w:p>
    <w:p w14:paraId="554349D2" w14:textId="77777777" w:rsidR="00A801C2" w:rsidRDefault="0082517D">
      <w:pPr>
        <w:pStyle w:val="Author-eListParagraph"/>
        <w:numPr>
          <w:ilvl w:val="0"/>
          <w:numId w:val="44"/>
        </w:numPr>
      </w:pPr>
      <w:r>
        <w:t xml:space="preserve">Temps de recouvrement : </w:t>
      </w:r>
      <w:r>
        <w:rPr>
          <w:rStyle w:val="optioncarChar"/>
        </w:rPr>
        <w:t>***</w:t>
      </w:r>
    </w:p>
    <w:p w14:paraId="1173F0FB" w14:textId="77777777" w:rsidR="00A801C2" w:rsidRDefault="0082517D">
      <w:pPr>
        <w:pStyle w:val="Author-eListParagraph"/>
        <w:numPr>
          <w:ilvl w:val="0"/>
          <w:numId w:val="44"/>
        </w:numPr>
      </w:pPr>
      <w:r>
        <w:t xml:space="preserve">Epaisseur d’application : </w:t>
      </w:r>
      <w:r>
        <w:rPr>
          <w:rStyle w:val="optioncarChar"/>
        </w:rPr>
        <w:t>***</w:t>
      </w:r>
    </w:p>
    <w:p w14:paraId="27F0920B" w14:textId="77777777" w:rsidR="00A801C2" w:rsidRDefault="0082517D">
      <w:pPr>
        <w:pStyle w:val="Author-eListParagraph"/>
        <w:numPr>
          <w:ilvl w:val="0"/>
          <w:numId w:val="44"/>
        </w:numPr>
      </w:pPr>
      <w:r>
        <w:t xml:space="preserve">Prescriptions particulières (couleur, …) : </w:t>
      </w:r>
      <w:r>
        <w:rPr>
          <w:rStyle w:val="optioncarChar"/>
        </w:rPr>
        <w:t>***</w:t>
      </w:r>
    </w:p>
    <w:p w14:paraId="531F8710" w14:textId="77777777" w:rsidR="00A801C2" w:rsidRDefault="0082517D">
      <w:pPr>
        <w:pStyle w:val="pheading"/>
      </w:pPr>
      <w:r>
        <w:t>EXÉCUTION / MISE EN ŒUVRE</w:t>
      </w:r>
    </w:p>
    <w:p w14:paraId="7B8D4D32" w14:textId="77777777" w:rsidR="00A801C2" w:rsidRDefault="0082517D">
      <w:pPr>
        <w:pStyle w:val="pheading"/>
      </w:pPr>
      <w:r>
        <w:t>- Prescriptions générales</w:t>
      </w:r>
    </w:p>
    <w:p w14:paraId="76D775F1" w14:textId="77777777" w:rsidR="00A801C2" w:rsidRDefault="0082517D">
      <w:pPr>
        <w:jc w:val="both"/>
      </w:pPr>
      <w:r>
        <w:t xml:space="preserve">La réalisation de l’enduisage repassé est fonction du degré d’exécution [NIT 249] fixé à l’élément </w:t>
      </w:r>
      <w:hyperlink w:anchor="1585" w:history="1">
        <w:r>
          <w:t>81.11 Préparations intérieures de surface (murs et plafonds)</w:t>
        </w:r>
      </w:hyperlink>
      <w:r>
        <w:t xml:space="preserve">. L’opération n’est pas effectuée par défaut et la mise en œuvre de cet enduisage n’est pas possible sur tous les supports [NIT 249]. Le choix entre l’enduisage simple et l’enduisage repassé est spécifié dans l’élément </w:t>
      </w:r>
      <w:hyperlink w:anchor="1585" w:history="1">
        <w:r>
          <w:t>81.11 Préparations intérieures de surface (murs et plafonds)</w:t>
        </w:r>
      </w:hyperlink>
      <w:r>
        <w:t>.</w:t>
      </w:r>
    </w:p>
    <w:p w14:paraId="42D48547" w14:textId="77777777" w:rsidR="00A801C2" w:rsidRDefault="0082517D">
      <w:pPr>
        <w:jc w:val="both"/>
      </w:pPr>
      <w:r>
        <w:lastRenderedPageBreak/>
        <w:t>L’enduisage repassé (ou croisé) est analogue à l’enduisage simple mais s’effectue en deux passes. Un ponçage et un époussetage sont effectués entre chaque passe. L’épaisseur totale d’enduit est alors comprise entre 1 et 2 mm.</w:t>
      </w:r>
    </w:p>
    <w:p w14:paraId="6E09CFD4" w14:textId="77777777" w:rsidR="00A801C2" w:rsidRDefault="0082517D">
      <w:pPr>
        <w:jc w:val="both"/>
      </w:pPr>
      <w:r>
        <w:t>Les recommandations concernant la mise en œuvre de l’enduisage repassé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w:t>
      </w:r>
    </w:p>
    <w:p w14:paraId="0976EC75" w14:textId="77777777" w:rsidR="00A801C2" w:rsidRDefault="0082517D">
      <w:pPr>
        <w:jc w:val="both"/>
      </w:pPr>
      <w:r>
        <w:t>Les conditions d’applications (température, humidité relative, …) sont conformes aux recommandations techniques du fabricant. En général, les enduits de lissage sont appliqués à une température &gt; 8°C et &lt; 35 °C. Le taux d’hygrométrie est généralement &lt; 70 % et ces enduits ne sont pas appliqués sur un fond humide.</w:t>
      </w:r>
    </w:p>
    <w:p w14:paraId="325A0279" w14:textId="77777777" w:rsidR="00A801C2" w:rsidRDefault="0082517D">
      <w:pPr>
        <w:jc w:val="both"/>
      </w:pPr>
      <w:r>
        <w:rPr>
          <w:u w:val="single"/>
        </w:rPr>
        <w:t>Spécification d’application :</w:t>
      </w:r>
    </w:p>
    <w:p w14:paraId="421D97C0" w14:textId="77777777" w:rsidR="00A801C2" w:rsidRDefault="0082517D">
      <w:pPr>
        <w:pStyle w:val="Author-eListParagraph"/>
        <w:numPr>
          <w:ilvl w:val="0"/>
          <w:numId w:val="45"/>
        </w:numPr>
      </w:pPr>
      <w:r>
        <w:t xml:space="preserve">Référence support : </w:t>
      </w:r>
      <w:r>
        <w:rPr>
          <w:rStyle w:val="optioncarChar"/>
        </w:rPr>
        <w:t>***</w:t>
      </w:r>
    </w:p>
    <w:p w14:paraId="045378A5" w14:textId="77777777" w:rsidR="00A801C2" w:rsidRDefault="0082517D">
      <w:pPr>
        <w:pStyle w:val="Author-eListParagraph"/>
        <w:numPr>
          <w:ilvl w:val="0"/>
          <w:numId w:val="45"/>
        </w:numPr>
      </w:pPr>
      <w:r>
        <w:t xml:space="preserve">Mode d’application : </w:t>
      </w:r>
      <w:r>
        <w:rPr>
          <w:rStyle w:val="optioncarChar"/>
        </w:rPr>
        <w:t>lame à enduire-lisseuse / rouleau lisseur / pistolage</w:t>
      </w:r>
    </w:p>
    <w:p w14:paraId="114807E5" w14:textId="77777777" w:rsidR="00A801C2" w:rsidRDefault="0082517D">
      <w:pPr>
        <w:pStyle w:val="pheading"/>
      </w:pPr>
      <w:r>
        <w:t>DOCUMENTS DE RÉFÉRENCE COMPLÉMENTAIRES</w:t>
      </w:r>
    </w:p>
    <w:p w14:paraId="13638747" w14:textId="77777777" w:rsidR="00A801C2" w:rsidRDefault="0082517D">
      <w:pPr>
        <w:pStyle w:val="pheading"/>
      </w:pPr>
      <w:r>
        <w:t>- Matériau</w:t>
      </w:r>
    </w:p>
    <w:p w14:paraId="6C497346" w14:textId="77777777" w:rsidR="00A801C2" w:rsidRDefault="0082517D">
      <w:r>
        <w:t>[NBN EN 16566, Peintures et vernis - Enduits de peinture pour travaux intérieurs et/ou extérieurs - Adaptation des enduits de peinture aux Normes européennes]</w:t>
      </w:r>
    </w:p>
    <w:p w14:paraId="58D84561" w14:textId="77777777" w:rsidR="00A801C2" w:rsidRDefault="0082517D">
      <w:pPr>
        <w:pStyle w:val="pheading"/>
      </w:pPr>
      <w:r>
        <w:t>- Exécution</w:t>
      </w:r>
    </w:p>
    <w:p w14:paraId="7BEA8B4D" w14:textId="77777777" w:rsidR="00A801C2" w:rsidRDefault="0082517D">
      <w:r>
        <w:t>[CONSTRUCTIV MPD 2.1, Manuel Peintre-Décorateur - 2.1 - Supports de type enduit intérieur - version 1.5]</w:t>
      </w:r>
    </w:p>
    <w:p w14:paraId="6FEF0CD8" w14:textId="77777777" w:rsidR="00A801C2" w:rsidRDefault="0082517D">
      <w:r>
        <w:t>[NIT 249, Guide de bonne pratique pour l'exécution des travaux de peinture (révision de la NIT 159).]</w:t>
      </w:r>
    </w:p>
    <w:p w14:paraId="40CCAEAF" w14:textId="77777777" w:rsidR="00A801C2" w:rsidRDefault="0082517D">
      <w:pPr>
        <w:pStyle w:val="pheading"/>
      </w:pPr>
      <w:r>
        <w:t>MESURAGE</w:t>
      </w:r>
    </w:p>
    <w:p w14:paraId="07563EED" w14:textId="77777777" w:rsidR="00A801C2" w:rsidRDefault="0082517D">
      <w:pPr>
        <w:pStyle w:val="pheading"/>
      </w:pPr>
      <w:r>
        <w:t>- unité de mesure:</w:t>
      </w:r>
    </w:p>
    <w:p w14:paraId="12B8CB4A" w14:textId="77777777" w:rsidR="00A801C2" w:rsidRDefault="0082517D">
      <w:r>
        <w:rPr>
          <w:rStyle w:val="optioncarChar"/>
        </w:rPr>
        <w:t>-</w:t>
      </w:r>
      <w:r>
        <w:t xml:space="preserve"> (par défaut)</w:t>
      </w:r>
      <w:r>
        <w:rPr>
          <w:rStyle w:val="optioncarChar"/>
        </w:rPr>
        <w:t xml:space="preserve"> / m²</w:t>
      </w:r>
    </w:p>
    <w:p w14:paraId="565B8A68" w14:textId="77777777" w:rsidR="00A801C2" w:rsidRDefault="0082517D">
      <w:r>
        <w:rPr>
          <w:b/>
          <w:i/>
        </w:rPr>
        <w:t>(soit par défaut)</w:t>
      </w:r>
    </w:p>
    <w:p w14:paraId="10D99E49" w14:textId="77777777" w:rsidR="00A801C2" w:rsidRDefault="0082517D">
      <w:r>
        <w:rPr>
          <w:rStyle w:val="soitChar"/>
        </w:rPr>
        <w:t>1. -</w:t>
      </w:r>
    </w:p>
    <w:p w14:paraId="079A1C95" w14:textId="77777777" w:rsidR="00A801C2" w:rsidRDefault="0082517D">
      <w:r>
        <w:rPr>
          <w:b/>
          <w:i/>
        </w:rPr>
        <w:t>(soit)</w:t>
      </w:r>
    </w:p>
    <w:p w14:paraId="3E472D3C" w14:textId="77777777" w:rsidR="00A801C2" w:rsidRDefault="0082517D">
      <w:r>
        <w:rPr>
          <w:rStyle w:val="soitChar"/>
        </w:rPr>
        <w:t>2. m²</w:t>
      </w:r>
    </w:p>
    <w:p w14:paraId="4B9F3DF9" w14:textId="77777777" w:rsidR="00A801C2" w:rsidRDefault="0082517D">
      <w:pPr>
        <w:pStyle w:val="pheading"/>
      </w:pPr>
      <w:r>
        <w:t>- code de mesurage:</w:t>
      </w:r>
    </w:p>
    <w:p w14:paraId="371957DE" w14:textId="77777777" w:rsidR="00A801C2" w:rsidRDefault="0082517D">
      <w:r>
        <w:rPr>
          <w:rStyle w:val="optioncarChar"/>
        </w:rPr>
        <w:t>Compris</w:t>
      </w:r>
      <w:r>
        <w:t xml:space="preserve"> (par défaut) </w:t>
      </w:r>
      <w:r>
        <w:rPr>
          <w:rStyle w:val="optioncarChar"/>
        </w:rPr>
        <w:t>/ surface nette</w:t>
      </w:r>
    </w:p>
    <w:p w14:paraId="624CB464" w14:textId="77777777" w:rsidR="00A801C2" w:rsidRDefault="0082517D">
      <w:r>
        <w:rPr>
          <w:b/>
          <w:i/>
        </w:rPr>
        <w:t>(soit par défaut)</w:t>
      </w:r>
    </w:p>
    <w:p w14:paraId="33B14AE1"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33925874" w14:textId="77777777" w:rsidR="00A801C2" w:rsidRDefault="0082517D">
      <w:r>
        <w:rPr>
          <w:b/>
          <w:i/>
        </w:rPr>
        <w:t>(soit)</w:t>
      </w:r>
    </w:p>
    <w:p w14:paraId="10583542" w14:textId="77777777" w:rsidR="00A801C2" w:rsidRDefault="0082517D">
      <w:r>
        <w:rPr>
          <w:rStyle w:val="soitChar"/>
        </w:rPr>
        <w:t xml:space="preserve">2. </w:t>
      </w:r>
      <w:r>
        <w:rPr>
          <w:rStyle w:val="soitChar"/>
          <w:u w:val="single"/>
        </w:rPr>
        <w:t>Surface nette</w:t>
      </w:r>
      <w:r>
        <w:rPr>
          <w:rStyle w:val="soitChar"/>
        </w:rPr>
        <w:t xml:space="preserve"> à enduire</w:t>
      </w:r>
    </w:p>
    <w:p w14:paraId="22FFD3A9" w14:textId="77777777" w:rsidR="00A801C2" w:rsidRDefault="0082517D">
      <w:pPr>
        <w:pStyle w:val="pheading"/>
      </w:pPr>
      <w:r>
        <w:t>- nature du marché:</w:t>
      </w:r>
    </w:p>
    <w:p w14:paraId="4B67B417" w14:textId="77777777" w:rsidR="00A801C2" w:rsidRDefault="0082517D">
      <w:r>
        <w:rPr>
          <w:rStyle w:val="optioncarChar"/>
        </w:rPr>
        <w:t>PM</w:t>
      </w:r>
      <w:r>
        <w:t xml:space="preserve"> (par défaut) </w:t>
      </w:r>
      <w:r>
        <w:rPr>
          <w:rStyle w:val="optioncarChar"/>
        </w:rPr>
        <w:t>/ QF</w:t>
      </w:r>
    </w:p>
    <w:p w14:paraId="6474AAF3" w14:textId="77777777" w:rsidR="00A801C2" w:rsidRDefault="0082517D">
      <w:r>
        <w:rPr>
          <w:b/>
          <w:i/>
        </w:rPr>
        <w:t>(soit par défaut)</w:t>
      </w:r>
    </w:p>
    <w:p w14:paraId="6ACF08E3" w14:textId="77777777" w:rsidR="00A801C2" w:rsidRDefault="0082517D">
      <w:r>
        <w:rPr>
          <w:rStyle w:val="soitChar"/>
        </w:rPr>
        <w:t>1. PM</w:t>
      </w:r>
    </w:p>
    <w:p w14:paraId="2394D9CA" w14:textId="77777777" w:rsidR="00A801C2" w:rsidRDefault="0082517D">
      <w:r>
        <w:rPr>
          <w:b/>
          <w:i/>
        </w:rPr>
        <w:t>(soit)</w:t>
      </w:r>
    </w:p>
    <w:p w14:paraId="2073CE76" w14:textId="77777777" w:rsidR="00A801C2" w:rsidRDefault="0082517D">
      <w:r>
        <w:rPr>
          <w:rStyle w:val="soitChar"/>
        </w:rPr>
        <w:lastRenderedPageBreak/>
        <w:t>2. QF</w:t>
      </w:r>
    </w:p>
    <w:p w14:paraId="15C44190" w14:textId="77777777" w:rsidR="00A801C2" w:rsidRDefault="0082517D">
      <w:pPr>
        <w:pStyle w:val="Author-eSectionHeading6"/>
      </w:pPr>
      <w:bookmarkStart w:id="28" w:name="_Toc178838817"/>
      <w:r>
        <w:t>81.11.4c Ratissage intérieur sur murs et plafonds minéraux CCTB 01.12</w:t>
      </w:r>
      <w:bookmarkEnd w:id="28"/>
    </w:p>
    <w:p w14:paraId="2513E9BC" w14:textId="77777777" w:rsidR="00A801C2" w:rsidRDefault="0082517D">
      <w:pPr>
        <w:pStyle w:val="pheading"/>
      </w:pPr>
      <w:r>
        <w:t>DESCRIPTION</w:t>
      </w:r>
    </w:p>
    <w:p w14:paraId="07FAA286" w14:textId="77777777" w:rsidR="00A801C2" w:rsidRDefault="0082517D">
      <w:pPr>
        <w:pStyle w:val="pheading"/>
      </w:pPr>
      <w:r>
        <w:t>- Définition / Comprend</w:t>
      </w:r>
    </w:p>
    <w:p w14:paraId="35399E43" w14:textId="77777777" w:rsidR="00A801C2" w:rsidRDefault="0082517D">
      <w:pPr>
        <w:jc w:val="both"/>
      </w:pPr>
      <w:r>
        <w:t>Il s’agit de l’opération de préparation de surface consistant à appliquer un enduit sur tout le subjectile, en couche très mince et non opacifiante. Ces travaux comprennent :</w:t>
      </w:r>
    </w:p>
    <w:p w14:paraId="7E7930ED" w14:textId="77777777" w:rsidR="00A801C2" w:rsidRDefault="0082517D">
      <w:pPr>
        <w:pStyle w:val="Author-eListParagraph"/>
        <w:numPr>
          <w:ilvl w:val="0"/>
          <w:numId w:val="46"/>
        </w:numPr>
      </w:pPr>
      <w:r>
        <w:t>l’application de l’enduit</w:t>
      </w:r>
    </w:p>
    <w:p w14:paraId="0A56E3F8" w14:textId="77777777" w:rsidR="00A801C2" w:rsidRDefault="0082517D">
      <w:pPr>
        <w:pStyle w:val="Author-eListParagraph"/>
        <w:numPr>
          <w:ilvl w:val="0"/>
          <w:numId w:val="46"/>
        </w:numPr>
      </w:pPr>
      <w:r>
        <w:t>le ponçage</w:t>
      </w:r>
    </w:p>
    <w:p w14:paraId="42745BEA" w14:textId="77777777" w:rsidR="00A801C2" w:rsidRDefault="0082517D">
      <w:pPr>
        <w:pStyle w:val="Author-eListParagraph"/>
        <w:numPr>
          <w:ilvl w:val="0"/>
          <w:numId w:val="46"/>
        </w:numPr>
      </w:pPr>
      <w:r>
        <w:t>le nettoyage, époussetage</w:t>
      </w:r>
    </w:p>
    <w:p w14:paraId="04F6EA0A" w14:textId="77777777" w:rsidR="00A801C2" w:rsidRDefault="0082517D">
      <w:pPr>
        <w:pStyle w:val="pheading"/>
      </w:pPr>
      <w:r>
        <w:t>- Localisation</w:t>
      </w:r>
    </w:p>
    <w:p w14:paraId="0F7D46CB" w14:textId="77777777" w:rsidR="00A801C2" w:rsidRDefault="0082517D">
      <w:r>
        <w:t>Conformément aux plans et descriptions dans le CSC.</w:t>
      </w:r>
    </w:p>
    <w:p w14:paraId="5411A652" w14:textId="77777777" w:rsidR="00A801C2" w:rsidRDefault="0082517D">
      <w:pPr>
        <w:pStyle w:val="pheading"/>
      </w:pPr>
      <w:r>
        <w:t>MATÉRIAUX</w:t>
      </w:r>
    </w:p>
    <w:p w14:paraId="44268A0E" w14:textId="77777777" w:rsidR="00A801C2" w:rsidRDefault="0082517D">
      <w:pPr>
        <w:pStyle w:val="pheading"/>
      </w:pPr>
      <w:r>
        <w:t>- Caractéristiques générales</w:t>
      </w:r>
    </w:p>
    <w:p w14:paraId="158B1501" w14:textId="77777777" w:rsidR="00A801C2" w:rsidRDefault="0082517D">
      <w:pPr>
        <w:jc w:val="both"/>
      </w:pPr>
      <w:r>
        <w:t>Les enduits intérieurs de ratissage sont couverts par la [NBN EN 16566]. L’épaisseur de l’enduit, de l’ordre de quelques centaines de micron, est &lt; à celle d’un enduisage complet. Il s’agit en général de produits en poudre à diluer dans l’eau ou de produits prêts à l’emploi.</w:t>
      </w:r>
    </w:p>
    <w:p w14:paraId="13B179A5" w14:textId="77777777" w:rsidR="00A801C2" w:rsidRDefault="0082517D">
      <w:pPr>
        <w:pStyle w:val="Author-eListParagraph"/>
        <w:numPr>
          <w:ilvl w:val="0"/>
          <w:numId w:val="47"/>
        </w:numPr>
      </w:pPr>
      <w:r>
        <w:t xml:space="preserve">Référence support : </w:t>
      </w:r>
      <w:r>
        <w:rPr>
          <w:rStyle w:val="optioncarChar"/>
        </w:rPr>
        <w:t>***</w:t>
      </w:r>
    </w:p>
    <w:p w14:paraId="1A945DD9" w14:textId="77777777" w:rsidR="00A801C2" w:rsidRDefault="0082517D">
      <w:pPr>
        <w:pStyle w:val="Author-eListParagraph"/>
        <w:numPr>
          <w:ilvl w:val="0"/>
          <w:numId w:val="47"/>
        </w:numPr>
      </w:pPr>
      <w:r>
        <w:t xml:space="preserve">Granulométrie : </w:t>
      </w:r>
      <w:r>
        <w:rPr>
          <w:rStyle w:val="optioncarChar"/>
        </w:rPr>
        <w:t xml:space="preserve">aucune spécification / S1 </w:t>
      </w:r>
      <w:r>
        <w:t xml:space="preserve">(par défaut) </w:t>
      </w:r>
      <w:r>
        <w:rPr>
          <w:rStyle w:val="optioncarChar"/>
        </w:rPr>
        <w:t>/ S2 / S3</w:t>
      </w:r>
    </w:p>
    <w:p w14:paraId="48E11C6E" w14:textId="77777777" w:rsidR="00A801C2" w:rsidRDefault="0082517D">
      <w:pPr>
        <w:pStyle w:val="Author-eListParagraph"/>
        <w:numPr>
          <w:ilvl w:val="0"/>
          <w:numId w:val="47"/>
        </w:numPr>
      </w:pPr>
      <w:r>
        <w:t xml:space="preserve">Adhérence : </w:t>
      </w:r>
      <w:r>
        <w:rPr>
          <w:rStyle w:val="optioncarChar"/>
        </w:rPr>
        <w:t>aucune spécification / selon la norme [NBN EN 16566] </w:t>
      </w:r>
      <w:r>
        <w:t>(par défaut)</w:t>
      </w:r>
      <w:r>
        <w:rPr>
          <w:rStyle w:val="optioncarChar"/>
        </w:rPr>
        <w:t xml:space="preserve"> / ***</w:t>
      </w:r>
    </w:p>
    <w:p w14:paraId="7F0C968D" w14:textId="77777777" w:rsidR="00A801C2" w:rsidRDefault="0082517D">
      <w:pPr>
        <w:pStyle w:val="Author-eListParagraph"/>
        <w:numPr>
          <w:ilvl w:val="0"/>
          <w:numId w:val="47"/>
        </w:numPr>
      </w:pPr>
      <w:r>
        <w:t xml:space="preserve">Temps de recouvrement : </w:t>
      </w:r>
      <w:r>
        <w:rPr>
          <w:rStyle w:val="optioncarChar"/>
        </w:rPr>
        <w:t>***</w:t>
      </w:r>
    </w:p>
    <w:p w14:paraId="20F8A353" w14:textId="77777777" w:rsidR="00A801C2" w:rsidRDefault="0082517D">
      <w:pPr>
        <w:pStyle w:val="Author-eListParagraph"/>
        <w:numPr>
          <w:ilvl w:val="0"/>
          <w:numId w:val="47"/>
        </w:numPr>
      </w:pPr>
      <w:r>
        <w:t xml:space="preserve">Epaisseur d’application : </w:t>
      </w:r>
      <w:r>
        <w:rPr>
          <w:rStyle w:val="optioncarChar"/>
        </w:rPr>
        <w:t>***</w:t>
      </w:r>
    </w:p>
    <w:p w14:paraId="7D9E639E" w14:textId="77777777" w:rsidR="00A801C2" w:rsidRDefault="0082517D">
      <w:pPr>
        <w:pStyle w:val="Author-eListParagraph"/>
        <w:numPr>
          <w:ilvl w:val="0"/>
          <w:numId w:val="47"/>
        </w:numPr>
      </w:pPr>
      <w:r>
        <w:t xml:space="preserve">Prescriptions particulières (couleur, …) : </w:t>
      </w:r>
      <w:r>
        <w:rPr>
          <w:rStyle w:val="optioncarChar"/>
        </w:rPr>
        <w:t>***</w:t>
      </w:r>
    </w:p>
    <w:p w14:paraId="406094A4" w14:textId="77777777" w:rsidR="00A801C2" w:rsidRDefault="0082517D">
      <w:pPr>
        <w:pStyle w:val="pheading"/>
      </w:pPr>
      <w:r>
        <w:t>EXÉCUTION / MISE EN ŒUVRE</w:t>
      </w:r>
    </w:p>
    <w:p w14:paraId="54333550" w14:textId="77777777" w:rsidR="00A801C2" w:rsidRDefault="0082517D">
      <w:pPr>
        <w:pStyle w:val="pheading"/>
      </w:pPr>
      <w:r>
        <w:t>- Prescriptions générales</w:t>
      </w:r>
    </w:p>
    <w:p w14:paraId="4B9120D1" w14:textId="77777777" w:rsidR="00A801C2" w:rsidRDefault="0082517D">
      <w:pPr>
        <w:jc w:val="both"/>
      </w:pPr>
      <w:r>
        <w:t xml:space="preserve">La réalisation du ratissage n’est pas prévue par défaut sur les supports minéraux en intérieur mais est spécifiquement mentionnée dans l’élément </w:t>
      </w:r>
      <w:hyperlink w:anchor="1585" w:history="1">
        <w:r>
          <w:t>81.11 Préparations intérieures de surface (murs et plafonds)</w:t>
        </w:r>
      </w:hyperlink>
      <w:r>
        <w:t xml:space="preserve"> lors du choix du degré d’exécution. L’opération n’est pas effectuée par défaut. Elle n'est pas combinée à l’application d’un enduisage complet.</w:t>
      </w:r>
    </w:p>
    <w:p w14:paraId="19A4DB34" w14:textId="77777777" w:rsidR="00A801C2" w:rsidRDefault="0082517D">
      <w:pPr>
        <w:jc w:val="both"/>
      </w:pPr>
      <w:r>
        <w:t>L’enduit est déposé et raclé. Il ne forme pas une couche continue. Les petites irrégularités du support sont atténuées et les fines porosités rebouchées. Comme pour les enduisages simples ou repassés, cette opération ne va en aucun cas atténuer ou faire disparaître les différences de planéité.</w:t>
      </w:r>
    </w:p>
    <w:p w14:paraId="647A153B" w14:textId="77777777" w:rsidR="00A801C2" w:rsidRDefault="0082517D">
      <w:pPr>
        <w:jc w:val="both"/>
      </w:pPr>
      <w:r>
        <w:t>Les recommandations concernant la mise en œuvre de l’enduisage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 époussetage.</w:t>
      </w:r>
    </w:p>
    <w:p w14:paraId="3A8D733E" w14:textId="77777777" w:rsidR="00A801C2" w:rsidRDefault="0082517D">
      <w:pPr>
        <w:jc w:val="both"/>
      </w:pPr>
      <w:r>
        <w:t>Les conditions d’applications (température, humidité relative, …) sont conformes aux recommandations techniques du fabricant. En général, les enduits de lissage sont appliqués à une température &gt; 8 °C et &lt; 35 °C. Le taux d’hygrométrie est généralement &lt; 70 % et ces enduits ne sont pas appliqués sur un fond humide.</w:t>
      </w:r>
    </w:p>
    <w:p w14:paraId="5F8AE032" w14:textId="77777777" w:rsidR="00A801C2" w:rsidRDefault="0082517D">
      <w:pPr>
        <w:jc w:val="both"/>
      </w:pPr>
      <w:r>
        <w:t>La mise en œuvre de l’enduisage simple est réalisée conformément aux recommandations du Manuel du peintre-décorateur [CONSTRUCTIV MPD 2.1].</w:t>
      </w:r>
    </w:p>
    <w:p w14:paraId="6DC7D3B9" w14:textId="77777777" w:rsidR="00A801C2" w:rsidRDefault="0082517D">
      <w:pPr>
        <w:jc w:val="both"/>
      </w:pPr>
      <w:r>
        <w:t xml:space="preserve">Référence support : </w:t>
      </w:r>
      <w:r>
        <w:rPr>
          <w:rStyle w:val="optioncarChar"/>
        </w:rPr>
        <w:t>***</w:t>
      </w:r>
    </w:p>
    <w:p w14:paraId="26126030" w14:textId="77777777" w:rsidR="00A801C2" w:rsidRDefault="0082517D">
      <w:pPr>
        <w:jc w:val="both"/>
      </w:pPr>
      <w:r>
        <w:t xml:space="preserve">Prescriptions particulières : </w:t>
      </w:r>
      <w:r>
        <w:rPr>
          <w:rStyle w:val="optioncarChar"/>
        </w:rPr>
        <w:t>***</w:t>
      </w:r>
    </w:p>
    <w:p w14:paraId="2A00CE35" w14:textId="77777777" w:rsidR="00A801C2" w:rsidRDefault="0082517D">
      <w:pPr>
        <w:pStyle w:val="pheading"/>
      </w:pPr>
      <w:r>
        <w:lastRenderedPageBreak/>
        <w:t>DOCUMENTS DE RÉFÉRENCE COMPLÉMENTAIRES</w:t>
      </w:r>
    </w:p>
    <w:p w14:paraId="7BF386A4" w14:textId="77777777" w:rsidR="00A801C2" w:rsidRDefault="0082517D">
      <w:pPr>
        <w:pStyle w:val="pheading"/>
      </w:pPr>
      <w:r>
        <w:t>- Matériau</w:t>
      </w:r>
    </w:p>
    <w:p w14:paraId="4881350B" w14:textId="77777777" w:rsidR="00A801C2" w:rsidRDefault="0082517D">
      <w:r>
        <w:t>[NBN EN 16566, Peintures et vernis - Enduits de peinture pour travaux intérieurs et/ou extérieurs - Adaptation des enduits de peinture aux Normes européennes]</w:t>
      </w:r>
    </w:p>
    <w:p w14:paraId="1FDCBD64" w14:textId="77777777" w:rsidR="00A801C2" w:rsidRDefault="0082517D">
      <w:pPr>
        <w:pStyle w:val="pheading"/>
      </w:pPr>
      <w:r>
        <w:t>- Exécution</w:t>
      </w:r>
    </w:p>
    <w:p w14:paraId="725A695C" w14:textId="77777777" w:rsidR="00A801C2" w:rsidRDefault="0082517D">
      <w:r>
        <w:t>[CONSTRUCTIV MPD 2.1, Manuel Peintre-Décorateur - 2.1 - Supports de type enduit intérieur - version 1.5]</w:t>
      </w:r>
    </w:p>
    <w:p w14:paraId="1188EBEE" w14:textId="77777777" w:rsidR="00A801C2" w:rsidRDefault="0082517D">
      <w:r>
        <w:t>[NIT 249, Guide de bonne pratique pour l'exécution des travaux de peinture (révision de la NIT 159).]</w:t>
      </w:r>
    </w:p>
    <w:p w14:paraId="4CCFC687" w14:textId="77777777" w:rsidR="00A801C2" w:rsidRDefault="0082517D">
      <w:pPr>
        <w:pStyle w:val="pheading"/>
      </w:pPr>
      <w:r>
        <w:t>MESURAGE</w:t>
      </w:r>
    </w:p>
    <w:p w14:paraId="5A00044E" w14:textId="77777777" w:rsidR="00A801C2" w:rsidRDefault="0082517D">
      <w:pPr>
        <w:pStyle w:val="pheading"/>
      </w:pPr>
      <w:r>
        <w:t>- unité de mesure:</w:t>
      </w:r>
    </w:p>
    <w:p w14:paraId="4DB20751" w14:textId="77777777" w:rsidR="00A801C2" w:rsidRDefault="0082517D">
      <w:r>
        <w:rPr>
          <w:rStyle w:val="optioncarChar"/>
        </w:rPr>
        <w:t>-</w:t>
      </w:r>
      <w:r>
        <w:t xml:space="preserve"> (par défaut) </w:t>
      </w:r>
      <w:r>
        <w:rPr>
          <w:rStyle w:val="optioncarChar"/>
        </w:rPr>
        <w:t>/ m²</w:t>
      </w:r>
    </w:p>
    <w:p w14:paraId="41CF863E" w14:textId="77777777" w:rsidR="00A801C2" w:rsidRDefault="0082517D">
      <w:r>
        <w:rPr>
          <w:b/>
          <w:i/>
        </w:rPr>
        <w:t>(soit par défaut)</w:t>
      </w:r>
    </w:p>
    <w:p w14:paraId="515DCDDE" w14:textId="77777777" w:rsidR="00A801C2" w:rsidRDefault="0082517D">
      <w:r>
        <w:rPr>
          <w:rStyle w:val="soitChar"/>
        </w:rPr>
        <w:t>1. -</w:t>
      </w:r>
    </w:p>
    <w:p w14:paraId="16AF9338" w14:textId="77777777" w:rsidR="00A801C2" w:rsidRDefault="0082517D">
      <w:r>
        <w:rPr>
          <w:b/>
          <w:i/>
        </w:rPr>
        <w:t>(soit)</w:t>
      </w:r>
    </w:p>
    <w:p w14:paraId="68AF8F74" w14:textId="77777777" w:rsidR="00A801C2" w:rsidRDefault="0082517D">
      <w:r>
        <w:rPr>
          <w:rStyle w:val="soitChar"/>
        </w:rPr>
        <w:t>2. m²</w:t>
      </w:r>
    </w:p>
    <w:p w14:paraId="321F3340" w14:textId="77777777" w:rsidR="00A801C2" w:rsidRDefault="0082517D">
      <w:pPr>
        <w:pStyle w:val="pheading"/>
      </w:pPr>
      <w:r>
        <w:t>- code de mesurage:</w:t>
      </w:r>
    </w:p>
    <w:p w14:paraId="71FDFD7B" w14:textId="77777777" w:rsidR="00A801C2" w:rsidRDefault="0082517D">
      <w:r>
        <w:rPr>
          <w:rStyle w:val="optioncarChar"/>
        </w:rPr>
        <w:t>Compris</w:t>
      </w:r>
      <w:r>
        <w:t xml:space="preserve"> (par défaut)</w:t>
      </w:r>
      <w:r>
        <w:rPr>
          <w:rStyle w:val="optioncarChar"/>
        </w:rPr>
        <w:t xml:space="preserve"> / surface nette</w:t>
      </w:r>
    </w:p>
    <w:p w14:paraId="37F252B7" w14:textId="77777777" w:rsidR="00A801C2" w:rsidRDefault="0082517D">
      <w:r>
        <w:rPr>
          <w:b/>
          <w:i/>
        </w:rPr>
        <w:t>(soit par défaut)</w:t>
      </w:r>
    </w:p>
    <w:p w14:paraId="665C1A35"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76665A63" w14:textId="77777777" w:rsidR="00A801C2" w:rsidRDefault="0082517D">
      <w:r>
        <w:rPr>
          <w:b/>
          <w:i/>
        </w:rPr>
        <w:t>(soit)</w:t>
      </w:r>
    </w:p>
    <w:p w14:paraId="4FA680D3" w14:textId="77777777" w:rsidR="00A801C2" w:rsidRDefault="0082517D">
      <w:r>
        <w:rPr>
          <w:rStyle w:val="soitChar"/>
        </w:rPr>
        <w:t xml:space="preserve">2. </w:t>
      </w:r>
      <w:r>
        <w:rPr>
          <w:rStyle w:val="soitChar"/>
          <w:u w:val="single"/>
        </w:rPr>
        <w:t>Surface nette</w:t>
      </w:r>
      <w:r>
        <w:rPr>
          <w:rStyle w:val="soitChar"/>
        </w:rPr>
        <w:t xml:space="preserve"> à ratisser</w:t>
      </w:r>
    </w:p>
    <w:p w14:paraId="41A8F80B" w14:textId="77777777" w:rsidR="00A801C2" w:rsidRDefault="0082517D">
      <w:pPr>
        <w:pStyle w:val="pheading"/>
      </w:pPr>
      <w:r>
        <w:t>- nature du marché:</w:t>
      </w:r>
    </w:p>
    <w:p w14:paraId="0A408C3A" w14:textId="77777777" w:rsidR="00A801C2" w:rsidRDefault="0082517D">
      <w:r>
        <w:rPr>
          <w:rStyle w:val="optioncarChar"/>
        </w:rPr>
        <w:t>PM</w:t>
      </w:r>
      <w:r>
        <w:t xml:space="preserve"> (par défaut) </w:t>
      </w:r>
      <w:r>
        <w:rPr>
          <w:rStyle w:val="optioncarChar"/>
        </w:rPr>
        <w:t>/ QF</w:t>
      </w:r>
    </w:p>
    <w:p w14:paraId="69503275" w14:textId="77777777" w:rsidR="00A801C2" w:rsidRDefault="0082517D">
      <w:r>
        <w:rPr>
          <w:b/>
          <w:i/>
        </w:rPr>
        <w:t>(soit par défaut)</w:t>
      </w:r>
    </w:p>
    <w:p w14:paraId="44ACA4D8" w14:textId="77777777" w:rsidR="00A801C2" w:rsidRDefault="0082517D">
      <w:r>
        <w:rPr>
          <w:rStyle w:val="soitChar"/>
        </w:rPr>
        <w:t>1. PM</w:t>
      </w:r>
    </w:p>
    <w:p w14:paraId="2E3CD35A" w14:textId="77777777" w:rsidR="00A801C2" w:rsidRDefault="0082517D">
      <w:r>
        <w:rPr>
          <w:b/>
          <w:i/>
        </w:rPr>
        <w:t>(soit)</w:t>
      </w:r>
    </w:p>
    <w:p w14:paraId="6E84F836" w14:textId="77777777" w:rsidR="00A801C2" w:rsidRDefault="0082517D">
      <w:r>
        <w:rPr>
          <w:rStyle w:val="soitChar"/>
        </w:rPr>
        <w:t>2. QF</w:t>
      </w:r>
    </w:p>
    <w:p w14:paraId="7E332B9F" w14:textId="77777777" w:rsidR="00A801C2" w:rsidRDefault="0082517D">
      <w:pPr>
        <w:pStyle w:val="Author-eSectionHeading6"/>
      </w:pPr>
      <w:bookmarkStart w:id="29" w:name="_Toc178838818"/>
      <w:r>
        <w:t>81.11.4d Révision à l'enduit et ponçage intérieur sur murs et plafonds minéraux CCTB 01.12</w:t>
      </w:r>
      <w:bookmarkEnd w:id="29"/>
    </w:p>
    <w:p w14:paraId="0C1D6448" w14:textId="77777777" w:rsidR="00A801C2" w:rsidRDefault="0082517D">
      <w:pPr>
        <w:pStyle w:val="pheading"/>
      </w:pPr>
      <w:r>
        <w:t>DESCRIPTION</w:t>
      </w:r>
    </w:p>
    <w:p w14:paraId="5E9CD8D3" w14:textId="77777777" w:rsidR="00A801C2" w:rsidRDefault="0082517D">
      <w:pPr>
        <w:pStyle w:val="pheading"/>
      </w:pPr>
      <w:r>
        <w:t>- Définition / Comprend</w:t>
      </w:r>
    </w:p>
    <w:p w14:paraId="4236F91C" w14:textId="77777777" w:rsidR="00A801C2" w:rsidRDefault="0082517D">
      <w:pPr>
        <w:jc w:val="both"/>
      </w:pPr>
      <w:r>
        <w:t>Il s’agit de l’opération consistant en l’application locale d’enduit en faible épaisseur (environ 1 mm maximum). Cette opération vise à retoucher l’état de surface et ne concerne que des zones limitées du support. Ces travaux comprennent :</w:t>
      </w:r>
    </w:p>
    <w:p w14:paraId="51FF7492" w14:textId="77777777" w:rsidR="00A801C2" w:rsidRDefault="0082517D">
      <w:pPr>
        <w:pStyle w:val="Author-eListParagraph"/>
        <w:numPr>
          <w:ilvl w:val="0"/>
          <w:numId w:val="48"/>
        </w:numPr>
      </w:pPr>
      <w:r>
        <w:t>l’application locale d’enduit</w:t>
      </w:r>
    </w:p>
    <w:p w14:paraId="5027F73B" w14:textId="77777777" w:rsidR="00A801C2" w:rsidRDefault="0082517D">
      <w:pPr>
        <w:pStyle w:val="Author-eListParagraph"/>
        <w:numPr>
          <w:ilvl w:val="0"/>
          <w:numId w:val="48"/>
        </w:numPr>
      </w:pPr>
      <w:r>
        <w:t>le ponçage après enduisage</w:t>
      </w:r>
    </w:p>
    <w:p w14:paraId="28446562" w14:textId="77777777" w:rsidR="00A801C2" w:rsidRDefault="0082517D">
      <w:pPr>
        <w:pStyle w:val="Author-eListParagraph"/>
        <w:numPr>
          <w:ilvl w:val="0"/>
          <w:numId w:val="48"/>
        </w:numPr>
      </w:pPr>
      <w:r>
        <w:t>le nettoyage, époussetage après ponçage</w:t>
      </w:r>
    </w:p>
    <w:p w14:paraId="62F216FF" w14:textId="77777777" w:rsidR="00A801C2" w:rsidRDefault="0082517D">
      <w:pPr>
        <w:pStyle w:val="pheading"/>
      </w:pPr>
      <w:r>
        <w:t>- Localisation</w:t>
      </w:r>
    </w:p>
    <w:p w14:paraId="7C692FE4" w14:textId="77777777" w:rsidR="00A801C2" w:rsidRDefault="0082517D">
      <w:r>
        <w:t>Conformément aux plans et descriptions dans le CSC.</w:t>
      </w:r>
    </w:p>
    <w:p w14:paraId="6A5F3650" w14:textId="77777777" w:rsidR="00A801C2" w:rsidRDefault="0082517D">
      <w:pPr>
        <w:pStyle w:val="pheading"/>
      </w:pPr>
      <w:r>
        <w:t>MATÉRIAUX</w:t>
      </w:r>
    </w:p>
    <w:p w14:paraId="61B377E6" w14:textId="77777777" w:rsidR="00A801C2" w:rsidRDefault="0082517D">
      <w:pPr>
        <w:pStyle w:val="pheading"/>
      </w:pPr>
      <w:r>
        <w:lastRenderedPageBreak/>
        <w:t>- Caractéristiques générales</w:t>
      </w:r>
    </w:p>
    <w:p w14:paraId="3D0B8E6B" w14:textId="77777777" w:rsidR="00A801C2" w:rsidRDefault="0082517D">
      <w:pPr>
        <w:jc w:val="both"/>
      </w:pPr>
      <w:r>
        <w:t>Les enduits utilisés pour la révision à l’enduit sont couverts par [NBN EN 16566]. Il s’agit en général de produits en poudre à diluer dans l’eau ou de produits prêts à l’emploi.</w:t>
      </w:r>
    </w:p>
    <w:p w14:paraId="7F636CDE" w14:textId="77777777" w:rsidR="00A801C2" w:rsidRDefault="0082517D">
      <w:pPr>
        <w:pStyle w:val="Author-eListParagraph"/>
        <w:numPr>
          <w:ilvl w:val="0"/>
          <w:numId w:val="49"/>
        </w:numPr>
      </w:pPr>
      <w:r>
        <w:t xml:space="preserve">Référence support : </w:t>
      </w:r>
      <w:r>
        <w:rPr>
          <w:rStyle w:val="optioncarChar"/>
        </w:rPr>
        <w:t>***</w:t>
      </w:r>
    </w:p>
    <w:p w14:paraId="24548439" w14:textId="77777777" w:rsidR="00A801C2" w:rsidRDefault="0082517D">
      <w:pPr>
        <w:pStyle w:val="Author-eListParagraph"/>
        <w:numPr>
          <w:ilvl w:val="0"/>
          <w:numId w:val="49"/>
        </w:numPr>
      </w:pPr>
      <w:r>
        <w:t xml:space="preserve">Granulométrie : </w:t>
      </w:r>
      <w:r>
        <w:rPr>
          <w:rStyle w:val="optioncarChar"/>
        </w:rPr>
        <w:t>aucune spécification / S1</w:t>
      </w:r>
      <w:r>
        <w:t xml:space="preserve"> (par défaut)</w:t>
      </w:r>
      <w:r>
        <w:rPr>
          <w:rStyle w:val="optioncarChar"/>
        </w:rPr>
        <w:t xml:space="preserve"> / S2 / S3</w:t>
      </w:r>
    </w:p>
    <w:p w14:paraId="5961570C" w14:textId="77777777" w:rsidR="00A801C2" w:rsidRDefault="0082517D">
      <w:pPr>
        <w:pStyle w:val="Author-eListParagraph"/>
        <w:numPr>
          <w:ilvl w:val="0"/>
          <w:numId w:val="49"/>
        </w:numPr>
      </w:pPr>
      <w:r>
        <w:t xml:space="preserve">Adhérence : </w:t>
      </w:r>
      <w:r>
        <w:rPr>
          <w:rStyle w:val="optioncarChar"/>
        </w:rPr>
        <w:t>aucune spécification / selon la norme [NBN EN 16566]</w:t>
      </w:r>
      <w:r>
        <w:t> (par défaut)</w:t>
      </w:r>
      <w:r>
        <w:rPr>
          <w:rStyle w:val="optioncarChar"/>
        </w:rPr>
        <w:t xml:space="preserve"> / ***</w:t>
      </w:r>
    </w:p>
    <w:p w14:paraId="0655471F" w14:textId="77777777" w:rsidR="00A801C2" w:rsidRDefault="0082517D">
      <w:pPr>
        <w:pStyle w:val="Author-eListParagraph"/>
        <w:numPr>
          <w:ilvl w:val="0"/>
          <w:numId w:val="49"/>
        </w:numPr>
      </w:pPr>
      <w:r>
        <w:t xml:space="preserve">Temps de recouvrement : </w:t>
      </w:r>
      <w:r>
        <w:rPr>
          <w:rStyle w:val="optioncarChar"/>
        </w:rPr>
        <w:t>***</w:t>
      </w:r>
    </w:p>
    <w:p w14:paraId="109628FC" w14:textId="77777777" w:rsidR="00A801C2" w:rsidRDefault="0082517D">
      <w:pPr>
        <w:pStyle w:val="Author-eListParagraph"/>
        <w:numPr>
          <w:ilvl w:val="0"/>
          <w:numId w:val="49"/>
        </w:numPr>
      </w:pPr>
      <w:r>
        <w:t xml:space="preserve">Epaisseur d’application : </w:t>
      </w:r>
      <w:r>
        <w:rPr>
          <w:rStyle w:val="optioncarChar"/>
        </w:rPr>
        <w:t>***</w:t>
      </w:r>
    </w:p>
    <w:p w14:paraId="6BAF1247" w14:textId="77777777" w:rsidR="00A801C2" w:rsidRDefault="0082517D">
      <w:pPr>
        <w:pStyle w:val="Author-eListParagraph"/>
        <w:numPr>
          <w:ilvl w:val="0"/>
          <w:numId w:val="49"/>
        </w:numPr>
      </w:pPr>
      <w:r>
        <w:t xml:space="preserve">Prescriptions particulières (couleur, …) : </w:t>
      </w:r>
      <w:r>
        <w:rPr>
          <w:rStyle w:val="optioncarChar"/>
        </w:rPr>
        <w:t>***</w:t>
      </w:r>
    </w:p>
    <w:p w14:paraId="365D199E" w14:textId="77777777" w:rsidR="00A801C2" w:rsidRDefault="0082517D">
      <w:pPr>
        <w:pStyle w:val="pheading"/>
      </w:pPr>
      <w:r>
        <w:t>EXÉCUTION / MISE EN ŒUVRE</w:t>
      </w:r>
    </w:p>
    <w:p w14:paraId="2CAC8490" w14:textId="77777777" w:rsidR="00A801C2" w:rsidRDefault="0082517D">
      <w:pPr>
        <w:pStyle w:val="pheading"/>
      </w:pPr>
      <w:r>
        <w:t>- Prescriptions générales</w:t>
      </w:r>
    </w:p>
    <w:p w14:paraId="71664AB2" w14:textId="77777777" w:rsidR="00A801C2" w:rsidRDefault="0082517D">
      <w:pPr>
        <w:jc w:val="both"/>
      </w:pPr>
      <w:r>
        <w:t xml:space="preserve">La réalisation de la révision à l’enduit est fonction du degré d’exécution fixé à l’élément </w:t>
      </w:r>
      <w:hyperlink w:anchor="1585" w:history="1">
        <w:r>
          <w:t>81.11 Préparations intérieures de surface (murs et plafonds)</w:t>
        </w:r>
      </w:hyperlink>
      <w:r>
        <w:t xml:space="preserve"> et de la nature du support (voir [NIT 249]). L’opération n’est pas effectuée par défaut et la mise en œuvre de cette opération n’est pas possible sur tous les supports [NIT 249].</w:t>
      </w:r>
    </w:p>
    <w:p w14:paraId="7C4C8C51" w14:textId="77777777" w:rsidR="00A801C2" w:rsidRDefault="0082517D">
      <w:pPr>
        <w:jc w:val="both"/>
      </w:pPr>
      <w:r>
        <w:t>La révision à l’enduit consiste à retoucher l’état de surface du support après application d’un enduisage simple ou repassé. L’opération en concerne que des zones limitées du support et n’est réalisée qu’aux endroits où elle est nécessaire. L’opération est effectuée au moyen d’un enduit de lissage. Elle est suivi d’un ponçage réalisé uniquement au niveau des zones révisées et d’un nettoyage, époussetage.</w:t>
      </w:r>
    </w:p>
    <w:p w14:paraId="1FAFF0CB" w14:textId="77777777" w:rsidR="00A801C2" w:rsidRDefault="0082517D">
      <w:pPr>
        <w:jc w:val="both"/>
      </w:pPr>
      <w:r>
        <w:t>Les recommandations concernant la mise en œuvre de l’enduisage sont mentionnées dans le Manuel du peintre-décorateur [CONSTRUCTIV MPD 2.1]. Celles-ci concernent notamment le maniement des outils, la conduite du couteau, l’éclairage, etc.  Les outils pouvant être utilisés pour réaliser l’opération d’enduisage sont également décrits dans [CONSTRUCTIV MPD 2.1].</w:t>
      </w:r>
    </w:p>
    <w:p w14:paraId="3BB56ED8" w14:textId="77777777" w:rsidR="00A801C2" w:rsidRDefault="0082517D">
      <w:pPr>
        <w:jc w:val="both"/>
      </w:pPr>
      <w:r>
        <w:t>Les conditions d’applications (température, humidité relative, …) sont conformes aux recommandations techniques du fabricant. En général, les enduits de lissage sont appliqués à une température &gt; 8 °C et &lt; 35 °C. Le taux d’hygrométrie est généralement &lt; 70 % et ces enduits ne sont pas appliqués sur un fond humide. </w:t>
      </w:r>
    </w:p>
    <w:p w14:paraId="3A6A18CE" w14:textId="77777777" w:rsidR="00A801C2" w:rsidRDefault="0082517D">
      <w:pPr>
        <w:pStyle w:val="Author-eListParagraph"/>
        <w:numPr>
          <w:ilvl w:val="0"/>
          <w:numId w:val="50"/>
        </w:numPr>
      </w:pPr>
      <w:r>
        <w:t xml:space="preserve">Référence support : </w:t>
      </w:r>
      <w:r>
        <w:rPr>
          <w:rStyle w:val="optioncarChar"/>
        </w:rPr>
        <w:t>***</w:t>
      </w:r>
    </w:p>
    <w:p w14:paraId="1346637E" w14:textId="77777777" w:rsidR="00A801C2" w:rsidRDefault="0082517D">
      <w:pPr>
        <w:pStyle w:val="Author-eListParagraph"/>
        <w:numPr>
          <w:ilvl w:val="0"/>
          <w:numId w:val="50"/>
        </w:numPr>
      </w:pPr>
      <w:r>
        <w:t xml:space="preserve">Prescriptions particulières : </w:t>
      </w:r>
      <w:r>
        <w:rPr>
          <w:rStyle w:val="optioncarChar"/>
        </w:rPr>
        <w:t>***</w:t>
      </w:r>
    </w:p>
    <w:p w14:paraId="0E638549" w14:textId="77777777" w:rsidR="00A801C2" w:rsidRDefault="0082517D">
      <w:pPr>
        <w:pStyle w:val="pheading"/>
      </w:pPr>
      <w:r>
        <w:t>DOCUMENTS DE RÉFÉRENCE COMPLÉMENTAIRES</w:t>
      </w:r>
    </w:p>
    <w:p w14:paraId="1AFCF0F4" w14:textId="77777777" w:rsidR="00A801C2" w:rsidRDefault="0082517D">
      <w:pPr>
        <w:pStyle w:val="pheading"/>
      </w:pPr>
      <w:r>
        <w:t>- Matériau</w:t>
      </w:r>
    </w:p>
    <w:p w14:paraId="74B4734A" w14:textId="77777777" w:rsidR="00A801C2" w:rsidRDefault="0082517D">
      <w:r>
        <w:t>[NBN EN 16566, Peintures et vernis - Enduits de peinture pour travaux intérieurs et/ou extérieurs - Adaptation des enduits de peinture aux Normes européennes]</w:t>
      </w:r>
    </w:p>
    <w:p w14:paraId="49B7D5FE" w14:textId="77777777" w:rsidR="00A801C2" w:rsidRDefault="0082517D">
      <w:pPr>
        <w:pStyle w:val="pheading"/>
      </w:pPr>
      <w:r>
        <w:t>- Exécution</w:t>
      </w:r>
    </w:p>
    <w:p w14:paraId="2C9951B5" w14:textId="77777777" w:rsidR="00A801C2" w:rsidRDefault="0082517D">
      <w:r>
        <w:t>[CONSTRUCTIV MPD 2.1, Manuel Peintre-Décorateur - 2.1 - Supports de type enduit intérieur - version 1.5]</w:t>
      </w:r>
    </w:p>
    <w:p w14:paraId="10E05DD4" w14:textId="77777777" w:rsidR="00A801C2" w:rsidRDefault="0082517D">
      <w:r>
        <w:t>[NIT 249, Guide de bonne pratique pour l'exécution des travaux de peinture (révision de la NIT 159).]</w:t>
      </w:r>
    </w:p>
    <w:p w14:paraId="0A7C5606" w14:textId="77777777" w:rsidR="00A801C2" w:rsidRDefault="0082517D">
      <w:pPr>
        <w:pStyle w:val="pheading"/>
      </w:pPr>
      <w:r>
        <w:t>MESURAGE</w:t>
      </w:r>
    </w:p>
    <w:p w14:paraId="5EFCED02" w14:textId="77777777" w:rsidR="00A801C2" w:rsidRDefault="0082517D">
      <w:pPr>
        <w:pStyle w:val="pheading"/>
      </w:pPr>
      <w:r>
        <w:t>- unité de mesure:</w:t>
      </w:r>
    </w:p>
    <w:p w14:paraId="281D54D9" w14:textId="77777777" w:rsidR="00A801C2" w:rsidRDefault="0082517D">
      <w:r>
        <w:rPr>
          <w:rStyle w:val="optioncarChar"/>
        </w:rPr>
        <w:t>-</w:t>
      </w:r>
      <w:r>
        <w:t xml:space="preserve"> (par défaut) </w:t>
      </w:r>
      <w:r>
        <w:rPr>
          <w:rStyle w:val="optioncarChar"/>
        </w:rPr>
        <w:t>/ m²</w:t>
      </w:r>
    </w:p>
    <w:p w14:paraId="084CCA9F" w14:textId="77777777" w:rsidR="00A801C2" w:rsidRDefault="0082517D">
      <w:r>
        <w:rPr>
          <w:b/>
          <w:i/>
        </w:rPr>
        <w:t>(soit par défaut)</w:t>
      </w:r>
    </w:p>
    <w:p w14:paraId="0505FBAC" w14:textId="77777777" w:rsidR="00A801C2" w:rsidRDefault="0082517D">
      <w:r>
        <w:rPr>
          <w:rStyle w:val="soitChar"/>
        </w:rPr>
        <w:t>1. -</w:t>
      </w:r>
    </w:p>
    <w:p w14:paraId="5194BB04" w14:textId="77777777" w:rsidR="00A801C2" w:rsidRDefault="0082517D">
      <w:r>
        <w:rPr>
          <w:b/>
          <w:i/>
        </w:rPr>
        <w:t>(soit)</w:t>
      </w:r>
    </w:p>
    <w:p w14:paraId="51D777DF" w14:textId="77777777" w:rsidR="00A801C2" w:rsidRDefault="0082517D">
      <w:r>
        <w:rPr>
          <w:rStyle w:val="soitChar"/>
        </w:rPr>
        <w:t>2. m²</w:t>
      </w:r>
    </w:p>
    <w:p w14:paraId="521E83AC" w14:textId="77777777" w:rsidR="00A801C2" w:rsidRDefault="0082517D">
      <w:pPr>
        <w:pStyle w:val="pheading"/>
      </w:pPr>
      <w:r>
        <w:lastRenderedPageBreak/>
        <w:t>- code de mesurage:</w:t>
      </w:r>
    </w:p>
    <w:p w14:paraId="77AE3945" w14:textId="77777777" w:rsidR="00A801C2" w:rsidRDefault="0082517D">
      <w:r>
        <w:rPr>
          <w:rStyle w:val="optioncarChar"/>
        </w:rPr>
        <w:t>Compris</w:t>
      </w:r>
      <w:r>
        <w:t xml:space="preserve"> (par défaut)</w:t>
      </w:r>
      <w:r>
        <w:rPr>
          <w:rStyle w:val="optioncarChar"/>
        </w:rPr>
        <w:t xml:space="preserve"> / surface nette</w:t>
      </w:r>
    </w:p>
    <w:p w14:paraId="71D7F976" w14:textId="77777777" w:rsidR="00A801C2" w:rsidRDefault="0082517D">
      <w:r>
        <w:rPr>
          <w:b/>
          <w:i/>
        </w:rPr>
        <w:t>(soit par défaut)</w:t>
      </w:r>
    </w:p>
    <w:p w14:paraId="058A0534"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1AF64D92" w14:textId="77777777" w:rsidR="00A801C2" w:rsidRDefault="0082517D">
      <w:r>
        <w:rPr>
          <w:b/>
          <w:i/>
        </w:rPr>
        <w:t>(soit)</w:t>
      </w:r>
    </w:p>
    <w:p w14:paraId="760A9DEC" w14:textId="77777777" w:rsidR="00A801C2" w:rsidRDefault="0082517D">
      <w:r>
        <w:rPr>
          <w:rStyle w:val="soitChar"/>
        </w:rPr>
        <w:t xml:space="preserve">2. </w:t>
      </w:r>
      <w:r>
        <w:rPr>
          <w:rStyle w:val="soitChar"/>
          <w:u w:val="single"/>
        </w:rPr>
        <w:t>Surface nette</w:t>
      </w:r>
      <w:r>
        <w:rPr>
          <w:rStyle w:val="soitChar"/>
        </w:rPr>
        <w:t xml:space="preserve"> à réviser et poncer nettoyer.</w:t>
      </w:r>
    </w:p>
    <w:p w14:paraId="1059564E" w14:textId="77777777" w:rsidR="00A801C2" w:rsidRDefault="0082517D">
      <w:pPr>
        <w:pStyle w:val="pheading"/>
      </w:pPr>
      <w:r>
        <w:t>- nature du marché:</w:t>
      </w:r>
    </w:p>
    <w:p w14:paraId="4E50B3A5" w14:textId="77777777" w:rsidR="00A801C2" w:rsidRDefault="0082517D">
      <w:r>
        <w:rPr>
          <w:rStyle w:val="optioncarChar"/>
        </w:rPr>
        <w:t>PM</w:t>
      </w:r>
      <w:r>
        <w:t xml:space="preserve"> (par défaut) </w:t>
      </w:r>
      <w:r>
        <w:rPr>
          <w:rStyle w:val="optioncarChar"/>
        </w:rPr>
        <w:t>/ QF</w:t>
      </w:r>
    </w:p>
    <w:p w14:paraId="09089B75" w14:textId="77777777" w:rsidR="00A801C2" w:rsidRDefault="0082517D">
      <w:r>
        <w:rPr>
          <w:b/>
          <w:i/>
        </w:rPr>
        <w:t>(soit par défaut)</w:t>
      </w:r>
    </w:p>
    <w:p w14:paraId="2A409B2A" w14:textId="77777777" w:rsidR="00A801C2" w:rsidRDefault="0082517D">
      <w:r>
        <w:rPr>
          <w:rStyle w:val="soitChar"/>
        </w:rPr>
        <w:t>1. PM</w:t>
      </w:r>
    </w:p>
    <w:p w14:paraId="0B8D74ED" w14:textId="77777777" w:rsidR="00A801C2" w:rsidRDefault="0082517D">
      <w:r>
        <w:rPr>
          <w:b/>
          <w:i/>
        </w:rPr>
        <w:t>(soit)</w:t>
      </w:r>
    </w:p>
    <w:p w14:paraId="4CCB5355" w14:textId="77777777" w:rsidR="00A801C2" w:rsidRDefault="0082517D">
      <w:r>
        <w:rPr>
          <w:rStyle w:val="soitChar"/>
        </w:rPr>
        <w:t>2. QF</w:t>
      </w:r>
    </w:p>
    <w:p w14:paraId="2F48B64D" w14:textId="77777777" w:rsidR="00A801C2" w:rsidRDefault="0082517D">
      <w:pPr>
        <w:pStyle w:val="Author-eSectionHeading5"/>
      </w:pPr>
      <w:bookmarkStart w:id="30" w:name="_Toc178838819"/>
      <w:r>
        <w:t>81.11.5 Primaires (couches de fond) CCTB 01.04</w:t>
      </w:r>
      <w:bookmarkEnd w:id="30"/>
    </w:p>
    <w:p w14:paraId="13867A52" w14:textId="77777777" w:rsidR="00A801C2" w:rsidRDefault="0082517D">
      <w:pPr>
        <w:pStyle w:val="Author-eSectionHeading6"/>
      </w:pPr>
      <w:bookmarkStart w:id="31" w:name="1163"/>
      <w:bookmarkStart w:id="32" w:name="_Toc178838820"/>
      <w:bookmarkEnd w:id="31"/>
      <w:r>
        <w:t>81.11.5a Régulateurs intérieurs d'absorption sur murs et plafonds minéraux CCTB 01.12</w:t>
      </w:r>
      <w:bookmarkEnd w:id="32"/>
    </w:p>
    <w:p w14:paraId="290F672B" w14:textId="77777777" w:rsidR="00A801C2" w:rsidRDefault="0082517D">
      <w:pPr>
        <w:pStyle w:val="pheading"/>
      </w:pPr>
      <w:bookmarkStart w:id="33" w:name="1148"/>
      <w:bookmarkEnd w:id="33"/>
      <w:r>
        <w:t>DESCRIPTION</w:t>
      </w:r>
    </w:p>
    <w:p w14:paraId="4EF5AC1F" w14:textId="77777777" w:rsidR="00A801C2" w:rsidRDefault="0082517D">
      <w:pPr>
        <w:pStyle w:val="pheading"/>
      </w:pPr>
      <w:r>
        <w:t>- Définition / Comprend</w:t>
      </w:r>
    </w:p>
    <w:p w14:paraId="41D8F063" w14:textId="77777777" w:rsidR="00A801C2" w:rsidRDefault="0082517D">
      <w:pPr>
        <w:jc w:val="both"/>
      </w:pPr>
      <w:r>
        <w:t>Il s’agit de la fourniture et de l’application des primaires muraux utilisés de façon traditionnelle dans les travaux de peinture. Le primaire régulateur d’absorption permet d’égaliser l’absorption du support afin de limiter les taches d’absorption et les différences de brillance et de structure dans la couche finale. L'égalisation d’absorption, concerne notamment la préparation de supports très absorbants comme la pierre, le plâtre, le béton cellulaire, les plaques de plâtre à face cartonnée et les panneaux de fibres de plâtre. Les travaux comprennent :</w:t>
      </w:r>
    </w:p>
    <w:p w14:paraId="3A8AD89D" w14:textId="77777777" w:rsidR="00A801C2" w:rsidRDefault="0082517D">
      <w:pPr>
        <w:pStyle w:val="Author-eListParagraph"/>
        <w:numPr>
          <w:ilvl w:val="0"/>
          <w:numId w:val="51"/>
        </w:numPr>
      </w:pPr>
      <w:r>
        <w:t>la pose des éléments de masquage et protections spécifiques au niveau du sol ou du mobilier</w:t>
      </w:r>
    </w:p>
    <w:p w14:paraId="7BA4BFEB" w14:textId="77777777" w:rsidR="00A801C2" w:rsidRDefault="0082517D">
      <w:pPr>
        <w:pStyle w:val="Author-eListParagraph"/>
        <w:numPr>
          <w:ilvl w:val="0"/>
          <w:numId w:val="51"/>
        </w:numPr>
      </w:pPr>
      <w:r>
        <w:t>l’application du primaire</w:t>
      </w:r>
    </w:p>
    <w:p w14:paraId="7A63A61C" w14:textId="77777777" w:rsidR="00A801C2" w:rsidRDefault="0082517D">
      <w:pPr>
        <w:pStyle w:val="Author-eListParagraph"/>
        <w:numPr>
          <w:ilvl w:val="0"/>
          <w:numId w:val="51"/>
        </w:numPr>
      </w:pPr>
      <w:r>
        <w:t>le nettoyage de la zone (élimination des éléments de masquage, des protections, …)</w:t>
      </w:r>
    </w:p>
    <w:p w14:paraId="5BE8773B" w14:textId="77777777" w:rsidR="00A801C2" w:rsidRDefault="0082517D">
      <w:pPr>
        <w:pStyle w:val="pheading"/>
      </w:pPr>
      <w:r>
        <w:t>- Localisation</w:t>
      </w:r>
    </w:p>
    <w:p w14:paraId="00330467" w14:textId="77777777" w:rsidR="00A801C2" w:rsidRDefault="0082517D">
      <w:r>
        <w:t>Conformément aux plans et descriptions dans le CSC.</w:t>
      </w:r>
    </w:p>
    <w:p w14:paraId="403CA175" w14:textId="77777777" w:rsidR="00A801C2" w:rsidRDefault="0082517D">
      <w:pPr>
        <w:pStyle w:val="pheading"/>
      </w:pPr>
      <w:r>
        <w:t>MATÉRIAUX</w:t>
      </w:r>
    </w:p>
    <w:p w14:paraId="710AEEA1" w14:textId="77777777" w:rsidR="00A801C2" w:rsidRDefault="0082517D">
      <w:pPr>
        <w:pStyle w:val="pheading"/>
      </w:pPr>
      <w:r>
        <w:t>- Caractéristiques générales</w:t>
      </w:r>
    </w:p>
    <w:p w14:paraId="4B7178A5" w14:textId="77777777" w:rsidR="00A801C2" w:rsidRDefault="0082517D">
      <w:pPr>
        <w:jc w:val="both"/>
      </w:pPr>
      <w:r>
        <w:t>Il s’agit en général de produits à base de résines acryliques ou alkydes ou de mélanges alkyde/acrylique. La compatibilité du liant avec le support est préalablement vérifiée avec le fabricant, notamment sur les supports alcalins. Des recommandations concernant la compatibilité des liants et des supports sont mentionnées dans [NIT 249].</w:t>
      </w:r>
    </w:p>
    <w:p w14:paraId="5B2E29FB" w14:textId="77777777" w:rsidR="00A801C2" w:rsidRDefault="0082517D">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150D6C6F" w14:textId="77777777" w:rsidR="00A801C2" w:rsidRDefault="0082517D">
      <w:pPr>
        <w:pStyle w:val="Author-eListParagraph"/>
        <w:numPr>
          <w:ilvl w:val="0"/>
          <w:numId w:val="52"/>
        </w:numPr>
      </w:pPr>
      <w:r>
        <w:t xml:space="preserve">Référence support : </w:t>
      </w:r>
      <w:r>
        <w:rPr>
          <w:rStyle w:val="optioncarChar"/>
        </w:rPr>
        <w:t>***</w:t>
      </w:r>
    </w:p>
    <w:p w14:paraId="3F05A788" w14:textId="77777777" w:rsidR="00A801C2" w:rsidRDefault="0082517D">
      <w:pPr>
        <w:pStyle w:val="Author-eListParagraph"/>
        <w:numPr>
          <w:ilvl w:val="0"/>
          <w:numId w:val="52"/>
        </w:numPr>
      </w:pPr>
      <w:r>
        <w:t>Teinte :</w:t>
      </w:r>
      <w:r>
        <w:rPr>
          <w:rStyle w:val="optioncarChar"/>
        </w:rPr>
        <w:t xml:space="preserve"> ***</w:t>
      </w:r>
    </w:p>
    <w:p w14:paraId="56F8D1A4" w14:textId="77777777" w:rsidR="00A801C2" w:rsidRDefault="0082517D">
      <w:pPr>
        <w:pStyle w:val="Author-eListParagraph"/>
        <w:numPr>
          <w:ilvl w:val="0"/>
          <w:numId w:val="52"/>
        </w:numPr>
      </w:pPr>
      <w:r>
        <w:t xml:space="preserve">Label ou exigence écologique : </w:t>
      </w:r>
      <w:r>
        <w:rPr>
          <w:rStyle w:val="optioncarChar"/>
        </w:rPr>
        <w:t xml:space="preserve"> aucune spécification </w:t>
      </w:r>
      <w:r>
        <w:t xml:space="preserve">(par défaut) </w:t>
      </w:r>
      <w:r>
        <w:rPr>
          <w:rStyle w:val="optioncarChar"/>
        </w:rPr>
        <w:t>/ Ecolabel / ***</w:t>
      </w:r>
    </w:p>
    <w:p w14:paraId="228F5420" w14:textId="77777777" w:rsidR="00A801C2" w:rsidRDefault="0082517D">
      <w:pPr>
        <w:pStyle w:val="Author-eListParagraph"/>
        <w:numPr>
          <w:ilvl w:val="0"/>
          <w:numId w:val="52"/>
        </w:numPr>
      </w:pPr>
      <w:r>
        <w:t xml:space="preserve">Teneur en COV : </w:t>
      </w:r>
      <w:r>
        <w:rPr>
          <w:rStyle w:val="optioncarChar"/>
        </w:rPr>
        <w:t xml:space="preserve"> *** </w:t>
      </w:r>
      <w:r>
        <w:t>mg/l</w:t>
      </w:r>
    </w:p>
    <w:p w14:paraId="6F9B1767" w14:textId="77777777" w:rsidR="00A801C2" w:rsidRDefault="0082517D">
      <w:pPr>
        <w:pStyle w:val="Author-eListParagraph"/>
        <w:numPr>
          <w:ilvl w:val="0"/>
          <w:numId w:val="52"/>
        </w:numPr>
      </w:pPr>
      <w:r>
        <w:t xml:space="preserve">Teneur en liant : </w:t>
      </w:r>
      <w:r>
        <w:rPr>
          <w:rStyle w:val="optioncarChar"/>
        </w:rPr>
        <w:t xml:space="preserve">*** </w:t>
      </w:r>
      <w:r>
        <w:t>%</w:t>
      </w:r>
    </w:p>
    <w:p w14:paraId="2BDDCB12" w14:textId="77777777" w:rsidR="00A801C2" w:rsidRDefault="0082517D">
      <w:pPr>
        <w:pStyle w:val="Author-eListParagraph"/>
        <w:numPr>
          <w:ilvl w:val="0"/>
          <w:numId w:val="52"/>
        </w:numPr>
      </w:pPr>
      <w:r>
        <w:t xml:space="preserve">Extrait sec en poids / volume : </w:t>
      </w:r>
      <w:r>
        <w:rPr>
          <w:rStyle w:val="optioncarChar"/>
        </w:rPr>
        <w:t xml:space="preserve"> *** </w:t>
      </w:r>
      <w:r>
        <w:t>kg/l</w:t>
      </w:r>
    </w:p>
    <w:p w14:paraId="76C446BB" w14:textId="77777777" w:rsidR="00A801C2" w:rsidRDefault="0082517D">
      <w:pPr>
        <w:pStyle w:val="Author-eListParagraph"/>
        <w:numPr>
          <w:ilvl w:val="0"/>
          <w:numId w:val="52"/>
        </w:numPr>
      </w:pPr>
      <w:r>
        <w:lastRenderedPageBreak/>
        <w:t xml:space="preserve">Rendement : </w:t>
      </w:r>
      <w:r>
        <w:rPr>
          <w:rStyle w:val="optioncarChar"/>
        </w:rPr>
        <w:t xml:space="preserve">*** </w:t>
      </w:r>
      <w:r>
        <w:t>m²/l</w:t>
      </w:r>
    </w:p>
    <w:p w14:paraId="62DA61ED" w14:textId="77777777" w:rsidR="00A801C2" w:rsidRDefault="0082517D">
      <w:pPr>
        <w:pStyle w:val="Author-eListParagraph"/>
        <w:numPr>
          <w:ilvl w:val="0"/>
          <w:numId w:val="52"/>
        </w:numPr>
      </w:pPr>
      <w:r>
        <w:t xml:space="preserve">Densité : </w:t>
      </w:r>
      <w:r>
        <w:rPr>
          <w:rStyle w:val="optioncarChar"/>
        </w:rPr>
        <w:t>***</w:t>
      </w:r>
    </w:p>
    <w:p w14:paraId="6EEBB3CF" w14:textId="77777777" w:rsidR="00A801C2" w:rsidRDefault="0082517D">
      <w:pPr>
        <w:pStyle w:val="Author-eListParagraph"/>
        <w:numPr>
          <w:ilvl w:val="0"/>
          <w:numId w:val="52"/>
        </w:numPr>
      </w:pPr>
      <w:r>
        <w:t xml:space="preserve">Temps recouvrable : </w:t>
      </w:r>
      <w:r>
        <w:rPr>
          <w:rStyle w:val="optioncarChar"/>
        </w:rPr>
        <w:t xml:space="preserve">*** </w:t>
      </w:r>
      <w:r>
        <w:t>h</w:t>
      </w:r>
    </w:p>
    <w:p w14:paraId="635E0FEC" w14:textId="77777777" w:rsidR="00A801C2" w:rsidRDefault="0082517D">
      <w:r>
        <w:t>L’écolabel constitue le label écologique officiel belge et européen. Les critères écologiques et les critères de performance technique liés à ce label sont décrits dans</w:t>
      </w:r>
      <w:r>
        <w:rPr>
          <w:rStyle w:val="facultChar"/>
        </w:rPr>
        <w:t>[Décision 2014/312/UE].</w:t>
      </w:r>
    </w:p>
    <w:p w14:paraId="2A95B72A" w14:textId="77777777" w:rsidR="00A801C2" w:rsidRDefault="0082517D">
      <w:r>
        <w:t> </w:t>
      </w:r>
    </w:p>
    <w:p w14:paraId="4CA08559" w14:textId="77777777" w:rsidR="00A801C2" w:rsidRDefault="0082517D">
      <w:r>
        <w:t> </w:t>
      </w:r>
    </w:p>
    <w:p w14:paraId="45287EEC" w14:textId="77777777" w:rsidR="00A801C2" w:rsidRDefault="0082517D">
      <w:pPr>
        <w:pStyle w:val="pheading"/>
      </w:pPr>
      <w:r>
        <w:t>- Prescriptions complémentaires</w:t>
      </w:r>
    </w:p>
    <w:p w14:paraId="3D9A0A89" w14:textId="77777777" w:rsidR="00A801C2" w:rsidRDefault="0082517D">
      <w:r>
        <w:t> </w:t>
      </w:r>
    </w:p>
    <w:p w14:paraId="59930BB3" w14:textId="77777777" w:rsidR="00A801C2" w:rsidRDefault="0082517D">
      <w:pPr>
        <w:pStyle w:val="pheading"/>
      </w:pPr>
      <w:r>
        <w:t>EXÉCUTION / MISE EN ŒUVRE</w:t>
      </w:r>
    </w:p>
    <w:p w14:paraId="7934BB60" w14:textId="77777777" w:rsidR="00A801C2" w:rsidRDefault="0082517D">
      <w:pPr>
        <w:pStyle w:val="pheading"/>
      </w:pPr>
      <w:r>
        <w:t>- Prescriptions générales</w:t>
      </w:r>
    </w:p>
    <w:p w14:paraId="77053A8C" w14:textId="77777777" w:rsidR="00A801C2" w:rsidRDefault="0082517D">
      <w:r>
        <w:t>Sauf spécification d’un primaire particulier dans l’élément </w:t>
      </w:r>
      <w:hyperlink w:anchor="1585" w:history="1">
        <w:r>
          <w:t>81.11 Préparations intérieures de surface (murs et plafonds)</w:t>
        </w:r>
      </w:hyperlink>
      <w:r>
        <w:t>, l’opération est réalisée par défaut sur tous les supports minéraux [NIT 249].</w:t>
      </w:r>
    </w:p>
    <w:p w14:paraId="1EA403A0" w14:textId="77777777" w:rsidR="00A801C2" w:rsidRDefault="0082517D">
      <w:pPr>
        <w:pStyle w:val="Author-eListParagraph"/>
        <w:numPr>
          <w:ilvl w:val="0"/>
          <w:numId w:val="53"/>
        </w:numPr>
      </w:pPr>
      <w:r>
        <w:t xml:space="preserve">Référence support : </w:t>
      </w:r>
      <w:r>
        <w:rPr>
          <w:rStyle w:val="optioncarChar"/>
        </w:rPr>
        <w:t>***</w:t>
      </w:r>
    </w:p>
    <w:p w14:paraId="152BC0DB" w14:textId="77777777" w:rsidR="00A801C2" w:rsidRDefault="0082517D">
      <w:pPr>
        <w:pStyle w:val="Author-eListParagraph"/>
        <w:numPr>
          <w:ilvl w:val="0"/>
          <w:numId w:val="53"/>
        </w:numPr>
      </w:pPr>
      <w:r>
        <w:t xml:space="preserve">Mode de mise en œuvre : </w:t>
      </w:r>
      <w:r>
        <w:rPr>
          <w:rStyle w:val="optioncarChar"/>
        </w:rPr>
        <w:t>rouleau / brosse / pistolet / ***</w:t>
      </w:r>
    </w:p>
    <w:p w14:paraId="4A926015" w14:textId="77777777" w:rsidR="00A801C2" w:rsidRDefault="0082517D">
      <w:pPr>
        <w:pStyle w:val="pheading"/>
      </w:pPr>
      <w:r>
        <w:t>DOCUMENTS DE RÉFÉRENCE COMPLÉMENTAIRES</w:t>
      </w:r>
    </w:p>
    <w:p w14:paraId="6C7CED41" w14:textId="77777777" w:rsidR="00A801C2" w:rsidRDefault="0082517D">
      <w:pPr>
        <w:pStyle w:val="pheading"/>
      </w:pPr>
      <w:r>
        <w:t>- Matériau</w:t>
      </w:r>
    </w:p>
    <w:p w14:paraId="0FA6B879"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9FFB621" w14:textId="77777777" w:rsidR="00A801C2" w:rsidRDefault="0082517D">
      <w:r>
        <w:t>[NBN EN ISO 2409, Peintures et vernis - Essai de quadrillage (ISO 2409:2020)]</w:t>
      </w:r>
    </w:p>
    <w:p w14:paraId="31FABDFF" w14:textId="77777777" w:rsidR="00A801C2" w:rsidRDefault="0082517D">
      <w:r>
        <w:t>[NIT 249, Guide de bonne pratique pour l'exécution des travaux de peinture (révision de la NIT 159).]</w:t>
      </w:r>
    </w:p>
    <w:p w14:paraId="7B57A757" w14:textId="77777777" w:rsidR="00A801C2" w:rsidRDefault="00A801C2"/>
    <w:p w14:paraId="6CBBAE49" w14:textId="77777777" w:rsidR="00A801C2" w:rsidRDefault="0082517D">
      <w:pPr>
        <w:pStyle w:val="pheading"/>
      </w:pPr>
      <w:r>
        <w:t>- Exécution</w:t>
      </w:r>
    </w:p>
    <w:p w14:paraId="771A261F" w14:textId="77777777" w:rsidR="00A801C2" w:rsidRDefault="0082517D">
      <w:r>
        <w:t>[NIT 249, Guide de bonne pratique pour l'exécution des travaux de peinture (révision de la NIT 159).]</w:t>
      </w:r>
    </w:p>
    <w:p w14:paraId="413559FD" w14:textId="77777777" w:rsidR="00A801C2" w:rsidRDefault="0082517D">
      <w:pPr>
        <w:pStyle w:val="pheading"/>
      </w:pPr>
      <w:r>
        <w:t>MESURAGE</w:t>
      </w:r>
    </w:p>
    <w:p w14:paraId="36CA19F3" w14:textId="77777777" w:rsidR="00A801C2" w:rsidRDefault="0082517D">
      <w:pPr>
        <w:pStyle w:val="pheading"/>
      </w:pPr>
      <w:r>
        <w:t>- unité de mesure:</w:t>
      </w:r>
    </w:p>
    <w:p w14:paraId="02524D5B" w14:textId="77777777" w:rsidR="00A801C2" w:rsidRDefault="0082517D">
      <w:r>
        <w:rPr>
          <w:rStyle w:val="optioncarChar"/>
        </w:rPr>
        <w:t>-</w:t>
      </w:r>
      <w:r>
        <w:t xml:space="preserve"> (par défaut)</w:t>
      </w:r>
      <w:r>
        <w:rPr>
          <w:rStyle w:val="optioncarChar"/>
        </w:rPr>
        <w:t xml:space="preserve"> / m²</w:t>
      </w:r>
    </w:p>
    <w:p w14:paraId="2A6E59E0" w14:textId="77777777" w:rsidR="00A801C2" w:rsidRDefault="0082517D">
      <w:r>
        <w:rPr>
          <w:b/>
          <w:i/>
        </w:rPr>
        <w:t>(soit par défaut)</w:t>
      </w:r>
    </w:p>
    <w:p w14:paraId="667ABA98" w14:textId="77777777" w:rsidR="00A801C2" w:rsidRDefault="0082517D">
      <w:r>
        <w:rPr>
          <w:rStyle w:val="soitChar"/>
        </w:rPr>
        <w:t>1. -</w:t>
      </w:r>
    </w:p>
    <w:p w14:paraId="0D55505C" w14:textId="77777777" w:rsidR="00A801C2" w:rsidRDefault="0082517D">
      <w:r>
        <w:rPr>
          <w:b/>
          <w:i/>
        </w:rPr>
        <w:t>(soit)</w:t>
      </w:r>
    </w:p>
    <w:p w14:paraId="1CF8858F" w14:textId="77777777" w:rsidR="00A801C2" w:rsidRDefault="0082517D">
      <w:r>
        <w:rPr>
          <w:rStyle w:val="soitChar"/>
        </w:rPr>
        <w:t>2. m²</w:t>
      </w:r>
    </w:p>
    <w:p w14:paraId="052871E8" w14:textId="77777777" w:rsidR="00A801C2" w:rsidRDefault="0082517D">
      <w:pPr>
        <w:pStyle w:val="pheading"/>
      </w:pPr>
      <w:r>
        <w:t>- code de mesurage:</w:t>
      </w:r>
    </w:p>
    <w:p w14:paraId="7BA6722C" w14:textId="77777777" w:rsidR="00A801C2" w:rsidRDefault="0082517D">
      <w:r>
        <w:rPr>
          <w:rStyle w:val="optioncarChar"/>
        </w:rPr>
        <w:t>Compris</w:t>
      </w:r>
      <w:r>
        <w:t xml:space="preserve"> (par défaut)</w:t>
      </w:r>
      <w:r>
        <w:rPr>
          <w:rStyle w:val="optioncarChar"/>
        </w:rPr>
        <w:t xml:space="preserve"> / surface nette</w:t>
      </w:r>
    </w:p>
    <w:p w14:paraId="3B76F839" w14:textId="77777777" w:rsidR="00A801C2" w:rsidRDefault="0082517D">
      <w:r>
        <w:rPr>
          <w:b/>
          <w:i/>
        </w:rPr>
        <w:t>(soit par défaut)</w:t>
      </w:r>
    </w:p>
    <w:p w14:paraId="5E1D6E75"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2A2370D9" w14:textId="77777777" w:rsidR="00A801C2" w:rsidRDefault="0082517D">
      <w:r>
        <w:rPr>
          <w:b/>
          <w:i/>
        </w:rPr>
        <w:t>(soit)</w:t>
      </w:r>
    </w:p>
    <w:p w14:paraId="2CACEF5A" w14:textId="77777777" w:rsidR="00A801C2" w:rsidRDefault="0082517D">
      <w:r>
        <w:rPr>
          <w:rStyle w:val="soitChar"/>
        </w:rPr>
        <w:t xml:space="preserve">2. </w:t>
      </w:r>
      <w:r>
        <w:rPr>
          <w:rStyle w:val="soitChar"/>
          <w:u w:val="single"/>
        </w:rPr>
        <w:t>Surface nette</w:t>
      </w:r>
      <w:r>
        <w:rPr>
          <w:rStyle w:val="soitChar"/>
        </w:rPr>
        <w:t xml:space="preserve"> à traiter.</w:t>
      </w:r>
    </w:p>
    <w:p w14:paraId="01672438" w14:textId="77777777" w:rsidR="00A801C2" w:rsidRDefault="0082517D">
      <w:pPr>
        <w:pStyle w:val="pheading"/>
      </w:pPr>
      <w:r>
        <w:t>- nature du marché:</w:t>
      </w:r>
    </w:p>
    <w:p w14:paraId="6CE5279F" w14:textId="77777777" w:rsidR="00A801C2" w:rsidRDefault="0082517D">
      <w:r>
        <w:rPr>
          <w:rStyle w:val="optioncarChar"/>
        </w:rPr>
        <w:t>PM</w:t>
      </w:r>
      <w:r>
        <w:t xml:space="preserve"> (par défaut) </w:t>
      </w:r>
      <w:r>
        <w:rPr>
          <w:rStyle w:val="optioncarChar"/>
        </w:rPr>
        <w:t>/ QF</w:t>
      </w:r>
    </w:p>
    <w:p w14:paraId="2E2DF035" w14:textId="77777777" w:rsidR="00A801C2" w:rsidRDefault="0082517D">
      <w:r>
        <w:rPr>
          <w:b/>
          <w:i/>
        </w:rPr>
        <w:lastRenderedPageBreak/>
        <w:t>(soit par défaut)</w:t>
      </w:r>
    </w:p>
    <w:p w14:paraId="3364E06B" w14:textId="77777777" w:rsidR="00A801C2" w:rsidRDefault="0082517D">
      <w:r>
        <w:rPr>
          <w:rStyle w:val="soitChar"/>
        </w:rPr>
        <w:t>1. PM</w:t>
      </w:r>
    </w:p>
    <w:p w14:paraId="4002476E" w14:textId="77777777" w:rsidR="00A801C2" w:rsidRDefault="0082517D">
      <w:r>
        <w:rPr>
          <w:b/>
          <w:i/>
        </w:rPr>
        <w:t>(soit)</w:t>
      </w:r>
    </w:p>
    <w:p w14:paraId="327B29A5" w14:textId="77777777" w:rsidR="00A801C2" w:rsidRDefault="0082517D">
      <w:r>
        <w:rPr>
          <w:rStyle w:val="soitChar"/>
        </w:rPr>
        <w:t>2. QF</w:t>
      </w:r>
    </w:p>
    <w:p w14:paraId="39F95AE2" w14:textId="77777777" w:rsidR="00A801C2" w:rsidRDefault="0082517D">
      <w:pPr>
        <w:pStyle w:val="Author-eSectionHeading6"/>
      </w:pPr>
      <w:bookmarkStart w:id="34" w:name="_Toc178838821"/>
      <w:r>
        <w:t>81.11.5b Fixateurs intérieurs de surface sur murs et plafonds minéraux CCTB 01.12</w:t>
      </w:r>
      <w:bookmarkEnd w:id="34"/>
    </w:p>
    <w:p w14:paraId="2E2075EE" w14:textId="77777777" w:rsidR="00A801C2" w:rsidRDefault="0082517D">
      <w:pPr>
        <w:pStyle w:val="pheading"/>
      </w:pPr>
      <w:bookmarkStart w:id="35" w:name="1594"/>
      <w:bookmarkEnd w:id="35"/>
      <w:r>
        <w:t>DESCRIPTION</w:t>
      </w:r>
    </w:p>
    <w:p w14:paraId="2E58FF88" w14:textId="77777777" w:rsidR="00A801C2" w:rsidRDefault="0082517D">
      <w:pPr>
        <w:pStyle w:val="pheading"/>
      </w:pPr>
      <w:r>
        <w:t>- Définition / Comprend</w:t>
      </w:r>
    </w:p>
    <w:p w14:paraId="274FD69B" w14:textId="77777777" w:rsidR="00A801C2" w:rsidRDefault="0082517D">
      <w:pPr>
        <w:jc w:val="both"/>
      </w:pPr>
      <w:r>
        <w:t>Il s’agit de la fourniture et la pose de primaire fixateur. Ce produit est utilisé pour traiter un support poudreux ou manquant de cohésion afin que les couches de peinture puissent bien accrocher. Les travaux comprennent :</w:t>
      </w:r>
    </w:p>
    <w:p w14:paraId="3CE8B5C0" w14:textId="77777777" w:rsidR="00A801C2" w:rsidRDefault="0082517D">
      <w:pPr>
        <w:pStyle w:val="Author-eListParagraph"/>
        <w:numPr>
          <w:ilvl w:val="0"/>
          <w:numId w:val="54"/>
        </w:numPr>
      </w:pPr>
      <w:r>
        <w:t>la pose des éléments de masquage et protections spécifiques au niveau du sol ou du mobilier</w:t>
      </w:r>
    </w:p>
    <w:p w14:paraId="46915E7E" w14:textId="77777777" w:rsidR="00A801C2" w:rsidRDefault="0082517D">
      <w:pPr>
        <w:pStyle w:val="Author-eListParagraph"/>
        <w:numPr>
          <w:ilvl w:val="0"/>
          <w:numId w:val="54"/>
        </w:numPr>
      </w:pPr>
      <w:r>
        <w:t>l’application du fixateur de surface</w:t>
      </w:r>
    </w:p>
    <w:p w14:paraId="51E2D626" w14:textId="77777777" w:rsidR="00A801C2" w:rsidRDefault="0082517D">
      <w:pPr>
        <w:pStyle w:val="Author-eListParagraph"/>
        <w:numPr>
          <w:ilvl w:val="0"/>
          <w:numId w:val="54"/>
        </w:numPr>
      </w:pPr>
      <w:r>
        <w:t>le nettoyage de la zone (élimination des éléments de masquage, des protections, …)</w:t>
      </w:r>
    </w:p>
    <w:p w14:paraId="063E497F" w14:textId="77777777" w:rsidR="00A801C2" w:rsidRDefault="0082517D">
      <w:pPr>
        <w:pStyle w:val="pheading"/>
      </w:pPr>
      <w:r>
        <w:t>- Localisation</w:t>
      </w:r>
    </w:p>
    <w:p w14:paraId="1E9650E0" w14:textId="77777777" w:rsidR="00A801C2" w:rsidRDefault="0082517D">
      <w:r>
        <w:t>Conformément aux plans et descriptions dans le CSC.</w:t>
      </w:r>
    </w:p>
    <w:p w14:paraId="07A95CA6" w14:textId="77777777" w:rsidR="00A801C2" w:rsidRDefault="0082517D">
      <w:pPr>
        <w:pStyle w:val="pheading"/>
      </w:pPr>
      <w:r>
        <w:t>MATÉRIAUX</w:t>
      </w:r>
    </w:p>
    <w:p w14:paraId="0753F36C" w14:textId="77777777" w:rsidR="00A801C2" w:rsidRDefault="0082517D">
      <w:pPr>
        <w:pStyle w:val="pheading"/>
      </w:pPr>
      <w:r>
        <w:t>- Caractéristiques générales</w:t>
      </w:r>
    </w:p>
    <w:p w14:paraId="3AAE22AB" w14:textId="77777777" w:rsidR="00A801C2" w:rsidRDefault="0082517D">
      <w:pPr>
        <w:jc w:val="both"/>
      </w:pPr>
      <w:r>
        <w:t>Les fixateurs servent à traiter un support poudreux ou manquant de cohésion. Les fixateurs sont généralement des systèmes en phase solvant mais il en existe également en phase aqueuse. Ces produits, une fois secs sont le plus souvent incolores et transparents.</w:t>
      </w:r>
    </w:p>
    <w:p w14:paraId="4574C8F2" w14:textId="77777777" w:rsidR="00A801C2" w:rsidRDefault="0082517D">
      <w:pPr>
        <w:jc w:val="both"/>
      </w:pPr>
      <w:r>
        <w:t>La couche de fond est compatible avec le support. Cette compatibilité est préalablement vérifiée avec le fabricant, notamment sur les supports alcalins. Des recommandations concernant la compatibilité des liants et des supports sont mentionnées dans [NIT 249].</w:t>
      </w:r>
    </w:p>
    <w:p w14:paraId="2C4DC90D" w14:textId="77777777" w:rsidR="00A801C2" w:rsidRDefault="0082517D">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3F26C918" w14:textId="77777777" w:rsidR="00A801C2" w:rsidRDefault="0082517D">
      <w:pPr>
        <w:pStyle w:val="Author-eListParagraph"/>
        <w:numPr>
          <w:ilvl w:val="0"/>
          <w:numId w:val="55"/>
        </w:numPr>
      </w:pPr>
      <w:r>
        <w:t>Label ou exigence écologique : </w:t>
      </w:r>
      <w:r>
        <w:rPr>
          <w:rStyle w:val="optioncarChar"/>
        </w:rPr>
        <w:t>aucune spécification </w:t>
      </w:r>
      <w:r>
        <w:t>(par défaut) </w:t>
      </w:r>
      <w:r>
        <w:rPr>
          <w:rStyle w:val="optioncarChar"/>
        </w:rPr>
        <w:t>/ Ecolabel / ***</w:t>
      </w:r>
    </w:p>
    <w:p w14:paraId="4DFD8199" w14:textId="77777777" w:rsidR="00A801C2" w:rsidRDefault="0082517D">
      <w:pPr>
        <w:pStyle w:val="Author-eListParagraph"/>
        <w:numPr>
          <w:ilvl w:val="0"/>
          <w:numId w:val="55"/>
        </w:numPr>
      </w:pPr>
      <w:r>
        <w:t>Teneur en COV : </w:t>
      </w:r>
      <w:r>
        <w:rPr>
          <w:rStyle w:val="optioncarChar"/>
        </w:rPr>
        <w:t>*** </w:t>
      </w:r>
      <w:r>
        <w:t>mg/l</w:t>
      </w:r>
    </w:p>
    <w:p w14:paraId="1161A94B" w14:textId="77777777" w:rsidR="00A801C2" w:rsidRDefault="0082517D">
      <w:pPr>
        <w:pStyle w:val="Author-eListParagraph"/>
        <w:numPr>
          <w:ilvl w:val="0"/>
          <w:numId w:val="55"/>
        </w:numPr>
      </w:pPr>
      <w:r>
        <w:t>Teneur en liant : </w:t>
      </w:r>
      <w:r>
        <w:rPr>
          <w:rStyle w:val="optioncarChar"/>
        </w:rPr>
        <w:t>*** </w:t>
      </w:r>
      <w:r>
        <w:t>%</w:t>
      </w:r>
    </w:p>
    <w:p w14:paraId="6AA86C7F" w14:textId="77777777" w:rsidR="00A801C2" w:rsidRDefault="0082517D">
      <w:pPr>
        <w:pStyle w:val="Author-eListParagraph"/>
        <w:numPr>
          <w:ilvl w:val="0"/>
          <w:numId w:val="55"/>
        </w:numPr>
      </w:pPr>
      <w:r>
        <w:t>Extrait sec en poids / volume : </w:t>
      </w:r>
      <w:r>
        <w:rPr>
          <w:rStyle w:val="optioncarChar"/>
        </w:rPr>
        <w:t xml:space="preserve">*** </w:t>
      </w:r>
      <w:r>
        <w:t>kg/l</w:t>
      </w:r>
    </w:p>
    <w:p w14:paraId="5A574490" w14:textId="77777777" w:rsidR="00A801C2" w:rsidRDefault="0082517D">
      <w:pPr>
        <w:pStyle w:val="Author-eListParagraph"/>
        <w:numPr>
          <w:ilvl w:val="0"/>
          <w:numId w:val="55"/>
        </w:numPr>
      </w:pPr>
      <w:r>
        <w:t>Rendement : </w:t>
      </w:r>
      <w:r>
        <w:rPr>
          <w:rStyle w:val="optioncarChar"/>
        </w:rPr>
        <w:t>*** </w:t>
      </w:r>
      <w:r>
        <w:t>m²/l</w:t>
      </w:r>
    </w:p>
    <w:p w14:paraId="60EE2EE3" w14:textId="77777777" w:rsidR="00A801C2" w:rsidRDefault="0082517D">
      <w:pPr>
        <w:pStyle w:val="Author-eListParagraph"/>
        <w:numPr>
          <w:ilvl w:val="0"/>
          <w:numId w:val="55"/>
        </w:numPr>
      </w:pPr>
      <w:r>
        <w:t>Densité : </w:t>
      </w:r>
      <w:r>
        <w:rPr>
          <w:rStyle w:val="optioncarChar"/>
        </w:rPr>
        <w:t>***</w:t>
      </w:r>
    </w:p>
    <w:p w14:paraId="2C89ADDB" w14:textId="77777777" w:rsidR="00A801C2" w:rsidRDefault="0082517D">
      <w:pPr>
        <w:pStyle w:val="Author-eListParagraph"/>
        <w:numPr>
          <w:ilvl w:val="0"/>
          <w:numId w:val="55"/>
        </w:numPr>
      </w:pPr>
      <w:r>
        <w:t>Temps recouvrable : </w:t>
      </w:r>
      <w:r>
        <w:rPr>
          <w:rStyle w:val="optioncarChar"/>
        </w:rPr>
        <w:t>*** </w:t>
      </w:r>
      <w:r>
        <w:t>h</w:t>
      </w:r>
    </w:p>
    <w:p w14:paraId="38DF79E9" w14:textId="77777777" w:rsidR="00A801C2" w:rsidRDefault="0082517D">
      <w:r>
        <w:t>L’écolabel constitue le label écologique officiel belge et européen. Les critères écologiques et les critères de performance technique liés à ce label sont décrits dans</w:t>
      </w:r>
      <w:r>
        <w:rPr>
          <w:rStyle w:val="facultChar"/>
        </w:rPr>
        <w:t>[Décision 2014/312/UE].</w:t>
      </w:r>
    </w:p>
    <w:p w14:paraId="7054A0D4" w14:textId="77777777" w:rsidR="00A801C2" w:rsidRDefault="0082517D">
      <w:pPr>
        <w:pStyle w:val="pheading"/>
      </w:pPr>
      <w:r>
        <w:t>- Prescriptions complémentaires</w:t>
      </w:r>
    </w:p>
    <w:p w14:paraId="79AAE644" w14:textId="77777777" w:rsidR="00A801C2" w:rsidRDefault="0082517D">
      <w:r>
        <w:t> </w:t>
      </w:r>
    </w:p>
    <w:p w14:paraId="2C50A548" w14:textId="77777777" w:rsidR="00A801C2" w:rsidRDefault="0082517D">
      <w:pPr>
        <w:pStyle w:val="pheading"/>
      </w:pPr>
      <w:r>
        <w:t>EXÉCUTION / MISE EN ŒUVRE</w:t>
      </w:r>
    </w:p>
    <w:p w14:paraId="2CE18842" w14:textId="77777777" w:rsidR="00A801C2" w:rsidRDefault="0082517D">
      <w:pPr>
        <w:pStyle w:val="pheading"/>
      </w:pPr>
      <w:r>
        <w:t>- Prescriptions générales</w:t>
      </w:r>
    </w:p>
    <w:p w14:paraId="6335224B" w14:textId="77777777" w:rsidR="00A801C2" w:rsidRDefault="0082517D">
      <w:pPr>
        <w:jc w:val="both"/>
      </w:pPr>
      <w:r>
        <w:t xml:space="preserve">L’opération n’est pas réalisée par défaut et est à spécifier dans l’élément </w:t>
      </w:r>
      <w:hyperlink w:anchor="1585" w:history="1">
        <w:r>
          <w:t>81.11 Préparations intérieures de surface (murs et plafonds)</w:t>
        </w:r>
      </w:hyperlink>
      <w:r>
        <w:t>.</w:t>
      </w:r>
    </w:p>
    <w:p w14:paraId="08717AAE" w14:textId="77777777" w:rsidR="00A801C2" w:rsidRDefault="0082517D">
      <w:pPr>
        <w:pStyle w:val="Author-eListParagraph"/>
        <w:numPr>
          <w:ilvl w:val="0"/>
          <w:numId w:val="56"/>
        </w:numPr>
      </w:pPr>
      <w:r>
        <w:t>Référence support :</w:t>
      </w:r>
      <w:r>
        <w:rPr>
          <w:rStyle w:val="optioncarChar"/>
        </w:rPr>
        <w:t xml:space="preserve"> ***</w:t>
      </w:r>
    </w:p>
    <w:p w14:paraId="047C1A1D" w14:textId="77777777" w:rsidR="00A801C2" w:rsidRDefault="0082517D">
      <w:pPr>
        <w:pStyle w:val="Author-eListParagraph"/>
        <w:numPr>
          <w:ilvl w:val="0"/>
          <w:numId w:val="56"/>
        </w:numPr>
      </w:pPr>
      <w:r>
        <w:t xml:space="preserve">Mode de mise en œuvre : </w:t>
      </w:r>
      <w:r>
        <w:rPr>
          <w:rStyle w:val="optioncarChar"/>
        </w:rPr>
        <w:t>rouleau / brosse / pistolet</w:t>
      </w:r>
    </w:p>
    <w:p w14:paraId="28028727" w14:textId="77777777" w:rsidR="00A801C2" w:rsidRDefault="0082517D">
      <w:pPr>
        <w:pStyle w:val="pheading"/>
      </w:pPr>
      <w:r>
        <w:lastRenderedPageBreak/>
        <w:t>DOCUMENTS DE RÉFÉRENCE COMPLÉMENTAIRES</w:t>
      </w:r>
    </w:p>
    <w:p w14:paraId="0407BAFD" w14:textId="77777777" w:rsidR="00A801C2" w:rsidRDefault="0082517D">
      <w:pPr>
        <w:pStyle w:val="pheading"/>
      </w:pPr>
      <w:r>
        <w:t>- Matériau</w:t>
      </w:r>
    </w:p>
    <w:p w14:paraId="379D2AE4"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23834266" w14:textId="77777777" w:rsidR="00A801C2" w:rsidRDefault="0082517D">
      <w:r>
        <w:t>[NIT 249, Guide de bonne pratique pour l'exécution des travaux de peinture (révision de la NIT 159).]</w:t>
      </w:r>
    </w:p>
    <w:p w14:paraId="7D970729" w14:textId="77777777" w:rsidR="00A801C2" w:rsidRDefault="0082517D">
      <w:r>
        <w:t>[NBN EN ISO 2409, Peintures et vernis - Essai de quadrillage (ISO 2409:2020)]</w:t>
      </w:r>
    </w:p>
    <w:p w14:paraId="25FAB45F" w14:textId="77777777" w:rsidR="00A801C2" w:rsidRDefault="00A801C2"/>
    <w:p w14:paraId="1DE65962" w14:textId="77777777" w:rsidR="00A801C2" w:rsidRDefault="0082517D">
      <w:pPr>
        <w:pStyle w:val="pheading"/>
      </w:pPr>
      <w:r>
        <w:t>MESURAGE</w:t>
      </w:r>
    </w:p>
    <w:p w14:paraId="28FFD946" w14:textId="77777777" w:rsidR="00A801C2" w:rsidRDefault="0082517D">
      <w:pPr>
        <w:pStyle w:val="pheading"/>
      </w:pPr>
      <w:r>
        <w:t>- unité de mesure:</w:t>
      </w:r>
    </w:p>
    <w:p w14:paraId="7A3F0FA5" w14:textId="77777777" w:rsidR="00A801C2" w:rsidRDefault="0082517D">
      <w:r>
        <w:rPr>
          <w:rStyle w:val="optioncarChar"/>
        </w:rPr>
        <w:t>-</w:t>
      </w:r>
      <w:r>
        <w:t xml:space="preserve"> (par défaut)</w:t>
      </w:r>
      <w:r>
        <w:rPr>
          <w:rStyle w:val="optioncarChar"/>
        </w:rPr>
        <w:t xml:space="preserve"> / m²</w:t>
      </w:r>
    </w:p>
    <w:p w14:paraId="60481624" w14:textId="77777777" w:rsidR="00A801C2" w:rsidRDefault="0082517D">
      <w:r>
        <w:rPr>
          <w:b/>
          <w:i/>
        </w:rPr>
        <w:t>(soit par défaut)</w:t>
      </w:r>
    </w:p>
    <w:p w14:paraId="48863DD1" w14:textId="77777777" w:rsidR="00A801C2" w:rsidRDefault="0082517D">
      <w:r>
        <w:rPr>
          <w:rStyle w:val="soitChar"/>
        </w:rPr>
        <w:t>1. -</w:t>
      </w:r>
    </w:p>
    <w:p w14:paraId="60FE537D" w14:textId="77777777" w:rsidR="00A801C2" w:rsidRDefault="0082517D">
      <w:r>
        <w:rPr>
          <w:b/>
          <w:i/>
        </w:rPr>
        <w:t>(soit)</w:t>
      </w:r>
    </w:p>
    <w:p w14:paraId="17D5D714" w14:textId="77777777" w:rsidR="00A801C2" w:rsidRDefault="0082517D">
      <w:r>
        <w:rPr>
          <w:rStyle w:val="soitChar"/>
        </w:rPr>
        <w:t>2. m²</w:t>
      </w:r>
    </w:p>
    <w:p w14:paraId="01A8C6A1" w14:textId="77777777" w:rsidR="00A801C2" w:rsidRDefault="0082517D">
      <w:pPr>
        <w:pStyle w:val="pheading"/>
      </w:pPr>
      <w:r>
        <w:t>- code de mesurage:</w:t>
      </w:r>
    </w:p>
    <w:p w14:paraId="42D8AFFB" w14:textId="77777777" w:rsidR="00A801C2" w:rsidRDefault="0082517D">
      <w:r>
        <w:rPr>
          <w:rStyle w:val="optioncarChar"/>
        </w:rPr>
        <w:t>Compris</w:t>
      </w:r>
      <w:r>
        <w:t xml:space="preserve"> (par défaut)</w:t>
      </w:r>
      <w:r>
        <w:rPr>
          <w:rStyle w:val="optioncarChar"/>
        </w:rPr>
        <w:t xml:space="preserve"> / surface nette</w:t>
      </w:r>
    </w:p>
    <w:p w14:paraId="0DE41172" w14:textId="77777777" w:rsidR="00A801C2" w:rsidRDefault="0082517D">
      <w:r>
        <w:rPr>
          <w:b/>
          <w:i/>
        </w:rPr>
        <w:t>(soit par défaut)</w:t>
      </w:r>
    </w:p>
    <w:p w14:paraId="017DF884" w14:textId="77777777" w:rsidR="00A801C2" w:rsidRDefault="0082517D">
      <w:r>
        <w:rPr>
          <w:rStyle w:val="soitChar"/>
        </w:rPr>
        <w:t xml:space="preserve">1. </w:t>
      </w:r>
      <w:r>
        <w:rPr>
          <w:rStyle w:val="soitChar"/>
          <w:u w:val="single"/>
        </w:rPr>
        <w:t>Compris</w:t>
      </w:r>
      <w:r>
        <w:rPr>
          <w:rStyle w:val="soitChar"/>
        </w:rPr>
        <w:t xml:space="preserve"> dans l’article de référence</w:t>
      </w:r>
      <w:r>
        <w:rPr>
          <w:rStyle w:val="optioncarChar"/>
        </w:rPr>
        <w:t xml:space="preserve"> ***</w:t>
      </w:r>
    </w:p>
    <w:p w14:paraId="58B398F9" w14:textId="77777777" w:rsidR="00A801C2" w:rsidRDefault="0082517D">
      <w:r>
        <w:rPr>
          <w:b/>
          <w:i/>
        </w:rPr>
        <w:t>(soit)</w:t>
      </w:r>
    </w:p>
    <w:p w14:paraId="7D006B0F" w14:textId="77777777" w:rsidR="00A801C2" w:rsidRDefault="0082517D">
      <w:r>
        <w:rPr>
          <w:rStyle w:val="soitChar"/>
        </w:rPr>
        <w:t xml:space="preserve">2. </w:t>
      </w:r>
      <w:r>
        <w:rPr>
          <w:rStyle w:val="soitChar"/>
          <w:u w:val="single"/>
        </w:rPr>
        <w:t>Surface nette</w:t>
      </w:r>
      <w:r>
        <w:rPr>
          <w:rStyle w:val="soitChar"/>
        </w:rPr>
        <w:t xml:space="preserve"> à traiter.</w:t>
      </w:r>
    </w:p>
    <w:p w14:paraId="14182B9E" w14:textId="77777777" w:rsidR="00A801C2" w:rsidRDefault="0082517D">
      <w:pPr>
        <w:pStyle w:val="pheading"/>
      </w:pPr>
      <w:r>
        <w:t>- nature du marché:</w:t>
      </w:r>
    </w:p>
    <w:p w14:paraId="7E4E07F7" w14:textId="77777777" w:rsidR="00A801C2" w:rsidRDefault="0082517D">
      <w:r>
        <w:rPr>
          <w:rStyle w:val="optioncarChar"/>
        </w:rPr>
        <w:t>PM</w:t>
      </w:r>
      <w:r>
        <w:t xml:space="preserve"> (par défaut)</w:t>
      </w:r>
      <w:r>
        <w:rPr>
          <w:rStyle w:val="optioncarChar"/>
        </w:rPr>
        <w:t xml:space="preserve"> / QF</w:t>
      </w:r>
    </w:p>
    <w:p w14:paraId="12947815" w14:textId="77777777" w:rsidR="00A801C2" w:rsidRDefault="0082517D">
      <w:r>
        <w:rPr>
          <w:b/>
          <w:i/>
        </w:rPr>
        <w:t>(soit par défaut)</w:t>
      </w:r>
    </w:p>
    <w:p w14:paraId="64CF8017" w14:textId="77777777" w:rsidR="00A801C2" w:rsidRDefault="0082517D">
      <w:r>
        <w:rPr>
          <w:rStyle w:val="soitChar"/>
        </w:rPr>
        <w:t>1. PM</w:t>
      </w:r>
    </w:p>
    <w:p w14:paraId="0771D09E" w14:textId="77777777" w:rsidR="00A801C2" w:rsidRDefault="0082517D">
      <w:r>
        <w:rPr>
          <w:b/>
          <w:i/>
        </w:rPr>
        <w:t>(soit)</w:t>
      </w:r>
    </w:p>
    <w:p w14:paraId="345D0435" w14:textId="77777777" w:rsidR="00A801C2" w:rsidRDefault="0082517D">
      <w:r>
        <w:rPr>
          <w:rStyle w:val="soitChar"/>
        </w:rPr>
        <w:t>2. QF</w:t>
      </w:r>
    </w:p>
    <w:p w14:paraId="6F7731AE" w14:textId="77777777" w:rsidR="00A801C2" w:rsidRDefault="0082517D">
      <w:pPr>
        <w:pStyle w:val="Author-eSectionHeading6"/>
      </w:pPr>
      <w:bookmarkStart w:id="36" w:name="_Toc178838822"/>
      <w:r>
        <w:t>81.11.5c Primaires intérieurs d'adhérence sur murs et plafonds minéraux CCTB 01.12</w:t>
      </w:r>
      <w:bookmarkEnd w:id="36"/>
    </w:p>
    <w:p w14:paraId="4AB9C48A" w14:textId="77777777" w:rsidR="00A801C2" w:rsidRDefault="0082517D">
      <w:pPr>
        <w:pStyle w:val="pheading"/>
      </w:pPr>
      <w:bookmarkStart w:id="37" w:name="1595"/>
      <w:bookmarkEnd w:id="37"/>
      <w:r>
        <w:t>DESCRIPTION</w:t>
      </w:r>
    </w:p>
    <w:p w14:paraId="53B5C45D" w14:textId="77777777" w:rsidR="00A801C2" w:rsidRDefault="0082517D">
      <w:pPr>
        <w:pStyle w:val="pheading"/>
      </w:pPr>
      <w:r>
        <w:t>- Définition / Comprend</w:t>
      </w:r>
    </w:p>
    <w:p w14:paraId="7F3B02A4" w14:textId="77777777" w:rsidR="00A801C2" w:rsidRDefault="0082517D">
      <w:pPr>
        <w:jc w:val="both"/>
      </w:pPr>
      <w:r>
        <w:t>Il s’agit de la fourniture et de l’application de primaires d’adhérence. Ces produits s’utilisent sur les supports à adhérence limitée de type faïence ou céramique. Ces travaux comprennent :</w:t>
      </w:r>
    </w:p>
    <w:p w14:paraId="15E14C23" w14:textId="77777777" w:rsidR="00A801C2" w:rsidRDefault="0082517D">
      <w:pPr>
        <w:pStyle w:val="Author-eListParagraph"/>
        <w:numPr>
          <w:ilvl w:val="0"/>
          <w:numId w:val="57"/>
        </w:numPr>
      </w:pPr>
      <w:r>
        <w:t>des tests préalables visant à vérifier l’adhérence du primaire.</w:t>
      </w:r>
    </w:p>
    <w:p w14:paraId="7F32863F" w14:textId="77777777" w:rsidR="00A801C2" w:rsidRDefault="0082517D">
      <w:pPr>
        <w:pStyle w:val="Author-eListParagraph"/>
        <w:numPr>
          <w:ilvl w:val="0"/>
          <w:numId w:val="57"/>
        </w:numPr>
      </w:pPr>
      <w:r>
        <w:t>la pose des éléments de masquage et protections spécifiques au niveau du sol ou du mobilier</w:t>
      </w:r>
    </w:p>
    <w:p w14:paraId="50550D2E" w14:textId="77777777" w:rsidR="00A801C2" w:rsidRDefault="0082517D">
      <w:pPr>
        <w:pStyle w:val="Author-eListParagraph"/>
        <w:numPr>
          <w:ilvl w:val="0"/>
          <w:numId w:val="57"/>
        </w:numPr>
      </w:pPr>
      <w:r>
        <w:t>l’application du primaire d’adhérence</w:t>
      </w:r>
    </w:p>
    <w:p w14:paraId="69E785EF" w14:textId="77777777" w:rsidR="00A801C2" w:rsidRDefault="0082517D">
      <w:pPr>
        <w:pStyle w:val="Author-eListParagraph"/>
        <w:numPr>
          <w:ilvl w:val="0"/>
          <w:numId w:val="57"/>
        </w:numPr>
      </w:pPr>
      <w:r>
        <w:t>le nettoyage de la zone (élimination des éléments de masquage, des protections, …)</w:t>
      </w:r>
    </w:p>
    <w:p w14:paraId="720A1510" w14:textId="77777777" w:rsidR="00A801C2" w:rsidRDefault="0082517D">
      <w:pPr>
        <w:pStyle w:val="pheading"/>
      </w:pPr>
      <w:r>
        <w:t>- Localisation</w:t>
      </w:r>
    </w:p>
    <w:p w14:paraId="07D6EE98" w14:textId="77777777" w:rsidR="00A801C2" w:rsidRDefault="0082517D">
      <w:r>
        <w:t>Conformément aux plans et descriptions dans le CSC.</w:t>
      </w:r>
    </w:p>
    <w:p w14:paraId="5B8BE05C" w14:textId="77777777" w:rsidR="00A801C2" w:rsidRDefault="0082517D">
      <w:pPr>
        <w:pStyle w:val="pheading"/>
      </w:pPr>
      <w:r>
        <w:t>MATÉRIAUX</w:t>
      </w:r>
    </w:p>
    <w:p w14:paraId="202B0A88" w14:textId="77777777" w:rsidR="00A801C2" w:rsidRDefault="0082517D">
      <w:pPr>
        <w:pStyle w:val="pheading"/>
      </w:pPr>
      <w:r>
        <w:lastRenderedPageBreak/>
        <w:t>- Caractéristiques générales</w:t>
      </w:r>
    </w:p>
    <w:p w14:paraId="2E3FC678" w14:textId="77777777" w:rsidR="00A801C2" w:rsidRDefault="0082517D">
      <w:pPr>
        <w:jc w:val="both"/>
      </w:pPr>
      <w:r>
        <w:t>Il s’agit de systèmes spécifiquement développés pour permettre un accrochage sur des supports fermés (faïences, céramiques, …).</w:t>
      </w:r>
    </w:p>
    <w:p w14:paraId="5FADB2DF" w14:textId="77777777" w:rsidR="00A801C2" w:rsidRDefault="0082517D">
      <w:pPr>
        <w:jc w:val="both"/>
      </w:pPr>
      <w:r>
        <w:t>La couche de fond est compatible avec le support. Cette compatibilité est préalablement vérifiée avec le fabricant. Des recommandations concernant la compatibilité des liants et des supports sont mentionnées dans [NIT 249].</w:t>
      </w:r>
    </w:p>
    <w:p w14:paraId="25B40794" w14:textId="77777777" w:rsidR="00A801C2" w:rsidRDefault="0082517D">
      <w:pPr>
        <w:pStyle w:val="Author-eListParagraph"/>
        <w:numPr>
          <w:ilvl w:val="0"/>
          <w:numId w:val="58"/>
        </w:numPr>
      </w:pPr>
      <w:r>
        <w:t xml:space="preserve">Référence support : </w:t>
      </w:r>
      <w:r>
        <w:rPr>
          <w:rStyle w:val="optioncarChar"/>
        </w:rPr>
        <w:t>***</w:t>
      </w:r>
    </w:p>
    <w:p w14:paraId="06938832" w14:textId="77777777" w:rsidR="00A801C2" w:rsidRDefault="0082517D">
      <w:pPr>
        <w:pStyle w:val="Author-eListParagraph"/>
        <w:numPr>
          <w:ilvl w:val="0"/>
          <w:numId w:val="58"/>
        </w:numPr>
      </w:pPr>
      <w:r>
        <w:t xml:space="preserve">Teinte : </w:t>
      </w:r>
      <w:r>
        <w:rPr>
          <w:rStyle w:val="optioncarChar"/>
        </w:rPr>
        <w:t>***</w:t>
      </w:r>
    </w:p>
    <w:p w14:paraId="64DC87F4" w14:textId="77777777" w:rsidR="00A801C2" w:rsidRDefault="0082517D">
      <w:pPr>
        <w:pStyle w:val="Author-eListParagraph"/>
        <w:numPr>
          <w:ilvl w:val="0"/>
          <w:numId w:val="58"/>
        </w:numPr>
      </w:pPr>
      <w:r>
        <w:t xml:space="preserve">Teneur en liant : </w:t>
      </w:r>
      <w:r>
        <w:rPr>
          <w:rStyle w:val="optioncarChar"/>
        </w:rPr>
        <w:t xml:space="preserve"> *** </w:t>
      </w:r>
      <w:r>
        <w:t>%</w:t>
      </w:r>
    </w:p>
    <w:p w14:paraId="7B5898C4" w14:textId="77777777" w:rsidR="00A801C2" w:rsidRDefault="0082517D">
      <w:pPr>
        <w:pStyle w:val="Author-eListParagraph"/>
        <w:numPr>
          <w:ilvl w:val="0"/>
          <w:numId w:val="58"/>
        </w:numPr>
      </w:pPr>
      <w:r>
        <w:t xml:space="preserve">Extrait sec en poids / volume : </w:t>
      </w:r>
      <w:r>
        <w:rPr>
          <w:rStyle w:val="optioncarChar"/>
        </w:rPr>
        <w:t xml:space="preserve">*** </w:t>
      </w:r>
      <w:r>
        <w:t>kg/l</w:t>
      </w:r>
    </w:p>
    <w:p w14:paraId="10E9A472" w14:textId="77777777" w:rsidR="00A801C2" w:rsidRDefault="0082517D">
      <w:pPr>
        <w:pStyle w:val="Author-eListParagraph"/>
        <w:numPr>
          <w:ilvl w:val="0"/>
          <w:numId w:val="58"/>
        </w:numPr>
      </w:pPr>
      <w:r>
        <w:t xml:space="preserve">Rendement : </w:t>
      </w:r>
      <w:r>
        <w:rPr>
          <w:rStyle w:val="optioncarChar"/>
        </w:rPr>
        <w:t xml:space="preserve"> *** </w:t>
      </w:r>
      <w:r>
        <w:t>m²/l</w:t>
      </w:r>
    </w:p>
    <w:p w14:paraId="6E566C06" w14:textId="77777777" w:rsidR="00A801C2" w:rsidRDefault="0082517D">
      <w:pPr>
        <w:pStyle w:val="Author-eListParagraph"/>
        <w:numPr>
          <w:ilvl w:val="0"/>
          <w:numId w:val="58"/>
        </w:numPr>
      </w:pPr>
      <w:r>
        <w:t xml:space="preserve">Densité : </w:t>
      </w:r>
      <w:r>
        <w:rPr>
          <w:rStyle w:val="optioncarChar"/>
        </w:rPr>
        <w:t>***</w:t>
      </w:r>
    </w:p>
    <w:p w14:paraId="047B0E61" w14:textId="77777777" w:rsidR="00A801C2" w:rsidRDefault="0082517D">
      <w:pPr>
        <w:pStyle w:val="Author-eListParagraph"/>
        <w:numPr>
          <w:ilvl w:val="0"/>
          <w:numId w:val="58"/>
        </w:numPr>
      </w:pPr>
      <w:r>
        <w:t xml:space="preserve">Temps recouvrable : </w:t>
      </w:r>
      <w:r>
        <w:rPr>
          <w:rStyle w:val="optioncarChar"/>
        </w:rPr>
        <w:t xml:space="preserve">*** </w:t>
      </w:r>
      <w:r>
        <w:t>h</w:t>
      </w:r>
    </w:p>
    <w:p w14:paraId="7FE35DCD" w14:textId="77777777" w:rsidR="00A801C2" w:rsidRDefault="0082517D">
      <w:r>
        <w:t> </w:t>
      </w:r>
    </w:p>
    <w:p w14:paraId="50927503" w14:textId="77777777" w:rsidR="00A801C2" w:rsidRDefault="0082517D">
      <w:pPr>
        <w:pStyle w:val="pheading"/>
      </w:pPr>
      <w:r>
        <w:t>- Prescriptions complémentaires</w:t>
      </w:r>
    </w:p>
    <w:p w14:paraId="1D9FD187" w14:textId="77777777" w:rsidR="00A801C2" w:rsidRDefault="0082517D">
      <w:r>
        <w:t> </w:t>
      </w:r>
    </w:p>
    <w:p w14:paraId="1735EEEE" w14:textId="77777777" w:rsidR="00A801C2" w:rsidRDefault="0082517D">
      <w:pPr>
        <w:pStyle w:val="pheading"/>
      </w:pPr>
      <w:r>
        <w:t>EXÉCUTION / MISE EN ŒUVRE</w:t>
      </w:r>
    </w:p>
    <w:p w14:paraId="0B1BCD7F" w14:textId="77777777" w:rsidR="00A801C2" w:rsidRDefault="0082517D">
      <w:pPr>
        <w:pStyle w:val="pheading"/>
      </w:pPr>
      <w:r>
        <w:t>- Prescriptions générales</w:t>
      </w:r>
    </w:p>
    <w:p w14:paraId="44A73AFB" w14:textId="77777777" w:rsidR="00A801C2" w:rsidRDefault="0082517D">
      <w:pPr>
        <w:jc w:val="both"/>
      </w:pPr>
      <w:r>
        <w:t xml:space="preserve">L’opération n’est pas réalisée par défaut et est à spécifier dans l’élément </w:t>
      </w:r>
      <w:hyperlink w:anchor="1585" w:history="1">
        <w:r>
          <w:t>81.11 Préparations intérieures de surface (murs et plafonds)</w:t>
        </w:r>
      </w:hyperlink>
      <w:r>
        <w:t>.</w:t>
      </w:r>
    </w:p>
    <w:p w14:paraId="5E8E91B6" w14:textId="77777777" w:rsidR="00A801C2" w:rsidRDefault="0082517D">
      <w:pPr>
        <w:jc w:val="both"/>
      </w:pPr>
      <w:r>
        <w:t>Des tests préalables sont nécessaires afin de vérifier l’adhérence du primaire. Les essais d’adhérence et les critères d’adhérence sont décrits dans [NIT 249]. En particulier, la [NIT 249] indique qu’une classe d’adhérence de 2 ou inférieure (0 ou 1) selon [NBN EN ISO 2409] est considérée comme satisfaisante. </w:t>
      </w:r>
    </w:p>
    <w:p w14:paraId="1E78EDDA" w14:textId="77777777" w:rsidR="00A801C2" w:rsidRDefault="0082517D">
      <w:pPr>
        <w:pStyle w:val="Author-eListParagraph"/>
        <w:numPr>
          <w:ilvl w:val="0"/>
          <w:numId w:val="59"/>
        </w:numPr>
      </w:pPr>
      <w:r>
        <w:t xml:space="preserve">Référence support : </w:t>
      </w:r>
      <w:r>
        <w:rPr>
          <w:rStyle w:val="optioncarChar"/>
        </w:rPr>
        <w:t>***</w:t>
      </w:r>
    </w:p>
    <w:p w14:paraId="20498BE7" w14:textId="77777777" w:rsidR="00A801C2" w:rsidRDefault="0082517D">
      <w:pPr>
        <w:pStyle w:val="Author-eListParagraph"/>
        <w:numPr>
          <w:ilvl w:val="0"/>
          <w:numId w:val="59"/>
        </w:numPr>
      </w:pPr>
      <w:r>
        <w:t>Mode de mise en œuvre :</w:t>
      </w:r>
      <w:r>
        <w:rPr>
          <w:rStyle w:val="optioncarChar"/>
        </w:rPr>
        <w:t xml:space="preserve"> rouleau / brosse / pistolet</w:t>
      </w:r>
    </w:p>
    <w:p w14:paraId="4088F03D" w14:textId="77777777" w:rsidR="00A801C2" w:rsidRDefault="0082517D">
      <w:pPr>
        <w:pStyle w:val="pheading"/>
      </w:pPr>
      <w:r>
        <w:t>DOCUMENTS DE RÉFÉRENCE COMPLÉMENTAIRES</w:t>
      </w:r>
    </w:p>
    <w:p w14:paraId="60752D66" w14:textId="77777777" w:rsidR="00A801C2" w:rsidRDefault="0082517D">
      <w:pPr>
        <w:pStyle w:val="pheading"/>
      </w:pPr>
      <w:r>
        <w:t>- Exécution</w:t>
      </w:r>
    </w:p>
    <w:p w14:paraId="0A5B88B6" w14:textId="77777777" w:rsidR="00A801C2" w:rsidRDefault="0082517D">
      <w:r>
        <w:t>[NIT 249, Guide de bonne pratique pour l'exécution des travaux de peinture (révision de la NIT 159).]</w:t>
      </w:r>
    </w:p>
    <w:p w14:paraId="74985BBF" w14:textId="77777777" w:rsidR="00A801C2" w:rsidRDefault="0082517D">
      <w:r>
        <w:t>[NBN EN ISO 2409, Peintures et vernis - Essai de quadrillage (ISO 2409:2020)]</w:t>
      </w:r>
    </w:p>
    <w:p w14:paraId="14049FFB" w14:textId="77777777" w:rsidR="00A801C2" w:rsidRDefault="0082517D">
      <w:pPr>
        <w:pStyle w:val="pheading"/>
      </w:pPr>
      <w:r>
        <w:t>MESURAGE</w:t>
      </w:r>
    </w:p>
    <w:p w14:paraId="107A21C0" w14:textId="77777777" w:rsidR="00A801C2" w:rsidRDefault="0082517D">
      <w:pPr>
        <w:pStyle w:val="pheading"/>
      </w:pPr>
      <w:r>
        <w:t>- unité de mesure:</w:t>
      </w:r>
    </w:p>
    <w:p w14:paraId="386D73C1" w14:textId="77777777" w:rsidR="00A801C2" w:rsidRDefault="0082517D">
      <w:r>
        <w:rPr>
          <w:rStyle w:val="optioncarChar"/>
        </w:rPr>
        <w:t>-</w:t>
      </w:r>
      <w:r>
        <w:t xml:space="preserve"> (par défaut) </w:t>
      </w:r>
      <w:r>
        <w:rPr>
          <w:rStyle w:val="optioncarChar"/>
        </w:rPr>
        <w:t>/ m²</w:t>
      </w:r>
    </w:p>
    <w:p w14:paraId="59FE8502" w14:textId="77777777" w:rsidR="00A801C2" w:rsidRDefault="0082517D">
      <w:r>
        <w:rPr>
          <w:b/>
          <w:i/>
        </w:rPr>
        <w:t>(soit par défaut)</w:t>
      </w:r>
    </w:p>
    <w:p w14:paraId="14418C06" w14:textId="77777777" w:rsidR="00A801C2" w:rsidRDefault="0082517D">
      <w:r>
        <w:rPr>
          <w:rStyle w:val="soitChar"/>
        </w:rPr>
        <w:t>1. -</w:t>
      </w:r>
    </w:p>
    <w:p w14:paraId="31A5840B" w14:textId="77777777" w:rsidR="00A801C2" w:rsidRDefault="0082517D">
      <w:r>
        <w:rPr>
          <w:b/>
          <w:i/>
        </w:rPr>
        <w:t>(soit)</w:t>
      </w:r>
    </w:p>
    <w:p w14:paraId="35C766E0" w14:textId="77777777" w:rsidR="00A801C2" w:rsidRDefault="0082517D">
      <w:r>
        <w:rPr>
          <w:rStyle w:val="soitChar"/>
        </w:rPr>
        <w:t>2. m²</w:t>
      </w:r>
    </w:p>
    <w:p w14:paraId="3DC260CA" w14:textId="77777777" w:rsidR="00A801C2" w:rsidRDefault="0082517D">
      <w:pPr>
        <w:pStyle w:val="pheading"/>
      </w:pPr>
      <w:r>
        <w:t>- code de mesurage:</w:t>
      </w:r>
    </w:p>
    <w:p w14:paraId="6507EED0" w14:textId="77777777" w:rsidR="00A801C2" w:rsidRDefault="0082517D">
      <w:r>
        <w:rPr>
          <w:rStyle w:val="optioncarChar"/>
        </w:rPr>
        <w:t>Compris</w:t>
      </w:r>
      <w:r>
        <w:t xml:space="preserve"> (par défaut)</w:t>
      </w:r>
      <w:r>
        <w:rPr>
          <w:rStyle w:val="optioncarChar"/>
        </w:rPr>
        <w:t xml:space="preserve"> / surface nette</w:t>
      </w:r>
    </w:p>
    <w:p w14:paraId="7C617BB3" w14:textId="77777777" w:rsidR="00A801C2" w:rsidRDefault="0082517D">
      <w:r>
        <w:rPr>
          <w:b/>
          <w:i/>
        </w:rPr>
        <w:t>(soit par défaut)</w:t>
      </w:r>
    </w:p>
    <w:p w14:paraId="42D36F93"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446C2375" w14:textId="77777777" w:rsidR="00A801C2" w:rsidRDefault="0082517D">
      <w:r>
        <w:rPr>
          <w:b/>
          <w:i/>
        </w:rPr>
        <w:t>(soit)</w:t>
      </w:r>
    </w:p>
    <w:p w14:paraId="03991D2B" w14:textId="77777777" w:rsidR="00A801C2" w:rsidRDefault="0082517D">
      <w:r>
        <w:rPr>
          <w:rStyle w:val="soitChar"/>
        </w:rPr>
        <w:lastRenderedPageBreak/>
        <w:t xml:space="preserve">2. </w:t>
      </w:r>
      <w:r>
        <w:rPr>
          <w:rStyle w:val="soitChar"/>
          <w:u w:val="single"/>
        </w:rPr>
        <w:t>Surface nette</w:t>
      </w:r>
      <w:r>
        <w:rPr>
          <w:rStyle w:val="soitChar"/>
        </w:rPr>
        <w:t xml:space="preserve"> à traiter</w:t>
      </w:r>
    </w:p>
    <w:p w14:paraId="2400B00C" w14:textId="77777777" w:rsidR="00A801C2" w:rsidRDefault="0082517D">
      <w:pPr>
        <w:pStyle w:val="pheading"/>
      </w:pPr>
      <w:r>
        <w:t>- nature du marché:</w:t>
      </w:r>
    </w:p>
    <w:p w14:paraId="496E8364" w14:textId="77777777" w:rsidR="00A801C2" w:rsidRDefault="0082517D">
      <w:r>
        <w:rPr>
          <w:rStyle w:val="optioncarChar"/>
        </w:rPr>
        <w:t>PM</w:t>
      </w:r>
      <w:r>
        <w:t xml:space="preserve"> (par défaut)</w:t>
      </w:r>
      <w:r>
        <w:rPr>
          <w:rStyle w:val="optioncarChar"/>
        </w:rPr>
        <w:t xml:space="preserve"> / QF</w:t>
      </w:r>
    </w:p>
    <w:p w14:paraId="2FB374A9" w14:textId="77777777" w:rsidR="00A801C2" w:rsidRDefault="0082517D">
      <w:r>
        <w:rPr>
          <w:b/>
          <w:i/>
        </w:rPr>
        <w:t>(soit par défaut)</w:t>
      </w:r>
    </w:p>
    <w:p w14:paraId="128F4F5D" w14:textId="77777777" w:rsidR="00A801C2" w:rsidRDefault="0082517D">
      <w:r>
        <w:rPr>
          <w:rStyle w:val="soitChar"/>
        </w:rPr>
        <w:t>1. PM</w:t>
      </w:r>
    </w:p>
    <w:p w14:paraId="1EE45FB4" w14:textId="77777777" w:rsidR="00A801C2" w:rsidRDefault="0082517D">
      <w:r>
        <w:rPr>
          <w:b/>
          <w:i/>
        </w:rPr>
        <w:t>(soit)</w:t>
      </w:r>
    </w:p>
    <w:p w14:paraId="3A3849B8" w14:textId="77777777" w:rsidR="00A801C2" w:rsidRDefault="0082517D">
      <w:r>
        <w:rPr>
          <w:rStyle w:val="soitChar"/>
        </w:rPr>
        <w:t>2. QF</w:t>
      </w:r>
    </w:p>
    <w:p w14:paraId="1C70DCB5" w14:textId="77777777" w:rsidR="00A801C2" w:rsidRDefault="0082517D">
      <w:pPr>
        <w:pStyle w:val="Author-eSectionHeading6"/>
      </w:pPr>
      <w:bookmarkStart w:id="38" w:name="_Toc178838823"/>
      <w:r>
        <w:t>81.11.5d Isolants intérieurs sur murs et plafonds minéraux CCTB 01.12</w:t>
      </w:r>
      <w:bookmarkEnd w:id="38"/>
    </w:p>
    <w:p w14:paraId="30CFBC75" w14:textId="77777777" w:rsidR="00A801C2" w:rsidRDefault="0082517D">
      <w:pPr>
        <w:pStyle w:val="pheading"/>
      </w:pPr>
      <w:bookmarkStart w:id="39" w:name="1596"/>
      <w:bookmarkEnd w:id="39"/>
      <w:r>
        <w:t>DESCRIPTION</w:t>
      </w:r>
    </w:p>
    <w:p w14:paraId="2C7DB0E4" w14:textId="77777777" w:rsidR="00A801C2" w:rsidRDefault="0082517D">
      <w:pPr>
        <w:pStyle w:val="pheading"/>
      </w:pPr>
      <w:r>
        <w:t>- Définition / Comprend</w:t>
      </w:r>
    </w:p>
    <w:p w14:paraId="6CF7F33E" w14:textId="77777777" w:rsidR="00A801C2" w:rsidRDefault="0082517D">
      <w:pPr>
        <w:jc w:val="both"/>
      </w:pPr>
      <w:r>
        <w:t>Il s’agit de la fourniture et de l’application de primaire isolant. Ces systèmes ont pour but d’éviter que des impuretés solubles passent dans les couches suivantes de finition. Par impuretés infiltrantes, on entend par exemple : dépôt de fumées, suie, nicotine, feutre, tache de rouille, etc. Les travaux comprennent :</w:t>
      </w:r>
    </w:p>
    <w:p w14:paraId="7F3B783F" w14:textId="77777777" w:rsidR="00A801C2" w:rsidRDefault="0082517D">
      <w:pPr>
        <w:pStyle w:val="Author-eListParagraph"/>
        <w:numPr>
          <w:ilvl w:val="0"/>
          <w:numId w:val="60"/>
        </w:numPr>
      </w:pPr>
      <w:r>
        <w:t>la pose des éléments de masquage et protections spécifiques au niveau du sol ou du mobilier</w:t>
      </w:r>
    </w:p>
    <w:p w14:paraId="27810A4A" w14:textId="77777777" w:rsidR="00A801C2" w:rsidRDefault="0082517D">
      <w:pPr>
        <w:pStyle w:val="Author-eListParagraph"/>
        <w:numPr>
          <w:ilvl w:val="0"/>
          <w:numId w:val="60"/>
        </w:numPr>
      </w:pPr>
      <w:r>
        <w:t>l’application du primaire isolant</w:t>
      </w:r>
    </w:p>
    <w:p w14:paraId="1C748709" w14:textId="77777777" w:rsidR="00A801C2" w:rsidRDefault="0082517D">
      <w:pPr>
        <w:pStyle w:val="Author-eListParagraph"/>
        <w:numPr>
          <w:ilvl w:val="0"/>
          <w:numId w:val="60"/>
        </w:numPr>
      </w:pPr>
      <w:r>
        <w:t>le nettoyage de la zone (élimination des éléments de masquage, des protections, …)</w:t>
      </w:r>
    </w:p>
    <w:p w14:paraId="3D6D290E" w14:textId="77777777" w:rsidR="00A801C2" w:rsidRDefault="0082517D">
      <w:pPr>
        <w:pStyle w:val="pheading"/>
      </w:pPr>
      <w:r>
        <w:t>- Localisation</w:t>
      </w:r>
    </w:p>
    <w:p w14:paraId="1FCCCE30" w14:textId="77777777" w:rsidR="00A801C2" w:rsidRDefault="0082517D">
      <w:r>
        <w:t>Conformément aux plans et descriptions dans le CSC.</w:t>
      </w:r>
    </w:p>
    <w:p w14:paraId="0F0EC196" w14:textId="77777777" w:rsidR="00A801C2" w:rsidRDefault="0082517D">
      <w:pPr>
        <w:pStyle w:val="pheading"/>
      </w:pPr>
      <w:r>
        <w:t>MATÉRIAUX</w:t>
      </w:r>
    </w:p>
    <w:p w14:paraId="4425492B" w14:textId="77777777" w:rsidR="00A801C2" w:rsidRDefault="0082517D">
      <w:pPr>
        <w:pStyle w:val="pheading"/>
      </w:pPr>
      <w:r>
        <w:t>- Caractéristiques générales</w:t>
      </w:r>
    </w:p>
    <w:p w14:paraId="6574E0DE" w14:textId="77777777" w:rsidR="00A801C2" w:rsidRDefault="0082517D">
      <w:pPr>
        <w:jc w:val="both"/>
      </w:pPr>
      <w:r>
        <w:t>Il s’agit de systèmes spécifiquement développés pour bloquer le passage d’impuretés solubles (suie, nicotine, feutre, …) du support vers les couches de finition. La couche de fond est compatible avec le support. Cette compatibilité est préalablement vérifiée avec le fabricant, notamment sur les supports alcalins. Des recommandations concernant la compatibilité des liants et des supports sont mentionnées dans [NIT 249].</w:t>
      </w:r>
    </w:p>
    <w:p w14:paraId="4FE39437" w14:textId="77777777" w:rsidR="00A801C2" w:rsidRDefault="0082517D">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68B9ED93" w14:textId="77777777" w:rsidR="00A801C2" w:rsidRDefault="0082517D">
      <w:pPr>
        <w:pStyle w:val="Author-eListParagraph"/>
        <w:numPr>
          <w:ilvl w:val="0"/>
          <w:numId w:val="61"/>
        </w:numPr>
      </w:pPr>
      <w:r>
        <w:t xml:space="preserve">Référence support : </w:t>
      </w:r>
      <w:r>
        <w:rPr>
          <w:rStyle w:val="optioncarChar"/>
        </w:rPr>
        <w:t>***</w:t>
      </w:r>
    </w:p>
    <w:p w14:paraId="3FDC1A50" w14:textId="77777777" w:rsidR="00A801C2" w:rsidRDefault="0082517D">
      <w:pPr>
        <w:pStyle w:val="Author-eListParagraph"/>
        <w:numPr>
          <w:ilvl w:val="0"/>
          <w:numId w:val="61"/>
        </w:numPr>
      </w:pPr>
      <w:r>
        <w:t>Teinte :</w:t>
      </w:r>
      <w:r>
        <w:rPr>
          <w:rStyle w:val="optioncarChar"/>
        </w:rPr>
        <w:t xml:space="preserve"> ***</w:t>
      </w:r>
    </w:p>
    <w:p w14:paraId="79EA36D7" w14:textId="77777777" w:rsidR="00A801C2" w:rsidRDefault="0082517D">
      <w:pPr>
        <w:pStyle w:val="Author-eListParagraph"/>
        <w:numPr>
          <w:ilvl w:val="0"/>
          <w:numId w:val="61"/>
        </w:numPr>
      </w:pPr>
      <w:r>
        <w:t>Label ou exigence écologique : </w:t>
      </w:r>
      <w:r>
        <w:rPr>
          <w:rStyle w:val="optioncarChar"/>
        </w:rPr>
        <w:t>aucune spécification </w:t>
      </w:r>
      <w:r>
        <w:t>(par défaut) </w:t>
      </w:r>
      <w:r>
        <w:rPr>
          <w:rStyle w:val="optioncarChar"/>
        </w:rPr>
        <w:t>/ Ecolabel / ***</w:t>
      </w:r>
    </w:p>
    <w:p w14:paraId="2946D6C2" w14:textId="77777777" w:rsidR="00A801C2" w:rsidRDefault="0082517D">
      <w:pPr>
        <w:pStyle w:val="Author-eListParagraph"/>
        <w:numPr>
          <w:ilvl w:val="0"/>
          <w:numId w:val="61"/>
        </w:numPr>
      </w:pPr>
      <w:r>
        <w:t>Teneur en COV : </w:t>
      </w:r>
      <w:r>
        <w:rPr>
          <w:rStyle w:val="optioncarChar"/>
        </w:rPr>
        <w:t>*** </w:t>
      </w:r>
      <w:r>
        <w:t>mg/l</w:t>
      </w:r>
    </w:p>
    <w:p w14:paraId="1DA9A5AC" w14:textId="77777777" w:rsidR="00A801C2" w:rsidRDefault="0082517D">
      <w:pPr>
        <w:pStyle w:val="Author-eListParagraph"/>
        <w:numPr>
          <w:ilvl w:val="0"/>
          <w:numId w:val="61"/>
        </w:numPr>
      </w:pPr>
      <w:r>
        <w:t>Teneur en liant : </w:t>
      </w:r>
      <w:r>
        <w:rPr>
          <w:rStyle w:val="optioncarChar"/>
        </w:rPr>
        <w:t>*** </w:t>
      </w:r>
      <w:r>
        <w:t>%</w:t>
      </w:r>
    </w:p>
    <w:p w14:paraId="10457F1E" w14:textId="77777777" w:rsidR="00A801C2" w:rsidRDefault="0082517D">
      <w:pPr>
        <w:pStyle w:val="Author-eListParagraph"/>
        <w:numPr>
          <w:ilvl w:val="0"/>
          <w:numId w:val="61"/>
        </w:numPr>
      </w:pPr>
      <w:r>
        <w:t>Extrait sec en poids / volume : </w:t>
      </w:r>
      <w:r>
        <w:rPr>
          <w:rStyle w:val="optioncarChar"/>
        </w:rPr>
        <w:t>*** </w:t>
      </w:r>
      <w:r>
        <w:t>kg/l</w:t>
      </w:r>
    </w:p>
    <w:p w14:paraId="552A6E40" w14:textId="77777777" w:rsidR="00A801C2" w:rsidRDefault="0082517D">
      <w:pPr>
        <w:pStyle w:val="Author-eListParagraph"/>
        <w:numPr>
          <w:ilvl w:val="0"/>
          <w:numId w:val="61"/>
        </w:numPr>
      </w:pPr>
      <w:r>
        <w:t>Rendement : </w:t>
      </w:r>
      <w:r>
        <w:rPr>
          <w:rStyle w:val="optioncarChar"/>
        </w:rPr>
        <w:t>*** </w:t>
      </w:r>
      <w:r>
        <w:t>m²/l</w:t>
      </w:r>
    </w:p>
    <w:p w14:paraId="57D46A9C" w14:textId="77777777" w:rsidR="00A801C2" w:rsidRDefault="0082517D">
      <w:pPr>
        <w:pStyle w:val="Author-eListParagraph"/>
        <w:numPr>
          <w:ilvl w:val="0"/>
          <w:numId w:val="61"/>
        </w:numPr>
      </w:pPr>
      <w:r>
        <w:t>Densité : </w:t>
      </w:r>
      <w:r>
        <w:rPr>
          <w:rStyle w:val="optioncarChar"/>
        </w:rPr>
        <w:t>***</w:t>
      </w:r>
    </w:p>
    <w:p w14:paraId="0B0AC8F4" w14:textId="77777777" w:rsidR="00A801C2" w:rsidRDefault="0082517D">
      <w:pPr>
        <w:pStyle w:val="Author-eListParagraph"/>
        <w:numPr>
          <w:ilvl w:val="0"/>
          <w:numId w:val="61"/>
        </w:numPr>
      </w:pPr>
      <w:r>
        <w:t>Temps recouvrable : </w:t>
      </w:r>
      <w:r>
        <w:rPr>
          <w:rStyle w:val="optioncarChar"/>
        </w:rPr>
        <w:t>*** </w:t>
      </w:r>
      <w:r>
        <w:t>h</w:t>
      </w:r>
    </w:p>
    <w:p w14:paraId="37CBE9CB" w14:textId="77777777" w:rsidR="00A801C2" w:rsidRDefault="0082517D">
      <w:r>
        <w:t>L’écolabel constitue le label écologique officiel belge et européen. Les critères écologiques et les critères de performance technique liés à ce label sont décrits dans </w:t>
      </w:r>
      <w:r>
        <w:rPr>
          <w:rStyle w:val="facultChar"/>
        </w:rPr>
        <w:t>[Décision 2014/312/UE].</w:t>
      </w:r>
    </w:p>
    <w:p w14:paraId="24D4F095" w14:textId="77777777" w:rsidR="00A801C2" w:rsidRDefault="0082517D">
      <w:r>
        <w:t> </w:t>
      </w:r>
    </w:p>
    <w:p w14:paraId="181E43D2" w14:textId="77777777" w:rsidR="00A801C2" w:rsidRDefault="0082517D">
      <w:pPr>
        <w:pStyle w:val="pheading"/>
      </w:pPr>
      <w:r>
        <w:t>- Prescriptions complémentaires</w:t>
      </w:r>
    </w:p>
    <w:p w14:paraId="5C1C91E6" w14:textId="77777777" w:rsidR="00A801C2" w:rsidRDefault="00A801C2"/>
    <w:p w14:paraId="4F1610C0" w14:textId="77777777" w:rsidR="00A801C2" w:rsidRDefault="0082517D">
      <w:r>
        <w:t> </w:t>
      </w:r>
    </w:p>
    <w:p w14:paraId="1C8D7AAE" w14:textId="77777777" w:rsidR="00A801C2" w:rsidRDefault="0082517D">
      <w:r>
        <w:lastRenderedPageBreak/>
        <w:t> </w:t>
      </w:r>
    </w:p>
    <w:p w14:paraId="7AA83262" w14:textId="77777777" w:rsidR="00A801C2" w:rsidRDefault="00A801C2"/>
    <w:p w14:paraId="21A1DD41" w14:textId="77777777" w:rsidR="00A801C2" w:rsidRDefault="0082517D">
      <w:pPr>
        <w:pStyle w:val="pheading"/>
      </w:pPr>
      <w:r>
        <w:t>EXÉCUTION / MISE EN ŒUVRE</w:t>
      </w:r>
    </w:p>
    <w:p w14:paraId="59B1BFA2" w14:textId="77777777" w:rsidR="00A801C2" w:rsidRDefault="0082517D">
      <w:pPr>
        <w:pStyle w:val="pheading"/>
      </w:pPr>
      <w:r>
        <w:t>- Prescriptions générales</w:t>
      </w:r>
    </w:p>
    <w:p w14:paraId="13118C76" w14:textId="77777777" w:rsidR="00A801C2" w:rsidRDefault="0082517D">
      <w:r>
        <w:t>L’opération n’est pas réalisée par défaut et est à spécifier dans l’élément </w:t>
      </w:r>
      <w:hyperlink w:anchor="1585" w:history="1">
        <w:r>
          <w:t>81.11 Préparations intérieures de surface (murs et plafonds)</w:t>
        </w:r>
      </w:hyperlink>
      <w:r>
        <w:t>.</w:t>
      </w:r>
    </w:p>
    <w:p w14:paraId="23463FD8" w14:textId="77777777" w:rsidR="00A801C2" w:rsidRDefault="0082517D">
      <w:pPr>
        <w:pStyle w:val="Author-eListParagraph"/>
        <w:numPr>
          <w:ilvl w:val="0"/>
          <w:numId w:val="62"/>
        </w:numPr>
      </w:pPr>
      <w:r>
        <w:t xml:space="preserve">Référence support : </w:t>
      </w:r>
      <w:r>
        <w:rPr>
          <w:rStyle w:val="optioncarChar"/>
        </w:rPr>
        <w:t>***</w:t>
      </w:r>
    </w:p>
    <w:p w14:paraId="590C050E" w14:textId="77777777" w:rsidR="00A801C2" w:rsidRDefault="0082517D">
      <w:pPr>
        <w:pStyle w:val="Author-eListParagraph"/>
        <w:numPr>
          <w:ilvl w:val="0"/>
          <w:numId w:val="62"/>
        </w:numPr>
      </w:pPr>
      <w:r>
        <w:t>Mode de mise en œuvre :  </w:t>
      </w:r>
      <w:r>
        <w:rPr>
          <w:rStyle w:val="optioncarChar"/>
        </w:rPr>
        <w:t>rouleau / brosse / pistolet</w:t>
      </w:r>
    </w:p>
    <w:p w14:paraId="3D2ABDC8" w14:textId="77777777" w:rsidR="00A801C2" w:rsidRDefault="0082517D">
      <w:pPr>
        <w:pStyle w:val="pheading"/>
      </w:pPr>
      <w:r>
        <w:t>DOCUMENTS DE RÉFÉRENCE COMPLÉMENTAIRES</w:t>
      </w:r>
    </w:p>
    <w:p w14:paraId="2BBF7760" w14:textId="77777777" w:rsidR="00A801C2" w:rsidRDefault="0082517D">
      <w:pPr>
        <w:pStyle w:val="pheading"/>
      </w:pPr>
      <w:r>
        <w:t>- Matériau</w:t>
      </w:r>
    </w:p>
    <w:p w14:paraId="6B536FEB"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AF98699" w14:textId="77777777" w:rsidR="00A801C2" w:rsidRDefault="0082517D">
      <w:r>
        <w:t>[NBN EN ISO 2409, Peintures et vernis - Essai de quadrillage (ISO 2409:2020)]</w:t>
      </w:r>
    </w:p>
    <w:p w14:paraId="51ADA214" w14:textId="77777777" w:rsidR="00A801C2" w:rsidRDefault="0082517D">
      <w:r>
        <w:t>[NIT 249, Guide de bonne pratique pour l'exécution des travaux de peinture (révision de la NIT 159).]</w:t>
      </w:r>
    </w:p>
    <w:p w14:paraId="0D2FB4E8" w14:textId="77777777" w:rsidR="00A801C2" w:rsidRDefault="00A801C2"/>
    <w:p w14:paraId="7A3BE160" w14:textId="77777777" w:rsidR="00A801C2" w:rsidRDefault="0082517D">
      <w:pPr>
        <w:pStyle w:val="pheading"/>
      </w:pPr>
      <w:r>
        <w:t>MESURAGE</w:t>
      </w:r>
    </w:p>
    <w:p w14:paraId="66420972" w14:textId="77777777" w:rsidR="00A801C2" w:rsidRDefault="0082517D">
      <w:pPr>
        <w:pStyle w:val="pheading"/>
      </w:pPr>
      <w:r>
        <w:t>- unité de mesure:</w:t>
      </w:r>
    </w:p>
    <w:p w14:paraId="0E715812" w14:textId="77777777" w:rsidR="00A801C2" w:rsidRDefault="0082517D">
      <w:r>
        <w:rPr>
          <w:rStyle w:val="optioncarChar"/>
        </w:rPr>
        <w:t>-</w:t>
      </w:r>
      <w:r>
        <w:t xml:space="preserve"> (par défaut) </w:t>
      </w:r>
      <w:r>
        <w:rPr>
          <w:rStyle w:val="optioncarChar"/>
        </w:rPr>
        <w:t>/ m²</w:t>
      </w:r>
    </w:p>
    <w:p w14:paraId="2D4C7578" w14:textId="77777777" w:rsidR="00A801C2" w:rsidRDefault="0082517D">
      <w:r>
        <w:rPr>
          <w:b/>
          <w:i/>
        </w:rPr>
        <w:t>(soit par défaut)</w:t>
      </w:r>
    </w:p>
    <w:p w14:paraId="694348A5" w14:textId="77777777" w:rsidR="00A801C2" w:rsidRDefault="0082517D">
      <w:r>
        <w:rPr>
          <w:rStyle w:val="soitChar"/>
        </w:rPr>
        <w:t>1. -</w:t>
      </w:r>
    </w:p>
    <w:p w14:paraId="5546C9CB" w14:textId="77777777" w:rsidR="00A801C2" w:rsidRDefault="0082517D">
      <w:r>
        <w:rPr>
          <w:b/>
          <w:i/>
        </w:rPr>
        <w:t>(soit)</w:t>
      </w:r>
    </w:p>
    <w:p w14:paraId="17B84126" w14:textId="77777777" w:rsidR="00A801C2" w:rsidRDefault="0082517D">
      <w:r>
        <w:rPr>
          <w:rStyle w:val="soitChar"/>
        </w:rPr>
        <w:t>2. m²</w:t>
      </w:r>
    </w:p>
    <w:p w14:paraId="12A7FE76" w14:textId="77777777" w:rsidR="00A801C2" w:rsidRDefault="0082517D">
      <w:pPr>
        <w:pStyle w:val="pheading"/>
      </w:pPr>
      <w:r>
        <w:t>- code de mesurage:</w:t>
      </w:r>
    </w:p>
    <w:p w14:paraId="51D9BC6C" w14:textId="77777777" w:rsidR="00A801C2" w:rsidRDefault="0082517D">
      <w:r>
        <w:rPr>
          <w:rStyle w:val="optioncarChar"/>
        </w:rPr>
        <w:t>Compris</w:t>
      </w:r>
      <w:r>
        <w:t xml:space="preserve"> (par défaut)</w:t>
      </w:r>
      <w:r>
        <w:rPr>
          <w:rStyle w:val="optioncarChar"/>
        </w:rPr>
        <w:t xml:space="preserve"> / surface nette</w:t>
      </w:r>
    </w:p>
    <w:p w14:paraId="291E66FC" w14:textId="77777777" w:rsidR="00A801C2" w:rsidRDefault="0082517D">
      <w:r>
        <w:rPr>
          <w:b/>
          <w:i/>
        </w:rPr>
        <w:t>(soit par défaut)</w:t>
      </w:r>
    </w:p>
    <w:p w14:paraId="0E618CAB"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4F5E3BA9" w14:textId="77777777" w:rsidR="00A801C2" w:rsidRDefault="0082517D">
      <w:r>
        <w:rPr>
          <w:b/>
          <w:i/>
        </w:rPr>
        <w:t>(soit)</w:t>
      </w:r>
    </w:p>
    <w:p w14:paraId="6D239D6E" w14:textId="77777777" w:rsidR="00A801C2" w:rsidRDefault="0082517D">
      <w:r>
        <w:rPr>
          <w:rStyle w:val="soitChar"/>
        </w:rPr>
        <w:t xml:space="preserve">2. </w:t>
      </w:r>
      <w:r>
        <w:rPr>
          <w:rStyle w:val="soitChar"/>
          <w:u w:val="single"/>
        </w:rPr>
        <w:t>Surface nette</w:t>
      </w:r>
      <w:r>
        <w:rPr>
          <w:rStyle w:val="soitChar"/>
        </w:rPr>
        <w:t xml:space="preserve"> à traiter.</w:t>
      </w:r>
    </w:p>
    <w:p w14:paraId="0A5B7967" w14:textId="77777777" w:rsidR="00A801C2" w:rsidRDefault="0082517D">
      <w:pPr>
        <w:pStyle w:val="pheading"/>
      </w:pPr>
      <w:r>
        <w:t>- nature du marché:</w:t>
      </w:r>
    </w:p>
    <w:p w14:paraId="724D2262" w14:textId="77777777" w:rsidR="00A801C2" w:rsidRDefault="0082517D">
      <w:r>
        <w:rPr>
          <w:rStyle w:val="optioncarChar"/>
        </w:rPr>
        <w:t>PM</w:t>
      </w:r>
      <w:r>
        <w:t xml:space="preserve"> (par défaut)</w:t>
      </w:r>
      <w:r>
        <w:rPr>
          <w:rStyle w:val="optioncarChar"/>
        </w:rPr>
        <w:t xml:space="preserve"> / QF</w:t>
      </w:r>
    </w:p>
    <w:p w14:paraId="142CEBC3" w14:textId="77777777" w:rsidR="00A801C2" w:rsidRDefault="0082517D">
      <w:r>
        <w:rPr>
          <w:b/>
          <w:i/>
        </w:rPr>
        <w:t>(soit par défaut)</w:t>
      </w:r>
    </w:p>
    <w:p w14:paraId="1A5D4985" w14:textId="77777777" w:rsidR="00A801C2" w:rsidRDefault="0082517D">
      <w:r>
        <w:rPr>
          <w:rStyle w:val="soitChar"/>
        </w:rPr>
        <w:t>1. PM</w:t>
      </w:r>
    </w:p>
    <w:p w14:paraId="07DA3735" w14:textId="77777777" w:rsidR="00A801C2" w:rsidRDefault="0082517D">
      <w:r>
        <w:rPr>
          <w:b/>
          <w:i/>
        </w:rPr>
        <w:t>(soit)</w:t>
      </w:r>
    </w:p>
    <w:p w14:paraId="59848F18" w14:textId="77777777" w:rsidR="00A801C2" w:rsidRDefault="0082517D">
      <w:r>
        <w:rPr>
          <w:rStyle w:val="soitChar"/>
        </w:rPr>
        <w:t>2. QF</w:t>
      </w:r>
    </w:p>
    <w:p w14:paraId="4D727751" w14:textId="77777777" w:rsidR="00A801C2" w:rsidRDefault="0082517D">
      <w:pPr>
        <w:pStyle w:val="Author-eSectionHeading5"/>
      </w:pPr>
      <w:bookmarkStart w:id="40" w:name="_Toc178838824"/>
      <w:r>
        <w:t>81.11.6 Placements d'un tissé ou non tissé, en apprêt CCTB 01.02</w:t>
      </w:r>
      <w:bookmarkEnd w:id="40"/>
    </w:p>
    <w:p w14:paraId="3B5831F9" w14:textId="77777777" w:rsidR="00A801C2" w:rsidRDefault="0082517D">
      <w:pPr>
        <w:pStyle w:val="Author-eSectionHeading6"/>
      </w:pPr>
      <w:bookmarkStart w:id="41" w:name="_Toc178838825"/>
      <w:r>
        <w:t>81.11.6a Revêtements intérieurs en papier à peindre sur murs et plafonds minéraux CCTB 01.10</w:t>
      </w:r>
      <w:bookmarkEnd w:id="41"/>
    </w:p>
    <w:p w14:paraId="4181E53D" w14:textId="77777777" w:rsidR="00A801C2" w:rsidRDefault="0082517D">
      <w:pPr>
        <w:pStyle w:val="pheading"/>
      </w:pPr>
      <w:bookmarkStart w:id="42" w:name="1590"/>
      <w:bookmarkEnd w:id="42"/>
      <w:r>
        <w:t>MESURAGE</w:t>
      </w:r>
    </w:p>
    <w:p w14:paraId="2F442F73" w14:textId="77777777" w:rsidR="00A801C2" w:rsidRDefault="0082517D">
      <w:r>
        <w:lastRenderedPageBreak/>
        <w:t>Conformément aux indications spécifiques dans le cahier spécial des charges et/ou la ventilation dans le métré récapitulatif, le mesurage devra être conçu comme suit :</w:t>
      </w:r>
    </w:p>
    <w:p w14:paraId="65DD23E5" w14:textId="77777777" w:rsidR="00A801C2" w:rsidRDefault="0082517D">
      <w:pPr>
        <w:pStyle w:val="pheading"/>
      </w:pPr>
      <w:r>
        <w:t>- unité de mesure:</w:t>
      </w:r>
    </w:p>
    <w:p w14:paraId="6FB6EF37" w14:textId="77777777" w:rsidR="00A801C2" w:rsidRDefault="0082517D">
      <w:r>
        <w:rPr>
          <w:rStyle w:val="optioncarChar"/>
        </w:rPr>
        <w:t>m²</w:t>
      </w:r>
      <w:r>
        <w:t xml:space="preserve"> (par défaut) </w:t>
      </w:r>
      <w:r>
        <w:rPr>
          <w:rStyle w:val="optioncarChar"/>
        </w:rPr>
        <w:t>/ m</w:t>
      </w:r>
    </w:p>
    <w:p w14:paraId="580407D1" w14:textId="77777777" w:rsidR="00A801C2" w:rsidRDefault="0082517D">
      <w:r>
        <w:rPr>
          <w:rStyle w:val="soitChar"/>
          <w:b/>
          <w:color w:val="000000"/>
        </w:rPr>
        <w:t>(soit par défaut)</w:t>
      </w:r>
      <w:r>
        <w:br/>
      </w:r>
    </w:p>
    <w:p w14:paraId="2DACBA10" w14:textId="77777777" w:rsidR="00A801C2" w:rsidRDefault="0082517D">
      <w:r>
        <w:rPr>
          <w:rStyle w:val="soitChar"/>
        </w:rPr>
        <w:t>1. m²</w:t>
      </w:r>
    </w:p>
    <w:p w14:paraId="566AC92F" w14:textId="77777777" w:rsidR="00A801C2" w:rsidRDefault="0082517D">
      <w:r>
        <w:rPr>
          <w:rStyle w:val="soitChar"/>
          <w:b/>
          <w:color w:val="000000"/>
        </w:rPr>
        <w:t>(soit)</w:t>
      </w:r>
    </w:p>
    <w:p w14:paraId="59B4F3F4" w14:textId="77777777" w:rsidR="00A801C2" w:rsidRDefault="0082517D">
      <w:r>
        <w:rPr>
          <w:rStyle w:val="soitChar"/>
        </w:rPr>
        <w:t>2. m</w:t>
      </w:r>
    </w:p>
    <w:p w14:paraId="0DFFB65A" w14:textId="77777777" w:rsidR="00A801C2" w:rsidRDefault="0082517D">
      <w:r>
        <w:br/>
      </w:r>
    </w:p>
    <w:p w14:paraId="260364F3" w14:textId="77777777" w:rsidR="00A801C2" w:rsidRDefault="0082517D">
      <w:pPr>
        <w:pStyle w:val="pheading"/>
      </w:pPr>
      <w:r>
        <w:t>- code de mesurage:</w:t>
      </w:r>
    </w:p>
    <w:p w14:paraId="6B449857" w14:textId="77777777" w:rsidR="00A801C2" w:rsidRDefault="0082517D">
      <w:r>
        <w:rPr>
          <w:rStyle w:val="optioncarChar"/>
        </w:rPr>
        <w:t>surface nette à peindre</w:t>
      </w:r>
      <w:r>
        <w:t xml:space="preserve"> (par défaut) /</w:t>
      </w:r>
      <w:r>
        <w:rPr>
          <w:rStyle w:val="optioncarChar"/>
        </w:rPr>
        <w:t xml:space="preserve"> longueur</w:t>
      </w:r>
    </w:p>
    <w:p w14:paraId="4195282F" w14:textId="77777777" w:rsidR="00A801C2" w:rsidRDefault="0082517D">
      <w:r>
        <w:rPr>
          <w:b/>
        </w:rPr>
        <w:t>(soit par défaut)</w:t>
      </w:r>
    </w:p>
    <w:p w14:paraId="1233602E" w14:textId="77777777" w:rsidR="00A801C2" w:rsidRDefault="0082517D">
      <w:r>
        <w:rPr>
          <w:rStyle w:val="soitChar"/>
        </w:rPr>
        <w:t>1. Surface nette à peindre</w:t>
      </w:r>
    </w:p>
    <w:p w14:paraId="57FD74AA" w14:textId="77777777" w:rsidR="00A801C2" w:rsidRDefault="0082517D">
      <w:r>
        <w:rPr>
          <w:b/>
        </w:rPr>
        <w:t>(soit)</w:t>
      </w:r>
    </w:p>
    <w:p w14:paraId="31718130" w14:textId="77777777" w:rsidR="00A801C2" w:rsidRDefault="0082517D">
      <w:r>
        <w:rPr>
          <w:rStyle w:val="soitChar"/>
        </w:rPr>
        <w:t>2. Longueur</w:t>
      </w:r>
    </w:p>
    <w:p w14:paraId="6A75E9B3" w14:textId="77777777" w:rsidR="00A801C2" w:rsidRDefault="00A801C2"/>
    <w:p w14:paraId="48935B02" w14:textId="77777777" w:rsidR="00A801C2" w:rsidRDefault="0082517D">
      <w:pPr>
        <w:pStyle w:val="pheading"/>
      </w:pPr>
      <w:r>
        <w:t>- nature du marché:</w:t>
      </w:r>
    </w:p>
    <w:p w14:paraId="5817338B" w14:textId="77777777" w:rsidR="00A801C2" w:rsidRDefault="0082517D">
      <w:r>
        <w:rPr>
          <w:color w:val="000000"/>
        </w:rPr>
        <w:t>QF</w:t>
      </w:r>
    </w:p>
    <w:p w14:paraId="0D2130D8" w14:textId="77777777" w:rsidR="00A801C2" w:rsidRDefault="0082517D">
      <w:pPr>
        <w:pStyle w:val="Author-eSectionHeading6"/>
      </w:pPr>
      <w:bookmarkStart w:id="43" w:name="_Toc178838826"/>
      <w:r>
        <w:t>81.11.6b Revêtements intérieurs en toile de fibres de verre à peindre ou prépeint sur murs et plafonds minéraux CCTB 01.10</w:t>
      </w:r>
      <w:bookmarkEnd w:id="43"/>
    </w:p>
    <w:p w14:paraId="4D5B7DAC" w14:textId="77777777" w:rsidR="00A801C2" w:rsidRDefault="0082517D">
      <w:pPr>
        <w:pStyle w:val="pheading"/>
      </w:pPr>
      <w:bookmarkStart w:id="44" w:name="1591"/>
      <w:bookmarkEnd w:id="44"/>
      <w:r>
        <w:t>DESCRIPTION</w:t>
      </w:r>
    </w:p>
    <w:p w14:paraId="49F119F5" w14:textId="77777777" w:rsidR="00A801C2" w:rsidRDefault="0082517D">
      <w:pPr>
        <w:pStyle w:val="pheading"/>
      </w:pPr>
      <w:r>
        <w:t>- Définition / Comprend</w:t>
      </w:r>
    </w:p>
    <w:p w14:paraId="417DAA1D" w14:textId="77777777" w:rsidR="00A801C2" w:rsidRDefault="0082517D">
      <w:r>
        <w:t xml:space="preserve">Il s'agit du revêtement textile en fibres de verre à appliquer sur de l'enduit </w:t>
      </w:r>
      <w:r>
        <w:rPr>
          <w:rStyle w:val="optioncarChar"/>
        </w:rPr>
        <w:t>neuf / existant / ***</w:t>
      </w:r>
      <w:r>
        <w:t xml:space="preserve"> et/ou sur des murs plafonnés. Sont inclus dans le prix unitaire :</w:t>
      </w:r>
    </w:p>
    <w:p w14:paraId="0CF3F9C6" w14:textId="77777777" w:rsidR="00A801C2" w:rsidRDefault="0082517D">
      <w:pPr>
        <w:pStyle w:val="Author-eListParagraph"/>
        <w:numPr>
          <w:ilvl w:val="0"/>
          <w:numId w:val="63"/>
        </w:numPr>
      </w:pPr>
      <w:r>
        <w:t>le déplacement éventuel des meubles vides (dans le cas de la rénovation d'une habitation occupée);</w:t>
      </w:r>
    </w:p>
    <w:p w14:paraId="06C1CF3D" w14:textId="77777777" w:rsidR="00A801C2" w:rsidRDefault="0082517D">
      <w:pPr>
        <w:pStyle w:val="Author-eListParagraph"/>
        <w:numPr>
          <w:ilvl w:val="0"/>
          <w:numId w:val="63"/>
        </w:numPr>
      </w:pPr>
      <w:r>
        <w:t>le découpage sur mesure et l'application du revêtement sur les murs</w:t>
      </w:r>
    </w:p>
    <w:p w14:paraId="54381460" w14:textId="77777777" w:rsidR="00A801C2" w:rsidRDefault="0082517D">
      <w:pPr>
        <w:pStyle w:val="Author-eListParagraph"/>
        <w:numPr>
          <w:ilvl w:val="0"/>
          <w:numId w:val="63"/>
        </w:numPr>
      </w:pPr>
      <w:r>
        <w:t>le nettoyage à la brosse et/ou à l'eau propre de toutes les parties traitées.  </w:t>
      </w:r>
    </w:p>
    <w:p w14:paraId="06729014" w14:textId="77777777" w:rsidR="00A801C2" w:rsidRDefault="0082517D">
      <w:pPr>
        <w:pStyle w:val="pheading"/>
      </w:pPr>
      <w:r>
        <w:t>- Localisation</w:t>
      </w:r>
    </w:p>
    <w:p w14:paraId="740E03A3" w14:textId="77777777" w:rsidR="00A801C2" w:rsidRDefault="00A801C2"/>
    <w:p w14:paraId="58AE8324" w14:textId="77777777" w:rsidR="00A801C2" w:rsidRDefault="0082517D">
      <w:pPr>
        <w:pStyle w:val="Author-eListParagraph"/>
        <w:numPr>
          <w:ilvl w:val="0"/>
          <w:numId w:val="64"/>
        </w:numPr>
      </w:pPr>
      <w:r>
        <w:t xml:space="preserve"> Murs</w:t>
      </w:r>
    </w:p>
    <w:p w14:paraId="39E9F0E4" w14:textId="77777777" w:rsidR="00A801C2" w:rsidRDefault="0082517D">
      <w:pPr>
        <w:pStyle w:val="Author-eListParagraph"/>
        <w:numPr>
          <w:ilvl w:val="0"/>
          <w:numId w:val="64"/>
        </w:numPr>
      </w:pPr>
      <w:r>
        <w:t xml:space="preserve">Plafonds </w:t>
      </w:r>
    </w:p>
    <w:p w14:paraId="5ECB3B7C" w14:textId="77777777" w:rsidR="00A801C2" w:rsidRDefault="0082517D">
      <w:pPr>
        <w:pStyle w:val="pheading"/>
      </w:pPr>
      <w:r>
        <w:t>MATÉRIAUX</w:t>
      </w:r>
    </w:p>
    <w:p w14:paraId="35B5EA06" w14:textId="77777777" w:rsidR="00A801C2" w:rsidRDefault="0082517D">
      <w:pPr>
        <w:pStyle w:val="pheading"/>
      </w:pPr>
      <w:r>
        <w:t>- Caractéristiques générales</w:t>
      </w:r>
    </w:p>
    <w:p w14:paraId="1EDFCA30" w14:textId="77777777" w:rsidR="00A801C2" w:rsidRDefault="0082517D">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0A5C5D65" w14:textId="77777777" w:rsidR="00A801C2" w:rsidRDefault="0082517D">
      <w:pPr>
        <w:pStyle w:val="pheading"/>
      </w:pPr>
      <w:r>
        <w:t>EXÉCUTION / MISE EN ŒUVRE</w:t>
      </w:r>
    </w:p>
    <w:p w14:paraId="1477A9E3" w14:textId="77777777" w:rsidR="00A801C2" w:rsidRDefault="0082517D">
      <w:pPr>
        <w:pStyle w:val="pheading"/>
      </w:pPr>
      <w:r>
        <w:t>- Prescriptions générales</w:t>
      </w:r>
    </w:p>
    <w:p w14:paraId="4DBD13CC" w14:textId="77777777" w:rsidR="00A801C2" w:rsidRDefault="0082517D">
      <w:r>
        <w:lastRenderedPageBreak/>
        <w:t>Les dispositions de la [NIT 194] sont d'application. L'entrepreneur s'assure que le subjectile satisfait aux exigences du § 5 de la [NIT 194], particulièrement en ce qui concerne la planéité, l'équerrage, l'état de la surface, la cohésion interne, la siccité, la propreté et fait éventuellement le nécessaire afin que le support soit apte à recevoir le revêtement. La préparation du subjectile se fait conformément aux dispositions de la [NIT 194]§ 6 et comprend :</w:t>
      </w:r>
    </w:p>
    <w:p w14:paraId="69AD6B00" w14:textId="77777777" w:rsidR="00A801C2" w:rsidRDefault="0082517D">
      <w:pPr>
        <w:pStyle w:val="Author-eListParagraph"/>
        <w:numPr>
          <w:ilvl w:val="0"/>
          <w:numId w:val="65"/>
        </w:numPr>
      </w:pPr>
      <w:r>
        <w:t xml:space="preserve">En cas d’enduits, de plaques de plâtre et de parois de plâtre </w:t>
      </w:r>
    </w:p>
    <w:p w14:paraId="3CEEBC70" w14:textId="77777777" w:rsidR="00A801C2" w:rsidRDefault="0082517D">
      <w:pPr>
        <w:pStyle w:val="Author-eListParagraph"/>
        <w:numPr>
          <w:ilvl w:val="1"/>
          <w:numId w:val="66"/>
        </w:numPr>
      </w:pPr>
      <w:r>
        <w:t>l’égrenage et l’époussetage ;</w:t>
      </w:r>
    </w:p>
    <w:p w14:paraId="2DBFDB92" w14:textId="77777777" w:rsidR="00A801C2" w:rsidRDefault="0082517D">
      <w:pPr>
        <w:pStyle w:val="Author-eListParagraph"/>
        <w:numPr>
          <w:ilvl w:val="1"/>
          <w:numId w:val="66"/>
        </w:numPr>
      </w:pPr>
      <w:r>
        <w:t>l’élimination des taches de moisissures, des développements biologiques, efflorescences et pulvérulences ;</w:t>
      </w:r>
    </w:p>
    <w:p w14:paraId="3457436F" w14:textId="77777777" w:rsidR="00A801C2" w:rsidRDefault="0082517D">
      <w:pPr>
        <w:pStyle w:val="Author-eListParagraph"/>
        <w:numPr>
          <w:ilvl w:val="1"/>
          <w:numId w:val="66"/>
        </w:numPr>
      </w:pPr>
      <w:r>
        <w:t>l’élimination ou l’isolation de corps gras et de produits colorés ;</w:t>
      </w:r>
    </w:p>
    <w:p w14:paraId="12C2D989" w14:textId="77777777" w:rsidR="00A801C2" w:rsidRDefault="0082517D">
      <w:pPr>
        <w:pStyle w:val="Author-eListParagraph"/>
        <w:numPr>
          <w:ilvl w:val="1"/>
          <w:numId w:val="66"/>
        </w:numPr>
      </w:pPr>
      <w:r>
        <w:t>la correction de la réaction basique, si le Ph est supérieur à 9, par l’application d’une couche isolante ;</w:t>
      </w:r>
    </w:p>
    <w:p w14:paraId="582018F0" w14:textId="77777777" w:rsidR="00A801C2" w:rsidRDefault="0082517D">
      <w:pPr>
        <w:pStyle w:val="Author-eListParagraph"/>
        <w:numPr>
          <w:ilvl w:val="1"/>
          <w:numId w:val="66"/>
        </w:numPr>
      </w:pPr>
      <w:r>
        <w:t>le rebouchage de trous par une matière de remplissage en poudre ;</w:t>
      </w:r>
    </w:p>
    <w:p w14:paraId="6269838E" w14:textId="77777777" w:rsidR="00A801C2" w:rsidRDefault="0082517D">
      <w:pPr>
        <w:pStyle w:val="Author-eListParagraph"/>
        <w:numPr>
          <w:ilvl w:val="1"/>
          <w:numId w:val="66"/>
        </w:numPr>
      </w:pPr>
      <w:r>
        <w:t>le ponçage et l’époussetage ;</w:t>
      </w:r>
    </w:p>
    <w:p w14:paraId="04E8CCA9" w14:textId="77777777" w:rsidR="00A801C2" w:rsidRDefault="0082517D">
      <w:pPr>
        <w:pStyle w:val="Author-eListParagraph"/>
        <w:numPr>
          <w:ilvl w:val="1"/>
          <w:numId w:val="66"/>
        </w:numPr>
      </w:pPr>
      <w:r>
        <w:t>le ragréage au mastic inattaquable à l’eau ;</w:t>
      </w:r>
    </w:p>
    <w:p w14:paraId="72001C59" w14:textId="77777777" w:rsidR="00A801C2" w:rsidRDefault="0082517D">
      <w:pPr>
        <w:pStyle w:val="Author-eListParagraph"/>
        <w:numPr>
          <w:ilvl w:val="1"/>
          <w:numId w:val="66"/>
        </w:numPr>
      </w:pPr>
      <w:r>
        <w:t>l’application d’une couche de colle diluée suivant les directives du fabricant.</w:t>
      </w:r>
    </w:p>
    <w:p w14:paraId="094C81F0" w14:textId="77777777" w:rsidR="00A801C2" w:rsidRDefault="0082517D">
      <w:pPr>
        <w:pStyle w:val="Author-eListParagraph"/>
        <w:numPr>
          <w:ilvl w:val="0"/>
          <w:numId w:val="65"/>
        </w:numPr>
      </w:pPr>
      <w:r>
        <w:t xml:space="preserve">Dans le cas d'anciens plafonnages ou de plafonnage peint : </w:t>
      </w:r>
    </w:p>
    <w:p w14:paraId="5721948D" w14:textId="77777777" w:rsidR="00A801C2" w:rsidRDefault="0082517D">
      <w:pPr>
        <w:pStyle w:val="Author-eListParagraph"/>
        <w:numPr>
          <w:ilvl w:val="1"/>
          <w:numId w:val="67"/>
        </w:numPr>
      </w:pPr>
      <w:r>
        <w:t>l'enlèvement des écailles de peinture et brossage ;</w:t>
      </w:r>
    </w:p>
    <w:p w14:paraId="3E4CC030" w14:textId="77777777" w:rsidR="00A801C2" w:rsidRDefault="0082517D">
      <w:pPr>
        <w:pStyle w:val="Author-eListParagraph"/>
        <w:numPr>
          <w:ilvl w:val="1"/>
          <w:numId w:val="67"/>
        </w:numPr>
      </w:pPr>
      <w:r>
        <w:t>l’élimination des taches de moisissures, des développements biologiques, efflorescences et pulvérulences ;</w:t>
      </w:r>
    </w:p>
    <w:p w14:paraId="2175B88C" w14:textId="77777777" w:rsidR="00A801C2" w:rsidRDefault="0082517D">
      <w:pPr>
        <w:pStyle w:val="Author-eListParagraph"/>
        <w:numPr>
          <w:ilvl w:val="1"/>
          <w:numId w:val="67"/>
        </w:numPr>
      </w:pPr>
      <w:r>
        <w:t>l’élimination ou l’isolation de corps gras et de produits colorés ;</w:t>
      </w:r>
    </w:p>
    <w:p w14:paraId="3C3594CC" w14:textId="77777777" w:rsidR="00A801C2" w:rsidRDefault="0082517D">
      <w:pPr>
        <w:pStyle w:val="Author-eListParagraph"/>
        <w:numPr>
          <w:ilvl w:val="1"/>
          <w:numId w:val="67"/>
        </w:numPr>
      </w:pPr>
      <w:r>
        <w:t>la correction de la réaction basique, si le Ph est supérieur à 9, par l’application d’une couche isolante ;</w:t>
      </w:r>
    </w:p>
    <w:p w14:paraId="6E9A29F4" w14:textId="77777777" w:rsidR="00A801C2" w:rsidRDefault="0082517D">
      <w:pPr>
        <w:pStyle w:val="Author-eListParagraph"/>
        <w:numPr>
          <w:ilvl w:val="1"/>
          <w:numId w:val="67"/>
        </w:numPr>
      </w:pPr>
      <w:r>
        <w:t>le traitement des fissures et du fendillement entre deux matériaux à l'aide d'un mastic élastique prêt à peindre ;</w:t>
      </w:r>
    </w:p>
    <w:p w14:paraId="2B48594C" w14:textId="77777777" w:rsidR="00A801C2" w:rsidRDefault="0082517D">
      <w:pPr>
        <w:pStyle w:val="Author-eListParagraph"/>
        <w:numPr>
          <w:ilvl w:val="1"/>
          <w:numId w:val="67"/>
        </w:numPr>
      </w:pPr>
      <w:r>
        <w:t>le ponçage et l’époussetage ;</w:t>
      </w:r>
    </w:p>
    <w:p w14:paraId="11968291" w14:textId="77777777" w:rsidR="00A801C2" w:rsidRDefault="0082517D">
      <w:pPr>
        <w:pStyle w:val="Author-eListParagraph"/>
        <w:numPr>
          <w:ilvl w:val="1"/>
          <w:numId w:val="67"/>
        </w:numPr>
      </w:pPr>
      <w:r>
        <w:t>le ragréage au mastic inattaquable à l’eau ;</w:t>
      </w:r>
    </w:p>
    <w:p w14:paraId="561BB2DE" w14:textId="77777777" w:rsidR="00A801C2" w:rsidRDefault="0082517D">
      <w:pPr>
        <w:pStyle w:val="Author-eListParagraph"/>
        <w:numPr>
          <w:ilvl w:val="1"/>
          <w:numId w:val="67"/>
        </w:numPr>
      </w:pPr>
      <w:r>
        <w:t>l’application d’une couche de colle diluée suivant les directives du fabricant.</w:t>
      </w:r>
    </w:p>
    <w:p w14:paraId="7FA9BF58" w14:textId="77777777" w:rsidR="00A801C2" w:rsidRDefault="0082517D">
      <w:pPr>
        <w:pStyle w:val="Author-eListParagraph"/>
        <w:numPr>
          <w:ilvl w:val="0"/>
          <w:numId w:val="65"/>
        </w:numPr>
      </w:pPr>
      <w:r>
        <w:t xml:space="preserve">Dans le cas de plaques de plâtre enrobé de carton </w:t>
      </w:r>
    </w:p>
    <w:p w14:paraId="2E1E84DC" w14:textId="77777777" w:rsidR="00A801C2" w:rsidRDefault="0082517D">
      <w:pPr>
        <w:pStyle w:val="Author-eListParagraph"/>
        <w:numPr>
          <w:ilvl w:val="1"/>
          <w:numId w:val="68"/>
        </w:numPr>
      </w:pPr>
      <w:r>
        <w:t>l’égrenage sur les joints et têtes de vis ;</w:t>
      </w:r>
    </w:p>
    <w:p w14:paraId="63DBC95B" w14:textId="77777777" w:rsidR="00A801C2" w:rsidRDefault="0082517D">
      <w:pPr>
        <w:pStyle w:val="Author-eListParagraph"/>
        <w:numPr>
          <w:ilvl w:val="1"/>
          <w:numId w:val="68"/>
        </w:numPr>
      </w:pPr>
      <w:r>
        <w:t>l’élimination ou l’isolation de souillures de toute nature ;</w:t>
      </w:r>
    </w:p>
    <w:p w14:paraId="01C8954F" w14:textId="77777777" w:rsidR="00A801C2" w:rsidRDefault="0082517D">
      <w:pPr>
        <w:pStyle w:val="Author-eListParagraph"/>
        <w:numPr>
          <w:ilvl w:val="1"/>
          <w:numId w:val="68"/>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0714A4BC" w14:textId="77777777" w:rsidR="00A801C2" w:rsidRDefault="0082517D">
      <w:r>
        <w:t>Le tissu est collé sur le support selon les directives du fabricant. La colle est appliquée au rouleau. Les lés sont appliqués jointivement. Les joints du tissus sont aplatis et roulés. Les raccords sont rectilignes et nets. Les résidus de colle sont immédiatement éliminés à l'eau claire.</w:t>
      </w:r>
    </w:p>
    <w:p w14:paraId="3E007A25" w14:textId="77777777" w:rsidR="00A801C2" w:rsidRDefault="0082517D">
      <w:pPr>
        <w:pStyle w:val="pheading"/>
      </w:pPr>
      <w:r>
        <w:t>MESURAGE</w:t>
      </w:r>
    </w:p>
    <w:p w14:paraId="335AB09B" w14:textId="77777777" w:rsidR="00A801C2" w:rsidRDefault="0082517D">
      <w:pPr>
        <w:pStyle w:val="pheading"/>
      </w:pPr>
      <w:r>
        <w:t>- unité de mesure:</w:t>
      </w:r>
    </w:p>
    <w:p w14:paraId="3935E654" w14:textId="77777777" w:rsidR="00A801C2" w:rsidRDefault="0082517D">
      <w:r>
        <w:t>m² </w:t>
      </w:r>
    </w:p>
    <w:p w14:paraId="63D1EAF2" w14:textId="77777777" w:rsidR="00A801C2" w:rsidRDefault="0082517D">
      <w:pPr>
        <w:pStyle w:val="pheading"/>
      </w:pPr>
      <w:r>
        <w:t>- code de mesurage:</w:t>
      </w:r>
    </w:p>
    <w:p w14:paraId="072F3C3B" w14:textId="77777777" w:rsidR="00A801C2" w:rsidRDefault="0082517D">
      <w:r>
        <w:t>Surfaces nettes à traiter sans tenir compte des pertes de découpage ou des chevauchements.</w:t>
      </w:r>
    </w:p>
    <w:p w14:paraId="3A264FA4" w14:textId="77777777" w:rsidR="00A801C2" w:rsidRDefault="0082517D">
      <w:pPr>
        <w:pStyle w:val="pheading"/>
      </w:pPr>
      <w:r>
        <w:t>- nature du marché:</w:t>
      </w:r>
    </w:p>
    <w:p w14:paraId="6ACA26DC" w14:textId="77777777" w:rsidR="00A801C2" w:rsidRDefault="0082517D">
      <w:r>
        <w:t> QF</w:t>
      </w:r>
    </w:p>
    <w:p w14:paraId="6841AF6B" w14:textId="77777777" w:rsidR="00A801C2" w:rsidRDefault="0082517D">
      <w:pPr>
        <w:pStyle w:val="Author-eSectionHeading6"/>
      </w:pPr>
      <w:bookmarkStart w:id="45" w:name="_Toc178838827"/>
      <w:r>
        <w:t>81.11.6c Revêtements intérieurs en textile non tissé synthétique prépeint sur murs et plafonds minéraux CCTB 01.10</w:t>
      </w:r>
      <w:bookmarkEnd w:id="45"/>
    </w:p>
    <w:p w14:paraId="3AF3927C" w14:textId="77777777" w:rsidR="00A801C2" w:rsidRDefault="0082517D">
      <w:pPr>
        <w:pStyle w:val="pheading"/>
      </w:pPr>
      <w:bookmarkStart w:id="46" w:name="1592"/>
      <w:bookmarkEnd w:id="46"/>
      <w:r>
        <w:t>DESCRIPTION</w:t>
      </w:r>
    </w:p>
    <w:p w14:paraId="2D476721" w14:textId="77777777" w:rsidR="00A801C2" w:rsidRDefault="0082517D">
      <w:pPr>
        <w:pStyle w:val="pheading"/>
      </w:pPr>
      <w:r>
        <w:t>- Définition / Comprend</w:t>
      </w:r>
    </w:p>
    <w:p w14:paraId="274C2CCA" w14:textId="77777777" w:rsidR="00A801C2" w:rsidRDefault="0082517D">
      <w:r>
        <w:lastRenderedPageBreak/>
        <w:t>Renvoi au § Revêtements intérieurs en textile non tissé synthétique sur murs et plafonds minéraux</w:t>
      </w:r>
    </w:p>
    <w:p w14:paraId="305F0605" w14:textId="77777777" w:rsidR="00A801C2" w:rsidRDefault="0082517D">
      <w:pPr>
        <w:pStyle w:val="pheading"/>
      </w:pPr>
      <w:r>
        <w:t>MESURAGE</w:t>
      </w:r>
    </w:p>
    <w:p w14:paraId="4876AFFA" w14:textId="77777777" w:rsidR="00A801C2" w:rsidRDefault="0082517D">
      <w:pPr>
        <w:pStyle w:val="pheading"/>
      </w:pPr>
      <w:r>
        <w:t>- unité de mesure:</w:t>
      </w:r>
    </w:p>
    <w:p w14:paraId="0C49F293" w14:textId="77777777" w:rsidR="00A801C2" w:rsidRDefault="0082517D">
      <w:r>
        <w:rPr>
          <w:rStyle w:val="optioncarChar"/>
        </w:rPr>
        <w:t>m²</w:t>
      </w:r>
      <w:r>
        <w:t> (par défaut) </w:t>
      </w:r>
      <w:r>
        <w:rPr>
          <w:rStyle w:val="optioncarChar"/>
        </w:rPr>
        <w:t>/ m</w:t>
      </w:r>
    </w:p>
    <w:p w14:paraId="0BEBA256" w14:textId="77777777" w:rsidR="00A801C2" w:rsidRDefault="0082517D">
      <w:r>
        <w:rPr>
          <w:rStyle w:val="soitChar"/>
          <w:b/>
          <w:color w:val="000000"/>
        </w:rPr>
        <w:t>(soit par défaut)</w:t>
      </w:r>
      <w:r>
        <w:br/>
      </w:r>
    </w:p>
    <w:p w14:paraId="69BF61CE" w14:textId="77777777" w:rsidR="00A801C2" w:rsidRDefault="0082517D">
      <w:r>
        <w:rPr>
          <w:rStyle w:val="soitChar"/>
        </w:rPr>
        <w:t>1. m²</w:t>
      </w:r>
    </w:p>
    <w:p w14:paraId="6E180E40" w14:textId="77777777" w:rsidR="00A801C2" w:rsidRDefault="0082517D">
      <w:r>
        <w:rPr>
          <w:rStyle w:val="soitChar"/>
          <w:b/>
          <w:color w:val="000000"/>
        </w:rPr>
        <w:t>(soit)</w:t>
      </w:r>
    </w:p>
    <w:p w14:paraId="2BE7951A" w14:textId="77777777" w:rsidR="00A801C2" w:rsidRDefault="0082517D">
      <w:r>
        <w:rPr>
          <w:rStyle w:val="soitChar"/>
        </w:rPr>
        <w:t>2. m</w:t>
      </w:r>
    </w:p>
    <w:p w14:paraId="6E4FD6FE" w14:textId="77777777" w:rsidR="00A801C2" w:rsidRDefault="0082517D">
      <w:pPr>
        <w:pStyle w:val="pheading"/>
      </w:pPr>
      <w:r>
        <w:t>- code de mesurage:</w:t>
      </w:r>
    </w:p>
    <w:p w14:paraId="07F7B23B" w14:textId="77777777" w:rsidR="00A801C2" w:rsidRDefault="0082517D">
      <w:r>
        <w:rPr>
          <w:rStyle w:val="optioncarChar"/>
        </w:rPr>
        <w:t>surface nette à peindre</w:t>
      </w:r>
      <w:r>
        <w:t> (par défaut) /</w:t>
      </w:r>
      <w:r>
        <w:rPr>
          <w:rStyle w:val="optioncarChar"/>
        </w:rPr>
        <w:t> longueur</w:t>
      </w:r>
    </w:p>
    <w:p w14:paraId="447D40E6" w14:textId="77777777" w:rsidR="00A801C2" w:rsidRDefault="0082517D">
      <w:r>
        <w:rPr>
          <w:b/>
        </w:rPr>
        <w:t>(soit par défaut)</w:t>
      </w:r>
    </w:p>
    <w:p w14:paraId="142F8BA1" w14:textId="77777777" w:rsidR="00A801C2" w:rsidRDefault="0082517D">
      <w:r>
        <w:rPr>
          <w:rStyle w:val="soitChar"/>
        </w:rPr>
        <w:t>1. Surface nette à peindre</w:t>
      </w:r>
    </w:p>
    <w:p w14:paraId="7F0C4B51" w14:textId="77777777" w:rsidR="00A801C2" w:rsidRDefault="0082517D">
      <w:r>
        <w:rPr>
          <w:b/>
        </w:rPr>
        <w:t>(soit)</w:t>
      </w:r>
    </w:p>
    <w:p w14:paraId="15B26C99" w14:textId="77777777" w:rsidR="00A801C2" w:rsidRDefault="0082517D">
      <w:r>
        <w:rPr>
          <w:rStyle w:val="soitChar"/>
        </w:rPr>
        <w:t>2. Longueur</w:t>
      </w:r>
    </w:p>
    <w:p w14:paraId="78FCDAF5" w14:textId="77777777" w:rsidR="00A801C2" w:rsidRDefault="0082517D">
      <w:pPr>
        <w:pStyle w:val="pheading"/>
      </w:pPr>
      <w:r>
        <w:t>- nature du marché:</w:t>
      </w:r>
    </w:p>
    <w:p w14:paraId="1768DDBF" w14:textId="77777777" w:rsidR="00A801C2" w:rsidRDefault="0082517D">
      <w:r>
        <w:rPr>
          <w:color w:val="000000"/>
        </w:rPr>
        <w:t>QF</w:t>
      </w:r>
    </w:p>
    <w:p w14:paraId="2D0F9BDD" w14:textId="77777777" w:rsidR="00A801C2" w:rsidRDefault="0082517D">
      <w:pPr>
        <w:pStyle w:val="Author-eSectionHeading4"/>
      </w:pPr>
      <w:bookmarkStart w:id="47" w:name="_Toc178838828"/>
      <w:r>
        <w:t>81.12 Finitions / décorations intérieures des parois (murs et plafonds) CCTB 01.12</w:t>
      </w:r>
      <w:bookmarkEnd w:id="47"/>
    </w:p>
    <w:p w14:paraId="4ADB3EF5" w14:textId="77777777" w:rsidR="00A801C2" w:rsidRDefault="0082517D">
      <w:pPr>
        <w:pStyle w:val="pheading"/>
      </w:pPr>
      <w:bookmarkStart w:id="48" w:name="1276"/>
      <w:bookmarkEnd w:id="48"/>
      <w:r>
        <w:t>DESCRIPTION</w:t>
      </w:r>
    </w:p>
    <w:p w14:paraId="580B1664" w14:textId="77777777" w:rsidR="00A801C2" w:rsidRDefault="0082517D">
      <w:pPr>
        <w:pStyle w:val="pheading"/>
      </w:pPr>
      <w:r>
        <w:t>- Définition / Comprend</w:t>
      </w:r>
    </w:p>
    <w:p w14:paraId="3C66EEEB" w14:textId="77777777" w:rsidR="00A801C2" w:rsidRDefault="0082517D">
      <w:r>
        <w:t>Cette section décrit les caractéristiques des peintures devant être appliquées. Elle concerne les systèmes de peinture appliqués en intérieur de façon courante sur les supports minéraux poreux (enduits intérieurs, blocs de plâtre, plaques de carton-plâtre, béton, maçonnerie, ...).</w:t>
      </w:r>
    </w:p>
    <w:p w14:paraId="53E8791F" w14:textId="77777777" w:rsidR="00A801C2" w:rsidRDefault="0082517D">
      <w:pPr>
        <w:pStyle w:val="pheading"/>
      </w:pPr>
      <w:r>
        <w:t>MATÉRIAUX</w:t>
      </w:r>
    </w:p>
    <w:p w14:paraId="187B8C9B" w14:textId="77777777" w:rsidR="00A801C2" w:rsidRDefault="0082517D">
      <w:r>
        <w:t>Parmi les peintures intérieures, on distingue les peintures en phase aqueuse (le solvant est l'eau) et les peintures en phase solvant (solvant autre que l'eau). Parmi les peintures en phase aqueuse, les peintures minérales et les peintures organiques sont également distinguées.</w:t>
      </w:r>
    </w:p>
    <w:p w14:paraId="56CDD0D4" w14:textId="77777777" w:rsidR="00A801C2" w:rsidRDefault="0082517D">
      <w:r>
        <w:t>La norme [NBN EN 13300] définit les caractéristiques des peintures en phase aqueuse utilisées en intérieur en termes d'usage principal (décoration ou protection), de nature chimique du liant, de brillance (mate, satinée, brillante), de dimension maximale des grains, de résistance à l'abrasion humide (résistance à des lavages répétés) et de rapport de contraste (pouvoir couvrant).</w:t>
      </w:r>
    </w:p>
    <w:p w14:paraId="30D12989" w14:textId="77777777" w:rsidR="00A801C2" w:rsidRDefault="0082517D">
      <w:pPr>
        <w:pStyle w:val="Author-eListParagraph"/>
        <w:numPr>
          <w:ilvl w:val="0"/>
          <w:numId w:val="69"/>
        </w:numPr>
      </w:pPr>
      <w:r>
        <w:t>Les classes de brillance définies par la norme [NBN EN 13300] sont rappelées dans le tableau ci-dessous. En fonction des fabricants, la classe "satinée" est également désignée comme "demi-brillant", la classe "mat" est désignée comme "velouté" ou "mat velouté". La mesure est effectuée selon la norme [NBN EN ISO 2813]. </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4087A796" w14:textId="77777777">
        <w:tc>
          <w:tcPr>
            <w:tcW w:w="9000" w:type="dxa"/>
            <w:gridSpan w:val="3"/>
            <w:noWrap/>
          </w:tcPr>
          <w:p w14:paraId="63334269" w14:textId="77777777" w:rsidR="00A801C2" w:rsidRDefault="0082517D">
            <w:pPr>
              <w:jc w:val="center"/>
            </w:pPr>
            <w:r>
              <w:rPr>
                <w:b/>
              </w:rPr>
              <w:t>Classes de brillance selon [NBN EN 13300]</w:t>
            </w:r>
          </w:p>
        </w:tc>
      </w:tr>
      <w:tr w:rsidR="00A801C2" w14:paraId="1F5840AB" w14:textId="77777777">
        <w:tc>
          <w:tcPr>
            <w:tcW w:w="3000" w:type="dxa"/>
            <w:noWrap/>
          </w:tcPr>
          <w:p w14:paraId="2F34FF7B" w14:textId="77777777" w:rsidR="00A801C2" w:rsidRDefault="0082517D">
            <w:pPr>
              <w:jc w:val="center"/>
            </w:pPr>
            <w:r>
              <w:rPr>
                <w:b/>
              </w:rPr>
              <w:t>Désignation</w:t>
            </w:r>
            <w:r>
              <w:t> </w:t>
            </w:r>
          </w:p>
        </w:tc>
        <w:tc>
          <w:tcPr>
            <w:tcW w:w="3000" w:type="dxa"/>
            <w:noWrap/>
          </w:tcPr>
          <w:p w14:paraId="1F39F14B" w14:textId="77777777" w:rsidR="00A801C2" w:rsidRDefault="0082517D">
            <w:pPr>
              <w:jc w:val="center"/>
            </w:pPr>
            <w:r>
              <w:rPr>
                <w:b/>
              </w:rPr>
              <w:t>Angle d'incidence</w:t>
            </w:r>
          </w:p>
        </w:tc>
        <w:tc>
          <w:tcPr>
            <w:tcW w:w="3000" w:type="dxa"/>
            <w:noWrap/>
          </w:tcPr>
          <w:p w14:paraId="0CEA9B66" w14:textId="77777777" w:rsidR="00A801C2" w:rsidRDefault="0082517D">
            <w:pPr>
              <w:jc w:val="center"/>
            </w:pPr>
            <w:r>
              <w:rPr>
                <w:b/>
              </w:rPr>
              <w:t>Réflectance</w:t>
            </w:r>
            <w:r>
              <w:t> </w:t>
            </w:r>
          </w:p>
        </w:tc>
      </w:tr>
      <w:tr w:rsidR="00A801C2" w14:paraId="71B3B439" w14:textId="77777777">
        <w:tc>
          <w:tcPr>
            <w:tcW w:w="3000" w:type="dxa"/>
            <w:noWrap/>
          </w:tcPr>
          <w:p w14:paraId="17B5A4D5" w14:textId="77777777" w:rsidR="00A801C2" w:rsidRDefault="0082517D">
            <w:pPr>
              <w:jc w:val="center"/>
            </w:pPr>
            <w:r>
              <w:t>Brillant</w:t>
            </w:r>
          </w:p>
        </w:tc>
        <w:tc>
          <w:tcPr>
            <w:tcW w:w="3000" w:type="dxa"/>
            <w:noWrap/>
          </w:tcPr>
          <w:p w14:paraId="2E814883" w14:textId="77777777" w:rsidR="00A801C2" w:rsidRDefault="0082517D">
            <w:pPr>
              <w:jc w:val="center"/>
            </w:pPr>
            <w:r>
              <w:t>60 °</w:t>
            </w:r>
          </w:p>
        </w:tc>
        <w:tc>
          <w:tcPr>
            <w:tcW w:w="3000" w:type="dxa"/>
            <w:noWrap/>
          </w:tcPr>
          <w:p w14:paraId="30C787DB" w14:textId="77777777" w:rsidR="00A801C2" w:rsidRDefault="0082517D">
            <w:pPr>
              <w:jc w:val="center"/>
            </w:pPr>
            <w:r>
              <w:t>≥ 60</w:t>
            </w:r>
          </w:p>
        </w:tc>
      </w:tr>
      <w:tr w:rsidR="00A801C2" w14:paraId="6AD7CB18" w14:textId="77777777">
        <w:tc>
          <w:tcPr>
            <w:tcW w:w="3000" w:type="dxa"/>
            <w:noWrap/>
          </w:tcPr>
          <w:p w14:paraId="1615DC7B" w14:textId="77777777" w:rsidR="00A801C2" w:rsidRDefault="0082517D">
            <w:pPr>
              <w:jc w:val="center"/>
            </w:pPr>
            <w:r>
              <w:t>Satiné</w:t>
            </w:r>
          </w:p>
        </w:tc>
        <w:tc>
          <w:tcPr>
            <w:tcW w:w="3000" w:type="dxa"/>
            <w:noWrap/>
          </w:tcPr>
          <w:p w14:paraId="5FB81234" w14:textId="77777777" w:rsidR="00A801C2" w:rsidRDefault="0082517D">
            <w:pPr>
              <w:jc w:val="center"/>
            </w:pPr>
            <w:r>
              <w:t>60 °</w:t>
            </w:r>
          </w:p>
          <w:p w14:paraId="339F4595" w14:textId="77777777" w:rsidR="00A801C2" w:rsidRDefault="0082517D">
            <w:pPr>
              <w:jc w:val="center"/>
            </w:pPr>
            <w:r>
              <w:t>85 °</w:t>
            </w:r>
          </w:p>
        </w:tc>
        <w:tc>
          <w:tcPr>
            <w:tcW w:w="3000" w:type="dxa"/>
            <w:noWrap/>
          </w:tcPr>
          <w:p w14:paraId="003D462A" w14:textId="77777777" w:rsidR="00A801C2" w:rsidRDefault="0082517D">
            <w:pPr>
              <w:jc w:val="center"/>
            </w:pPr>
            <w:r>
              <w:t>≤ 60</w:t>
            </w:r>
          </w:p>
          <w:p w14:paraId="49B9755A" w14:textId="77777777" w:rsidR="00A801C2" w:rsidRDefault="0082517D">
            <w:pPr>
              <w:jc w:val="center"/>
            </w:pPr>
            <w:r>
              <w:t>≥ 10</w:t>
            </w:r>
          </w:p>
        </w:tc>
      </w:tr>
      <w:tr w:rsidR="00A801C2" w14:paraId="6CD6C417" w14:textId="77777777">
        <w:tc>
          <w:tcPr>
            <w:tcW w:w="3000" w:type="dxa"/>
            <w:noWrap/>
          </w:tcPr>
          <w:p w14:paraId="7397584B" w14:textId="77777777" w:rsidR="00A801C2" w:rsidRDefault="0082517D">
            <w:pPr>
              <w:jc w:val="center"/>
            </w:pPr>
            <w:r>
              <w:t>Mat</w:t>
            </w:r>
          </w:p>
        </w:tc>
        <w:tc>
          <w:tcPr>
            <w:tcW w:w="3000" w:type="dxa"/>
            <w:noWrap/>
          </w:tcPr>
          <w:p w14:paraId="102329C3" w14:textId="77777777" w:rsidR="00A801C2" w:rsidRDefault="0082517D">
            <w:pPr>
              <w:jc w:val="center"/>
            </w:pPr>
            <w:r>
              <w:t>85 °</w:t>
            </w:r>
          </w:p>
        </w:tc>
        <w:tc>
          <w:tcPr>
            <w:tcW w:w="3000" w:type="dxa"/>
            <w:noWrap/>
          </w:tcPr>
          <w:p w14:paraId="3005E2B3" w14:textId="77777777" w:rsidR="00A801C2" w:rsidRDefault="0082517D">
            <w:pPr>
              <w:jc w:val="center"/>
            </w:pPr>
            <w:r>
              <w:t>&lt; 10</w:t>
            </w:r>
          </w:p>
        </w:tc>
      </w:tr>
      <w:tr w:rsidR="00A801C2" w14:paraId="7977452D" w14:textId="77777777">
        <w:tc>
          <w:tcPr>
            <w:tcW w:w="3000" w:type="dxa"/>
            <w:noWrap/>
          </w:tcPr>
          <w:p w14:paraId="062DA91C" w14:textId="77777777" w:rsidR="00A801C2" w:rsidRDefault="0082517D">
            <w:pPr>
              <w:jc w:val="center"/>
            </w:pPr>
            <w:r>
              <w:lastRenderedPageBreak/>
              <w:t>Très mat</w:t>
            </w:r>
          </w:p>
        </w:tc>
        <w:tc>
          <w:tcPr>
            <w:tcW w:w="3000" w:type="dxa"/>
            <w:noWrap/>
          </w:tcPr>
          <w:p w14:paraId="20BD494D" w14:textId="77777777" w:rsidR="00A801C2" w:rsidRDefault="0082517D">
            <w:pPr>
              <w:jc w:val="center"/>
            </w:pPr>
            <w:r>
              <w:t>85 °</w:t>
            </w:r>
          </w:p>
        </w:tc>
        <w:tc>
          <w:tcPr>
            <w:tcW w:w="3000" w:type="dxa"/>
            <w:noWrap/>
          </w:tcPr>
          <w:p w14:paraId="18B1D64F" w14:textId="77777777" w:rsidR="00A801C2" w:rsidRDefault="0082517D">
            <w:pPr>
              <w:jc w:val="center"/>
            </w:pPr>
            <w:r>
              <w:t>&lt; 5</w:t>
            </w:r>
          </w:p>
        </w:tc>
      </w:tr>
    </w:tbl>
    <w:p w14:paraId="6FA5BD31" w14:textId="77777777" w:rsidR="00A801C2" w:rsidRDefault="0082517D">
      <w:r>
        <w:t> </w:t>
      </w:r>
    </w:p>
    <w:p w14:paraId="4457E5BB" w14:textId="77777777" w:rsidR="00A801C2" w:rsidRDefault="0082517D">
      <w:pPr>
        <w:pStyle w:val="Author-eListParagraph"/>
        <w:numPr>
          <w:ilvl w:val="0"/>
          <w:numId w:val="70"/>
        </w:numPr>
      </w:pPr>
      <w:r>
        <w:t>Les classes de résistance au frottement humide (lavabilité) définies par la norme [NBN EN 13300] sont rappelées dans le tableau ci-dessous.La mesure est réalisée selon la norme [NBN EN ISO 11998] </w:t>
      </w:r>
    </w:p>
    <w:tbl>
      <w:tblPr>
        <w:tblStyle w:val="Author-eTableGrid"/>
        <w:tblW w:w="0" w:type="auto"/>
        <w:tblLayout w:type="fixed"/>
        <w:tblLook w:val="04A0" w:firstRow="1" w:lastRow="0" w:firstColumn="1" w:lastColumn="0" w:noHBand="0" w:noVBand="1"/>
      </w:tblPr>
      <w:tblGrid>
        <w:gridCol w:w="4515"/>
        <w:gridCol w:w="4515"/>
      </w:tblGrid>
      <w:tr w:rsidR="00A801C2" w14:paraId="704E6353" w14:textId="77777777">
        <w:tc>
          <w:tcPr>
            <w:tcW w:w="9030" w:type="dxa"/>
            <w:gridSpan w:val="2"/>
            <w:noWrap/>
          </w:tcPr>
          <w:p w14:paraId="7B15042E" w14:textId="77777777" w:rsidR="00A801C2" w:rsidRDefault="0082517D">
            <w:pPr>
              <w:jc w:val="center"/>
            </w:pPr>
            <w:r>
              <w:rPr>
                <w:b/>
              </w:rPr>
              <w:t>Classes de résistance à l'abrasion humide (lavabilité) selon [NBN EN 13300]</w:t>
            </w:r>
          </w:p>
        </w:tc>
      </w:tr>
      <w:tr w:rsidR="00A801C2" w14:paraId="25090802" w14:textId="77777777">
        <w:tc>
          <w:tcPr>
            <w:tcW w:w="4515" w:type="dxa"/>
            <w:noWrap/>
          </w:tcPr>
          <w:p w14:paraId="0A4568DB" w14:textId="77777777" w:rsidR="00A801C2" w:rsidRDefault="0082517D">
            <w:pPr>
              <w:jc w:val="center"/>
            </w:pPr>
            <w:r>
              <w:t>Classe de résistance à l'abrasion humide</w:t>
            </w:r>
          </w:p>
        </w:tc>
        <w:tc>
          <w:tcPr>
            <w:tcW w:w="4515" w:type="dxa"/>
            <w:noWrap/>
          </w:tcPr>
          <w:p w14:paraId="23D45D39" w14:textId="77777777" w:rsidR="00A801C2" w:rsidRDefault="0082517D">
            <w:pPr>
              <w:jc w:val="center"/>
            </w:pPr>
            <w:r>
              <w:t>Descriptif</w:t>
            </w:r>
          </w:p>
        </w:tc>
      </w:tr>
      <w:tr w:rsidR="00A801C2" w14:paraId="60FB89BF" w14:textId="77777777">
        <w:tc>
          <w:tcPr>
            <w:tcW w:w="4515" w:type="dxa"/>
            <w:noWrap/>
          </w:tcPr>
          <w:p w14:paraId="66850652" w14:textId="77777777" w:rsidR="00A801C2" w:rsidRDefault="0082517D">
            <w:pPr>
              <w:jc w:val="center"/>
            </w:pPr>
            <w:r>
              <w:t>1</w:t>
            </w:r>
          </w:p>
        </w:tc>
        <w:tc>
          <w:tcPr>
            <w:tcW w:w="4515" w:type="dxa"/>
            <w:noWrap/>
          </w:tcPr>
          <w:p w14:paraId="18507094" w14:textId="77777777" w:rsidR="00A801C2" w:rsidRDefault="0082517D">
            <w:pPr>
              <w:jc w:val="center"/>
            </w:pPr>
            <w:r>
              <w:t>&lt; 5 µm à 200 frottements</w:t>
            </w:r>
          </w:p>
        </w:tc>
      </w:tr>
      <w:tr w:rsidR="00A801C2" w14:paraId="18DA2D8A" w14:textId="77777777">
        <w:tc>
          <w:tcPr>
            <w:tcW w:w="4515" w:type="dxa"/>
            <w:noWrap/>
          </w:tcPr>
          <w:p w14:paraId="2CE05621" w14:textId="77777777" w:rsidR="00A801C2" w:rsidRDefault="0082517D">
            <w:pPr>
              <w:jc w:val="center"/>
            </w:pPr>
            <w:r>
              <w:t>2</w:t>
            </w:r>
          </w:p>
        </w:tc>
        <w:tc>
          <w:tcPr>
            <w:tcW w:w="4515" w:type="dxa"/>
            <w:noWrap/>
          </w:tcPr>
          <w:p w14:paraId="3554FF7D" w14:textId="77777777" w:rsidR="00A801C2" w:rsidRDefault="0082517D">
            <w:pPr>
              <w:jc w:val="center"/>
            </w:pPr>
            <w:r>
              <w:t>≥ 5 µm et &lt; 20 µm à 200 frottements</w:t>
            </w:r>
          </w:p>
        </w:tc>
      </w:tr>
      <w:tr w:rsidR="00A801C2" w14:paraId="538187DB" w14:textId="77777777">
        <w:tc>
          <w:tcPr>
            <w:tcW w:w="4515" w:type="dxa"/>
            <w:noWrap/>
          </w:tcPr>
          <w:p w14:paraId="0511B36B" w14:textId="77777777" w:rsidR="00A801C2" w:rsidRDefault="0082517D">
            <w:pPr>
              <w:jc w:val="center"/>
            </w:pPr>
            <w:r>
              <w:t>3</w:t>
            </w:r>
          </w:p>
        </w:tc>
        <w:tc>
          <w:tcPr>
            <w:tcW w:w="4515" w:type="dxa"/>
            <w:noWrap/>
          </w:tcPr>
          <w:p w14:paraId="131CD0C3" w14:textId="77777777" w:rsidR="00A801C2" w:rsidRDefault="0082517D">
            <w:pPr>
              <w:jc w:val="center"/>
            </w:pPr>
            <w:r>
              <w:t>≥ 20 µm et &lt; 70 µm à 200 frottements</w:t>
            </w:r>
          </w:p>
        </w:tc>
      </w:tr>
      <w:tr w:rsidR="00A801C2" w14:paraId="5F7F3068" w14:textId="77777777">
        <w:tc>
          <w:tcPr>
            <w:tcW w:w="4515" w:type="dxa"/>
            <w:noWrap/>
          </w:tcPr>
          <w:p w14:paraId="2B45AD2F" w14:textId="77777777" w:rsidR="00A801C2" w:rsidRDefault="0082517D">
            <w:pPr>
              <w:jc w:val="center"/>
            </w:pPr>
            <w:r>
              <w:t>4</w:t>
            </w:r>
          </w:p>
        </w:tc>
        <w:tc>
          <w:tcPr>
            <w:tcW w:w="4515" w:type="dxa"/>
            <w:noWrap/>
          </w:tcPr>
          <w:p w14:paraId="2B11A8A3" w14:textId="77777777" w:rsidR="00A801C2" w:rsidRDefault="0082517D">
            <w:pPr>
              <w:jc w:val="center"/>
            </w:pPr>
            <w:r>
              <w:t>&lt; 70 µm à 40 frottements</w:t>
            </w:r>
          </w:p>
        </w:tc>
      </w:tr>
      <w:tr w:rsidR="00A801C2" w14:paraId="350A93F1" w14:textId="77777777">
        <w:tc>
          <w:tcPr>
            <w:tcW w:w="4515" w:type="dxa"/>
            <w:noWrap/>
          </w:tcPr>
          <w:p w14:paraId="2D70F2A7" w14:textId="77777777" w:rsidR="00A801C2" w:rsidRDefault="0082517D">
            <w:pPr>
              <w:jc w:val="center"/>
            </w:pPr>
            <w:r>
              <w:t>5</w:t>
            </w:r>
          </w:p>
        </w:tc>
        <w:tc>
          <w:tcPr>
            <w:tcW w:w="4515" w:type="dxa"/>
            <w:noWrap/>
          </w:tcPr>
          <w:p w14:paraId="6119C795" w14:textId="77777777" w:rsidR="00A801C2" w:rsidRDefault="0082517D">
            <w:pPr>
              <w:jc w:val="center"/>
            </w:pPr>
            <w:r>
              <w:t>≥ 70 µm à 40 frottements</w:t>
            </w:r>
          </w:p>
        </w:tc>
      </w:tr>
    </w:tbl>
    <w:p w14:paraId="71DA6535" w14:textId="77777777" w:rsidR="00A801C2" w:rsidRDefault="0082517D">
      <w:r>
        <w:t> </w:t>
      </w:r>
    </w:p>
    <w:p w14:paraId="6269883B" w14:textId="77777777" w:rsidR="00A801C2" w:rsidRDefault="0082517D">
      <w:pPr>
        <w:pStyle w:val="Author-eListParagraph"/>
        <w:numPr>
          <w:ilvl w:val="0"/>
          <w:numId w:val="71"/>
        </w:numPr>
      </w:pPr>
      <w:r>
        <w:t xml:space="preserve">Les classes de pouvoir couvrant </w:t>
      </w:r>
      <w:r>
        <w:rPr>
          <w:i/>
        </w:rPr>
        <w:t xml:space="preserve">(rapport de contraste pour revêtement blanc ou pastel) </w:t>
      </w:r>
      <w:r>
        <w:t>définies par la norme [NBN EN 13300] sont rappelées dans le tableau ci-dessous. La mesure est effectuée selon la norme [NBN EN ISO 6504-3]. </w:t>
      </w:r>
    </w:p>
    <w:tbl>
      <w:tblPr>
        <w:tblStyle w:val="Author-eTableGrid"/>
        <w:tblW w:w="0" w:type="auto"/>
        <w:tblLayout w:type="fixed"/>
        <w:tblLook w:val="04A0" w:firstRow="1" w:lastRow="0" w:firstColumn="1" w:lastColumn="0" w:noHBand="0" w:noVBand="1"/>
      </w:tblPr>
      <w:tblGrid>
        <w:gridCol w:w="4515"/>
        <w:gridCol w:w="4515"/>
      </w:tblGrid>
      <w:tr w:rsidR="00A801C2" w14:paraId="51BE95E0" w14:textId="77777777">
        <w:tc>
          <w:tcPr>
            <w:tcW w:w="9030" w:type="dxa"/>
            <w:gridSpan w:val="2"/>
            <w:noWrap/>
          </w:tcPr>
          <w:p w14:paraId="059C2185" w14:textId="77777777" w:rsidR="00A801C2" w:rsidRDefault="0082517D">
            <w:pPr>
              <w:jc w:val="center"/>
            </w:pPr>
            <w:r>
              <w:rPr>
                <w:b/>
              </w:rPr>
              <w:t>Classes de pouvoir couvrant (</w:t>
            </w:r>
            <w:r>
              <w:rPr>
                <w:b/>
                <w:i/>
              </w:rPr>
              <w:t>rapport de contraste pour revêtement blanc ou pastel) selon [NBN EN 13300]</w:t>
            </w:r>
          </w:p>
        </w:tc>
      </w:tr>
      <w:tr w:rsidR="00A801C2" w14:paraId="37CCA570" w14:textId="77777777">
        <w:tc>
          <w:tcPr>
            <w:tcW w:w="4515" w:type="dxa"/>
            <w:noWrap/>
          </w:tcPr>
          <w:p w14:paraId="178892CF" w14:textId="77777777" w:rsidR="00A801C2" w:rsidRDefault="0082517D">
            <w:pPr>
              <w:jc w:val="center"/>
            </w:pPr>
            <w:r>
              <w:rPr>
                <w:b/>
              </w:rPr>
              <w:t>Classe de pouvoir couvrant</w:t>
            </w:r>
          </w:p>
        </w:tc>
        <w:tc>
          <w:tcPr>
            <w:tcW w:w="4515" w:type="dxa"/>
            <w:noWrap/>
          </w:tcPr>
          <w:p w14:paraId="6D74E045" w14:textId="77777777" w:rsidR="00A801C2" w:rsidRDefault="0082517D">
            <w:pPr>
              <w:jc w:val="center"/>
            </w:pPr>
            <w:r>
              <w:rPr>
                <w:b/>
              </w:rPr>
              <w:t>Rapport de contraste</w:t>
            </w:r>
          </w:p>
        </w:tc>
      </w:tr>
      <w:tr w:rsidR="00A801C2" w14:paraId="038D9196" w14:textId="77777777">
        <w:tc>
          <w:tcPr>
            <w:tcW w:w="4515" w:type="dxa"/>
            <w:noWrap/>
          </w:tcPr>
          <w:p w14:paraId="40F38298" w14:textId="77777777" w:rsidR="00A801C2" w:rsidRDefault="0082517D">
            <w:pPr>
              <w:jc w:val="center"/>
            </w:pPr>
            <w:r>
              <w:t>Classe 1</w:t>
            </w:r>
          </w:p>
        </w:tc>
        <w:tc>
          <w:tcPr>
            <w:tcW w:w="4515" w:type="dxa"/>
            <w:noWrap/>
          </w:tcPr>
          <w:p w14:paraId="58E5D0F1" w14:textId="77777777" w:rsidR="00A801C2" w:rsidRDefault="0082517D">
            <w:pPr>
              <w:jc w:val="center"/>
            </w:pPr>
            <w:r>
              <w:t>≥ 99,5</w:t>
            </w:r>
          </w:p>
        </w:tc>
      </w:tr>
      <w:tr w:rsidR="00A801C2" w14:paraId="01AD9C22" w14:textId="77777777">
        <w:tc>
          <w:tcPr>
            <w:tcW w:w="4515" w:type="dxa"/>
            <w:noWrap/>
          </w:tcPr>
          <w:p w14:paraId="6916C769" w14:textId="77777777" w:rsidR="00A801C2" w:rsidRDefault="0082517D">
            <w:pPr>
              <w:jc w:val="center"/>
            </w:pPr>
            <w:r>
              <w:t>Classe 2</w:t>
            </w:r>
          </w:p>
        </w:tc>
        <w:tc>
          <w:tcPr>
            <w:tcW w:w="4515" w:type="dxa"/>
            <w:noWrap/>
          </w:tcPr>
          <w:p w14:paraId="29ECEF85" w14:textId="77777777" w:rsidR="00A801C2" w:rsidRDefault="0082517D">
            <w:pPr>
              <w:jc w:val="center"/>
            </w:pPr>
            <w:r>
              <w:t>≥ 98 et &lt; 99,5</w:t>
            </w:r>
          </w:p>
        </w:tc>
      </w:tr>
      <w:tr w:rsidR="00A801C2" w14:paraId="6CA0AD18" w14:textId="77777777">
        <w:tc>
          <w:tcPr>
            <w:tcW w:w="4515" w:type="dxa"/>
            <w:noWrap/>
          </w:tcPr>
          <w:p w14:paraId="7C4B7D85" w14:textId="77777777" w:rsidR="00A801C2" w:rsidRDefault="0082517D">
            <w:pPr>
              <w:jc w:val="center"/>
            </w:pPr>
            <w:r>
              <w:t>Classe 3</w:t>
            </w:r>
          </w:p>
        </w:tc>
        <w:tc>
          <w:tcPr>
            <w:tcW w:w="4515" w:type="dxa"/>
            <w:noWrap/>
          </w:tcPr>
          <w:p w14:paraId="771B47DC" w14:textId="77777777" w:rsidR="00A801C2" w:rsidRDefault="0082517D">
            <w:pPr>
              <w:jc w:val="center"/>
            </w:pPr>
            <w:r>
              <w:t>≥ 95 et &lt; 98</w:t>
            </w:r>
          </w:p>
        </w:tc>
      </w:tr>
      <w:tr w:rsidR="00A801C2" w14:paraId="05C73974" w14:textId="77777777">
        <w:tc>
          <w:tcPr>
            <w:tcW w:w="4515" w:type="dxa"/>
            <w:noWrap/>
          </w:tcPr>
          <w:p w14:paraId="6B1D5A64" w14:textId="77777777" w:rsidR="00A801C2" w:rsidRDefault="0082517D">
            <w:pPr>
              <w:jc w:val="center"/>
            </w:pPr>
            <w:r>
              <w:t>Classe 4</w:t>
            </w:r>
          </w:p>
        </w:tc>
        <w:tc>
          <w:tcPr>
            <w:tcW w:w="4515" w:type="dxa"/>
            <w:noWrap/>
          </w:tcPr>
          <w:p w14:paraId="6021A516" w14:textId="77777777" w:rsidR="00A801C2" w:rsidRDefault="0082517D">
            <w:pPr>
              <w:jc w:val="center"/>
            </w:pPr>
            <w:r>
              <w:t>&lt; 95</w:t>
            </w:r>
          </w:p>
        </w:tc>
      </w:tr>
    </w:tbl>
    <w:p w14:paraId="46F3BF4D" w14:textId="77777777" w:rsidR="00A801C2" w:rsidRDefault="0082517D">
      <w:pPr>
        <w:pStyle w:val="Author-eSectionHeading5"/>
      </w:pPr>
      <w:bookmarkStart w:id="49" w:name="_Toc178838829"/>
      <w:r>
        <w:t>81.12.1 Peintures intérieures minérales CCTB 01.02</w:t>
      </w:r>
      <w:bookmarkEnd w:id="49"/>
    </w:p>
    <w:p w14:paraId="0FFED49A" w14:textId="77777777" w:rsidR="00A801C2" w:rsidRDefault="0082517D">
      <w:pPr>
        <w:pStyle w:val="Author-eSectionHeading6"/>
      </w:pPr>
      <w:bookmarkStart w:id="50" w:name="_Toc178838830"/>
      <w:r>
        <w:t>81.12.1a Peintures intérieures minérales sur murs et plafonds minéraux CCTB 01.12</w:t>
      </w:r>
      <w:bookmarkEnd w:id="50"/>
    </w:p>
    <w:p w14:paraId="3E2ED370" w14:textId="77777777" w:rsidR="00A801C2" w:rsidRDefault="0082517D">
      <w:pPr>
        <w:pStyle w:val="pheading"/>
      </w:pPr>
      <w:r>
        <w:t>DESCRIPTION</w:t>
      </w:r>
    </w:p>
    <w:p w14:paraId="25725212" w14:textId="77777777" w:rsidR="00A801C2" w:rsidRDefault="0082517D">
      <w:pPr>
        <w:pStyle w:val="pheading"/>
      </w:pPr>
      <w:r>
        <w:t>- Définition / Comprend</w:t>
      </w:r>
    </w:p>
    <w:p w14:paraId="2DC342F9" w14:textId="77777777" w:rsidR="00A801C2" w:rsidRDefault="0082517D">
      <w:r>
        <w:t>Cet article décrit les caractéristiques techniques des peintures à la chaux devant être appliquées ainsi que leur mode d'application.</w:t>
      </w:r>
    </w:p>
    <w:p w14:paraId="36ED1A68" w14:textId="77777777" w:rsidR="00A801C2" w:rsidRDefault="0082517D">
      <w:pPr>
        <w:pStyle w:val="pheading"/>
      </w:pPr>
      <w:r>
        <w:t>- Localisation</w:t>
      </w:r>
    </w:p>
    <w:p w14:paraId="411ADA5A" w14:textId="77777777" w:rsidR="00A801C2" w:rsidRDefault="0082517D">
      <w:r>
        <w:t xml:space="preserve">1. Parois </w:t>
      </w:r>
    </w:p>
    <w:p w14:paraId="3E378EFB" w14:textId="77777777" w:rsidR="00A801C2" w:rsidRDefault="0082517D">
      <w:r>
        <w:t xml:space="preserve">2. Plafonds </w:t>
      </w:r>
    </w:p>
    <w:p w14:paraId="7474F651" w14:textId="77777777" w:rsidR="00A801C2" w:rsidRDefault="0082517D">
      <w:pPr>
        <w:pStyle w:val="pheading"/>
      </w:pPr>
      <w:r>
        <w:t>MATÉRIAUX</w:t>
      </w:r>
    </w:p>
    <w:p w14:paraId="461A780A" w14:textId="77777777" w:rsidR="00A801C2" w:rsidRDefault="0082517D">
      <w:pPr>
        <w:pStyle w:val="pheading"/>
      </w:pPr>
      <w:r>
        <w:t>- Caractéristiques générales</w:t>
      </w:r>
    </w:p>
    <w:p w14:paraId="007BDFCB" w14:textId="77777777" w:rsidR="00A801C2" w:rsidRDefault="0082517D">
      <w:r>
        <w:t>Les principales caractéristiques des peintures minérales sont décrites au paragraphe 2.1.2 de la [NIT 249].</w:t>
      </w:r>
    </w:p>
    <w:p w14:paraId="2B451F27" w14:textId="77777777" w:rsidR="00A801C2" w:rsidRDefault="0082517D">
      <w:r>
        <w:t xml:space="preserve">Les peintures minérales entrent dans le cadre de la norme [NBN EN 13300] (voir sous-titre </w:t>
      </w:r>
      <w:hyperlink w:anchor="1276" w:history="1">
        <w:r>
          <w:t>81.12 Finitions / décorations intérieures des parois (murs et plafonds)</w:t>
        </w:r>
      </w:hyperlink>
      <w:r>
        <w:t>). Elles n'existent qu'en finition mate.</w:t>
      </w:r>
    </w:p>
    <w:p w14:paraId="15C8DBAF" w14:textId="77777777" w:rsidR="00A801C2" w:rsidRDefault="0082517D">
      <w:r>
        <w:rPr>
          <w:u w:val="single"/>
        </w:rPr>
        <w:t>Les spécifications liées à la peinture sont précisées comme suit :</w:t>
      </w:r>
    </w:p>
    <w:p w14:paraId="55A0969C" w14:textId="77777777" w:rsidR="00A801C2" w:rsidRDefault="0082517D">
      <w:pPr>
        <w:pStyle w:val="Author-eListParagraph"/>
        <w:numPr>
          <w:ilvl w:val="0"/>
          <w:numId w:val="72"/>
        </w:numPr>
      </w:pPr>
      <w:r>
        <w:t xml:space="preserve">Référence support : </w:t>
      </w:r>
      <w:r>
        <w:rPr>
          <w:rStyle w:val="optioncarChar"/>
        </w:rPr>
        <w:t>***</w:t>
      </w:r>
    </w:p>
    <w:p w14:paraId="0CBED28D" w14:textId="77777777" w:rsidR="00A801C2" w:rsidRDefault="0082517D">
      <w:pPr>
        <w:pStyle w:val="Author-eListParagraph"/>
        <w:numPr>
          <w:ilvl w:val="0"/>
          <w:numId w:val="72"/>
        </w:numPr>
      </w:pPr>
      <w:r>
        <w:t xml:space="preserve">Teinte : </w:t>
      </w:r>
      <w:r>
        <w:rPr>
          <w:rStyle w:val="optioncarChar"/>
        </w:rPr>
        <w:t>***</w:t>
      </w:r>
    </w:p>
    <w:p w14:paraId="0FA02E5D" w14:textId="77777777" w:rsidR="00A801C2" w:rsidRDefault="0082517D">
      <w:pPr>
        <w:pStyle w:val="Author-eListParagraph"/>
        <w:numPr>
          <w:ilvl w:val="0"/>
          <w:numId w:val="72"/>
        </w:numPr>
      </w:pPr>
      <w:r>
        <w:t>Brillance : Mate</w:t>
      </w:r>
    </w:p>
    <w:p w14:paraId="0F1F4FAC" w14:textId="77777777" w:rsidR="00A801C2" w:rsidRDefault="0082517D">
      <w:pPr>
        <w:pStyle w:val="Author-eListParagraph"/>
        <w:numPr>
          <w:ilvl w:val="0"/>
          <w:numId w:val="72"/>
        </w:numPr>
      </w:pPr>
      <w:r>
        <w:lastRenderedPageBreak/>
        <w:t xml:space="preserve">Résistance au frottement humide (lavabilité) : </w:t>
      </w:r>
      <w:r>
        <w:rPr>
          <w:rStyle w:val="optioncarChar"/>
        </w:rPr>
        <w:t>aucune spécification / Classe 1 / Classe 2 / ***</w:t>
      </w:r>
    </w:p>
    <w:p w14:paraId="3F404191" w14:textId="77777777" w:rsidR="00A801C2" w:rsidRDefault="0082517D">
      <w:pPr>
        <w:pStyle w:val="Author-eListParagraph"/>
        <w:numPr>
          <w:ilvl w:val="0"/>
          <w:numId w:val="72"/>
        </w:numPr>
      </w:pPr>
      <w:r>
        <w:t xml:space="preserve">Pouvoir couvrant : </w:t>
      </w:r>
      <w:r>
        <w:rPr>
          <w:rStyle w:val="optioncarChar"/>
        </w:rPr>
        <w:t>aucune spécification </w:t>
      </w:r>
      <w:r>
        <w:t>(par défaut) </w:t>
      </w:r>
      <w:r>
        <w:rPr>
          <w:rStyle w:val="optioncarChar"/>
        </w:rPr>
        <w:t xml:space="preserve"> / Classe 1 / Classe 2  / ***</w:t>
      </w:r>
    </w:p>
    <w:p w14:paraId="1F20277A" w14:textId="77777777" w:rsidR="00A801C2" w:rsidRDefault="0082517D">
      <w:r>
        <w:rPr>
          <w:u w:val="single"/>
        </w:rPr>
        <w:t xml:space="preserve">Autres spécifications de la peinture pouvant être précisées : </w:t>
      </w:r>
    </w:p>
    <w:p w14:paraId="2F9737F5" w14:textId="77777777" w:rsidR="00A801C2" w:rsidRDefault="0082517D">
      <w:pPr>
        <w:pStyle w:val="Author-eListParagraph"/>
        <w:numPr>
          <w:ilvl w:val="0"/>
          <w:numId w:val="73"/>
        </w:numPr>
      </w:pPr>
      <w:r>
        <w:t xml:space="preserve">Type de résine : </w:t>
      </w:r>
      <w:r>
        <w:rPr>
          <w:rStyle w:val="optioncarChar"/>
        </w:rPr>
        <w:t>chaux / silicate / sol-silicate / siloxane / ***</w:t>
      </w:r>
    </w:p>
    <w:p w14:paraId="574A742A" w14:textId="77777777" w:rsidR="00A801C2" w:rsidRDefault="0082517D">
      <w:pPr>
        <w:pStyle w:val="Author-eListParagraph"/>
        <w:numPr>
          <w:ilvl w:val="0"/>
          <w:numId w:val="73"/>
        </w:numPr>
      </w:pPr>
      <w:r>
        <w:t xml:space="preserve">Label ou exigence écologique : </w:t>
      </w:r>
      <w:r>
        <w:rPr>
          <w:rStyle w:val="optioncarChar"/>
        </w:rPr>
        <w:t xml:space="preserve">aucune spécification </w:t>
      </w:r>
      <w:r>
        <w:t xml:space="preserve">(par défaut) </w:t>
      </w:r>
      <w:r>
        <w:rPr>
          <w:rStyle w:val="optioncarChar"/>
        </w:rPr>
        <w:t>/ Ecolabel / ***</w:t>
      </w:r>
    </w:p>
    <w:p w14:paraId="5E575802" w14:textId="77777777" w:rsidR="00A801C2" w:rsidRDefault="0082517D">
      <w:pPr>
        <w:pStyle w:val="Author-eListParagraph"/>
        <w:numPr>
          <w:ilvl w:val="0"/>
          <w:numId w:val="73"/>
        </w:numPr>
      </w:pPr>
      <w:r>
        <w:t xml:space="preserve">Teneur en liant : </w:t>
      </w:r>
      <w:r>
        <w:rPr>
          <w:rStyle w:val="optioncarChar"/>
        </w:rPr>
        <w:t>***</w:t>
      </w:r>
    </w:p>
    <w:p w14:paraId="57D81C04" w14:textId="77777777" w:rsidR="00A801C2" w:rsidRDefault="0082517D">
      <w:pPr>
        <w:pStyle w:val="Author-eListParagraph"/>
        <w:numPr>
          <w:ilvl w:val="0"/>
          <w:numId w:val="73"/>
        </w:numPr>
      </w:pPr>
      <w:r>
        <w:t xml:space="preserve">Extrait sec en poids / volume : </w:t>
      </w:r>
      <w:r>
        <w:rPr>
          <w:rStyle w:val="optioncarChar"/>
        </w:rPr>
        <w:t xml:space="preserve">*** </w:t>
      </w:r>
      <w:r>
        <w:t>kg/l</w:t>
      </w:r>
    </w:p>
    <w:p w14:paraId="18B7B6BF" w14:textId="77777777" w:rsidR="00A801C2" w:rsidRDefault="0082517D">
      <w:pPr>
        <w:pStyle w:val="Author-eListParagraph"/>
        <w:numPr>
          <w:ilvl w:val="0"/>
          <w:numId w:val="73"/>
        </w:numPr>
      </w:pPr>
      <w:r>
        <w:t xml:space="preserve">Rendement : </w:t>
      </w:r>
      <w:r>
        <w:rPr>
          <w:rStyle w:val="optioncarChar"/>
        </w:rPr>
        <w:t xml:space="preserve">*** </w:t>
      </w:r>
      <w:r>
        <w:t>m²/l</w:t>
      </w:r>
    </w:p>
    <w:p w14:paraId="5AEA8970" w14:textId="77777777" w:rsidR="00A801C2" w:rsidRDefault="0082517D">
      <w:pPr>
        <w:pStyle w:val="Author-eListParagraph"/>
        <w:numPr>
          <w:ilvl w:val="0"/>
          <w:numId w:val="73"/>
        </w:numPr>
      </w:pPr>
      <w:r>
        <w:t xml:space="preserve">Densité : </w:t>
      </w:r>
      <w:r>
        <w:rPr>
          <w:rStyle w:val="optioncarChar"/>
        </w:rPr>
        <w:t>***</w:t>
      </w:r>
    </w:p>
    <w:p w14:paraId="72A77589" w14:textId="77777777" w:rsidR="00A801C2" w:rsidRDefault="0082517D">
      <w:pPr>
        <w:pStyle w:val="Author-eListParagraph"/>
        <w:numPr>
          <w:ilvl w:val="0"/>
          <w:numId w:val="73"/>
        </w:numPr>
      </w:pPr>
      <w:r>
        <w:t xml:space="preserve">Temps de séchage : </w:t>
      </w:r>
      <w:r>
        <w:rPr>
          <w:rStyle w:val="optioncarChar"/>
        </w:rPr>
        <w:t xml:space="preserve">*** </w:t>
      </w:r>
      <w:r>
        <w:t>h</w:t>
      </w:r>
    </w:p>
    <w:p w14:paraId="1D54FF89" w14:textId="77777777" w:rsidR="00A801C2" w:rsidRDefault="0082517D">
      <w:pPr>
        <w:pStyle w:val="Author-eListParagraph"/>
        <w:numPr>
          <w:ilvl w:val="0"/>
          <w:numId w:val="73"/>
        </w:numPr>
      </w:pPr>
      <w:r>
        <w:t xml:space="preserve">Temps recouvrable : </w:t>
      </w:r>
      <w:r>
        <w:rPr>
          <w:rStyle w:val="optioncarChar"/>
        </w:rPr>
        <w:t xml:space="preserve">*** </w:t>
      </w:r>
      <w:r>
        <w:t>h</w:t>
      </w:r>
    </w:p>
    <w:p w14:paraId="60DBDA7F" w14:textId="77777777" w:rsidR="00A801C2" w:rsidRDefault="0082517D">
      <w:r>
        <w:rPr>
          <w:rStyle w:val="optioncarChar"/>
        </w:rPr>
        <w:t> </w:t>
      </w:r>
    </w:p>
    <w:p w14:paraId="6D5A2F06" w14:textId="77777777" w:rsidR="00A801C2" w:rsidRDefault="0082517D">
      <w:pPr>
        <w:pStyle w:val="pheading"/>
      </w:pPr>
      <w:r>
        <w:t>EXÉCUTION / MISE EN ŒUVRE</w:t>
      </w:r>
    </w:p>
    <w:p w14:paraId="37CAE0CE" w14:textId="77777777" w:rsidR="00A801C2" w:rsidRDefault="0082517D">
      <w:pPr>
        <w:pStyle w:val="pheading"/>
      </w:pPr>
      <w:r>
        <w:t>- Prescriptions générales</w:t>
      </w:r>
    </w:p>
    <w:p w14:paraId="7D1F20C4" w14:textId="77777777" w:rsidR="00A801C2" w:rsidRDefault="0082517D">
      <w:r>
        <w:rPr>
          <w:u w:val="single"/>
        </w:rPr>
        <w:t>Les spécifications liées à l'application de la peinture sont précisées comme suit :</w:t>
      </w:r>
    </w:p>
    <w:p w14:paraId="2E38E88E" w14:textId="77777777" w:rsidR="00A801C2" w:rsidRDefault="0082517D">
      <w:pPr>
        <w:pStyle w:val="Author-eListParagraph"/>
        <w:numPr>
          <w:ilvl w:val="0"/>
          <w:numId w:val="74"/>
        </w:numPr>
      </w:pPr>
      <w:r>
        <w:t xml:space="preserve">Référence support : </w:t>
      </w:r>
      <w:r>
        <w:rPr>
          <w:rStyle w:val="optioncarChar"/>
        </w:rPr>
        <w:t>***</w:t>
      </w:r>
    </w:p>
    <w:p w14:paraId="583E520C" w14:textId="77777777" w:rsidR="00A801C2" w:rsidRDefault="0082517D">
      <w:pPr>
        <w:pStyle w:val="Author-eListParagraph"/>
        <w:numPr>
          <w:ilvl w:val="0"/>
          <w:numId w:val="74"/>
        </w:numPr>
      </w:pPr>
      <w:r>
        <w:t xml:space="preserve">Mode de mise en œuvre de la peinture : </w:t>
      </w:r>
      <w:r>
        <w:rPr>
          <w:rStyle w:val="optioncarChar"/>
        </w:rPr>
        <w:t>pas de spécification / rouleau / brosse / pistolet</w:t>
      </w:r>
    </w:p>
    <w:p w14:paraId="69DE749E" w14:textId="77777777" w:rsidR="00A801C2" w:rsidRDefault="0082517D">
      <w:pPr>
        <w:pStyle w:val="pheading"/>
      </w:pPr>
      <w:r>
        <w:t>MESURAGE</w:t>
      </w:r>
    </w:p>
    <w:p w14:paraId="162CBE92" w14:textId="77777777" w:rsidR="00A801C2" w:rsidRDefault="0082517D">
      <w:pPr>
        <w:pStyle w:val="pheading"/>
      </w:pPr>
      <w:r>
        <w:t>- unité de mesure:</w:t>
      </w:r>
    </w:p>
    <w:p w14:paraId="4D97B377" w14:textId="77777777" w:rsidR="00A801C2" w:rsidRDefault="0082517D">
      <w:r>
        <w:rPr>
          <w:rStyle w:val="optioncarChar"/>
        </w:rPr>
        <w:t xml:space="preserve">m² </w:t>
      </w:r>
      <w:r>
        <w:t xml:space="preserve">(par défaut) </w:t>
      </w:r>
      <w:r>
        <w:rPr>
          <w:rStyle w:val="optioncarChar"/>
        </w:rPr>
        <w:t>/ m</w:t>
      </w:r>
    </w:p>
    <w:p w14:paraId="4FCCC08F" w14:textId="77777777" w:rsidR="00A801C2" w:rsidRDefault="0082517D">
      <w:r>
        <w:rPr>
          <w:b/>
        </w:rPr>
        <w:t>(soit par défaut)</w:t>
      </w:r>
    </w:p>
    <w:p w14:paraId="7D04101A" w14:textId="77777777" w:rsidR="00A801C2" w:rsidRDefault="0082517D">
      <w:r>
        <w:rPr>
          <w:rStyle w:val="soitChar"/>
        </w:rPr>
        <w:t>1. m²</w:t>
      </w:r>
    </w:p>
    <w:p w14:paraId="1FEAB3B4" w14:textId="77777777" w:rsidR="00A801C2" w:rsidRDefault="0082517D">
      <w:r>
        <w:rPr>
          <w:b/>
        </w:rPr>
        <w:t>(soit)</w:t>
      </w:r>
    </w:p>
    <w:p w14:paraId="09FCB66B" w14:textId="77777777" w:rsidR="00A801C2" w:rsidRDefault="0082517D">
      <w:r>
        <w:rPr>
          <w:rStyle w:val="soitChar"/>
        </w:rPr>
        <w:t>2. m</w:t>
      </w:r>
    </w:p>
    <w:p w14:paraId="3EEED8EC" w14:textId="77777777" w:rsidR="00A801C2" w:rsidRDefault="0082517D">
      <w:pPr>
        <w:pStyle w:val="pheading"/>
      </w:pPr>
      <w:r>
        <w:t>- code de mesurage:</w:t>
      </w:r>
    </w:p>
    <w:p w14:paraId="6C04BC75" w14:textId="77777777" w:rsidR="00A801C2" w:rsidRDefault="0082517D">
      <w:r>
        <w:rPr>
          <w:rStyle w:val="optioncarChar"/>
        </w:rPr>
        <w:t xml:space="preserve">Surface nette </w:t>
      </w:r>
      <w:r>
        <w:t>(par défaut)</w:t>
      </w:r>
      <w:r>
        <w:rPr>
          <w:rStyle w:val="optioncarChar"/>
        </w:rPr>
        <w:t xml:space="preserve"> / longueur à peindre</w:t>
      </w:r>
    </w:p>
    <w:p w14:paraId="0CBED5D5" w14:textId="77777777" w:rsidR="00A801C2" w:rsidRDefault="0082517D">
      <w:r>
        <w:rPr>
          <w:b/>
        </w:rPr>
        <w:t>(soit par défaut)</w:t>
      </w:r>
    </w:p>
    <w:p w14:paraId="101E13A4" w14:textId="77777777" w:rsidR="00A801C2" w:rsidRDefault="0082517D">
      <w:r>
        <w:rPr>
          <w:rStyle w:val="soitChar"/>
        </w:rPr>
        <w:t>1. Surface nette à peindre</w:t>
      </w:r>
    </w:p>
    <w:p w14:paraId="6CE42416" w14:textId="77777777" w:rsidR="00A801C2" w:rsidRDefault="0082517D">
      <w:r>
        <w:rPr>
          <w:b/>
        </w:rPr>
        <w:t>(soit)</w:t>
      </w:r>
    </w:p>
    <w:p w14:paraId="074951F6" w14:textId="77777777" w:rsidR="00A801C2" w:rsidRDefault="0082517D">
      <w:r>
        <w:rPr>
          <w:rStyle w:val="soitChar"/>
        </w:rPr>
        <w:t>2. Longueur à peindre.</w:t>
      </w:r>
    </w:p>
    <w:p w14:paraId="22DA087C" w14:textId="77777777" w:rsidR="00A801C2" w:rsidRDefault="0082517D">
      <w:pPr>
        <w:pStyle w:val="pheading"/>
      </w:pPr>
      <w:r>
        <w:t>- nature du marché:</w:t>
      </w:r>
    </w:p>
    <w:p w14:paraId="218446C7" w14:textId="77777777" w:rsidR="00A801C2" w:rsidRDefault="0082517D">
      <w:r>
        <w:t>QF</w:t>
      </w:r>
    </w:p>
    <w:p w14:paraId="6A9C0FF1" w14:textId="77777777" w:rsidR="00A801C2" w:rsidRDefault="0082517D">
      <w:pPr>
        <w:pStyle w:val="Author-eSectionHeading5"/>
      </w:pPr>
      <w:bookmarkStart w:id="51" w:name="_Toc178838831"/>
      <w:r>
        <w:t>81.12.2 Peintures intérieures en phase aqueuse CCTB 01.02</w:t>
      </w:r>
      <w:bookmarkEnd w:id="51"/>
    </w:p>
    <w:p w14:paraId="001C6D9E" w14:textId="77777777" w:rsidR="00A801C2" w:rsidRDefault="0082517D">
      <w:pPr>
        <w:pStyle w:val="Author-eSectionHeading6"/>
      </w:pPr>
      <w:bookmarkStart w:id="52" w:name="1605"/>
      <w:bookmarkStart w:id="53" w:name="_Toc178838832"/>
      <w:bookmarkEnd w:id="52"/>
      <w:r>
        <w:t>81.12.2a Peintures intérieures en phase aqueuse sur murs et plafonds minéraux CCTB 01.12</w:t>
      </w:r>
      <w:bookmarkEnd w:id="53"/>
    </w:p>
    <w:p w14:paraId="5DA5EA70" w14:textId="77777777" w:rsidR="00A801C2" w:rsidRDefault="0082517D">
      <w:pPr>
        <w:pStyle w:val="pheading"/>
      </w:pPr>
      <w:r>
        <w:t>DESCRIPTION</w:t>
      </w:r>
    </w:p>
    <w:p w14:paraId="411FB2B1" w14:textId="77777777" w:rsidR="00A801C2" w:rsidRDefault="0082517D">
      <w:pPr>
        <w:pStyle w:val="pheading"/>
      </w:pPr>
      <w:r>
        <w:t>- Définition / Comprend</w:t>
      </w:r>
    </w:p>
    <w:p w14:paraId="7816F6A8" w14:textId="77777777" w:rsidR="00A801C2" w:rsidRDefault="0082517D">
      <w:r>
        <w:t>Cet article décrit les caractéristiques techniques des peintures en phase acqueuse pour supports minéraux intérieurs devant être appliquées ainsi que leur mode d'application.</w:t>
      </w:r>
    </w:p>
    <w:p w14:paraId="24017A60" w14:textId="77777777" w:rsidR="00A801C2" w:rsidRDefault="0082517D">
      <w:pPr>
        <w:pStyle w:val="pheading"/>
      </w:pPr>
      <w:r>
        <w:t>- Localisation</w:t>
      </w:r>
    </w:p>
    <w:p w14:paraId="67C08BB7" w14:textId="77777777" w:rsidR="00A801C2" w:rsidRDefault="0082517D">
      <w:r>
        <w:t>1. Parois </w:t>
      </w:r>
    </w:p>
    <w:p w14:paraId="60BCD953" w14:textId="77777777" w:rsidR="00A801C2" w:rsidRDefault="0082517D">
      <w:r>
        <w:lastRenderedPageBreak/>
        <w:t>2. Plafonds</w:t>
      </w:r>
    </w:p>
    <w:p w14:paraId="47EA29EE" w14:textId="77777777" w:rsidR="00A801C2" w:rsidRDefault="0082517D">
      <w:pPr>
        <w:pStyle w:val="pheading"/>
      </w:pPr>
      <w:r>
        <w:t>MATÉRIAUX</w:t>
      </w:r>
    </w:p>
    <w:p w14:paraId="7D57750F" w14:textId="77777777" w:rsidR="00A801C2" w:rsidRDefault="0082517D">
      <w:pPr>
        <w:pStyle w:val="pheading"/>
      </w:pPr>
      <w:r>
        <w:t>- Caractéristiques générales</w:t>
      </w:r>
    </w:p>
    <w:p w14:paraId="1F32CC58" w14:textId="77777777" w:rsidR="00A801C2" w:rsidRDefault="0082517D">
      <w:r>
        <w:t>Les peintures murales sont utilisées de façon courante en décoration intérieure. Leurs caractéristiques principales sont décrites au paragraphe 2.1.2 de la [NIT 249].</w:t>
      </w:r>
    </w:p>
    <w:p w14:paraId="7AD6043D" w14:textId="77777777" w:rsidR="00A801C2" w:rsidRDefault="0082517D">
      <w:r>
        <w:t xml:space="preserve">Elles entrent dans le cadre de la norme [NBN EN 13300] (voir sous-titre </w:t>
      </w:r>
      <w:hyperlink w:anchor="1276" w:history="1">
        <w:r>
          <w:t>81.12 Finitions / décorations intérieures des parois (murs et plafonds)</w:t>
        </w:r>
      </w:hyperlink>
      <w:r>
        <w:t>). Leur résistance au frottement humide est généralement de classe 1 ou 2. Leur pouvoir couvrant est généralement de classe 2.</w:t>
      </w:r>
    </w:p>
    <w:p w14:paraId="7F6D81CE" w14:textId="77777777" w:rsidR="00A801C2" w:rsidRDefault="0082517D">
      <w:r>
        <w:rPr>
          <w:u w:val="single"/>
        </w:rPr>
        <w:t>Les spécifications liées à la peinture sont précisées comme suit :</w:t>
      </w:r>
    </w:p>
    <w:p w14:paraId="2719C089" w14:textId="77777777" w:rsidR="00A801C2" w:rsidRDefault="0082517D">
      <w:pPr>
        <w:pStyle w:val="Author-eListParagraph"/>
        <w:numPr>
          <w:ilvl w:val="0"/>
          <w:numId w:val="75"/>
        </w:numPr>
      </w:pPr>
      <w:r>
        <w:t xml:space="preserve">Référence support : </w:t>
      </w:r>
      <w:r>
        <w:rPr>
          <w:rStyle w:val="optioncarChar"/>
        </w:rPr>
        <w:t>***</w:t>
      </w:r>
    </w:p>
    <w:p w14:paraId="21FC159F" w14:textId="77777777" w:rsidR="00A801C2" w:rsidRDefault="0082517D">
      <w:pPr>
        <w:pStyle w:val="Author-eListParagraph"/>
        <w:numPr>
          <w:ilvl w:val="0"/>
          <w:numId w:val="75"/>
        </w:numPr>
      </w:pPr>
      <w:r>
        <w:t xml:space="preserve">Teinte : </w:t>
      </w:r>
      <w:r>
        <w:rPr>
          <w:rStyle w:val="optioncarChar"/>
        </w:rPr>
        <w:t>***</w:t>
      </w:r>
    </w:p>
    <w:p w14:paraId="5ED64409" w14:textId="77777777" w:rsidR="00A801C2" w:rsidRDefault="0082517D">
      <w:pPr>
        <w:pStyle w:val="Author-eListParagraph"/>
        <w:numPr>
          <w:ilvl w:val="0"/>
          <w:numId w:val="75"/>
        </w:numPr>
      </w:pPr>
      <w:r>
        <w:t>Brillance : </w:t>
      </w:r>
      <w:r>
        <w:rPr>
          <w:rStyle w:val="optioncarChar"/>
        </w:rPr>
        <w:t>trèsmat / mate / velouté / satin / ***</w:t>
      </w:r>
    </w:p>
    <w:p w14:paraId="5CFCEDDA" w14:textId="77777777" w:rsidR="00A801C2" w:rsidRDefault="0082517D">
      <w:pPr>
        <w:pStyle w:val="Author-eListParagraph"/>
        <w:numPr>
          <w:ilvl w:val="0"/>
          <w:numId w:val="75"/>
        </w:numPr>
      </w:pPr>
      <w:r>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6E3DA334" w14:textId="77777777" w:rsidR="00A801C2" w:rsidRDefault="0082517D">
      <w:pPr>
        <w:pStyle w:val="Author-eListParagraph"/>
        <w:numPr>
          <w:ilvl w:val="0"/>
          <w:numId w:val="75"/>
        </w:numPr>
      </w:pPr>
      <w:r>
        <w:t xml:space="preserve">Pouvoir couvrant : </w:t>
      </w:r>
      <w:r>
        <w:rPr>
          <w:rStyle w:val="optioncarChar"/>
        </w:rPr>
        <w:t xml:space="preserve">aucune spécification </w:t>
      </w:r>
      <w:r>
        <w:t>(par défaut) </w:t>
      </w:r>
      <w:r>
        <w:rPr>
          <w:rStyle w:val="optioncarChar"/>
        </w:rPr>
        <w:t>/ Classe 1 / Classe 2 / Classe 3 / Classe 4</w:t>
      </w:r>
    </w:p>
    <w:p w14:paraId="4DAAE804" w14:textId="77777777" w:rsidR="00A801C2" w:rsidRDefault="0082517D">
      <w:r>
        <w:rPr>
          <w:u w:val="single"/>
        </w:rPr>
        <w:t xml:space="preserve">Autres spécifications de la peinture pouvant être précisées : </w:t>
      </w:r>
    </w:p>
    <w:p w14:paraId="3093D179" w14:textId="77777777" w:rsidR="00A801C2" w:rsidRDefault="0082517D">
      <w:pPr>
        <w:pStyle w:val="Author-eListParagraph"/>
        <w:numPr>
          <w:ilvl w:val="0"/>
          <w:numId w:val="76"/>
        </w:numPr>
      </w:pPr>
      <w:r>
        <w:t xml:space="preserve">Label ou exigence écologique : </w:t>
      </w:r>
      <w:r>
        <w:rPr>
          <w:rStyle w:val="optioncarChar"/>
        </w:rPr>
        <w:t>***</w:t>
      </w:r>
    </w:p>
    <w:p w14:paraId="31D7D7A3" w14:textId="77777777" w:rsidR="00A801C2" w:rsidRDefault="0082517D">
      <w:pPr>
        <w:pStyle w:val="Author-eListParagraph"/>
        <w:numPr>
          <w:ilvl w:val="0"/>
          <w:numId w:val="76"/>
        </w:numPr>
      </w:pPr>
      <w:r>
        <w:t xml:space="preserve">Teneur en liant : </w:t>
      </w:r>
      <w:r>
        <w:rPr>
          <w:rStyle w:val="optioncarChar"/>
        </w:rPr>
        <w:t>*** </w:t>
      </w:r>
      <w:r>
        <w:t>%</w:t>
      </w:r>
    </w:p>
    <w:p w14:paraId="40786966" w14:textId="77777777" w:rsidR="00A801C2" w:rsidRDefault="0082517D">
      <w:pPr>
        <w:pStyle w:val="Author-eListParagraph"/>
        <w:numPr>
          <w:ilvl w:val="0"/>
          <w:numId w:val="76"/>
        </w:numPr>
      </w:pPr>
      <w:r>
        <w:t xml:space="preserve">Extrait sec en poids / volume : </w:t>
      </w:r>
      <w:r>
        <w:rPr>
          <w:rStyle w:val="optioncarChar"/>
        </w:rPr>
        <w:t xml:space="preserve">*** </w:t>
      </w:r>
      <w:r>
        <w:t>kg/l</w:t>
      </w:r>
    </w:p>
    <w:p w14:paraId="66703815" w14:textId="77777777" w:rsidR="00A801C2" w:rsidRDefault="0082517D">
      <w:pPr>
        <w:pStyle w:val="Author-eListParagraph"/>
        <w:numPr>
          <w:ilvl w:val="0"/>
          <w:numId w:val="76"/>
        </w:numPr>
      </w:pPr>
      <w:r>
        <w:t xml:space="preserve">Rendement : </w:t>
      </w:r>
      <w:r>
        <w:rPr>
          <w:rStyle w:val="optioncarChar"/>
        </w:rPr>
        <w:t>***</w:t>
      </w:r>
    </w:p>
    <w:p w14:paraId="7A246926" w14:textId="77777777" w:rsidR="00A801C2" w:rsidRDefault="0082517D">
      <w:pPr>
        <w:pStyle w:val="Author-eListParagraph"/>
        <w:numPr>
          <w:ilvl w:val="0"/>
          <w:numId w:val="76"/>
        </w:numPr>
      </w:pPr>
      <w:r>
        <w:t xml:space="preserve">Densité : </w:t>
      </w:r>
      <w:r>
        <w:rPr>
          <w:rStyle w:val="optioncarChar"/>
        </w:rPr>
        <w:t xml:space="preserve">*** </w:t>
      </w:r>
      <w:r>
        <w:t>m²/l</w:t>
      </w:r>
    </w:p>
    <w:p w14:paraId="61E2C9BE" w14:textId="77777777" w:rsidR="00A801C2" w:rsidRDefault="0082517D">
      <w:pPr>
        <w:pStyle w:val="Author-eListParagraph"/>
        <w:numPr>
          <w:ilvl w:val="0"/>
          <w:numId w:val="76"/>
        </w:numPr>
      </w:pPr>
      <w:r>
        <w:t xml:space="preserve">Temps recouvrable : </w:t>
      </w:r>
      <w:r>
        <w:rPr>
          <w:rStyle w:val="optioncarChar"/>
        </w:rPr>
        <w:t xml:space="preserve">*** </w:t>
      </w:r>
      <w:r>
        <w:t>h</w:t>
      </w:r>
    </w:p>
    <w:p w14:paraId="54627070" w14:textId="77777777" w:rsidR="00A801C2" w:rsidRDefault="0082517D">
      <w:r>
        <w:rPr>
          <w:rStyle w:val="optioncarChar"/>
        </w:rPr>
        <w:t> </w:t>
      </w:r>
    </w:p>
    <w:p w14:paraId="5F806089" w14:textId="77777777" w:rsidR="00A801C2" w:rsidRDefault="0082517D">
      <w:pPr>
        <w:pStyle w:val="pheading"/>
      </w:pPr>
      <w:r>
        <w:t>EXÉCUTION / MISE EN ŒUVRE</w:t>
      </w:r>
    </w:p>
    <w:p w14:paraId="5B045E88" w14:textId="77777777" w:rsidR="00A801C2" w:rsidRDefault="0082517D">
      <w:pPr>
        <w:pStyle w:val="pheading"/>
      </w:pPr>
      <w:r>
        <w:t>- Prescriptions générales</w:t>
      </w:r>
    </w:p>
    <w:p w14:paraId="51AB5D6C" w14:textId="77777777" w:rsidR="00A801C2" w:rsidRDefault="0082517D">
      <w:r>
        <w:rPr>
          <w:u w:val="single"/>
        </w:rPr>
        <w:t>Les spécifications liées à l'application de la peinture sont précisées comme suit :</w:t>
      </w:r>
    </w:p>
    <w:p w14:paraId="362BE628" w14:textId="77777777" w:rsidR="00A801C2" w:rsidRDefault="0082517D">
      <w:pPr>
        <w:pStyle w:val="Author-eListParagraph"/>
        <w:numPr>
          <w:ilvl w:val="0"/>
          <w:numId w:val="77"/>
        </w:numPr>
      </w:pPr>
      <w:r>
        <w:t xml:space="preserve">Référence support : </w:t>
      </w:r>
      <w:r>
        <w:rPr>
          <w:rStyle w:val="optioncarChar"/>
        </w:rPr>
        <w:t>***</w:t>
      </w:r>
    </w:p>
    <w:p w14:paraId="4D2951EA" w14:textId="77777777" w:rsidR="00A801C2" w:rsidRDefault="0082517D">
      <w:pPr>
        <w:pStyle w:val="Author-eListParagraph"/>
        <w:numPr>
          <w:ilvl w:val="0"/>
          <w:numId w:val="77"/>
        </w:numPr>
      </w:pPr>
      <w:r>
        <w:t xml:space="preserve">Mode de mise en œuvre de la peinture : </w:t>
      </w:r>
      <w:r>
        <w:rPr>
          <w:rStyle w:val="optioncarChar"/>
        </w:rPr>
        <w:t>pas de spécification / rouleau / brosse / pistolet</w:t>
      </w:r>
    </w:p>
    <w:p w14:paraId="45385F7D" w14:textId="77777777" w:rsidR="00A801C2" w:rsidRDefault="0082517D">
      <w:pPr>
        <w:pStyle w:val="pheading"/>
      </w:pPr>
      <w:r>
        <w:t>MESURAGE</w:t>
      </w:r>
    </w:p>
    <w:p w14:paraId="1EB42451" w14:textId="77777777" w:rsidR="00A801C2" w:rsidRDefault="0082517D">
      <w:pPr>
        <w:pStyle w:val="pheading"/>
      </w:pPr>
      <w:r>
        <w:t>- unité de mesure:</w:t>
      </w:r>
    </w:p>
    <w:p w14:paraId="7FE1EC19" w14:textId="77777777" w:rsidR="00A801C2" w:rsidRDefault="0082517D">
      <w:r>
        <w:rPr>
          <w:rStyle w:val="optioncarChar"/>
        </w:rPr>
        <w:t xml:space="preserve">m² </w:t>
      </w:r>
      <w:r>
        <w:t xml:space="preserve">(par défaut) </w:t>
      </w:r>
      <w:r>
        <w:rPr>
          <w:rStyle w:val="optioncarChar"/>
        </w:rPr>
        <w:t>/ m</w:t>
      </w:r>
    </w:p>
    <w:p w14:paraId="192B6F86" w14:textId="77777777" w:rsidR="00A801C2" w:rsidRDefault="0082517D">
      <w:r>
        <w:rPr>
          <w:b/>
        </w:rPr>
        <w:t>(Soit par défaut)</w:t>
      </w:r>
    </w:p>
    <w:p w14:paraId="326225A6" w14:textId="77777777" w:rsidR="00A801C2" w:rsidRDefault="0082517D">
      <w:r>
        <w:rPr>
          <w:rStyle w:val="soitChar"/>
        </w:rPr>
        <w:t>1. m²</w:t>
      </w:r>
    </w:p>
    <w:p w14:paraId="7A4B0D18" w14:textId="77777777" w:rsidR="00A801C2" w:rsidRDefault="0082517D">
      <w:r>
        <w:rPr>
          <w:b/>
        </w:rPr>
        <w:t>(Soit)</w:t>
      </w:r>
    </w:p>
    <w:p w14:paraId="2C424FF9" w14:textId="77777777" w:rsidR="00A801C2" w:rsidRDefault="0082517D">
      <w:r>
        <w:rPr>
          <w:rStyle w:val="soitChar"/>
        </w:rPr>
        <w:t>2. m</w:t>
      </w:r>
    </w:p>
    <w:p w14:paraId="0702DFD9" w14:textId="77777777" w:rsidR="00A801C2" w:rsidRDefault="0082517D">
      <w:pPr>
        <w:pStyle w:val="pheading"/>
      </w:pPr>
      <w:r>
        <w:t>- code de mesurage:</w:t>
      </w:r>
    </w:p>
    <w:p w14:paraId="145239E3" w14:textId="77777777" w:rsidR="00A801C2" w:rsidRDefault="0082517D">
      <w:r>
        <w:rPr>
          <w:rStyle w:val="optioncarChar"/>
        </w:rPr>
        <w:t xml:space="preserve">Surface nette </w:t>
      </w:r>
      <w:r>
        <w:t>(par défaut)</w:t>
      </w:r>
      <w:r>
        <w:rPr>
          <w:rStyle w:val="optioncarChar"/>
        </w:rPr>
        <w:t xml:space="preserve"> / longueur à peindre</w:t>
      </w:r>
    </w:p>
    <w:p w14:paraId="318379D4" w14:textId="77777777" w:rsidR="00A801C2" w:rsidRDefault="0082517D">
      <w:r>
        <w:rPr>
          <w:b/>
        </w:rPr>
        <w:t>(Soit par défaut)</w:t>
      </w:r>
    </w:p>
    <w:p w14:paraId="1BE594FB" w14:textId="77777777" w:rsidR="00A801C2" w:rsidRDefault="0082517D">
      <w:r>
        <w:rPr>
          <w:rStyle w:val="soitChar"/>
        </w:rPr>
        <w:t>1. Surface nette à peindre</w:t>
      </w:r>
    </w:p>
    <w:p w14:paraId="5191284A" w14:textId="77777777" w:rsidR="00A801C2" w:rsidRDefault="0082517D">
      <w:r>
        <w:rPr>
          <w:b/>
        </w:rPr>
        <w:t>(Soit)</w:t>
      </w:r>
    </w:p>
    <w:p w14:paraId="48C3872F" w14:textId="77777777" w:rsidR="00A801C2" w:rsidRDefault="0082517D">
      <w:r>
        <w:rPr>
          <w:rStyle w:val="soitChar"/>
        </w:rPr>
        <w:t>2. Longueur à peindre</w:t>
      </w:r>
    </w:p>
    <w:p w14:paraId="1025E9EC" w14:textId="77777777" w:rsidR="00A801C2" w:rsidRDefault="0082517D">
      <w:pPr>
        <w:pStyle w:val="pheading"/>
      </w:pPr>
      <w:r>
        <w:lastRenderedPageBreak/>
        <w:t>- nature du marché:</w:t>
      </w:r>
    </w:p>
    <w:p w14:paraId="198BC007" w14:textId="77777777" w:rsidR="00A801C2" w:rsidRDefault="0082517D">
      <w:r>
        <w:t>QF</w:t>
      </w:r>
    </w:p>
    <w:p w14:paraId="21529659" w14:textId="77777777" w:rsidR="00A801C2" w:rsidRDefault="0082517D">
      <w:pPr>
        <w:pStyle w:val="Author-eSectionHeading5"/>
      </w:pPr>
      <w:bookmarkStart w:id="54" w:name="_Toc178838833"/>
      <w:r>
        <w:t>81.12.3 Peintures intérieures en phase solvantée CCTB 01.02</w:t>
      </w:r>
      <w:bookmarkEnd w:id="54"/>
    </w:p>
    <w:p w14:paraId="785EAAF2" w14:textId="77777777" w:rsidR="00A801C2" w:rsidRDefault="0082517D">
      <w:pPr>
        <w:pStyle w:val="Author-eSectionHeading6"/>
      </w:pPr>
      <w:bookmarkStart w:id="55" w:name="_Toc178838834"/>
      <w:r>
        <w:t>81.12.3a Peintures intérieures en phase solvantée sur murs et plafonds minéraux CCTB 01.12</w:t>
      </w:r>
      <w:bookmarkEnd w:id="55"/>
    </w:p>
    <w:p w14:paraId="62D10537" w14:textId="77777777" w:rsidR="00A801C2" w:rsidRDefault="0082517D">
      <w:pPr>
        <w:pStyle w:val="pheading"/>
      </w:pPr>
      <w:r>
        <w:t>DESCRIPTION</w:t>
      </w:r>
    </w:p>
    <w:p w14:paraId="07C20033" w14:textId="77777777" w:rsidR="00A801C2" w:rsidRDefault="0082517D">
      <w:pPr>
        <w:pStyle w:val="pheading"/>
      </w:pPr>
      <w:r>
        <w:t>- Définition / Comprend</w:t>
      </w:r>
    </w:p>
    <w:p w14:paraId="388E699D" w14:textId="77777777" w:rsidR="00A801C2" w:rsidRDefault="0082517D">
      <w:r>
        <w:t>Cet article décrit les caractéristiques techniques des peintures en phase solvant pour supports minéraux intérieurs devant être appliquées ainsi que leur mode d'application.</w:t>
      </w:r>
    </w:p>
    <w:p w14:paraId="4A7671A5" w14:textId="77777777" w:rsidR="00A801C2" w:rsidRDefault="0082517D">
      <w:pPr>
        <w:pStyle w:val="pheading"/>
      </w:pPr>
      <w:r>
        <w:t>- Localisation</w:t>
      </w:r>
    </w:p>
    <w:p w14:paraId="3CF296F7" w14:textId="77777777" w:rsidR="00A801C2" w:rsidRDefault="0082517D">
      <w:r>
        <w:t>1.Parois</w:t>
      </w:r>
    </w:p>
    <w:p w14:paraId="41965B45" w14:textId="77777777" w:rsidR="00A801C2" w:rsidRDefault="0082517D">
      <w:r>
        <w:t>2.Plafonds</w:t>
      </w:r>
    </w:p>
    <w:p w14:paraId="4038423B" w14:textId="77777777" w:rsidR="00A801C2" w:rsidRDefault="0082517D">
      <w:pPr>
        <w:pStyle w:val="pheading"/>
      </w:pPr>
      <w:r>
        <w:t>MATÉRIAUX</w:t>
      </w:r>
    </w:p>
    <w:p w14:paraId="495194F2" w14:textId="77777777" w:rsidR="00A801C2" w:rsidRDefault="0082517D">
      <w:pPr>
        <w:pStyle w:val="pheading"/>
      </w:pPr>
      <w:r>
        <w:t>- Caractéristiques générales</w:t>
      </w:r>
    </w:p>
    <w:p w14:paraId="59CBD4A4" w14:textId="77777777" w:rsidR="00A801C2" w:rsidRDefault="0082517D">
      <w:r>
        <w:t>Les caractéristiques principales des peintures intérieures en phase solvant sont décruites au paragraphe 2.1.2 de la [NIT 249, Guide de bonne pratique pour l'exécution des travaux de peinture (révision de la NIT 159).]. Les caractéristiques définies dans la norme [NBN EN 13300, Peintures et vernis - Peintures et vernis pour murs et plafonds intérieurs - Classification ] peuvent s'appliquer aux peintures intérieures en phase solvant.</w:t>
      </w:r>
    </w:p>
    <w:p w14:paraId="7BA9716A" w14:textId="77777777" w:rsidR="00A801C2" w:rsidRDefault="0082517D">
      <w:r>
        <w:rPr>
          <w:u w:val="single"/>
        </w:rPr>
        <w:t>Les spécifications liées à la peinture sont précisées comme suit :</w:t>
      </w:r>
    </w:p>
    <w:p w14:paraId="2E70E78B" w14:textId="77777777" w:rsidR="00A801C2" w:rsidRDefault="0082517D">
      <w:pPr>
        <w:pStyle w:val="Author-eListParagraph"/>
        <w:numPr>
          <w:ilvl w:val="0"/>
          <w:numId w:val="78"/>
        </w:numPr>
      </w:pPr>
      <w:r>
        <w:t xml:space="preserve">Référence support : </w:t>
      </w:r>
      <w:r>
        <w:rPr>
          <w:rStyle w:val="optioncarChar"/>
        </w:rPr>
        <w:t>***</w:t>
      </w:r>
    </w:p>
    <w:p w14:paraId="3C6F9909" w14:textId="77777777" w:rsidR="00A801C2" w:rsidRDefault="0082517D">
      <w:pPr>
        <w:pStyle w:val="Author-eListParagraph"/>
        <w:numPr>
          <w:ilvl w:val="0"/>
          <w:numId w:val="78"/>
        </w:numPr>
      </w:pPr>
      <w:r>
        <w:t xml:space="preserve">Teinte : </w:t>
      </w:r>
      <w:r>
        <w:rPr>
          <w:rStyle w:val="optioncarChar"/>
        </w:rPr>
        <w:t>***</w:t>
      </w:r>
    </w:p>
    <w:p w14:paraId="204ECA6F" w14:textId="77777777" w:rsidR="00A801C2" w:rsidRDefault="0082517D">
      <w:pPr>
        <w:pStyle w:val="Author-eListParagraph"/>
        <w:numPr>
          <w:ilvl w:val="0"/>
          <w:numId w:val="78"/>
        </w:numPr>
      </w:pPr>
      <w:r>
        <w:t xml:space="preserve">Brillance : </w:t>
      </w:r>
      <w:r>
        <w:rPr>
          <w:rStyle w:val="optioncarChar"/>
        </w:rPr>
        <w:t>mat / ***</w:t>
      </w:r>
    </w:p>
    <w:p w14:paraId="09B8C7D7" w14:textId="77777777" w:rsidR="00A801C2" w:rsidRDefault="0082517D">
      <w:pPr>
        <w:pStyle w:val="Author-eListParagraph"/>
        <w:numPr>
          <w:ilvl w:val="0"/>
          <w:numId w:val="78"/>
        </w:numPr>
      </w:pPr>
      <w:r>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10D72979" w14:textId="77777777" w:rsidR="00A801C2" w:rsidRDefault="0082517D">
      <w:pPr>
        <w:pStyle w:val="Author-eListParagraph"/>
        <w:numPr>
          <w:ilvl w:val="0"/>
          <w:numId w:val="78"/>
        </w:numPr>
      </w:pPr>
      <w:r>
        <w:t xml:space="preserve">Pouvoir couvrant : </w:t>
      </w:r>
      <w:r>
        <w:rPr>
          <w:rStyle w:val="optioncarChar"/>
        </w:rPr>
        <w:t>aucune spécification </w:t>
      </w:r>
      <w:r>
        <w:t>(par défaut)</w:t>
      </w:r>
      <w:r>
        <w:rPr>
          <w:rStyle w:val="optioncarChar"/>
        </w:rPr>
        <w:t> / Classe 1 / Classe 2 / Classe 3 / Classe 4</w:t>
      </w:r>
    </w:p>
    <w:p w14:paraId="295EBA6F" w14:textId="77777777" w:rsidR="00A801C2" w:rsidRDefault="0082517D">
      <w:r>
        <w:rPr>
          <w:u w:val="single"/>
        </w:rPr>
        <w:t xml:space="preserve">Autres spécifications de la peinture pouvant être précisées : </w:t>
      </w:r>
    </w:p>
    <w:p w14:paraId="322305FF" w14:textId="77777777" w:rsidR="00A801C2" w:rsidRDefault="0082517D">
      <w:pPr>
        <w:pStyle w:val="Author-eListParagraph"/>
        <w:numPr>
          <w:ilvl w:val="0"/>
          <w:numId w:val="79"/>
        </w:numPr>
      </w:pPr>
      <w:r>
        <w:t>Teneur en liant : </w:t>
      </w:r>
      <w:r>
        <w:rPr>
          <w:rStyle w:val="optioncarChar"/>
        </w:rPr>
        <w:t>*** </w:t>
      </w:r>
      <w:r>
        <w:t>%</w:t>
      </w:r>
    </w:p>
    <w:p w14:paraId="04A9E108" w14:textId="77777777" w:rsidR="00A801C2" w:rsidRDefault="0082517D">
      <w:pPr>
        <w:pStyle w:val="Author-eListParagraph"/>
        <w:numPr>
          <w:ilvl w:val="0"/>
          <w:numId w:val="79"/>
        </w:numPr>
      </w:pPr>
      <w:r>
        <w:t>Extrait sec en poids / volume : </w:t>
      </w:r>
      <w:r>
        <w:rPr>
          <w:rStyle w:val="optioncarChar"/>
        </w:rPr>
        <w:t>*** </w:t>
      </w:r>
      <w:r>
        <w:t>kg/l</w:t>
      </w:r>
    </w:p>
    <w:p w14:paraId="042A97C6" w14:textId="77777777" w:rsidR="00A801C2" w:rsidRDefault="0082517D">
      <w:pPr>
        <w:pStyle w:val="Author-eListParagraph"/>
        <w:numPr>
          <w:ilvl w:val="0"/>
          <w:numId w:val="79"/>
        </w:numPr>
      </w:pPr>
      <w:r>
        <w:t>Rendement : </w:t>
      </w:r>
      <w:r>
        <w:rPr>
          <w:rStyle w:val="optioncarChar"/>
        </w:rPr>
        <w:t>***</w:t>
      </w:r>
    </w:p>
    <w:p w14:paraId="710D2C51" w14:textId="77777777" w:rsidR="00A801C2" w:rsidRDefault="0082517D">
      <w:pPr>
        <w:pStyle w:val="Author-eListParagraph"/>
        <w:numPr>
          <w:ilvl w:val="0"/>
          <w:numId w:val="79"/>
        </w:numPr>
      </w:pPr>
      <w:r>
        <w:t>Densité : </w:t>
      </w:r>
      <w:r>
        <w:rPr>
          <w:rStyle w:val="optioncarChar"/>
        </w:rPr>
        <w:t>*** </w:t>
      </w:r>
      <w:r>
        <w:t>m²/l</w:t>
      </w:r>
    </w:p>
    <w:p w14:paraId="216A11C5" w14:textId="77777777" w:rsidR="00A801C2" w:rsidRDefault="0082517D">
      <w:pPr>
        <w:pStyle w:val="Author-eListParagraph"/>
        <w:numPr>
          <w:ilvl w:val="0"/>
          <w:numId w:val="79"/>
        </w:numPr>
      </w:pPr>
      <w:r>
        <w:t>Temps recouvrable : </w:t>
      </w:r>
      <w:r>
        <w:rPr>
          <w:rStyle w:val="optioncarChar"/>
        </w:rPr>
        <w:t>*** </w:t>
      </w:r>
      <w:r>
        <w:t>h</w:t>
      </w:r>
    </w:p>
    <w:p w14:paraId="7D386D3B" w14:textId="77777777" w:rsidR="00A801C2" w:rsidRDefault="0082517D">
      <w:r>
        <w:t> </w:t>
      </w:r>
    </w:p>
    <w:p w14:paraId="78C37940" w14:textId="77777777" w:rsidR="00A801C2" w:rsidRDefault="0082517D">
      <w:pPr>
        <w:pStyle w:val="pheading"/>
      </w:pPr>
      <w:r>
        <w:t>EXÉCUTION / MISE EN ŒUVRE</w:t>
      </w:r>
    </w:p>
    <w:p w14:paraId="7E0F8029" w14:textId="77777777" w:rsidR="00A801C2" w:rsidRDefault="0082517D">
      <w:pPr>
        <w:pStyle w:val="pheading"/>
      </w:pPr>
      <w:r>
        <w:t>- Prescriptions générales</w:t>
      </w:r>
    </w:p>
    <w:p w14:paraId="33B4A519" w14:textId="77777777" w:rsidR="00A801C2" w:rsidRDefault="0082517D">
      <w:r>
        <w:rPr>
          <w:u w:val="single"/>
        </w:rPr>
        <w:t>Les spécifications liées à l'application de la peinture sont précisées comme suit :</w:t>
      </w:r>
    </w:p>
    <w:p w14:paraId="342E81D4" w14:textId="77777777" w:rsidR="00A801C2" w:rsidRDefault="0082517D">
      <w:pPr>
        <w:pStyle w:val="Author-eListParagraph"/>
        <w:numPr>
          <w:ilvl w:val="0"/>
          <w:numId w:val="80"/>
        </w:numPr>
      </w:pPr>
      <w:r>
        <w:t xml:space="preserve">Référence support : </w:t>
      </w:r>
      <w:r>
        <w:rPr>
          <w:rStyle w:val="optioncarChar"/>
        </w:rPr>
        <w:t>***</w:t>
      </w:r>
    </w:p>
    <w:p w14:paraId="7737825F" w14:textId="77777777" w:rsidR="00A801C2" w:rsidRDefault="0082517D">
      <w:pPr>
        <w:pStyle w:val="Author-eListParagraph"/>
        <w:numPr>
          <w:ilvl w:val="0"/>
          <w:numId w:val="80"/>
        </w:numPr>
      </w:pPr>
      <w:r>
        <w:t xml:space="preserve">Mode de mise en œuvre de la peinture : </w:t>
      </w:r>
      <w:r>
        <w:rPr>
          <w:rStyle w:val="optioncarChar"/>
        </w:rPr>
        <w:t xml:space="preserve">pas de spécification </w:t>
      </w:r>
      <w:r>
        <w:t xml:space="preserve">(par défaut) </w:t>
      </w:r>
      <w:r>
        <w:rPr>
          <w:rStyle w:val="optioncarChar"/>
        </w:rPr>
        <w:t>/ rouleau / brosse / pistolet</w:t>
      </w:r>
    </w:p>
    <w:p w14:paraId="279166FB" w14:textId="77777777" w:rsidR="00A801C2" w:rsidRDefault="0082517D">
      <w:pPr>
        <w:pStyle w:val="pheading"/>
      </w:pPr>
      <w:r>
        <w:t>MESURAGE</w:t>
      </w:r>
    </w:p>
    <w:p w14:paraId="10287764" w14:textId="77777777" w:rsidR="00A801C2" w:rsidRDefault="0082517D">
      <w:pPr>
        <w:pStyle w:val="pheading"/>
      </w:pPr>
      <w:r>
        <w:t>- unité de mesure:</w:t>
      </w:r>
    </w:p>
    <w:p w14:paraId="7B78E063" w14:textId="77777777" w:rsidR="00A801C2" w:rsidRDefault="0082517D">
      <w:r>
        <w:rPr>
          <w:rStyle w:val="optioncarChar"/>
        </w:rPr>
        <w:t>m² </w:t>
      </w:r>
      <w:r>
        <w:t>(par défaut) </w:t>
      </w:r>
      <w:r>
        <w:rPr>
          <w:rStyle w:val="optioncarChar"/>
        </w:rPr>
        <w:t>/ m</w:t>
      </w:r>
    </w:p>
    <w:p w14:paraId="6745247B" w14:textId="77777777" w:rsidR="00A801C2" w:rsidRDefault="0082517D">
      <w:r>
        <w:rPr>
          <w:b/>
        </w:rPr>
        <w:lastRenderedPageBreak/>
        <w:t>(Soit par défaut)</w:t>
      </w:r>
    </w:p>
    <w:p w14:paraId="62957FE3" w14:textId="77777777" w:rsidR="00A801C2" w:rsidRDefault="0082517D">
      <w:r>
        <w:rPr>
          <w:rStyle w:val="soitChar"/>
        </w:rPr>
        <w:t>1. m²</w:t>
      </w:r>
    </w:p>
    <w:p w14:paraId="1C581550" w14:textId="77777777" w:rsidR="00A801C2" w:rsidRDefault="0082517D">
      <w:r>
        <w:rPr>
          <w:b/>
        </w:rPr>
        <w:t>(Soit)</w:t>
      </w:r>
    </w:p>
    <w:p w14:paraId="7A365C79" w14:textId="77777777" w:rsidR="00A801C2" w:rsidRDefault="0082517D">
      <w:r>
        <w:rPr>
          <w:rStyle w:val="soitChar"/>
        </w:rPr>
        <w:t>2. m</w:t>
      </w:r>
    </w:p>
    <w:p w14:paraId="128699ED" w14:textId="77777777" w:rsidR="00A801C2" w:rsidRDefault="0082517D">
      <w:pPr>
        <w:pStyle w:val="pheading"/>
      </w:pPr>
      <w:r>
        <w:t>- code de mesurage:</w:t>
      </w:r>
    </w:p>
    <w:p w14:paraId="50CBD843" w14:textId="77777777" w:rsidR="00A801C2" w:rsidRDefault="0082517D">
      <w:r>
        <w:rPr>
          <w:rStyle w:val="optioncarChar"/>
        </w:rPr>
        <w:t>Surface nette </w:t>
      </w:r>
      <w:r>
        <w:t>(par défaut)</w:t>
      </w:r>
      <w:r>
        <w:rPr>
          <w:rStyle w:val="optioncarChar"/>
        </w:rPr>
        <w:t> / longueur à peindre</w:t>
      </w:r>
    </w:p>
    <w:p w14:paraId="373460E6" w14:textId="77777777" w:rsidR="00A801C2" w:rsidRDefault="0082517D">
      <w:r>
        <w:rPr>
          <w:b/>
        </w:rPr>
        <w:t>(Soit par défaut)</w:t>
      </w:r>
    </w:p>
    <w:p w14:paraId="6F763A3C" w14:textId="77777777" w:rsidR="00A801C2" w:rsidRDefault="0082517D">
      <w:r>
        <w:rPr>
          <w:rStyle w:val="soitChar"/>
        </w:rPr>
        <w:t>1. Surface nette à peindre</w:t>
      </w:r>
    </w:p>
    <w:p w14:paraId="25A4F21B" w14:textId="77777777" w:rsidR="00A801C2" w:rsidRDefault="0082517D">
      <w:r>
        <w:rPr>
          <w:b/>
        </w:rPr>
        <w:t>(Soit)</w:t>
      </w:r>
    </w:p>
    <w:p w14:paraId="43E8B546" w14:textId="77777777" w:rsidR="00A801C2" w:rsidRDefault="0082517D">
      <w:r>
        <w:rPr>
          <w:rStyle w:val="soitChar"/>
        </w:rPr>
        <w:t>2. Longueur à peindre</w:t>
      </w:r>
    </w:p>
    <w:p w14:paraId="517F1280" w14:textId="77777777" w:rsidR="00A801C2" w:rsidRDefault="0082517D">
      <w:pPr>
        <w:pStyle w:val="pheading"/>
      </w:pPr>
      <w:r>
        <w:t>- nature du marché:</w:t>
      </w:r>
    </w:p>
    <w:p w14:paraId="12F58AB3" w14:textId="77777777" w:rsidR="00A801C2" w:rsidRDefault="0082517D">
      <w:r>
        <w:t>QF</w:t>
      </w:r>
    </w:p>
    <w:p w14:paraId="70D6B277" w14:textId="77777777" w:rsidR="00A801C2" w:rsidRDefault="0082517D">
      <w:pPr>
        <w:pStyle w:val="Author-eSectionHeading5"/>
      </w:pPr>
      <w:bookmarkStart w:id="56" w:name="_Toc178838835"/>
      <w:r>
        <w:t>81.12.4 Peintures intérieures structurées CCTB 01.04</w:t>
      </w:r>
      <w:bookmarkEnd w:id="56"/>
    </w:p>
    <w:p w14:paraId="77897D55" w14:textId="77777777" w:rsidR="00A801C2" w:rsidRDefault="0082517D">
      <w:pPr>
        <w:pStyle w:val="Author-eSectionHeading6"/>
      </w:pPr>
      <w:bookmarkStart w:id="57" w:name="_Toc178838836"/>
      <w:r>
        <w:t>81.12.4a Peintures intérieures structurées sur murs et plafonds minéraux CCTB 01.12</w:t>
      </w:r>
      <w:bookmarkEnd w:id="57"/>
    </w:p>
    <w:p w14:paraId="709A1AB1" w14:textId="77777777" w:rsidR="00A801C2" w:rsidRDefault="0082517D">
      <w:pPr>
        <w:pStyle w:val="pheading"/>
      </w:pPr>
      <w:r>
        <w:t>DESCRIPTION</w:t>
      </w:r>
    </w:p>
    <w:p w14:paraId="62FED908" w14:textId="77777777" w:rsidR="00A801C2" w:rsidRDefault="0082517D">
      <w:pPr>
        <w:pStyle w:val="pheading"/>
      </w:pPr>
      <w:r>
        <w:t>- Définition / Comprend</w:t>
      </w:r>
    </w:p>
    <w:p w14:paraId="65D8F4ED" w14:textId="77777777" w:rsidR="00A801C2" w:rsidRDefault="0082517D">
      <w:pPr>
        <w:jc w:val="both"/>
      </w:pPr>
      <w:r>
        <w:t>Il s’agit de la fourniture et la pose d’un système de peinture structurée (ou texturée) en intérieur sur murs ou plafonds minéraux.</w:t>
      </w:r>
    </w:p>
    <w:p w14:paraId="4F390CF3" w14:textId="77777777" w:rsidR="00A801C2" w:rsidRDefault="0082517D">
      <w:pPr>
        <w:pStyle w:val="pheading"/>
      </w:pPr>
      <w:r>
        <w:t>MATÉRIAUX</w:t>
      </w:r>
    </w:p>
    <w:p w14:paraId="5AB2B2D9" w14:textId="77777777" w:rsidR="00A801C2" w:rsidRDefault="0082517D">
      <w:pPr>
        <w:pStyle w:val="pheading"/>
      </w:pPr>
      <w:r>
        <w:t>- Caractéristiques générales</w:t>
      </w:r>
    </w:p>
    <w:p w14:paraId="1484103E" w14:textId="77777777" w:rsidR="00A801C2" w:rsidRDefault="0082517D">
      <w:pPr>
        <w:jc w:val="both"/>
      </w:pPr>
      <w:r>
        <w:t>Il existe de très nombreuses peintures texturées décoratives : finitions imitant la pierre, le béton, donnant un aspect terrazzo ou métallique, des effets striés, … Certains de ces systèmes s’appliquent au rouleau de façon classique alors que d’autres nécessitent des outils particuliers (rouleau particulier, spatule à effet, …) ou des méthodes de mise en œuvre spécifiques (produits spécifiques pour chaque couche, mouvements particuliers de la brosse ou du rouleau, …). Ces systèmes de peinture sont couverts par la norme [NBN EN 13300]. En fonction du système sélectionné, toutes les performances et caractéristiques (teintes, brillance) ne sont pas accessibles.</w:t>
      </w:r>
    </w:p>
    <w:p w14:paraId="296FD319" w14:textId="77777777" w:rsidR="00A801C2" w:rsidRDefault="0082517D">
      <w:pPr>
        <w:pStyle w:val="Author-eListParagraph"/>
        <w:numPr>
          <w:ilvl w:val="0"/>
          <w:numId w:val="81"/>
        </w:numPr>
        <w:jc w:val="both"/>
      </w:pPr>
      <w:r>
        <w:t xml:space="preserve">Texture recherchée : </w:t>
      </w:r>
      <w:r>
        <w:rPr>
          <w:rStyle w:val="optioncarChar"/>
        </w:rPr>
        <w:t>***</w:t>
      </w:r>
    </w:p>
    <w:p w14:paraId="42021EE1" w14:textId="77777777" w:rsidR="00A801C2" w:rsidRDefault="0082517D">
      <w:pPr>
        <w:pStyle w:val="Author-eListParagraph"/>
        <w:numPr>
          <w:ilvl w:val="0"/>
          <w:numId w:val="81"/>
        </w:numPr>
        <w:jc w:val="both"/>
      </w:pPr>
      <w:r>
        <w:t xml:space="preserve">Teinte : </w:t>
      </w:r>
      <w:r>
        <w:rPr>
          <w:rStyle w:val="optioncarChar"/>
        </w:rPr>
        <w:t>***</w:t>
      </w:r>
    </w:p>
    <w:p w14:paraId="66676B70" w14:textId="77777777" w:rsidR="00A801C2" w:rsidRDefault="0082517D">
      <w:pPr>
        <w:pStyle w:val="Author-eListParagraph"/>
        <w:numPr>
          <w:ilvl w:val="0"/>
          <w:numId w:val="81"/>
        </w:numPr>
        <w:jc w:val="both"/>
      </w:pPr>
      <w:r>
        <w:t xml:space="preserve">Brillance : </w:t>
      </w:r>
      <w:r>
        <w:rPr>
          <w:rStyle w:val="optioncarChar"/>
        </w:rPr>
        <w:t xml:space="preserve">très mat / mat </w:t>
      </w:r>
      <w:r>
        <w:t>(par défaut)</w:t>
      </w:r>
      <w:r>
        <w:rPr>
          <w:rStyle w:val="optioncarChar"/>
        </w:rPr>
        <w:t xml:space="preserve"> / velouté / satiné / brillant </w:t>
      </w:r>
    </w:p>
    <w:p w14:paraId="28918F64" w14:textId="77777777" w:rsidR="00A801C2" w:rsidRDefault="0082517D">
      <w:pPr>
        <w:pStyle w:val="Author-eListParagraph"/>
        <w:numPr>
          <w:ilvl w:val="0"/>
          <w:numId w:val="81"/>
        </w:numPr>
        <w:jc w:val="both"/>
      </w:pPr>
      <w:r>
        <w:t xml:space="preserve">Résistance au frottement humide (indication de lavabilité) : </w:t>
      </w:r>
      <w:r>
        <w:rPr>
          <w:rStyle w:val="optioncarChar"/>
        </w:rPr>
        <w:t>aucune spécification / classe 1 / classe 2</w:t>
      </w:r>
      <w:r>
        <w:t xml:space="preserve"> (par défaut)</w:t>
      </w:r>
      <w:r>
        <w:rPr>
          <w:rStyle w:val="optioncarChar"/>
        </w:rPr>
        <w:t xml:space="preserve"> / classe 3</w:t>
      </w:r>
    </w:p>
    <w:p w14:paraId="7336B1C9" w14:textId="77777777" w:rsidR="00A801C2" w:rsidRDefault="0082517D">
      <w:pPr>
        <w:pStyle w:val="Author-eListParagraph"/>
        <w:numPr>
          <w:ilvl w:val="0"/>
          <w:numId w:val="81"/>
        </w:numPr>
        <w:jc w:val="both"/>
      </w:pPr>
      <w:r>
        <w:t xml:space="preserve">Pouvoir couvrant : </w:t>
      </w:r>
      <w:r>
        <w:rPr>
          <w:rStyle w:val="optioncarChar"/>
        </w:rPr>
        <w:t>aucune spécification</w:t>
      </w:r>
      <w:r>
        <w:t xml:space="preserve"> (par défaut)</w:t>
      </w:r>
      <w:r>
        <w:rPr>
          <w:rStyle w:val="optioncarChar"/>
        </w:rPr>
        <w:t xml:space="preserve"> / classe 1 / classe 2 / classe 3 / classe 4</w:t>
      </w:r>
    </w:p>
    <w:p w14:paraId="144F70A5" w14:textId="77777777" w:rsidR="00A801C2" w:rsidRDefault="0082517D">
      <w:pPr>
        <w:pStyle w:val="pheading"/>
      </w:pPr>
      <w:r>
        <w:t>EXÉCUTION / MISE EN ŒUVRE</w:t>
      </w:r>
    </w:p>
    <w:p w14:paraId="46A130E6" w14:textId="77777777" w:rsidR="00A801C2" w:rsidRDefault="0082517D">
      <w:pPr>
        <w:pStyle w:val="pheading"/>
      </w:pPr>
      <w:r>
        <w:t>- Prescriptions générales</w:t>
      </w:r>
    </w:p>
    <w:p w14:paraId="30DDC1EB" w14:textId="77777777" w:rsidR="00A801C2" w:rsidRDefault="0082517D">
      <w:pPr>
        <w:jc w:val="both"/>
      </w:pPr>
      <w:r>
        <w:t xml:space="preserve">L’application est réalisée dans des conditions de température et d’humidité conformes aux recommandations du </w:t>
      </w:r>
      <w:hyperlink w:anchor="1295" w:history="1">
        <w:r>
          <w:t>81 Travaux de peinture et de traitement intérieurs</w:t>
        </w:r>
      </w:hyperlink>
      <w:r>
        <w:t xml:space="preserve"> ou selon la documentation technique accompagnant le produit.</w:t>
      </w:r>
    </w:p>
    <w:p w14:paraId="46653075" w14:textId="77777777" w:rsidR="00A801C2" w:rsidRDefault="0082517D">
      <w:pPr>
        <w:jc w:val="both"/>
      </w:pPr>
      <w:r>
        <w:t>Afin d’obtenir l’effet décoratif souhaité, il convient de respecter les directives de la documentation technique vis-à-vis de l’application des différents composants du systèmes (outillages particuliers, …).</w:t>
      </w:r>
    </w:p>
    <w:p w14:paraId="3300DB69" w14:textId="77777777" w:rsidR="00A801C2" w:rsidRDefault="0082517D">
      <w:pPr>
        <w:jc w:val="both"/>
      </w:pPr>
      <w:r>
        <w:t>Les recommandations de sécurité (protection, ventilation, …) sont respectées.</w:t>
      </w:r>
    </w:p>
    <w:p w14:paraId="42EE1BFE" w14:textId="77777777" w:rsidR="00A801C2" w:rsidRDefault="0082517D">
      <w:pPr>
        <w:pStyle w:val="pheading"/>
      </w:pPr>
      <w:r>
        <w:lastRenderedPageBreak/>
        <w:t>MESURAGE</w:t>
      </w:r>
    </w:p>
    <w:p w14:paraId="43B4B8BD" w14:textId="77777777" w:rsidR="00A801C2" w:rsidRDefault="0082517D">
      <w:pPr>
        <w:pStyle w:val="pheading"/>
      </w:pPr>
      <w:r>
        <w:t>- unité de mesure:</w:t>
      </w:r>
    </w:p>
    <w:p w14:paraId="071FFFDC" w14:textId="77777777" w:rsidR="00A801C2" w:rsidRDefault="0082517D">
      <w:r>
        <w:rPr>
          <w:rStyle w:val="optioncarChar"/>
        </w:rPr>
        <w:t>m² </w:t>
      </w:r>
      <w:r>
        <w:t>(par défaut) </w:t>
      </w:r>
      <w:r>
        <w:rPr>
          <w:rStyle w:val="optioncarChar"/>
        </w:rPr>
        <w:t>/ m / -</w:t>
      </w:r>
    </w:p>
    <w:p w14:paraId="71A73C30" w14:textId="77777777" w:rsidR="00A801C2" w:rsidRDefault="0082517D">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37BCF027" w14:textId="77777777" w:rsidR="00A801C2" w:rsidRDefault="0082517D">
      <w:pPr>
        <w:pStyle w:val="pheading"/>
      </w:pPr>
      <w:r>
        <w:t>- code de mesurage:</w:t>
      </w:r>
    </w:p>
    <w:p w14:paraId="6655E59A" w14:textId="77777777" w:rsidR="00A801C2" w:rsidRDefault="0082517D">
      <w:r>
        <w:rPr>
          <w:rStyle w:val="optioncarChar"/>
        </w:rPr>
        <w:t>Surface nette </w:t>
      </w:r>
      <w:r>
        <w:t>(par défaut)</w:t>
      </w:r>
      <w:r>
        <w:rPr>
          <w:rStyle w:val="optioncarChar"/>
        </w:rPr>
        <w:t> / Longueur nette / Compris</w:t>
      </w:r>
    </w:p>
    <w:p w14:paraId="08563232" w14:textId="77777777" w:rsidR="00A801C2" w:rsidRDefault="0082517D">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w:t>
      </w:r>
      <w:r>
        <w:rPr>
          <w:rStyle w:val="optioncarChar"/>
        </w:rPr>
        <w:t>***</w:t>
      </w:r>
    </w:p>
    <w:p w14:paraId="6DD05532" w14:textId="77777777" w:rsidR="00A801C2" w:rsidRDefault="0082517D">
      <w:pPr>
        <w:pStyle w:val="pheading"/>
      </w:pPr>
      <w:r>
        <w:t>- nature du marché:</w:t>
      </w:r>
    </w:p>
    <w:p w14:paraId="6C613F5F" w14:textId="77777777" w:rsidR="00A801C2" w:rsidRDefault="0082517D">
      <w:r>
        <w:rPr>
          <w:rStyle w:val="optioncarChar"/>
        </w:rPr>
        <w:t xml:space="preserve">QF </w:t>
      </w:r>
      <w:r>
        <w:t xml:space="preserve">(soit par défaut) </w:t>
      </w:r>
      <w:r>
        <w:rPr>
          <w:rStyle w:val="optioncarChar"/>
        </w:rPr>
        <w:t>/ PM</w:t>
      </w:r>
    </w:p>
    <w:p w14:paraId="69C9020A" w14:textId="77777777" w:rsidR="00A801C2" w:rsidRDefault="0082517D">
      <w:r>
        <w:rPr>
          <w:b/>
        </w:rPr>
        <w:t>(soit par défaut)</w:t>
      </w:r>
      <w:r>
        <w:br/>
      </w:r>
      <w:r>
        <w:rPr>
          <w:rStyle w:val="soitChar"/>
        </w:rPr>
        <w:t>1. 2. QF</w:t>
      </w:r>
      <w:r>
        <w:br/>
      </w:r>
      <w:r>
        <w:rPr>
          <w:b/>
        </w:rPr>
        <w:t>(soit)</w:t>
      </w:r>
      <w:r>
        <w:br/>
      </w:r>
      <w:r>
        <w:rPr>
          <w:rStyle w:val="soitChar"/>
        </w:rPr>
        <w:t>3. PM</w:t>
      </w:r>
    </w:p>
    <w:p w14:paraId="5F603470" w14:textId="77777777" w:rsidR="00A801C2" w:rsidRDefault="0082517D">
      <w:pPr>
        <w:pStyle w:val="Author-eSectionHeading5"/>
      </w:pPr>
      <w:bookmarkStart w:id="58" w:name="_Toc178838837"/>
      <w:r>
        <w:t>81.12.5 Enduits décoratifs intérieurs et spécifiques CCTB 01.02</w:t>
      </w:r>
      <w:bookmarkEnd w:id="58"/>
    </w:p>
    <w:p w14:paraId="08C8A1BB" w14:textId="77777777" w:rsidR="00A801C2" w:rsidRDefault="0082517D">
      <w:pPr>
        <w:pStyle w:val="Author-eSectionHeading6"/>
      </w:pPr>
      <w:bookmarkStart w:id="59" w:name="_Toc178838838"/>
      <w:r>
        <w:t>81.12.5a Enduits décoratifs intérieurs sur murs et plafonds minéraux CCTB 01.10</w:t>
      </w:r>
      <w:bookmarkEnd w:id="59"/>
    </w:p>
    <w:p w14:paraId="13F12BC6" w14:textId="77777777" w:rsidR="00A801C2" w:rsidRDefault="0082517D">
      <w:pPr>
        <w:pStyle w:val="pheading"/>
      </w:pPr>
      <w:r>
        <w:t>DESCRIPTION</w:t>
      </w:r>
    </w:p>
    <w:p w14:paraId="2628FE2F" w14:textId="77777777" w:rsidR="00A801C2" w:rsidRDefault="0082517D">
      <w:pPr>
        <w:pStyle w:val="pheading"/>
      </w:pPr>
      <w:r>
        <w:t>- Localisation</w:t>
      </w:r>
    </w:p>
    <w:p w14:paraId="0DAC0DD8" w14:textId="77777777" w:rsidR="00A801C2" w:rsidRDefault="0082517D">
      <w:r>
        <w:t>1. Parois</w:t>
      </w:r>
    </w:p>
    <w:p w14:paraId="1C9BD6DC" w14:textId="77777777" w:rsidR="00A801C2" w:rsidRDefault="0082517D">
      <w:r>
        <w:t>2. Plafonds</w:t>
      </w:r>
    </w:p>
    <w:p w14:paraId="218E8306" w14:textId="77777777" w:rsidR="00A801C2" w:rsidRDefault="0082517D">
      <w:r>
        <w:t>3. Escaliers</w:t>
      </w:r>
    </w:p>
    <w:p w14:paraId="7345537F" w14:textId="77777777" w:rsidR="00A801C2" w:rsidRDefault="0082517D">
      <w:r>
        <w:t xml:space="preserve">4. Moulures </w:t>
      </w:r>
    </w:p>
    <w:p w14:paraId="45A11291" w14:textId="77777777" w:rsidR="00A801C2" w:rsidRDefault="0082517D">
      <w:r>
        <w:t xml:space="preserve">5. Balustrades </w:t>
      </w:r>
    </w:p>
    <w:p w14:paraId="4F522003" w14:textId="77777777" w:rsidR="00A801C2" w:rsidRDefault="0082517D">
      <w:r>
        <w:t>6. Conduites</w:t>
      </w:r>
    </w:p>
    <w:p w14:paraId="1CA2FD0A" w14:textId="77777777" w:rsidR="00A801C2" w:rsidRDefault="0082517D">
      <w:pPr>
        <w:pStyle w:val="pheading"/>
      </w:pPr>
      <w:r>
        <w:t>EXÉCUTION / MISE EN ŒUVRE</w:t>
      </w:r>
    </w:p>
    <w:p w14:paraId="33D23C54" w14:textId="77777777" w:rsidR="00A801C2" w:rsidRDefault="0082517D">
      <w:pPr>
        <w:pStyle w:val="pheading"/>
      </w:pPr>
      <w:r>
        <w:t>- Notes d’exécution complémentaires</w:t>
      </w:r>
    </w:p>
    <w:p w14:paraId="2361383C" w14:textId="77777777" w:rsidR="00A801C2" w:rsidRDefault="0082517D">
      <w:r>
        <w:t>Avant l’application de la couche d’impression, le béton est dégrossi, c.-à-d. que l’on applique localement un enduit approprié pour faire disparaître les bulles d'air, etc. après que les corrections les plus importantes (meulages, ébavurages, rebouchages) aient été apportées.</w:t>
      </w:r>
    </w:p>
    <w:p w14:paraId="63B727D7" w14:textId="77777777" w:rsidR="00A801C2" w:rsidRDefault="0082517D">
      <w:r>
        <w:t>Pour la mise en peinture de hourdis lisses en béton apparent (prédalles), toutes les irrégularités et les bulles d'air sont retouchées à l'enduit.</w:t>
      </w:r>
    </w:p>
    <w:p w14:paraId="04805F57" w14:textId="77777777" w:rsidR="00A801C2" w:rsidRDefault="0082517D">
      <w:r>
        <w:t>Les joints sont colmatés au mastic prêt à peindre à base d'acrylique.</w:t>
      </w:r>
    </w:p>
    <w:p w14:paraId="4BD6463A" w14:textId="77777777" w:rsidR="00A801C2" w:rsidRDefault="0082517D">
      <w:pPr>
        <w:pStyle w:val="pheading"/>
      </w:pPr>
      <w:r>
        <w:t>MESURAGE</w:t>
      </w:r>
    </w:p>
    <w:p w14:paraId="7650ECB1" w14:textId="77777777" w:rsidR="00A801C2" w:rsidRDefault="0082517D">
      <w:pPr>
        <w:pStyle w:val="pheading"/>
      </w:pPr>
      <w:r>
        <w:t>- unité de mesure:</w:t>
      </w:r>
    </w:p>
    <w:p w14:paraId="19954966" w14:textId="77777777" w:rsidR="00A801C2" w:rsidRDefault="0082517D">
      <w:r>
        <w:rPr>
          <w:rStyle w:val="optioncarChar"/>
        </w:rPr>
        <w:lastRenderedPageBreak/>
        <w:t>m² </w:t>
      </w:r>
      <w:r>
        <w:t>(par défaut) </w:t>
      </w:r>
      <w:r>
        <w:rPr>
          <w:rStyle w:val="optioncarChar"/>
        </w:rPr>
        <w:t>/ m</w:t>
      </w:r>
    </w:p>
    <w:p w14:paraId="0F2D94B7" w14:textId="77777777" w:rsidR="00A801C2" w:rsidRDefault="0082517D">
      <w:r>
        <w:rPr>
          <w:b/>
        </w:rPr>
        <w:t>(soit par défaut)</w:t>
      </w:r>
    </w:p>
    <w:p w14:paraId="62AEEEF8" w14:textId="77777777" w:rsidR="00A801C2" w:rsidRDefault="0082517D">
      <w:r>
        <w:rPr>
          <w:rStyle w:val="soitChar"/>
        </w:rPr>
        <w:t>1. m²</w:t>
      </w:r>
    </w:p>
    <w:p w14:paraId="6C128CAA" w14:textId="77777777" w:rsidR="00A801C2" w:rsidRDefault="0082517D">
      <w:r>
        <w:rPr>
          <w:b/>
        </w:rPr>
        <w:t>(soit)</w:t>
      </w:r>
    </w:p>
    <w:p w14:paraId="1EAB372B" w14:textId="77777777" w:rsidR="00A801C2" w:rsidRDefault="0082517D">
      <w:r>
        <w:rPr>
          <w:rStyle w:val="soitChar"/>
        </w:rPr>
        <w:t>2. m</w:t>
      </w:r>
    </w:p>
    <w:p w14:paraId="29702532" w14:textId="77777777" w:rsidR="00A801C2" w:rsidRDefault="0082517D">
      <w:pPr>
        <w:pStyle w:val="pheading"/>
      </w:pPr>
      <w:r>
        <w:t>- code de mesurage:</w:t>
      </w:r>
    </w:p>
    <w:p w14:paraId="4E4FA7F6" w14:textId="77777777" w:rsidR="00A801C2" w:rsidRDefault="0082517D">
      <w:r>
        <w:t>Distinction faite suivant la localisation</w:t>
      </w:r>
    </w:p>
    <w:p w14:paraId="60EB5611" w14:textId="77777777" w:rsidR="00A801C2" w:rsidRDefault="0082517D">
      <w:r>
        <w:rPr>
          <w:rStyle w:val="optioncarChar"/>
        </w:rPr>
        <w:t>Surface nette </w:t>
      </w:r>
      <w:r>
        <w:t>(par défaut)</w:t>
      </w:r>
      <w:r>
        <w:rPr>
          <w:rStyle w:val="optioncarChar"/>
        </w:rPr>
        <w:t> / longueur à peindre</w:t>
      </w:r>
    </w:p>
    <w:p w14:paraId="3F51B1E0" w14:textId="77777777" w:rsidR="00A801C2" w:rsidRDefault="0082517D">
      <w:r>
        <w:rPr>
          <w:b/>
        </w:rPr>
        <w:t>(soit par défaut)</w:t>
      </w:r>
    </w:p>
    <w:p w14:paraId="3C21C733" w14:textId="77777777" w:rsidR="00A801C2" w:rsidRDefault="0082517D">
      <w:r>
        <w:rPr>
          <w:rStyle w:val="soitChar"/>
        </w:rPr>
        <w:t>1. Surface nette à peindre</w:t>
      </w:r>
    </w:p>
    <w:p w14:paraId="76E3CDC9" w14:textId="77777777" w:rsidR="00A801C2" w:rsidRDefault="0082517D">
      <w:r>
        <w:rPr>
          <w:b/>
        </w:rPr>
        <w:t>(soit)</w:t>
      </w:r>
    </w:p>
    <w:p w14:paraId="1C5A8531" w14:textId="77777777" w:rsidR="00A801C2" w:rsidRDefault="0082517D">
      <w:r>
        <w:rPr>
          <w:rStyle w:val="soitChar"/>
        </w:rPr>
        <w:t>2. Longueur à peindre</w:t>
      </w:r>
    </w:p>
    <w:p w14:paraId="57B4754D" w14:textId="77777777" w:rsidR="00A801C2" w:rsidRDefault="0082517D">
      <w:pPr>
        <w:pStyle w:val="pheading"/>
      </w:pPr>
      <w:r>
        <w:t>- nature du marché:</w:t>
      </w:r>
    </w:p>
    <w:p w14:paraId="4104F645" w14:textId="77777777" w:rsidR="00A801C2" w:rsidRDefault="0082517D">
      <w:r>
        <w:t>QF</w:t>
      </w:r>
    </w:p>
    <w:p w14:paraId="76689319" w14:textId="77777777" w:rsidR="00A801C2" w:rsidRDefault="0082517D">
      <w:pPr>
        <w:pStyle w:val="Author-eSectionHeading5"/>
      </w:pPr>
      <w:bookmarkStart w:id="60" w:name="_Toc178838839"/>
      <w:r>
        <w:t>81.12.6 Peintures décoratives intérieures CCTB 01.04</w:t>
      </w:r>
      <w:bookmarkEnd w:id="60"/>
    </w:p>
    <w:p w14:paraId="24E024B6" w14:textId="77777777" w:rsidR="00A801C2" w:rsidRDefault="0082517D">
      <w:pPr>
        <w:pStyle w:val="Author-eSectionHeading6"/>
      </w:pPr>
      <w:bookmarkStart w:id="61" w:name="_Toc178838840"/>
      <w:r>
        <w:t>81.12.6a Peintures décoratives intérieures sur murs et plafonds minéraux CCTB 01.12</w:t>
      </w:r>
      <w:bookmarkEnd w:id="61"/>
    </w:p>
    <w:p w14:paraId="45ED330F" w14:textId="77777777" w:rsidR="00A801C2" w:rsidRDefault="0082517D">
      <w:pPr>
        <w:pStyle w:val="pheading"/>
      </w:pPr>
      <w:r>
        <w:t>DESCRIPTION</w:t>
      </w:r>
    </w:p>
    <w:p w14:paraId="37CC913A" w14:textId="77777777" w:rsidR="00A801C2" w:rsidRDefault="0082517D">
      <w:pPr>
        <w:pStyle w:val="pheading"/>
      </w:pPr>
      <w:r>
        <w:t>- Définition / Comprend</w:t>
      </w:r>
    </w:p>
    <w:p w14:paraId="3DEC428D" w14:textId="77777777" w:rsidR="00A801C2" w:rsidRDefault="0082517D">
      <w:r>
        <w:t>Ce poste comprend :</w:t>
      </w:r>
    </w:p>
    <w:p w14:paraId="2BC1E4F4" w14:textId="77777777" w:rsidR="00A801C2" w:rsidRDefault="0082517D">
      <w:pPr>
        <w:pStyle w:val="Author-eListParagraph"/>
        <w:numPr>
          <w:ilvl w:val="0"/>
          <w:numId w:val="82"/>
        </w:numPr>
      </w:pPr>
      <w:r>
        <w:t>la réalisation des travaux de préparation du support</w:t>
      </w:r>
    </w:p>
    <w:p w14:paraId="4879344A" w14:textId="77777777" w:rsidR="00A801C2" w:rsidRDefault="0082517D">
      <w:pPr>
        <w:pStyle w:val="Author-eListParagraph"/>
        <w:numPr>
          <w:ilvl w:val="0"/>
          <w:numId w:val="82"/>
        </w:numPr>
      </w:pPr>
      <w:r>
        <w:t>l'application d'une couche de fond adaptée au support et à la peinture</w:t>
      </w:r>
    </w:p>
    <w:p w14:paraId="6CD7D7F1" w14:textId="77777777" w:rsidR="00A801C2" w:rsidRDefault="0082517D">
      <w:pPr>
        <w:pStyle w:val="Author-eListParagraph"/>
        <w:numPr>
          <w:ilvl w:val="0"/>
          <w:numId w:val="82"/>
        </w:numPr>
      </w:pPr>
      <w:r>
        <w:t>l'application en intérieur d'une peinture à effet décoratif</w:t>
      </w:r>
    </w:p>
    <w:p w14:paraId="2F842952" w14:textId="77777777" w:rsidR="00A801C2" w:rsidRDefault="0082517D">
      <w:pPr>
        <w:pStyle w:val="pheading"/>
      </w:pPr>
      <w:r>
        <w:t>- Localisation</w:t>
      </w:r>
    </w:p>
    <w:p w14:paraId="7C31F07F" w14:textId="77777777" w:rsidR="00A801C2" w:rsidRDefault="0082517D">
      <w:r>
        <w:t>1. Parois </w:t>
      </w:r>
    </w:p>
    <w:p w14:paraId="22E443CE" w14:textId="77777777" w:rsidR="00A801C2" w:rsidRDefault="0082517D">
      <w:r>
        <w:t xml:space="preserve">2. Plafonds </w:t>
      </w:r>
    </w:p>
    <w:p w14:paraId="2A09FF7E" w14:textId="77777777" w:rsidR="00A801C2" w:rsidRDefault="0082517D">
      <w:pPr>
        <w:pStyle w:val="pheading"/>
      </w:pPr>
      <w:r>
        <w:t>MATÉRIAUX</w:t>
      </w:r>
    </w:p>
    <w:p w14:paraId="5C9B4D74" w14:textId="77777777" w:rsidR="00A801C2" w:rsidRDefault="0082517D">
      <w:pPr>
        <w:pStyle w:val="pheading"/>
      </w:pPr>
      <w:r>
        <w:t>- Caractéristiques générales</w:t>
      </w:r>
    </w:p>
    <w:p w14:paraId="4CF73C52" w14:textId="77777777" w:rsidR="00A801C2" w:rsidRDefault="0082517D">
      <w:r>
        <w:t>Il s'agit de peintures à effet décoratif n'entrant pas dans les catégories précédentes et pour lesquelles la méthode d'application est spécifique.</w:t>
      </w:r>
    </w:p>
    <w:p w14:paraId="43D2062E" w14:textId="77777777" w:rsidR="00A801C2" w:rsidRDefault="0082517D">
      <w:r>
        <w:rPr>
          <w:u w:val="single"/>
        </w:rPr>
        <w:t>Spécifications :</w:t>
      </w:r>
    </w:p>
    <w:p w14:paraId="6B43FE3B" w14:textId="77777777" w:rsidR="00A801C2" w:rsidRDefault="0082517D">
      <w:pPr>
        <w:pStyle w:val="Author-eListParagraph"/>
        <w:numPr>
          <w:ilvl w:val="0"/>
          <w:numId w:val="83"/>
        </w:numPr>
      </w:pPr>
      <w:r>
        <w:t xml:space="preserve">Teinte : </w:t>
      </w:r>
      <w:r>
        <w:rPr>
          <w:rStyle w:val="optioncarChar"/>
        </w:rPr>
        <w:t>***</w:t>
      </w:r>
    </w:p>
    <w:p w14:paraId="2A7D1060" w14:textId="77777777" w:rsidR="00A801C2" w:rsidRDefault="0082517D">
      <w:pPr>
        <w:pStyle w:val="Author-eListParagraph"/>
        <w:numPr>
          <w:ilvl w:val="0"/>
          <w:numId w:val="83"/>
        </w:numPr>
      </w:pPr>
      <w:r>
        <w:t xml:space="preserve">Type d'effet décoratif : </w:t>
      </w:r>
      <w:r>
        <w:rPr>
          <w:rStyle w:val="optioncarChar"/>
        </w:rPr>
        <w:t>***</w:t>
      </w:r>
    </w:p>
    <w:p w14:paraId="1AE9FEEE" w14:textId="77777777" w:rsidR="00A801C2" w:rsidRDefault="0082517D">
      <w:pPr>
        <w:pStyle w:val="Author-eListParagraph"/>
        <w:numPr>
          <w:ilvl w:val="0"/>
          <w:numId w:val="83"/>
        </w:numPr>
      </w:pPr>
      <w:r>
        <w:t>Description du système:</w:t>
      </w:r>
      <w:r>
        <w:rPr>
          <w:rStyle w:val="optioncarChar"/>
        </w:rPr>
        <w:t>***</w:t>
      </w:r>
    </w:p>
    <w:p w14:paraId="1DE5B1F3" w14:textId="77777777" w:rsidR="00A801C2" w:rsidRDefault="0082517D">
      <w:pPr>
        <w:pStyle w:val="Author-eListParagraph"/>
        <w:numPr>
          <w:ilvl w:val="0"/>
          <w:numId w:val="83"/>
        </w:numPr>
      </w:pPr>
      <w:r>
        <w:t xml:space="preserve">Brillance : </w:t>
      </w:r>
      <w:r>
        <w:rPr>
          <w:rStyle w:val="optioncarChar"/>
        </w:rPr>
        <w:t>très mate / mate / ***</w:t>
      </w:r>
    </w:p>
    <w:p w14:paraId="0FE887AE" w14:textId="77777777" w:rsidR="00A801C2" w:rsidRDefault="0082517D">
      <w:pPr>
        <w:pStyle w:val="Author-eListParagraph"/>
        <w:numPr>
          <w:ilvl w:val="0"/>
          <w:numId w:val="83"/>
        </w:numPr>
      </w:pPr>
      <w:r>
        <w:rPr>
          <w:i/>
        </w:rPr>
        <w:t xml:space="preserve">Autre spécification (label ou exigence écologique, …) : </w:t>
      </w:r>
      <w:r>
        <w:rPr>
          <w:rStyle w:val="optioncarChar"/>
          <w:i/>
        </w:rPr>
        <w:t>***</w:t>
      </w:r>
    </w:p>
    <w:p w14:paraId="66A9CDDD" w14:textId="77777777" w:rsidR="00A801C2" w:rsidRDefault="00A801C2"/>
    <w:p w14:paraId="1B4B8535" w14:textId="77777777" w:rsidR="00A801C2" w:rsidRDefault="0082517D">
      <w:pPr>
        <w:pStyle w:val="pheading"/>
      </w:pPr>
      <w:r>
        <w:t>EXÉCUTION / MISE EN ŒUVRE</w:t>
      </w:r>
    </w:p>
    <w:p w14:paraId="3B4207A3" w14:textId="77777777" w:rsidR="00A801C2" w:rsidRDefault="0082517D">
      <w:pPr>
        <w:pStyle w:val="pheading"/>
      </w:pPr>
      <w:r>
        <w:t>- Prescriptions générales</w:t>
      </w:r>
    </w:p>
    <w:p w14:paraId="6F2BD9B2" w14:textId="77777777" w:rsidR="00A801C2" w:rsidRDefault="0082517D">
      <w:r>
        <w:t> </w:t>
      </w:r>
      <w:r>
        <w:rPr>
          <w:u w:val="single"/>
        </w:rPr>
        <w:t>Spécifications :</w:t>
      </w:r>
    </w:p>
    <w:p w14:paraId="004B6792" w14:textId="77777777" w:rsidR="00A801C2" w:rsidRDefault="0082517D">
      <w:pPr>
        <w:pStyle w:val="Author-eListParagraph"/>
        <w:numPr>
          <w:ilvl w:val="0"/>
          <w:numId w:val="84"/>
        </w:numPr>
      </w:pPr>
      <w:r>
        <w:lastRenderedPageBreak/>
        <w:t xml:space="preserve">Descriptif du support (type de local, ...) : </w:t>
      </w:r>
      <w:r>
        <w:rPr>
          <w:rStyle w:val="optioncarChar"/>
        </w:rPr>
        <w:t>***</w:t>
      </w:r>
    </w:p>
    <w:p w14:paraId="67D100B6" w14:textId="77777777" w:rsidR="00A801C2" w:rsidRDefault="0082517D">
      <w:pPr>
        <w:pStyle w:val="Author-eListParagraph"/>
        <w:numPr>
          <w:ilvl w:val="0"/>
          <w:numId w:val="84"/>
        </w:numPr>
      </w:pPr>
      <w:r>
        <w:t>Nature du support (plafonnage, béton, maçonnerie, ...) : </w:t>
      </w:r>
      <w:r>
        <w:rPr>
          <w:rStyle w:val="optioncarChar"/>
        </w:rPr>
        <w:t>***</w:t>
      </w:r>
    </w:p>
    <w:p w14:paraId="58153A8E" w14:textId="77777777" w:rsidR="00A801C2" w:rsidRDefault="0082517D">
      <w:pPr>
        <w:pStyle w:val="Author-eListParagraph"/>
        <w:numPr>
          <w:ilvl w:val="0"/>
          <w:numId w:val="84"/>
        </w:numPr>
      </w:pPr>
      <w:r>
        <w:t xml:space="preserve">Mode de mise en œuvre de la peinture : </w:t>
      </w:r>
      <w:r>
        <w:rPr>
          <w:rStyle w:val="optioncarChar"/>
        </w:rPr>
        <w:t>*** </w:t>
      </w:r>
    </w:p>
    <w:p w14:paraId="41744C27" w14:textId="77777777" w:rsidR="00A801C2" w:rsidRDefault="0082517D">
      <w:r>
        <w:rPr>
          <w:rStyle w:val="optioncarChar"/>
        </w:rPr>
        <w:t> </w:t>
      </w:r>
    </w:p>
    <w:p w14:paraId="259A4398" w14:textId="77777777" w:rsidR="00A801C2" w:rsidRDefault="0082517D">
      <w:pPr>
        <w:pStyle w:val="pheading"/>
      </w:pPr>
      <w:r>
        <w:t>MESURAGE</w:t>
      </w:r>
    </w:p>
    <w:p w14:paraId="2A1FE660" w14:textId="77777777" w:rsidR="00A801C2" w:rsidRDefault="0082517D">
      <w:pPr>
        <w:pStyle w:val="pheading"/>
      </w:pPr>
      <w:r>
        <w:t>- unité de mesure:</w:t>
      </w:r>
    </w:p>
    <w:p w14:paraId="24D5C7A5" w14:textId="77777777" w:rsidR="00A801C2" w:rsidRDefault="0082517D">
      <w:r>
        <w:rPr>
          <w:rStyle w:val="optioncarChar"/>
        </w:rPr>
        <w:t>m² </w:t>
      </w:r>
      <w:r>
        <w:t>(par défaut) </w:t>
      </w:r>
      <w:r>
        <w:rPr>
          <w:rStyle w:val="optioncarChar"/>
        </w:rPr>
        <w:t>/ m</w:t>
      </w:r>
    </w:p>
    <w:p w14:paraId="3858C575" w14:textId="77777777" w:rsidR="00A801C2" w:rsidRDefault="0082517D">
      <w:r>
        <w:rPr>
          <w:b/>
        </w:rPr>
        <w:t>(soit par défaut)</w:t>
      </w:r>
    </w:p>
    <w:p w14:paraId="409BDC0A" w14:textId="77777777" w:rsidR="00A801C2" w:rsidRDefault="0082517D">
      <w:r>
        <w:rPr>
          <w:rStyle w:val="soitChar"/>
        </w:rPr>
        <w:t>1. m²</w:t>
      </w:r>
    </w:p>
    <w:p w14:paraId="365550DD" w14:textId="77777777" w:rsidR="00A801C2" w:rsidRDefault="0082517D">
      <w:r>
        <w:rPr>
          <w:b/>
        </w:rPr>
        <w:t>(soit)</w:t>
      </w:r>
    </w:p>
    <w:p w14:paraId="020BF0FA" w14:textId="77777777" w:rsidR="00A801C2" w:rsidRDefault="0082517D">
      <w:r>
        <w:rPr>
          <w:rStyle w:val="soitChar"/>
        </w:rPr>
        <w:t>2. m</w:t>
      </w:r>
    </w:p>
    <w:p w14:paraId="1F284D43" w14:textId="77777777" w:rsidR="00A801C2" w:rsidRDefault="0082517D">
      <w:pPr>
        <w:pStyle w:val="pheading"/>
      </w:pPr>
      <w:r>
        <w:t>- code de mesurage:</w:t>
      </w:r>
    </w:p>
    <w:p w14:paraId="6828BDC9" w14:textId="77777777" w:rsidR="00A801C2" w:rsidRDefault="0082517D">
      <w:r>
        <w:t>Distinction faite suivant la localisation</w:t>
      </w:r>
    </w:p>
    <w:p w14:paraId="7E05AC92" w14:textId="77777777" w:rsidR="00A801C2" w:rsidRDefault="0082517D">
      <w:r>
        <w:rPr>
          <w:rStyle w:val="optioncarChar"/>
        </w:rPr>
        <w:t>Surface nette </w:t>
      </w:r>
      <w:r>
        <w:t>(par défaut)</w:t>
      </w:r>
      <w:r>
        <w:rPr>
          <w:rStyle w:val="optioncarChar"/>
        </w:rPr>
        <w:t> / longueur à peindre</w:t>
      </w:r>
    </w:p>
    <w:p w14:paraId="3ABA541A" w14:textId="77777777" w:rsidR="00A801C2" w:rsidRDefault="0082517D">
      <w:r>
        <w:rPr>
          <w:b/>
        </w:rPr>
        <w:t>(soit par défaut)</w:t>
      </w:r>
    </w:p>
    <w:p w14:paraId="1939350D" w14:textId="77777777" w:rsidR="00A801C2" w:rsidRDefault="0082517D">
      <w:r>
        <w:rPr>
          <w:rStyle w:val="soitChar"/>
        </w:rPr>
        <w:t>1. Surface nette à peindre</w:t>
      </w:r>
    </w:p>
    <w:p w14:paraId="42B4F1C3" w14:textId="77777777" w:rsidR="00A801C2" w:rsidRDefault="0082517D">
      <w:r>
        <w:rPr>
          <w:b/>
        </w:rPr>
        <w:t>(soit)</w:t>
      </w:r>
    </w:p>
    <w:p w14:paraId="32ABAEF7" w14:textId="77777777" w:rsidR="00A801C2" w:rsidRDefault="0082517D">
      <w:r>
        <w:rPr>
          <w:rStyle w:val="soitChar"/>
        </w:rPr>
        <w:t>2. Longueur à peindre</w:t>
      </w:r>
    </w:p>
    <w:p w14:paraId="7F640D7F" w14:textId="77777777" w:rsidR="00A801C2" w:rsidRDefault="0082517D">
      <w:pPr>
        <w:pStyle w:val="pheading"/>
      </w:pPr>
      <w:r>
        <w:t>- nature du marché:</w:t>
      </w:r>
    </w:p>
    <w:p w14:paraId="3C66C430" w14:textId="77777777" w:rsidR="00A801C2" w:rsidRDefault="0082517D">
      <w:r>
        <w:t>QF</w:t>
      </w:r>
    </w:p>
    <w:p w14:paraId="4D813370" w14:textId="77777777" w:rsidR="00A801C2" w:rsidRDefault="0082517D">
      <w:pPr>
        <w:pStyle w:val="Author-eSectionHeading5"/>
      </w:pPr>
      <w:bookmarkStart w:id="62" w:name="_Toc178838841"/>
      <w:r>
        <w:t>81.12.7 Revêtements muraux souples (en papier peint, vinylique) CCTB 01.11</w:t>
      </w:r>
      <w:bookmarkEnd w:id="62"/>
    </w:p>
    <w:p w14:paraId="709F2CE5" w14:textId="77777777" w:rsidR="00A801C2" w:rsidRDefault="0082517D">
      <w:pPr>
        <w:pStyle w:val="pheading"/>
      </w:pPr>
      <w:bookmarkStart w:id="63" w:name="1154"/>
      <w:bookmarkEnd w:id="63"/>
      <w:r>
        <w:t>DESCRIPTION</w:t>
      </w:r>
    </w:p>
    <w:p w14:paraId="258A4BE6" w14:textId="77777777" w:rsidR="00A801C2" w:rsidRDefault="0082517D">
      <w:pPr>
        <w:pStyle w:val="pheading"/>
      </w:pPr>
      <w:r>
        <w:t>- Définition / Comprend</w:t>
      </w:r>
    </w:p>
    <w:p w14:paraId="458E7006" w14:textId="77777777" w:rsidR="00A801C2" w:rsidRDefault="0082517D">
      <w:pPr>
        <w:jc w:val="both"/>
      </w:pPr>
      <w:r>
        <w:t>Il s'agit d'une finition de mur au moyen d’un revêtement mural souple en papier peint ou vinylique.</w:t>
      </w:r>
    </w:p>
    <w:p w14:paraId="046C7C3C" w14:textId="77777777" w:rsidR="00A801C2" w:rsidRDefault="0082517D">
      <w:pPr>
        <w:jc w:val="both"/>
      </w:pPr>
      <w:r>
        <w:t>Le travail comprend notamment :</w:t>
      </w:r>
    </w:p>
    <w:p w14:paraId="50E6CC68" w14:textId="77777777" w:rsidR="00A801C2" w:rsidRDefault="0082517D">
      <w:pPr>
        <w:pStyle w:val="Author-eListParagraph"/>
        <w:numPr>
          <w:ilvl w:val="0"/>
          <w:numId w:val="85"/>
        </w:numPr>
      </w:pPr>
      <w:r>
        <w:t>Les mesures de température de l’air et d’humidité de l’air et leur vérification ;</w:t>
      </w:r>
    </w:p>
    <w:p w14:paraId="413C9DFA" w14:textId="77777777" w:rsidR="00A801C2" w:rsidRDefault="0082517D">
      <w:pPr>
        <w:pStyle w:val="Author-eListParagraph"/>
        <w:numPr>
          <w:ilvl w:val="0"/>
          <w:numId w:val="85"/>
        </w:numPr>
      </w:pPr>
      <w:r>
        <w:t>L'installation et l’enlèvement des échafaudages ;</w:t>
      </w:r>
    </w:p>
    <w:p w14:paraId="4D8564C0" w14:textId="77777777" w:rsidR="00A801C2" w:rsidRDefault="0082517D">
      <w:pPr>
        <w:pStyle w:val="Author-eListParagraph"/>
        <w:numPr>
          <w:ilvl w:val="0"/>
          <w:numId w:val="85"/>
        </w:numPr>
      </w:pPr>
      <w:r>
        <w:t>En cas de support neuf, la réalisation des opérations de préparation du support, par exemple, la réparation et rectification locale de la planéité du support, la fixation des supports neufs ou mise en œuvre d’un primaire, la correction des faux d’équerre et d’angles dièdres ;</w:t>
      </w:r>
    </w:p>
    <w:p w14:paraId="1176E6EE" w14:textId="77777777" w:rsidR="00A801C2" w:rsidRDefault="0082517D">
      <w:pPr>
        <w:pStyle w:val="Author-eListParagraph"/>
        <w:numPr>
          <w:ilvl w:val="0"/>
          <w:numId w:val="85"/>
        </w:numPr>
      </w:pPr>
      <w:r>
        <w:t>En cas du support ancien, la réalisation des opérations de préparation du support, par exemple, le ponçage, la réparation et rectification locale de la planéité du support, la mise en œuvre d’un primaire, la correction des faux d’équerre et d’angles dièdres ;</w:t>
      </w:r>
    </w:p>
    <w:p w14:paraId="1985EF63" w14:textId="77777777" w:rsidR="00A801C2" w:rsidRDefault="0082517D">
      <w:pPr>
        <w:pStyle w:val="Author-eListParagraph"/>
        <w:numPr>
          <w:ilvl w:val="0"/>
          <w:numId w:val="85"/>
        </w:numPr>
      </w:pPr>
      <w:r>
        <w:t>Le découpage sur mesure et l'application du revêtement sur les murs ;</w:t>
      </w:r>
    </w:p>
    <w:p w14:paraId="423D61E9" w14:textId="77777777" w:rsidR="00A801C2" w:rsidRDefault="0082517D">
      <w:pPr>
        <w:pStyle w:val="Author-eListParagraph"/>
        <w:numPr>
          <w:ilvl w:val="0"/>
          <w:numId w:val="85"/>
        </w:numPr>
      </w:pPr>
      <w:r>
        <w:t>Le nettoyage à la brosse et/ou à l'eau propre de toutes les parties traitées ;</w:t>
      </w:r>
    </w:p>
    <w:p w14:paraId="47E20348" w14:textId="77777777" w:rsidR="00A801C2" w:rsidRDefault="0082517D">
      <w:pPr>
        <w:pStyle w:val="Author-eListParagraph"/>
        <w:numPr>
          <w:ilvl w:val="0"/>
          <w:numId w:val="85"/>
        </w:numPr>
      </w:pPr>
      <w:r>
        <w:t>La mise en peinture ultérieure éventuelle ;</w:t>
      </w:r>
    </w:p>
    <w:p w14:paraId="44A4C09D" w14:textId="77777777" w:rsidR="00A801C2" w:rsidRDefault="0082517D">
      <w:pPr>
        <w:jc w:val="both"/>
      </w:pPr>
      <w:r>
        <w:t xml:space="preserve">L'évacuation et la gestion des déchets générés par les travaux font l'objet d'un ou plusieurs articles spécifiques, détaillés en section </w:t>
      </w:r>
      <w:hyperlink r:id="rId11" w:history="1" w:docLocation="116">
        <w:r>
          <w:t>07 Déchets, matériaux et éléments réemployables</w:t>
        </w:r>
      </w:hyperlink>
      <w:r>
        <w:t>.</w:t>
      </w:r>
    </w:p>
    <w:p w14:paraId="7F7E309B" w14:textId="77777777" w:rsidR="00A801C2" w:rsidRDefault="0082517D">
      <w:pPr>
        <w:pStyle w:val="pheading"/>
      </w:pPr>
      <w:r>
        <w:t>MATÉRIAUX</w:t>
      </w:r>
    </w:p>
    <w:p w14:paraId="271BA7E4" w14:textId="77777777" w:rsidR="00A801C2" w:rsidRDefault="0082517D">
      <w:pPr>
        <w:jc w:val="both"/>
      </w:pPr>
      <w:r>
        <w:t>La colle, le primaire et le revêtement de mur souple sont compatibles entre eux. [Buildwise Article Dossier (2011/4.14)]</w:t>
      </w:r>
    </w:p>
    <w:p w14:paraId="6B0499C9" w14:textId="77777777" w:rsidR="00A801C2" w:rsidRDefault="0082517D">
      <w:pPr>
        <w:jc w:val="both"/>
      </w:pPr>
      <w:r>
        <w:rPr>
          <w:b/>
        </w:rPr>
        <w:lastRenderedPageBreak/>
        <w:t>Fourniture – entreposage</w:t>
      </w:r>
    </w:p>
    <w:p w14:paraId="2A8CAA8F" w14:textId="77777777" w:rsidR="00A801C2" w:rsidRDefault="0082517D">
      <w:pPr>
        <w:jc w:val="both"/>
      </w:pPr>
      <w:r>
        <w:t>Les rouleaux de revêtement sont entreposés sur les lieux de pose au minimum 48 heures avant la mise en œuvre, afin qu’ils atteignent un équilibre hygrothermique suivant les conditions locales d’ambiance.</w:t>
      </w:r>
    </w:p>
    <w:p w14:paraId="7177F136" w14:textId="77777777" w:rsidR="00A801C2" w:rsidRDefault="0082517D">
      <w:pPr>
        <w:jc w:val="both"/>
      </w:pPr>
      <w:r>
        <w:rPr>
          <w:b/>
        </w:rPr>
        <w:t>Couleurs et décors - Echantillons</w:t>
      </w:r>
    </w:p>
    <w:p w14:paraId="216D867A" w14:textId="77777777" w:rsidR="00A801C2" w:rsidRDefault="0082517D">
      <w:pPr>
        <w:jc w:val="both"/>
      </w:pPr>
      <w:r>
        <w:t>Sauf dispositions contraires, le revêtement est choisi par l’auteur de projet et/ou le maître de l'ouvrage sur présentation d’échantillons.</w:t>
      </w:r>
    </w:p>
    <w:p w14:paraId="01CCB27E" w14:textId="77777777" w:rsidR="00A801C2" w:rsidRDefault="0082517D">
      <w:pPr>
        <w:pStyle w:val="pheading"/>
      </w:pPr>
      <w:r>
        <w:t>EXÉCUTION / MISE EN ŒUVRE</w:t>
      </w:r>
    </w:p>
    <w:p w14:paraId="24E839C8" w14:textId="77777777" w:rsidR="00A801C2" w:rsidRDefault="0082517D">
      <w:pPr>
        <w:jc w:val="both"/>
      </w:pPr>
      <w:r>
        <w:rPr>
          <w:b/>
        </w:rPr>
        <w:t>Généralités</w:t>
      </w:r>
    </w:p>
    <w:p w14:paraId="7BFD755D" w14:textId="77777777" w:rsidR="00A801C2" w:rsidRDefault="0082517D">
      <w:pPr>
        <w:jc w:val="both"/>
      </w:pPr>
      <w:r>
        <w:t>La mise en œuvre est réalisée conformément aux règles fixées dans la [NIT 194]. </w:t>
      </w:r>
    </w:p>
    <w:p w14:paraId="458C5B1C" w14:textId="77777777" w:rsidR="00A801C2" w:rsidRDefault="0082517D">
      <w:pPr>
        <w:jc w:val="both"/>
      </w:pPr>
      <w:r>
        <w:rPr>
          <w:b/>
        </w:rPr>
        <w:t>Etude préparatoire – Etat du support</w:t>
      </w:r>
    </w:p>
    <w:p w14:paraId="3490116C" w14:textId="77777777" w:rsidR="00A801C2" w:rsidRDefault="0082517D">
      <w:pPr>
        <w:jc w:val="both"/>
      </w:pPr>
      <w:r>
        <w:t>La planéité du support respecte les exigences de la [NIT 194]. Cette planéité est contrôlée par l’auteur de projet et/ou le maître de l'ouvrage. </w:t>
      </w:r>
    </w:p>
    <w:p w14:paraId="15F92451" w14:textId="77777777" w:rsidR="00A801C2" w:rsidRDefault="0082517D">
      <w:pPr>
        <w:jc w:val="both"/>
      </w:pPr>
      <w:r>
        <w:rPr>
          <w:b/>
        </w:rPr>
        <w:t>Mise en œuvre</w:t>
      </w:r>
    </w:p>
    <w:p w14:paraId="11F3073A" w14:textId="77777777" w:rsidR="00A801C2" w:rsidRDefault="0082517D">
      <w:pPr>
        <w:jc w:val="both"/>
      </w:pPr>
      <w:r>
        <w:t>La préparation du support se fait conformément aux dispositions de la [NIT 194] et comprend les étapes suivantes</w:t>
      </w:r>
    </w:p>
    <w:p w14:paraId="336900B5" w14:textId="77777777" w:rsidR="00A801C2" w:rsidRDefault="0082517D">
      <w:pPr>
        <w:jc w:val="both"/>
      </w:pPr>
      <w:r>
        <w:t>Les étapes suivantes sont suivies pour les supports anciens et neufs.</w:t>
      </w:r>
    </w:p>
    <w:p w14:paraId="5E4CE1EA" w14:textId="77777777" w:rsidR="00A801C2" w:rsidRDefault="0082517D">
      <w:pPr>
        <w:jc w:val="both"/>
      </w:pPr>
      <w:r>
        <w:rPr>
          <w:u w:val="single"/>
        </w:rPr>
        <w:t>En cas d’enduits, de plaques de plâtre et de parois de plâtre :</w:t>
      </w:r>
    </w:p>
    <w:p w14:paraId="4683B6C2" w14:textId="77777777" w:rsidR="00A801C2" w:rsidRDefault="0082517D">
      <w:pPr>
        <w:pStyle w:val="Author-eListParagraph"/>
        <w:numPr>
          <w:ilvl w:val="0"/>
          <w:numId w:val="86"/>
        </w:numPr>
      </w:pPr>
      <w:r>
        <w:t>l’égrenage et l’époussetage ;</w:t>
      </w:r>
    </w:p>
    <w:p w14:paraId="460707C5" w14:textId="77777777" w:rsidR="00A801C2" w:rsidRDefault="0082517D">
      <w:pPr>
        <w:pStyle w:val="Author-eListParagraph"/>
        <w:numPr>
          <w:ilvl w:val="0"/>
          <w:numId w:val="86"/>
        </w:numPr>
      </w:pPr>
      <w:r>
        <w:t>l’élimination des taches de moisissures, des développements biologiques, efflorescences et pulvérulences ;</w:t>
      </w:r>
    </w:p>
    <w:p w14:paraId="16C1DB7F" w14:textId="77777777" w:rsidR="00A801C2" w:rsidRDefault="0082517D">
      <w:pPr>
        <w:pStyle w:val="Author-eListParagraph"/>
        <w:numPr>
          <w:ilvl w:val="0"/>
          <w:numId w:val="86"/>
        </w:numPr>
      </w:pPr>
      <w:r>
        <w:t>l’élimination ou l’isolation de corps gras et de produits colorés ;</w:t>
      </w:r>
    </w:p>
    <w:p w14:paraId="260E6331" w14:textId="77777777" w:rsidR="00A801C2" w:rsidRDefault="0082517D">
      <w:pPr>
        <w:pStyle w:val="Author-eListParagraph"/>
        <w:numPr>
          <w:ilvl w:val="0"/>
          <w:numId w:val="86"/>
        </w:numPr>
      </w:pPr>
      <w:r>
        <w:t>le rebouchage de trous par une matière de remplissage en poudre ;</w:t>
      </w:r>
    </w:p>
    <w:p w14:paraId="1100104B" w14:textId="77777777" w:rsidR="00A801C2" w:rsidRDefault="0082517D">
      <w:pPr>
        <w:pStyle w:val="Author-eListParagraph"/>
        <w:numPr>
          <w:ilvl w:val="0"/>
          <w:numId w:val="86"/>
        </w:numPr>
      </w:pPr>
      <w:r>
        <w:t>le ponçage et l’époussetage ;</w:t>
      </w:r>
    </w:p>
    <w:p w14:paraId="4A7DB748" w14:textId="77777777" w:rsidR="00A801C2" w:rsidRDefault="0082517D">
      <w:pPr>
        <w:pStyle w:val="Author-eListParagraph"/>
        <w:numPr>
          <w:ilvl w:val="0"/>
          <w:numId w:val="86"/>
        </w:numPr>
      </w:pPr>
      <w:r>
        <w:t>le ragréage au mastic inattaquable à l’eau ;</w:t>
      </w:r>
    </w:p>
    <w:p w14:paraId="53ED1B2C" w14:textId="77777777" w:rsidR="00A801C2" w:rsidRDefault="0082517D">
      <w:pPr>
        <w:pStyle w:val="Author-eListParagraph"/>
        <w:numPr>
          <w:ilvl w:val="0"/>
          <w:numId w:val="86"/>
        </w:numPr>
      </w:pPr>
      <w:r>
        <w:t>l’application d’un primaire.</w:t>
      </w:r>
    </w:p>
    <w:p w14:paraId="4A3854E7" w14:textId="77777777" w:rsidR="00A801C2" w:rsidRDefault="0082517D">
      <w:pPr>
        <w:jc w:val="both"/>
      </w:pPr>
      <w:r>
        <w:rPr>
          <w:u w:val="single"/>
        </w:rPr>
        <w:t>Dans le cas d'anciens plafonnages ou de plafonnage peint :</w:t>
      </w:r>
    </w:p>
    <w:p w14:paraId="6E1E0DAA" w14:textId="77777777" w:rsidR="00A801C2" w:rsidRDefault="0082517D">
      <w:pPr>
        <w:pStyle w:val="Author-eListParagraph"/>
        <w:numPr>
          <w:ilvl w:val="0"/>
          <w:numId w:val="87"/>
        </w:numPr>
      </w:pPr>
      <w:r>
        <w:t>l'enlèvement des écailles de peinture et brossage ;</w:t>
      </w:r>
    </w:p>
    <w:p w14:paraId="11FF143E" w14:textId="77777777" w:rsidR="00A801C2" w:rsidRDefault="0082517D">
      <w:pPr>
        <w:pStyle w:val="Author-eListParagraph"/>
        <w:numPr>
          <w:ilvl w:val="0"/>
          <w:numId w:val="87"/>
        </w:numPr>
      </w:pPr>
      <w:r>
        <w:t>l’élimination des taches de moisissures, des développements biologiques, efflorescences et pulvérulences ;</w:t>
      </w:r>
    </w:p>
    <w:p w14:paraId="01B84E24" w14:textId="77777777" w:rsidR="00A801C2" w:rsidRDefault="0082517D">
      <w:pPr>
        <w:pStyle w:val="Author-eListParagraph"/>
        <w:numPr>
          <w:ilvl w:val="0"/>
          <w:numId w:val="87"/>
        </w:numPr>
      </w:pPr>
      <w:r>
        <w:t>l’élimination ou l’isolation de corps gras et de produits colorés ;</w:t>
      </w:r>
    </w:p>
    <w:p w14:paraId="169A76B9" w14:textId="77777777" w:rsidR="00A801C2" w:rsidRDefault="0082517D">
      <w:pPr>
        <w:pStyle w:val="Author-eListParagraph"/>
        <w:numPr>
          <w:ilvl w:val="0"/>
          <w:numId w:val="87"/>
        </w:numPr>
      </w:pPr>
      <w:r>
        <w:t>le traitement des fissures et du fendillement entre deux matériaux à l'aide d'un mastic élastique prêt à peindre ;</w:t>
      </w:r>
    </w:p>
    <w:p w14:paraId="3EC9612A" w14:textId="77777777" w:rsidR="00A801C2" w:rsidRDefault="0082517D">
      <w:pPr>
        <w:pStyle w:val="Author-eListParagraph"/>
        <w:numPr>
          <w:ilvl w:val="0"/>
          <w:numId w:val="87"/>
        </w:numPr>
      </w:pPr>
      <w:r>
        <w:t>le ponçage et l’époussetage ;</w:t>
      </w:r>
    </w:p>
    <w:p w14:paraId="4EA15D73" w14:textId="77777777" w:rsidR="00A801C2" w:rsidRDefault="0082517D">
      <w:pPr>
        <w:pStyle w:val="Author-eListParagraph"/>
        <w:numPr>
          <w:ilvl w:val="0"/>
          <w:numId w:val="87"/>
        </w:numPr>
      </w:pPr>
      <w:r>
        <w:t>le ragréage au mastic inattaquable à l’eau ;</w:t>
      </w:r>
    </w:p>
    <w:p w14:paraId="1F8AF2C6" w14:textId="77777777" w:rsidR="00A801C2" w:rsidRDefault="0082517D">
      <w:pPr>
        <w:pStyle w:val="Author-eListParagraph"/>
        <w:numPr>
          <w:ilvl w:val="0"/>
          <w:numId w:val="87"/>
        </w:numPr>
      </w:pPr>
      <w:r>
        <w:t>l’application d’un pré-encolage.</w:t>
      </w:r>
    </w:p>
    <w:p w14:paraId="30906248" w14:textId="77777777" w:rsidR="00A801C2" w:rsidRDefault="0082517D">
      <w:pPr>
        <w:jc w:val="both"/>
      </w:pPr>
      <w:r>
        <w:rPr>
          <w:u w:val="single"/>
        </w:rPr>
        <w:t>Dans le cas de plaques de plâtre enrobé de carton :</w:t>
      </w:r>
    </w:p>
    <w:p w14:paraId="2E174185" w14:textId="77777777" w:rsidR="00A801C2" w:rsidRDefault="0082517D">
      <w:pPr>
        <w:pStyle w:val="Author-eListParagraph"/>
        <w:numPr>
          <w:ilvl w:val="0"/>
          <w:numId w:val="88"/>
        </w:numPr>
      </w:pPr>
      <w:r>
        <w:t>l’égrenage sur les joints et têtes de vis ;</w:t>
      </w:r>
    </w:p>
    <w:p w14:paraId="4D394B3B" w14:textId="77777777" w:rsidR="00A801C2" w:rsidRDefault="0082517D">
      <w:pPr>
        <w:pStyle w:val="Author-eListParagraph"/>
        <w:numPr>
          <w:ilvl w:val="0"/>
          <w:numId w:val="88"/>
        </w:numPr>
      </w:pPr>
      <w:r>
        <w:t>l’élimination ou l’isolation de souillures de toute nature ;</w:t>
      </w:r>
    </w:p>
    <w:p w14:paraId="2A07EDF4" w14:textId="77777777" w:rsidR="00A801C2" w:rsidRDefault="0082517D">
      <w:pPr>
        <w:pStyle w:val="Author-eListParagraph"/>
        <w:numPr>
          <w:ilvl w:val="0"/>
          <w:numId w:val="88"/>
        </w:numPr>
      </w:pPr>
      <w:r>
        <w:t>l’application d’un pré-encolage ou d’un primaire suivant .</w:t>
      </w:r>
    </w:p>
    <w:p w14:paraId="0D40631D" w14:textId="77777777" w:rsidR="00A801C2" w:rsidRDefault="0082517D">
      <w:pPr>
        <w:jc w:val="both"/>
      </w:pPr>
      <w:r>
        <w:t>L’entrepreneur soumet une proposition du choix de raccord entre les lés avant le début des travaux à l’auteur de projet et/ou le maître de l'ouvrage.</w:t>
      </w:r>
    </w:p>
    <w:p w14:paraId="7A270F39" w14:textId="77777777" w:rsidR="00A801C2" w:rsidRDefault="0082517D">
      <w:pPr>
        <w:jc w:val="both"/>
      </w:pPr>
      <w:r>
        <w:t>La température requise pour la pose est ≥ à12 ˚C. Suivant le type de revêtement, l’une des deux techniques appelées “colle au mur” et “colle sur la face dorsale du revêtement” est utilisée. Les instructions de pose du revêtement reprises dans la fiche technique sont respectées.</w:t>
      </w:r>
    </w:p>
    <w:p w14:paraId="477FE6AE" w14:textId="77777777" w:rsidR="00A801C2" w:rsidRDefault="0082517D">
      <w:pPr>
        <w:pStyle w:val="pheading"/>
      </w:pPr>
      <w:r>
        <w:t>DOCUMENTS DE RÉFÉRENCE</w:t>
      </w:r>
    </w:p>
    <w:p w14:paraId="10C18D7C" w14:textId="77777777" w:rsidR="00A801C2" w:rsidRDefault="0082517D">
      <w:pPr>
        <w:pStyle w:val="pheading"/>
      </w:pPr>
      <w:r>
        <w:lastRenderedPageBreak/>
        <w:t>- Matériau</w:t>
      </w:r>
    </w:p>
    <w:p w14:paraId="6C5D9394" w14:textId="77777777" w:rsidR="00A801C2" w:rsidRDefault="0082517D">
      <w:r>
        <w:t>[NBN EN 234, Revêtements muraux en rouleaux - Spécification pour revêtements muraux pour décoration ultérieure]</w:t>
      </w:r>
    </w:p>
    <w:p w14:paraId="5CF3842F" w14:textId="77777777" w:rsidR="00A801C2" w:rsidRDefault="0082517D">
      <w:r>
        <w:t>[NBN EN 235, Revêtements muraux - Vocabulaire et symboles]</w:t>
      </w:r>
    </w:p>
    <w:p w14:paraId="0522DCD0" w14:textId="77777777" w:rsidR="00A801C2" w:rsidRDefault="0082517D">
      <w:r>
        <w:t>[NBN EN 259 série, Revêtements muraux en rouleaux - Revêtements muraux à usage intense]</w:t>
      </w:r>
    </w:p>
    <w:p w14:paraId="257DD3F5" w14:textId="77777777" w:rsidR="00A801C2" w:rsidRDefault="0082517D">
      <w:r>
        <w:t>[NBN EN 266, Revêtements muraux en rouleaux - Spécification pour revêtements muraux textiles]</w:t>
      </w:r>
    </w:p>
    <w:p w14:paraId="673920EA" w14:textId="77777777" w:rsidR="00A801C2" w:rsidRDefault="0082517D">
      <w:r>
        <w:t>[NBN EN 12956, Revêtements muraux en rouleaux - Détermination des dimensions, de la rectitude, de l'épongeabilité et de la lavabilité]</w:t>
      </w:r>
    </w:p>
    <w:p w14:paraId="15B092B8" w14:textId="77777777" w:rsidR="00A801C2" w:rsidRDefault="0082517D">
      <w:r>
        <w:t>[NBN EN 12149, Revêtements muraux en rouleaux - Détermination de la migration de métaux lourds et certains autres éléments extractibles, de la teneur en chlorure de vinyle monomère et du dégagement de formaldéhyde]</w:t>
      </w:r>
    </w:p>
    <w:p w14:paraId="31F94AED" w14:textId="77777777" w:rsidR="00A801C2" w:rsidRDefault="0082517D">
      <w:r>
        <w:t>[NBN EN 233, Revêtements muraux en rouleaux - Spécification des papiers peints finis, des revêtements muraux vinyles et des revêtements muraux en plastique]</w:t>
      </w:r>
    </w:p>
    <w:p w14:paraId="43BC34C6" w14:textId="77777777" w:rsidR="00A801C2" w:rsidRDefault="0082517D">
      <w:pPr>
        <w:pStyle w:val="pheading"/>
      </w:pPr>
      <w:r>
        <w:t>- Exécution</w:t>
      </w:r>
    </w:p>
    <w:p w14:paraId="26415F21" w14:textId="77777777" w:rsidR="00A801C2" w:rsidRDefault="0082517D">
      <w:r>
        <w:t>[NIT 194, Code de bonne pratique pour la pose de revêtements muraux souples.]</w:t>
      </w:r>
    </w:p>
    <w:p w14:paraId="34EB4E9B" w14:textId="77777777" w:rsidR="00A801C2" w:rsidRDefault="0082517D">
      <w:r>
        <w:t>[Buildwise Article Dossier (2011/4.14), A chaque revêtement mural souple son collage.]</w:t>
      </w:r>
    </w:p>
    <w:p w14:paraId="42334D13" w14:textId="77777777" w:rsidR="00A801C2" w:rsidRDefault="0082517D">
      <w:pPr>
        <w:pStyle w:val="Author-eSectionHeading6"/>
      </w:pPr>
      <w:bookmarkStart w:id="64" w:name="_Toc178838842"/>
      <w:r>
        <w:t>81.12.7a Revêtements intérieurs en papier peint décoré sur murs et plafonds minéraux CCTB 01.11</w:t>
      </w:r>
      <w:bookmarkEnd w:id="64"/>
    </w:p>
    <w:p w14:paraId="4520B7A8" w14:textId="77777777" w:rsidR="00A801C2" w:rsidRDefault="0082517D">
      <w:pPr>
        <w:pStyle w:val="pheading"/>
      </w:pPr>
      <w:r>
        <w:t>DESCRIPTION</w:t>
      </w:r>
    </w:p>
    <w:p w14:paraId="13327523" w14:textId="77777777" w:rsidR="00A801C2" w:rsidRDefault="0082517D">
      <w:pPr>
        <w:pStyle w:val="pheading"/>
      </w:pPr>
      <w:r>
        <w:t>- Définition / Comprend</w:t>
      </w:r>
    </w:p>
    <w:p w14:paraId="11C46FAC" w14:textId="77777777" w:rsidR="00A801C2" w:rsidRDefault="0082517D">
      <w:pPr>
        <w:jc w:val="both"/>
      </w:pPr>
      <w:r>
        <w:t>Il s’agit de la fourniture et de l’application d’un revêtement intérieur en papier peint décoré sur murs et plafonds. Une mise en peinture ultérieure peut être requise.</w:t>
      </w:r>
    </w:p>
    <w:p w14:paraId="37FCD68D" w14:textId="77777777" w:rsidR="00A801C2" w:rsidRDefault="0082517D">
      <w:pPr>
        <w:pStyle w:val="pheading"/>
      </w:pPr>
      <w:r>
        <w:t>MATÉRIAUX</w:t>
      </w:r>
    </w:p>
    <w:p w14:paraId="79BFBA7B" w14:textId="77777777" w:rsidR="00A801C2" w:rsidRDefault="0082517D">
      <w:pPr>
        <w:pStyle w:val="pheading"/>
      </w:pPr>
      <w:r>
        <w:t>- Caractéristiques générales</w:t>
      </w:r>
    </w:p>
    <w:p w14:paraId="4B620A07" w14:textId="77777777" w:rsidR="00A801C2" w:rsidRDefault="0082517D">
      <w:pPr>
        <w:jc w:val="both"/>
      </w:pPr>
      <w:r>
        <w:t>Les papiers peints sans décoration ultérieure sont conformes à la norme [NBN EN 233].</w:t>
      </w:r>
    </w:p>
    <w:p w14:paraId="0B278670" w14:textId="77777777" w:rsidR="00A801C2" w:rsidRDefault="0082517D">
      <w:pPr>
        <w:jc w:val="both"/>
      </w:pPr>
      <w:r>
        <w:t>Les papiers peints avec mise en peinture ultérieure sont conformes à la norme [NBN EN 234].</w:t>
      </w:r>
    </w:p>
    <w:p w14:paraId="065D2CA4" w14:textId="77777777" w:rsidR="00A801C2" w:rsidRDefault="0082517D">
      <w:pPr>
        <w:jc w:val="both"/>
      </w:pPr>
      <w:r>
        <w:t xml:space="preserve">Couche supérieure du papier peint : </w:t>
      </w:r>
      <w:r>
        <w:rPr>
          <w:rStyle w:val="optioncarChar"/>
        </w:rPr>
        <w:t>tout papier / revêtement vinylique / textile / film métallisé / coco / sisal / toile de verre</w:t>
      </w:r>
    </w:p>
    <w:p w14:paraId="3F863AAA" w14:textId="77777777" w:rsidR="00A801C2" w:rsidRDefault="0082517D">
      <w:pPr>
        <w:jc w:val="both"/>
      </w:pPr>
      <w:r>
        <w:t xml:space="preserve">Décoration ultérieure : </w:t>
      </w:r>
      <w:r>
        <w:rPr>
          <w:rStyle w:val="optioncarChar"/>
        </w:rPr>
        <w:t xml:space="preserve">aucune </w:t>
      </w:r>
      <w:r>
        <w:t>(par défaut)</w:t>
      </w:r>
      <w:r>
        <w:rPr>
          <w:rStyle w:val="optioncarChar"/>
        </w:rPr>
        <w:t xml:space="preserve"> / peinture </w:t>
      </w:r>
    </w:p>
    <w:p w14:paraId="1B85503F" w14:textId="77777777" w:rsidR="00A801C2" w:rsidRDefault="0082517D">
      <w:pPr>
        <w:jc w:val="both"/>
      </w:pPr>
      <w:r>
        <w:t xml:space="preserve">Lavabilité des revêtements sans décoration ultérieure [NBN EN 235] : </w:t>
      </w:r>
      <w:r>
        <w:rPr>
          <w:rStyle w:val="optioncarChar"/>
        </w:rPr>
        <w:t xml:space="preserve">néant </w:t>
      </w:r>
      <w:r>
        <w:t>(par défaut)</w:t>
      </w:r>
      <w:r>
        <w:rPr>
          <w:rStyle w:val="optioncarChar"/>
        </w:rPr>
        <w:t xml:space="preserve"> / lavable /  lessivable / lavable et brossable / lessivage et brossable</w:t>
      </w:r>
    </w:p>
    <w:p w14:paraId="6464351C" w14:textId="77777777" w:rsidR="00A801C2" w:rsidRDefault="0082517D">
      <w:pPr>
        <w:jc w:val="both"/>
      </w:pPr>
      <w:r>
        <w:t xml:space="preserve">Solidité des coloris à la lumière des revêtements sans décoration ultérieure [NBN EN 233] : </w:t>
      </w:r>
      <w:r>
        <w:rPr>
          <w:rStyle w:val="optioncarChar"/>
        </w:rPr>
        <w:t xml:space="preserve">néant </w:t>
      </w:r>
      <w:r>
        <w:t xml:space="preserve">(par défaut) </w:t>
      </w:r>
      <w:r>
        <w:rPr>
          <w:rStyle w:val="optioncarChar"/>
        </w:rPr>
        <w:t>/ satisfaisante / très bonne / excellente</w:t>
      </w:r>
    </w:p>
    <w:p w14:paraId="73566429" w14:textId="77777777" w:rsidR="00A801C2" w:rsidRDefault="0082517D">
      <w:pPr>
        <w:jc w:val="both"/>
      </w:pPr>
      <w:r>
        <w:t>En cas de peinture en phase aqueuse ultérieure,</w:t>
      </w:r>
    </w:p>
    <w:p w14:paraId="544D75CD" w14:textId="77777777" w:rsidR="00A801C2" w:rsidRDefault="0082517D">
      <w:pPr>
        <w:pStyle w:val="Author-eListParagraph"/>
        <w:numPr>
          <w:ilvl w:val="0"/>
          <w:numId w:val="89"/>
        </w:numPr>
        <w:jc w:val="both"/>
      </w:pPr>
      <w:r>
        <w:t xml:space="preserve">Teinte RAL : </w:t>
      </w:r>
      <w:r>
        <w:rPr>
          <w:rStyle w:val="optioncarChar"/>
        </w:rPr>
        <w:t xml:space="preserve">néant </w:t>
      </w:r>
      <w:r>
        <w:t>(par défaut)</w:t>
      </w:r>
      <w:r>
        <w:rPr>
          <w:rStyle w:val="optioncarChar"/>
        </w:rPr>
        <w:t xml:space="preserve"> / ***</w:t>
      </w:r>
    </w:p>
    <w:p w14:paraId="3AAD0B85" w14:textId="77777777" w:rsidR="00A801C2" w:rsidRDefault="0082517D">
      <w:pPr>
        <w:pStyle w:val="Author-eListParagraph"/>
        <w:numPr>
          <w:ilvl w:val="0"/>
          <w:numId w:val="89"/>
        </w:numPr>
        <w:jc w:val="both"/>
      </w:pPr>
      <w:r>
        <w:t>Peinture :  </w:t>
      </w:r>
      <w:r>
        <w:rPr>
          <w:rStyle w:val="optioncarChar"/>
        </w:rPr>
        <w:t xml:space="preserve">néant </w:t>
      </w:r>
      <w:r>
        <w:t>(par défaut)</w:t>
      </w:r>
      <w:r>
        <w:rPr>
          <w:rStyle w:val="optioncarChar"/>
        </w:rPr>
        <w:t xml:space="preserve"> / mate / semi-brillante / brillante</w:t>
      </w:r>
    </w:p>
    <w:p w14:paraId="1B9FC330" w14:textId="77777777" w:rsidR="00A801C2" w:rsidRDefault="0082517D">
      <w:pPr>
        <w:pStyle w:val="pheading"/>
      </w:pPr>
      <w:r>
        <w:t>EXÉCUTION / MISE EN ŒUVRE</w:t>
      </w:r>
    </w:p>
    <w:p w14:paraId="5B0FC20E" w14:textId="77777777" w:rsidR="00A801C2" w:rsidRDefault="0082517D">
      <w:pPr>
        <w:pStyle w:val="pheading"/>
      </w:pPr>
      <w:r>
        <w:t>- Prescriptions générales</w:t>
      </w:r>
    </w:p>
    <w:p w14:paraId="06948714" w14:textId="77777777" w:rsidR="00A801C2" w:rsidRDefault="0082517D">
      <w:pPr>
        <w:jc w:val="both"/>
      </w:pPr>
      <w:r>
        <w:t xml:space="preserve">Support : </w:t>
      </w:r>
      <w:r>
        <w:rPr>
          <w:rStyle w:val="optioncarChar"/>
        </w:rPr>
        <w:t>ancien / neuf</w:t>
      </w:r>
    </w:p>
    <w:p w14:paraId="0B0EC4A3" w14:textId="77777777" w:rsidR="00A801C2" w:rsidRDefault="0082517D">
      <w:pPr>
        <w:jc w:val="both"/>
      </w:pPr>
      <w:r>
        <w:t xml:space="preserve">Type de support : </w:t>
      </w:r>
      <w:r>
        <w:rPr>
          <w:rStyle w:val="optioncarChar"/>
        </w:rPr>
        <w:t>enduit / plaque de plâtre / panneaux en bois</w:t>
      </w:r>
    </w:p>
    <w:p w14:paraId="509A67CC" w14:textId="77777777" w:rsidR="00A801C2" w:rsidRDefault="0082517D">
      <w:pPr>
        <w:jc w:val="both"/>
      </w:pPr>
      <w:r>
        <w:t xml:space="preserve">La préparation et le collage sont conformes au </w:t>
      </w:r>
      <w:hyperlink w:anchor="1154" w:history="1">
        <w:r>
          <w:t>81.12.7 Revêtements muraux souples (en papier peint, vinylique)</w:t>
        </w:r>
      </w:hyperlink>
      <w:r>
        <w:t>.</w:t>
      </w:r>
    </w:p>
    <w:p w14:paraId="4E8CDAFE" w14:textId="77777777" w:rsidR="00A801C2" w:rsidRDefault="0082517D">
      <w:pPr>
        <w:jc w:val="both"/>
      </w:pPr>
      <w:r>
        <w:t>Le collage est réalisé sur la face dorsale du revêtement dans le cas des revêtements en papier peint sauf indication contraire dans la documentation technique accompagnant le produit.</w:t>
      </w:r>
    </w:p>
    <w:p w14:paraId="0CBA32F8" w14:textId="77777777" w:rsidR="00A801C2" w:rsidRDefault="0082517D">
      <w:pPr>
        <w:jc w:val="both"/>
      </w:pPr>
      <w:r>
        <w:t>Si une mise en peinture est demandée, deux couches de peinture acrylique sont appliquées.  </w:t>
      </w:r>
    </w:p>
    <w:p w14:paraId="5E420EC3" w14:textId="77777777" w:rsidR="00A801C2" w:rsidRDefault="0082517D">
      <w:pPr>
        <w:pStyle w:val="pheading"/>
      </w:pPr>
      <w:r>
        <w:t>MESURAGE</w:t>
      </w:r>
    </w:p>
    <w:p w14:paraId="273D314C" w14:textId="77777777" w:rsidR="00A801C2" w:rsidRDefault="0082517D">
      <w:pPr>
        <w:pStyle w:val="pheading"/>
      </w:pPr>
      <w:r>
        <w:t>- unité de mesure:</w:t>
      </w:r>
    </w:p>
    <w:p w14:paraId="7198FE02" w14:textId="77777777" w:rsidR="00A801C2" w:rsidRDefault="0082517D">
      <w:r>
        <w:t>m²</w:t>
      </w:r>
    </w:p>
    <w:p w14:paraId="155584EC" w14:textId="77777777" w:rsidR="00A801C2" w:rsidRDefault="0082517D">
      <w:pPr>
        <w:pStyle w:val="pheading"/>
      </w:pPr>
      <w:r>
        <w:t>- code de mesurage:</w:t>
      </w:r>
    </w:p>
    <w:p w14:paraId="0CD8FE52" w14:textId="77777777" w:rsidR="00A801C2" w:rsidRDefault="0082517D">
      <w:r>
        <w:t>Surface nette à traiter</w:t>
      </w:r>
    </w:p>
    <w:p w14:paraId="7BA1462F" w14:textId="77777777" w:rsidR="00A801C2" w:rsidRDefault="0082517D">
      <w:pPr>
        <w:pStyle w:val="pheading"/>
      </w:pPr>
      <w:r>
        <w:t>- nature du marché:</w:t>
      </w:r>
    </w:p>
    <w:p w14:paraId="750E7454" w14:textId="77777777" w:rsidR="00A801C2" w:rsidRDefault="0082517D">
      <w:r>
        <w:t>QF</w:t>
      </w:r>
    </w:p>
    <w:p w14:paraId="4691B313" w14:textId="77777777" w:rsidR="00A801C2" w:rsidRDefault="0082517D">
      <w:pPr>
        <w:pStyle w:val="Author-eSectionHeading6"/>
      </w:pPr>
      <w:bookmarkStart w:id="65" w:name="_Toc178838843"/>
      <w:r>
        <w:t>81.12.7b Revêtements intérieurs en papier vinylique sur murs et plafonds minéraux CCTB 01.11</w:t>
      </w:r>
      <w:bookmarkEnd w:id="65"/>
    </w:p>
    <w:p w14:paraId="5E8FC3C8" w14:textId="77777777" w:rsidR="00A801C2" w:rsidRDefault="0082517D">
      <w:pPr>
        <w:pStyle w:val="pheading"/>
      </w:pPr>
      <w:r>
        <w:t>DESCRIPTION</w:t>
      </w:r>
    </w:p>
    <w:p w14:paraId="4C56AE5D" w14:textId="77777777" w:rsidR="00A801C2" w:rsidRDefault="0082517D">
      <w:pPr>
        <w:pStyle w:val="pheading"/>
      </w:pPr>
      <w:r>
        <w:t>- Définition / Comprend</w:t>
      </w:r>
    </w:p>
    <w:p w14:paraId="346C1667" w14:textId="77777777" w:rsidR="00A801C2" w:rsidRDefault="0082517D">
      <w:pPr>
        <w:jc w:val="both"/>
      </w:pPr>
      <w:r>
        <w:t>Il s’agit de la fourniture, de l’application d’un revêtement intérieur en papier vinylique sur murs et plafonds, du soudage éventuel des joints et de la mise en peinture éventuelle.</w:t>
      </w:r>
    </w:p>
    <w:p w14:paraId="31A4477C" w14:textId="77777777" w:rsidR="00A801C2" w:rsidRDefault="0082517D">
      <w:pPr>
        <w:pStyle w:val="pheading"/>
      </w:pPr>
      <w:r>
        <w:t>MATÉRIAUX</w:t>
      </w:r>
    </w:p>
    <w:p w14:paraId="06572044" w14:textId="77777777" w:rsidR="00A801C2" w:rsidRDefault="0082517D">
      <w:pPr>
        <w:pStyle w:val="pheading"/>
      </w:pPr>
      <w:r>
        <w:t>- Caractéristiques générales</w:t>
      </w:r>
    </w:p>
    <w:p w14:paraId="577D775D" w14:textId="77777777" w:rsidR="00A801C2" w:rsidRDefault="0082517D">
      <w:pPr>
        <w:jc w:val="both"/>
      </w:pPr>
      <w:r>
        <w:t>Les papiers vinyliques sont conformes à la norme [NBN EN 234]. Ceux devant être peints sont conformes à la [NBN EN 233].</w:t>
      </w:r>
    </w:p>
    <w:p w14:paraId="03592080" w14:textId="77777777" w:rsidR="00A801C2" w:rsidRDefault="0082517D">
      <w:pPr>
        <w:jc w:val="both"/>
      </w:pPr>
      <w:r>
        <w:t xml:space="preserve">Type de revêtement vinylique : </w:t>
      </w:r>
      <w:r>
        <w:rPr>
          <w:rStyle w:val="optioncarChar"/>
        </w:rPr>
        <w:t>vinyle compact enduit sur polyester non tissé (tissu vinyle) / vinyle compact sur non tissé de verre imprégné de PVC / expansé en relief / vinylique sur textile / avec couche de protection sur textile / lourd/avec support en mousse</w:t>
      </w:r>
    </w:p>
    <w:p w14:paraId="0D408FB1" w14:textId="77777777" w:rsidR="00A801C2" w:rsidRDefault="0082517D">
      <w:pPr>
        <w:jc w:val="both"/>
      </w:pPr>
      <w:r>
        <w:t xml:space="preserve">Lavabilité des revêtements [NBN EN 235] : </w:t>
      </w:r>
      <w:r>
        <w:rPr>
          <w:rStyle w:val="optioncarChar"/>
        </w:rPr>
        <w:t>néant / lavable / lessivable / lavable et brossable / lessivage et brossable</w:t>
      </w:r>
    </w:p>
    <w:p w14:paraId="00D52DD4" w14:textId="77777777" w:rsidR="00A801C2" w:rsidRDefault="0082517D">
      <w:pPr>
        <w:jc w:val="both"/>
      </w:pPr>
      <w:r>
        <w:t xml:space="preserve">Solidité des coloris à la lumière des revêtements [NBN EN 233] : </w:t>
      </w:r>
      <w:r>
        <w:rPr>
          <w:rStyle w:val="optioncarChar"/>
        </w:rPr>
        <w:t>satisfaisante / très bonne / excellente </w:t>
      </w:r>
    </w:p>
    <w:p w14:paraId="0D4BDE28" w14:textId="77777777" w:rsidR="00A801C2" w:rsidRDefault="0082517D">
      <w:pPr>
        <w:jc w:val="both"/>
      </w:pPr>
      <w:r>
        <w:t xml:space="preserve">Réaction au feu : </w:t>
      </w:r>
      <w:r>
        <w:rPr>
          <w:rStyle w:val="optioncarChar"/>
        </w:rPr>
        <w:t>***</w:t>
      </w:r>
    </w:p>
    <w:p w14:paraId="32966A97" w14:textId="77777777" w:rsidR="00A801C2" w:rsidRDefault="0082517D">
      <w:pPr>
        <w:jc w:val="both"/>
      </w:pPr>
      <w:r>
        <w:t xml:space="preserve">Dans le cas des revêtements vinyliques lourds, joints soudés : </w:t>
      </w:r>
      <w:r>
        <w:rPr>
          <w:rStyle w:val="optioncarChar"/>
        </w:rPr>
        <w:t>oui / non</w:t>
      </w:r>
    </w:p>
    <w:p w14:paraId="4F8401D4" w14:textId="77777777" w:rsidR="00A801C2" w:rsidRDefault="0082517D">
      <w:pPr>
        <w:jc w:val="both"/>
      </w:pPr>
      <w:r>
        <w:t xml:space="preserve">Dans le cas des revêtements vinyliques avec support en mousse, coefficient d’absorption acoustique (entre 0 et 1) &gt;  </w:t>
      </w:r>
      <w:r>
        <w:rPr>
          <w:rStyle w:val="optioncarChar"/>
        </w:rPr>
        <w:t>***</w:t>
      </w:r>
    </w:p>
    <w:p w14:paraId="1646F17B" w14:textId="77777777" w:rsidR="00A801C2" w:rsidRDefault="0082517D">
      <w:pPr>
        <w:jc w:val="both"/>
      </w:pPr>
      <w:r>
        <w:t xml:space="preserve">Décoration ultérieure : </w:t>
      </w:r>
      <w:r>
        <w:rPr>
          <w:rStyle w:val="optioncarChar"/>
        </w:rPr>
        <w:t>aucun</w:t>
      </w:r>
      <w:r>
        <w:t xml:space="preserve"> (par défaut)</w:t>
      </w:r>
      <w:r>
        <w:rPr>
          <w:rStyle w:val="optioncarChar"/>
        </w:rPr>
        <w:t xml:space="preserve"> / peinture</w:t>
      </w:r>
    </w:p>
    <w:p w14:paraId="3AAAB42E" w14:textId="77777777" w:rsidR="00A801C2" w:rsidRDefault="0082517D">
      <w:pPr>
        <w:jc w:val="both"/>
      </w:pPr>
      <w:r>
        <w:t>En cas de peinture ultérieure :</w:t>
      </w:r>
    </w:p>
    <w:p w14:paraId="41CF20E7" w14:textId="77777777" w:rsidR="00A801C2" w:rsidRDefault="0082517D">
      <w:pPr>
        <w:pStyle w:val="Author-eListParagraph"/>
        <w:numPr>
          <w:ilvl w:val="0"/>
          <w:numId w:val="90"/>
        </w:numPr>
        <w:jc w:val="both"/>
      </w:pPr>
      <w:r>
        <w:t xml:space="preserve">Teinte RAL : </w:t>
      </w:r>
      <w:r>
        <w:rPr>
          <w:rStyle w:val="optioncarChar"/>
        </w:rPr>
        <w:t>***</w:t>
      </w:r>
    </w:p>
    <w:p w14:paraId="422E0FBD" w14:textId="77777777" w:rsidR="00A801C2" w:rsidRDefault="0082517D">
      <w:pPr>
        <w:pStyle w:val="Author-eListParagraph"/>
        <w:numPr>
          <w:ilvl w:val="0"/>
          <w:numId w:val="90"/>
        </w:numPr>
        <w:jc w:val="both"/>
      </w:pPr>
      <w:r>
        <w:t xml:space="preserve">Peinture : </w:t>
      </w:r>
      <w:r>
        <w:rPr>
          <w:rStyle w:val="optioncarChar"/>
        </w:rPr>
        <w:t>mate / semi-brillante / brillante</w:t>
      </w:r>
    </w:p>
    <w:p w14:paraId="7C1EACFC" w14:textId="77777777" w:rsidR="00A801C2" w:rsidRDefault="0082517D">
      <w:pPr>
        <w:pStyle w:val="pheading"/>
      </w:pPr>
      <w:r>
        <w:t>EXÉCUTION / MISE EN ŒUVRE</w:t>
      </w:r>
    </w:p>
    <w:p w14:paraId="3FDF2BE5" w14:textId="77777777" w:rsidR="00A801C2" w:rsidRDefault="0082517D">
      <w:pPr>
        <w:pStyle w:val="pheading"/>
      </w:pPr>
      <w:r>
        <w:t>- Prescriptions générales</w:t>
      </w:r>
    </w:p>
    <w:p w14:paraId="6FA3BCD7" w14:textId="77777777" w:rsidR="00A801C2" w:rsidRDefault="0082517D">
      <w:pPr>
        <w:jc w:val="both"/>
      </w:pPr>
      <w:r>
        <w:t>Type de support :</w:t>
      </w:r>
      <w:r>
        <w:rPr>
          <w:rStyle w:val="optioncarChar"/>
        </w:rPr>
        <w:t xml:space="preserve"> enduit / plaque de plâtre / panneaux en bois</w:t>
      </w:r>
    </w:p>
    <w:p w14:paraId="77907D56" w14:textId="77777777" w:rsidR="00A801C2" w:rsidRDefault="0082517D">
      <w:pPr>
        <w:jc w:val="both"/>
      </w:pPr>
      <w:r>
        <w:t xml:space="preserve">La préparation et le collage sont conformes à l’élément </w:t>
      </w:r>
      <w:hyperlink w:anchor="1154" w:history="1">
        <w:r>
          <w:t>81.12.7 Revêtements muraux souples (en papier peint, vinylique)</w:t>
        </w:r>
      </w:hyperlink>
      <w:r>
        <w:t>.</w:t>
      </w:r>
    </w:p>
    <w:p w14:paraId="7D25488B" w14:textId="77777777" w:rsidR="00A801C2" w:rsidRDefault="0082517D">
      <w:pPr>
        <w:jc w:val="both"/>
      </w:pPr>
      <w:r>
        <w:t>Le collage est réalisé sur le support dans le cas des revêtements en papier vinylique.</w:t>
      </w:r>
    </w:p>
    <w:p w14:paraId="1A5D09E3" w14:textId="77777777" w:rsidR="00A801C2" w:rsidRDefault="0082517D">
      <w:pPr>
        <w:pStyle w:val="pheading"/>
      </w:pPr>
      <w:r>
        <w:t>MESURAGE</w:t>
      </w:r>
    </w:p>
    <w:p w14:paraId="7E511A02" w14:textId="77777777" w:rsidR="00A801C2" w:rsidRDefault="0082517D">
      <w:pPr>
        <w:pStyle w:val="pheading"/>
      </w:pPr>
      <w:r>
        <w:t>- unité de mesure:</w:t>
      </w:r>
    </w:p>
    <w:p w14:paraId="085FC90C" w14:textId="77777777" w:rsidR="00A801C2" w:rsidRDefault="0082517D">
      <w:r>
        <w:t>m²</w:t>
      </w:r>
    </w:p>
    <w:p w14:paraId="5DB090D2" w14:textId="77777777" w:rsidR="00A801C2" w:rsidRDefault="0082517D">
      <w:pPr>
        <w:pStyle w:val="pheading"/>
      </w:pPr>
      <w:r>
        <w:t>- code de mesurage:</w:t>
      </w:r>
    </w:p>
    <w:p w14:paraId="59B0C2B8" w14:textId="77777777" w:rsidR="00A801C2" w:rsidRDefault="0082517D">
      <w:pPr>
        <w:jc w:val="both"/>
      </w:pPr>
      <w:r>
        <w:t>Surface nette à traiter (à ventiller en fonction du type de support, revêtement et mise en peinture éventuelle).</w:t>
      </w:r>
    </w:p>
    <w:p w14:paraId="6D2B0567" w14:textId="77777777" w:rsidR="00A801C2" w:rsidRDefault="0082517D">
      <w:pPr>
        <w:pStyle w:val="pheading"/>
      </w:pPr>
      <w:r>
        <w:t>- nature du marché:</w:t>
      </w:r>
    </w:p>
    <w:p w14:paraId="267B2439" w14:textId="77777777" w:rsidR="00A801C2" w:rsidRDefault="0082517D">
      <w:r>
        <w:t>QF</w:t>
      </w:r>
    </w:p>
    <w:p w14:paraId="5D297672" w14:textId="77777777" w:rsidR="00A801C2" w:rsidRDefault="0082517D">
      <w:pPr>
        <w:pStyle w:val="Author-eSectionHeading5"/>
      </w:pPr>
      <w:bookmarkStart w:id="66" w:name="_Toc178838844"/>
      <w:r>
        <w:t>81.12.8 Revêtements muraux souples en textile, non tissé ou tissé CCTB 01.12</w:t>
      </w:r>
      <w:bookmarkEnd w:id="66"/>
    </w:p>
    <w:p w14:paraId="1AB1E828" w14:textId="77777777" w:rsidR="00A801C2" w:rsidRDefault="0082517D">
      <w:pPr>
        <w:pStyle w:val="pheading"/>
      </w:pPr>
      <w:bookmarkStart w:id="67" w:name="1155"/>
      <w:bookmarkEnd w:id="67"/>
      <w:r>
        <w:t>DESCRIPTION</w:t>
      </w:r>
    </w:p>
    <w:p w14:paraId="3623F9DC" w14:textId="77777777" w:rsidR="00A801C2" w:rsidRDefault="0082517D">
      <w:pPr>
        <w:pStyle w:val="pheading"/>
      </w:pPr>
      <w:r>
        <w:t>- Définition / Comprend</w:t>
      </w:r>
    </w:p>
    <w:p w14:paraId="1D3530A9" w14:textId="77777777" w:rsidR="00A801C2" w:rsidRDefault="0082517D">
      <w:pPr>
        <w:jc w:val="both"/>
      </w:pPr>
      <w:r>
        <w:t>Il s'agit d'une finition de mur au moyen d’un revêtement mural textile.</w:t>
      </w:r>
    </w:p>
    <w:p w14:paraId="1C987EAA" w14:textId="77777777" w:rsidR="00A801C2" w:rsidRDefault="0082517D">
      <w:pPr>
        <w:jc w:val="both"/>
      </w:pPr>
      <w:r>
        <w:t>Le travail comprend notamment :</w:t>
      </w:r>
    </w:p>
    <w:p w14:paraId="21400D3C" w14:textId="77777777" w:rsidR="00A801C2" w:rsidRDefault="0082517D">
      <w:pPr>
        <w:pStyle w:val="Author-eListParagraph"/>
        <w:numPr>
          <w:ilvl w:val="0"/>
          <w:numId w:val="91"/>
        </w:numPr>
      </w:pPr>
      <w:r>
        <w:t>Les mesures de température de l’air et d’humidité de l’air et leur vérification ;</w:t>
      </w:r>
    </w:p>
    <w:p w14:paraId="31488998" w14:textId="77777777" w:rsidR="00A801C2" w:rsidRDefault="0082517D">
      <w:pPr>
        <w:pStyle w:val="Author-eListParagraph"/>
        <w:numPr>
          <w:ilvl w:val="0"/>
          <w:numId w:val="91"/>
        </w:numPr>
      </w:pPr>
      <w:r>
        <w:t>L'installation et l’enlèvement des échafaudages ;</w:t>
      </w:r>
    </w:p>
    <w:p w14:paraId="46D35B0B" w14:textId="77777777" w:rsidR="00A801C2" w:rsidRDefault="0082517D">
      <w:pPr>
        <w:pStyle w:val="Author-eListParagraph"/>
        <w:numPr>
          <w:ilvl w:val="0"/>
          <w:numId w:val="91"/>
        </w:numPr>
      </w:pPr>
      <w:r>
        <w:t>En cas de support neuf, la réalisation des opérations de préparation du support, par exemple, la réparation et rectification locale de la planéité du support, la fixation des supports neufs ou mise en œuvre d’un primaire;</w:t>
      </w:r>
    </w:p>
    <w:p w14:paraId="35589222" w14:textId="77777777" w:rsidR="00A801C2" w:rsidRDefault="0082517D">
      <w:pPr>
        <w:pStyle w:val="Author-eListParagraph"/>
        <w:numPr>
          <w:ilvl w:val="0"/>
          <w:numId w:val="91"/>
        </w:numPr>
      </w:pPr>
      <w:r>
        <w:t>En cas du support ancien, la réalisation des opérations de préparation du support, par exemple, le ponçage, la réparation et rectification locale de la planéité du support, la mise en œuvre d’un primaire;</w:t>
      </w:r>
    </w:p>
    <w:p w14:paraId="21EAF3BA" w14:textId="77777777" w:rsidR="00A801C2" w:rsidRDefault="0082517D">
      <w:pPr>
        <w:pStyle w:val="Author-eListParagraph"/>
        <w:numPr>
          <w:ilvl w:val="0"/>
          <w:numId w:val="91"/>
        </w:numPr>
      </w:pPr>
      <w:r>
        <w:t>Le découpage sur mesure (en prenant en compte les découpes pour les appareils et/ou câblage) et l'application du revêtement sur les murs ;</w:t>
      </w:r>
    </w:p>
    <w:p w14:paraId="4D94E416" w14:textId="77777777" w:rsidR="00A801C2" w:rsidRDefault="0082517D">
      <w:pPr>
        <w:jc w:val="both"/>
      </w:pPr>
      <w:r>
        <w:t xml:space="preserve">L'évacuation et la gestion des déchets générés par les travaux font l'objet d'un ou plusieurs articles spécifiques, détaillés en section </w:t>
      </w:r>
      <w:hyperlink r:id="rId12" w:history="1" w:docLocation="116">
        <w:r>
          <w:t>07 Déchets, matériaux et éléments réemployables</w:t>
        </w:r>
      </w:hyperlink>
      <w:r>
        <w:t>.</w:t>
      </w:r>
    </w:p>
    <w:p w14:paraId="63FEFEB3" w14:textId="77777777" w:rsidR="00A801C2" w:rsidRDefault="0082517D">
      <w:pPr>
        <w:pStyle w:val="pheading"/>
      </w:pPr>
      <w:r>
        <w:t>MATÉRIAUX</w:t>
      </w:r>
    </w:p>
    <w:p w14:paraId="487E09A5" w14:textId="77777777" w:rsidR="00A801C2" w:rsidRDefault="0082517D">
      <w:pPr>
        <w:jc w:val="both"/>
      </w:pPr>
      <w:r>
        <w:t>La colle, le primaire et le revêtement de mur souple sont compatibles entre eux. [Buildwise Article Dossier (2011-04.04)]</w:t>
      </w:r>
    </w:p>
    <w:p w14:paraId="2644D902" w14:textId="77777777" w:rsidR="00A801C2" w:rsidRDefault="0082517D">
      <w:pPr>
        <w:jc w:val="both"/>
      </w:pPr>
      <w:r>
        <w:rPr>
          <w:b/>
        </w:rPr>
        <w:t>Fourniture – entreposage</w:t>
      </w:r>
    </w:p>
    <w:p w14:paraId="3A45E1F1" w14:textId="77777777" w:rsidR="00A801C2" w:rsidRDefault="0082517D">
      <w:pPr>
        <w:jc w:val="both"/>
      </w:pPr>
      <w:r>
        <w:t>Les rouleaux de revêtement sont entreposés sur les lieux de pose au minimum 48 heures avant la mise en œuvre, afin qu’ils atteignent un équilibre hygrothermique suivant les conditions locales d’ambiance.</w:t>
      </w:r>
    </w:p>
    <w:p w14:paraId="25F9A794" w14:textId="77777777" w:rsidR="00A801C2" w:rsidRDefault="00A801C2">
      <w:pPr>
        <w:jc w:val="both"/>
      </w:pPr>
    </w:p>
    <w:p w14:paraId="759EA81D" w14:textId="77777777" w:rsidR="00A801C2" w:rsidRDefault="0082517D">
      <w:pPr>
        <w:jc w:val="both"/>
      </w:pPr>
      <w:r>
        <w:rPr>
          <w:b/>
        </w:rPr>
        <w:t>Couleurs et décors - Echantillons</w:t>
      </w:r>
    </w:p>
    <w:p w14:paraId="62A44816" w14:textId="77777777" w:rsidR="00A801C2" w:rsidRDefault="0082517D">
      <w:pPr>
        <w:jc w:val="both"/>
      </w:pPr>
      <w:r>
        <w:t>Sauf dispositions contraires, le revêtement est choisi par l’auteur de projet et/ou le maître de l'ouvrage sur présentation d’échantillons.</w:t>
      </w:r>
    </w:p>
    <w:p w14:paraId="536E4F07" w14:textId="77777777" w:rsidR="00A801C2" w:rsidRDefault="0082517D">
      <w:pPr>
        <w:pStyle w:val="pheading"/>
      </w:pPr>
      <w:r>
        <w:t>EXÉCUTION / MISE EN ŒUVRE</w:t>
      </w:r>
    </w:p>
    <w:p w14:paraId="49DAB3FB" w14:textId="77777777" w:rsidR="00A801C2" w:rsidRDefault="0082517D">
      <w:pPr>
        <w:jc w:val="both"/>
      </w:pPr>
      <w:r>
        <w:rPr>
          <w:b/>
        </w:rPr>
        <w:t>Généralités</w:t>
      </w:r>
    </w:p>
    <w:p w14:paraId="6637885C" w14:textId="77777777" w:rsidR="00A801C2" w:rsidRDefault="0082517D">
      <w:pPr>
        <w:jc w:val="both"/>
      </w:pPr>
      <w:r>
        <w:t xml:space="preserve">La mise en œuvre est réalisée tenant compte de la fiche technique du revêtement par </w:t>
      </w:r>
      <w:r>
        <w:rPr>
          <w:rStyle w:val="optioncarChar"/>
        </w:rPr>
        <w:t xml:space="preserve">collage </w:t>
      </w:r>
      <w:r>
        <w:t xml:space="preserve">(par défaut) </w:t>
      </w:r>
      <w:r>
        <w:rPr>
          <w:rStyle w:val="optioncarChar"/>
        </w:rPr>
        <w:t>/ pose tendue.</w:t>
      </w:r>
    </w:p>
    <w:p w14:paraId="7B772C00" w14:textId="77777777" w:rsidR="00A801C2" w:rsidRDefault="0082517D">
      <w:pPr>
        <w:jc w:val="both"/>
      </w:pPr>
      <w:r>
        <w:t>En cas de pose tendue, le revêtement textile est tissé et destiné à une telle pose. </w:t>
      </w:r>
    </w:p>
    <w:p w14:paraId="25E00280" w14:textId="77777777" w:rsidR="00A801C2" w:rsidRDefault="0082517D">
      <w:pPr>
        <w:jc w:val="both"/>
      </w:pPr>
      <w:r>
        <w:t>L’entrepreneur soumet une proposition du choix de raccord entre les lés avant le début des travaux à l’auteur de projet et/ou le maître de l'ouvrage.</w:t>
      </w:r>
    </w:p>
    <w:p w14:paraId="1DCC9DC7" w14:textId="77777777" w:rsidR="00A801C2" w:rsidRDefault="0082517D">
      <w:pPr>
        <w:jc w:val="both"/>
      </w:pPr>
      <w:r>
        <w:t>Sauf indication contraire dans la documentation technique accompagnant le produit, la pose des lés se fait bord à bord sans superposition des lés.</w:t>
      </w:r>
      <w:r>
        <w:rPr>
          <w:b/>
        </w:rPr>
        <w:t> </w:t>
      </w:r>
    </w:p>
    <w:p w14:paraId="4DCD9463" w14:textId="77777777" w:rsidR="00A801C2" w:rsidRDefault="0082517D">
      <w:pPr>
        <w:jc w:val="both"/>
      </w:pPr>
      <w:r>
        <w:rPr>
          <w:b/>
        </w:rPr>
        <w:t>Etude préparatoire – Etat du support</w:t>
      </w:r>
    </w:p>
    <w:p w14:paraId="62C28389" w14:textId="77777777" w:rsidR="00A801C2" w:rsidRDefault="0082517D">
      <w:pPr>
        <w:jc w:val="both"/>
      </w:pPr>
      <w:r>
        <w:t>La planéité du support respecte les exigences de la [NIT 194] en cas de pose par collage. Cette planéité est contrôlée par l’auteur de projet et/ou le maître de l'ouvrage.</w:t>
      </w:r>
    </w:p>
    <w:p w14:paraId="5B3D1C59" w14:textId="77777777" w:rsidR="00A801C2" w:rsidRDefault="0082517D">
      <w:pPr>
        <w:jc w:val="both"/>
      </w:pPr>
      <w:r>
        <w:rPr>
          <w:b/>
        </w:rPr>
        <w:t>Mise en œuvre</w:t>
      </w:r>
    </w:p>
    <w:p w14:paraId="52756CA8" w14:textId="77777777" w:rsidR="00A801C2" w:rsidRDefault="0082517D">
      <w:pPr>
        <w:jc w:val="both"/>
      </w:pPr>
      <w:r>
        <w:t>La préparation du support se fait conformément aux dispositions de la [NIT 194] en cas de pose collée et comprend les étapes suivantes</w:t>
      </w:r>
    </w:p>
    <w:p w14:paraId="7DD63933" w14:textId="77777777" w:rsidR="00A801C2" w:rsidRDefault="0082517D">
      <w:pPr>
        <w:jc w:val="both"/>
      </w:pPr>
      <w:r>
        <w:t>Les étapes suivantes sont suivies pour les supports anciens et neufs en cas de pose collée.</w:t>
      </w:r>
    </w:p>
    <w:p w14:paraId="1E5D675E" w14:textId="77777777" w:rsidR="00A801C2" w:rsidRDefault="00A801C2">
      <w:pPr>
        <w:jc w:val="both"/>
      </w:pPr>
    </w:p>
    <w:p w14:paraId="00535526" w14:textId="77777777" w:rsidR="00A801C2" w:rsidRDefault="0082517D">
      <w:pPr>
        <w:jc w:val="both"/>
      </w:pPr>
      <w:r>
        <w:t>En cas d’enduits, de plaques de plâtre et de parois de plâtre :</w:t>
      </w:r>
    </w:p>
    <w:p w14:paraId="17F637AC" w14:textId="77777777" w:rsidR="00A801C2" w:rsidRDefault="0082517D">
      <w:pPr>
        <w:pStyle w:val="Author-eListParagraph"/>
        <w:numPr>
          <w:ilvl w:val="0"/>
          <w:numId w:val="92"/>
        </w:numPr>
      </w:pPr>
      <w:r>
        <w:t xml:space="preserve">l’égrenage et l’époussetage voir article </w:t>
      </w:r>
      <w:hyperlink w:anchor="1584" w:history="1">
        <w:r>
          <w:t>81.11.1c Egrenage / ponçage intérieur sur murs et plafonds minéraux</w:t>
        </w:r>
      </w:hyperlink>
      <w:r>
        <w:t xml:space="preserve"> ;</w:t>
      </w:r>
    </w:p>
    <w:p w14:paraId="5BC2830C" w14:textId="77777777" w:rsidR="00A801C2" w:rsidRDefault="0082517D">
      <w:pPr>
        <w:pStyle w:val="Author-eListParagraph"/>
        <w:numPr>
          <w:ilvl w:val="0"/>
          <w:numId w:val="92"/>
        </w:numPr>
      </w:pPr>
      <w:r>
        <w:t xml:space="preserve">l’élimination des taches de moisissures, des développements biologiques, efflorescences et pulvérulences voir article </w:t>
      </w:r>
      <w:hyperlink w:anchor="884" w:history="1">
        <w:r>
          <w:t>81.11.1d Traitements intérieurs biocides sur murs et plafonds minéraux</w:t>
        </w:r>
      </w:hyperlink>
      <w:r>
        <w:t>;</w:t>
      </w:r>
    </w:p>
    <w:p w14:paraId="502A4918" w14:textId="77777777" w:rsidR="00A801C2" w:rsidRDefault="0082517D">
      <w:pPr>
        <w:pStyle w:val="Author-eListParagraph"/>
        <w:numPr>
          <w:ilvl w:val="0"/>
          <w:numId w:val="92"/>
        </w:numPr>
      </w:pPr>
      <w:r>
        <w:t xml:space="preserve">l’élimination ou l’isolation de corps gras et de produits colorés voir article </w:t>
      </w:r>
      <w:hyperlink w:anchor="1602" w:history="1">
        <w:r>
          <w:t>81.11.1b Dégraissage intérieur des murs et plafonds minéraux</w:t>
        </w:r>
      </w:hyperlink>
      <w:r>
        <w:t>;</w:t>
      </w:r>
    </w:p>
    <w:p w14:paraId="0142F2B1" w14:textId="77777777" w:rsidR="00A801C2" w:rsidRDefault="0082517D">
      <w:pPr>
        <w:pStyle w:val="Author-eListParagraph"/>
        <w:numPr>
          <w:ilvl w:val="0"/>
          <w:numId w:val="92"/>
        </w:numPr>
      </w:pPr>
      <w:r>
        <w:t xml:space="preserve">le rebouchage de trous par une matière de remplissage en poudre voir article </w:t>
      </w:r>
      <w:hyperlink w:anchor="1603" w:history="1">
        <w:r>
          <w:t>81.11.2a Rebouchage intérieur sur murs et plafonds minéraux (châssis, portes angles rentrants)</w:t>
        </w:r>
      </w:hyperlink>
      <w:r>
        <w:t>.;</w:t>
      </w:r>
    </w:p>
    <w:p w14:paraId="00652308" w14:textId="77777777" w:rsidR="00A801C2" w:rsidRDefault="0082517D">
      <w:pPr>
        <w:pStyle w:val="Author-eListParagraph"/>
        <w:numPr>
          <w:ilvl w:val="0"/>
          <w:numId w:val="92"/>
        </w:numPr>
      </w:pPr>
      <w:r>
        <w:t>le ponçage et l’époussetage ;</w:t>
      </w:r>
    </w:p>
    <w:p w14:paraId="42FD9C42" w14:textId="77777777" w:rsidR="00A801C2" w:rsidRDefault="0082517D">
      <w:pPr>
        <w:pStyle w:val="Author-eListParagraph"/>
        <w:numPr>
          <w:ilvl w:val="0"/>
          <w:numId w:val="92"/>
        </w:numPr>
      </w:pPr>
      <w:r>
        <w:t xml:space="preserve">le ragréage à l’enduit inattaquable à l’eau voir article </w:t>
      </w:r>
      <w:hyperlink w:anchor="1604" w:history="1">
        <w:r>
          <w:t>81.11.4a Enduisage intérieur simple (ou lissage) sur murs et plafonds minéraux</w:t>
        </w:r>
      </w:hyperlink>
      <w:r>
        <w:t>;</w:t>
      </w:r>
    </w:p>
    <w:p w14:paraId="166077B7" w14:textId="77777777" w:rsidR="00A801C2" w:rsidRDefault="0082517D">
      <w:pPr>
        <w:pStyle w:val="Author-eListParagraph"/>
        <w:numPr>
          <w:ilvl w:val="0"/>
          <w:numId w:val="92"/>
        </w:numPr>
      </w:pPr>
      <w:r>
        <w:t xml:space="preserve">l’application d’un primaire voir article </w:t>
      </w:r>
      <w:hyperlink w:anchor="1148" w:history="1">
        <w:r>
          <w:t>81.11.5a Régulateurs intérieurs d'absorption sur murs et plafonds minéraux</w:t>
        </w:r>
      </w:hyperlink>
      <w:r>
        <w:t>.</w:t>
      </w:r>
    </w:p>
    <w:p w14:paraId="0DDD6C7E" w14:textId="77777777" w:rsidR="00A801C2" w:rsidRDefault="0082517D">
      <w:pPr>
        <w:jc w:val="both"/>
      </w:pPr>
      <w:r>
        <w:t>Dans le cas d'anciens plafonnages ou de plafonnage peint :</w:t>
      </w:r>
    </w:p>
    <w:p w14:paraId="0297DC6B" w14:textId="77777777" w:rsidR="00A801C2" w:rsidRDefault="0082517D">
      <w:pPr>
        <w:pStyle w:val="Author-eListParagraph"/>
        <w:numPr>
          <w:ilvl w:val="0"/>
          <w:numId w:val="93"/>
        </w:numPr>
      </w:pPr>
      <w:r>
        <w:t>l'enlèvement des écailles de peinture et brossage ;</w:t>
      </w:r>
    </w:p>
    <w:p w14:paraId="16EFA2A8" w14:textId="77777777" w:rsidR="00A801C2" w:rsidRDefault="0082517D">
      <w:pPr>
        <w:pStyle w:val="Author-eListParagraph"/>
        <w:numPr>
          <w:ilvl w:val="0"/>
          <w:numId w:val="93"/>
        </w:numPr>
      </w:pPr>
      <w:r>
        <w:t xml:space="preserve">l’élimination des taches de moisissures, des développements biologiques, efflorescences et pulvérulences voir article </w:t>
      </w:r>
      <w:hyperlink w:anchor="884" w:history="1">
        <w:r>
          <w:t>81.11.1d Traitements intérieurs biocides sur murs et plafonds minéraux</w:t>
        </w:r>
      </w:hyperlink>
      <w:r>
        <w:t>;</w:t>
      </w:r>
    </w:p>
    <w:p w14:paraId="023FB9D7" w14:textId="77777777" w:rsidR="00A801C2" w:rsidRDefault="0082517D">
      <w:pPr>
        <w:pStyle w:val="Author-eListParagraph"/>
        <w:numPr>
          <w:ilvl w:val="0"/>
          <w:numId w:val="93"/>
        </w:numPr>
      </w:pPr>
      <w:r>
        <w:t xml:space="preserve">l’élimination ou l’isolation de corps gras et de produits colorés voir article </w:t>
      </w:r>
      <w:hyperlink w:anchor="1602" w:history="1">
        <w:r>
          <w:t>81.11.1b Dégraissage intérieur des murs et plafonds minéraux</w:t>
        </w:r>
      </w:hyperlink>
      <w:r>
        <w:t xml:space="preserve"> ;</w:t>
      </w:r>
    </w:p>
    <w:p w14:paraId="61C91710" w14:textId="77777777" w:rsidR="00A801C2" w:rsidRDefault="0082517D">
      <w:pPr>
        <w:pStyle w:val="Author-eListParagraph"/>
        <w:numPr>
          <w:ilvl w:val="0"/>
          <w:numId w:val="93"/>
        </w:numPr>
      </w:pPr>
      <w:r>
        <w:t>le traitement des fissures et du fendillement entre deux matériaux à l'aide d'un mastic élastique prêt à peindre ;</w:t>
      </w:r>
    </w:p>
    <w:p w14:paraId="7A86B639" w14:textId="77777777" w:rsidR="00A801C2" w:rsidRDefault="0082517D">
      <w:pPr>
        <w:pStyle w:val="Author-eListParagraph"/>
        <w:numPr>
          <w:ilvl w:val="0"/>
          <w:numId w:val="93"/>
        </w:numPr>
      </w:pPr>
      <w:r>
        <w:t>le ponçage et l’époussetage ;</w:t>
      </w:r>
    </w:p>
    <w:p w14:paraId="1D09B1C1" w14:textId="77777777" w:rsidR="00A801C2" w:rsidRDefault="0082517D">
      <w:pPr>
        <w:pStyle w:val="Author-eListParagraph"/>
        <w:numPr>
          <w:ilvl w:val="0"/>
          <w:numId w:val="93"/>
        </w:numPr>
      </w:pPr>
      <w:r>
        <w:t xml:space="preserve">le ragréage à l’enduit inattaquable à l’eau voir article </w:t>
      </w:r>
      <w:hyperlink w:anchor="1604" w:history="1">
        <w:r>
          <w:t>81.11.4a Enduisage intérieur simple (ou lissage) sur murs et plafonds minéraux</w:t>
        </w:r>
      </w:hyperlink>
      <w:r>
        <w:t>;</w:t>
      </w:r>
    </w:p>
    <w:p w14:paraId="17F4F522" w14:textId="77777777" w:rsidR="00A801C2" w:rsidRDefault="0082517D">
      <w:pPr>
        <w:pStyle w:val="Author-eListParagraph"/>
        <w:numPr>
          <w:ilvl w:val="0"/>
          <w:numId w:val="93"/>
        </w:numPr>
      </w:pPr>
      <w:r>
        <w:t>l’application d’un pré-encollage.</w:t>
      </w:r>
    </w:p>
    <w:p w14:paraId="2B6CDFC9" w14:textId="77777777" w:rsidR="00A801C2" w:rsidRDefault="0082517D">
      <w:pPr>
        <w:jc w:val="both"/>
      </w:pPr>
      <w:r>
        <w:t>Dans le cas de plaques de plâtre enrobé de carton :</w:t>
      </w:r>
    </w:p>
    <w:p w14:paraId="0AD1F1F9" w14:textId="77777777" w:rsidR="00A801C2" w:rsidRDefault="0082517D">
      <w:pPr>
        <w:pStyle w:val="Author-eListParagraph"/>
        <w:numPr>
          <w:ilvl w:val="0"/>
          <w:numId w:val="94"/>
        </w:numPr>
      </w:pPr>
      <w:r>
        <w:t>l’égrenage sur les joints et têtes de vis ;</w:t>
      </w:r>
    </w:p>
    <w:p w14:paraId="333C89AA" w14:textId="77777777" w:rsidR="00A801C2" w:rsidRDefault="0082517D">
      <w:pPr>
        <w:pStyle w:val="Author-eListParagraph"/>
        <w:numPr>
          <w:ilvl w:val="0"/>
          <w:numId w:val="94"/>
        </w:numPr>
      </w:pPr>
      <w:r>
        <w:t>l’élimination ou l’isolation de souillures de toute nature ;</w:t>
      </w:r>
    </w:p>
    <w:p w14:paraId="347A1F0B" w14:textId="77777777" w:rsidR="00A801C2" w:rsidRDefault="0082517D">
      <w:pPr>
        <w:pStyle w:val="Author-eListParagraph"/>
        <w:numPr>
          <w:ilvl w:val="0"/>
          <w:numId w:val="94"/>
        </w:numPr>
      </w:pPr>
      <w:r>
        <w:t>l’application d’un pré-encollage ou d’un primaire suivant la pose.</w:t>
      </w:r>
    </w:p>
    <w:p w14:paraId="4C05AC22" w14:textId="77777777" w:rsidR="00A801C2" w:rsidRDefault="0082517D">
      <w:pPr>
        <w:jc w:val="both"/>
      </w:pPr>
      <w:r>
        <w:t>La pose collée est réalisée sur le support conformément aux dispositions de la [NIT 194].</w:t>
      </w:r>
    </w:p>
    <w:p w14:paraId="10A9649A" w14:textId="77777777" w:rsidR="00A801C2" w:rsidRDefault="0082517D">
      <w:pPr>
        <w:jc w:val="both"/>
      </w:pPr>
      <w:r>
        <w:t xml:space="preserve">En cas de pose tendue, la pose tendue est maintenue en position tendue au moyen </w:t>
      </w:r>
      <w:r>
        <w:rPr>
          <w:rStyle w:val="optioncarChar"/>
        </w:rPr>
        <w:t>d’accessoires de fixation / d’encollage périphérique.</w:t>
      </w:r>
    </w:p>
    <w:p w14:paraId="4D853007" w14:textId="77777777" w:rsidR="00A801C2" w:rsidRDefault="0082517D">
      <w:pPr>
        <w:jc w:val="both"/>
      </w:pPr>
      <w:r>
        <w:t>Tout passage d'air entre le subjectile et le revêtement est supprimé pour éviter l’encrassement.</w:t>
      </w:r>
    </w:p>
    <w:p w14:paraId="09904C58" w14:textId="77777777" w:rsidR="00A801C2" w:rsidRDefault="0082517D">
      <w:pPr>
        <w:jc w:val="both"/>
      </w:pPr>
      <w:r>
        <w:t xml:space="preserve">Pour certains revêtements insuffisamment opacifiants, et lorsqu'il n'est pas utilisé de sous-couche en «molleton», il peut être nécessaire aussi d'uniformiser la teinte du subjectile par une impression colorée (opération effectuée sur prescriptions spéciales) - voir élément </w:t>
      </w:r>
      <w:hyperlink w:anchor="1605" w:history="1">
        <w:r>
          <w:t>81.12.2 Peintures intérieures en phase aqueuse</w:t>
        </w:r>
      </w:hyperlink>
      <w:r>
        <w:t>.</w:t>
      </w:r>
    </w:p>
    <w:p w14:paraId="7FCD9099" w14:textId="77777777" w:rsidR="00A801C2" w:rsidRDefault="0082517D">
      <w:pPr>
        <w:jc w:val="both"/>
      </w:pPr>
      <w:r>
        <w:t>Toutes les précautions sont prises pour limiter l'effet de transparence laissant apparaître les pieds de couture, les baguettes de réception, les traces d'ombre éventuelles engendrées par la jonction molleton baguette. Ces phénomènes se produisent généralement lors de l'emploi de tissus légers et de teinte claire.</w:t>
      </w:r>
    </w:p>
    <w:p w14:paraId="0C314C79" w14:textId="77777777" w:rsidR="00A801C2" w:rsidRDefault="0082517D">
      <w:pPr>
        <w:jc w:val="both"/>
      </w:pPr>
      <w:r>
        <w:t>Que ce soit en cas de pose tendue ou collée, l’entrepreneur soumet une proposition du choix de raccord entre les lés avant le début des travaux à l’auteur de projet et/ou au maître de l'ouvrage.</w:t>
      </w:r>
    </w:p>
    <w:p w14:paraId="5A4F806B" w14:textId="77777777" w:rsidR="00A801C2" w:rsidRDefault="0082517D">
      <w:pPr>
        <w:jc w:val="both"/>
      </w:pPr>
      <w:r>
        <w:t>La température requise pour la pose est ≥ à 12 ˚C et &lt; à 30 °C. La mise en oeuvre n'est jamais exécutée en atmosphère susceptible de donner lieu à des condensations.</w:t>
      </w:r>
    </w:p>
    <w:p w14:paraId="36FE6722" w14:textId="77777777" w:rsidR="00A801C2" w:rsidRDefault="0082517D">
      <w:pPr>
        <w:pStyle w:val="pheading"/>
      </w:pPr>
      <w:r>
        <w:t>DOCUMENTS DE RÉFÉRENCE</w:t>
      </w:r>
    </w:p>
    <w:p w14:paraId="58C74A28" w14:textId="77777777" w:rsidR="00A801C2" w:rsidRDefault="0082517D">
      <w:pPr>
        <w:pStyle w:val="pheading"/>
      </w:pPr>
      <w:r>
        <w:t>- Matériau</w:t>
      </w:r>
    </w:p>
    <w:p w14:paraId="7074D352" w14:textId="77777777" w:rsidR="00A801C2" w:rsidRDefault="0082517D">
      <w:r>
        <w:t>[NBN EN 235, Revêtements muraux - Vocabulaire et symboles]</w:t>
      </w:r>
    </w:p>
    <w:p w14:paraId="4CDBD51E" w14:textId="77777777" w:rsidR="00A801C2" w:rsidRDefault="0082517D">
      <w:r>
        <w:t>[NBN EN 259 série, Revêtements muraux en rouleaux - Revêtements muraux à usage intense]</w:t>
      </w:r>
    </w:p>
    <w:p w14:paraId="288BC222" w14:textId="77777777" w:rsidR="00A801C2" w:rsidRDefault="0082517D">
      <w:r>
        <w:t>[NBN EN 266, Revêtements muraux en rouleaux - Spécification pour revêtements muraux textiles]</w:t>
      </w:r>
    </w:p>
    <w:p w14:paraId="14A34ADA" w14:textId="77777777" w:rsidR="00A801C2" w:rsidRDefault="0082517D">
      <w:r>
        <w:t>[NBN EN 12956, Revêtements muraux en rouleaux - Détermination des dimensions, de la rectitude, de l'épongeabilité et de la lavabilité]</w:t>
      </w:r>
    </w:p>
    <w:p w14:paraId="577B3F06" w14:textId="77777777" w:rsidR="00A801C2" w:rsidRDefault="0082517D">
      <w:pPr>
        <w:pStyle w:val="pheading"/>
      </w:pPr>
      <w:r>
        <w:t>- Exécution</w:t>
      </w:r>
    </w:p>
    <w:p w14:paraId="2E2D9B01" w14:textId="77777777" w:rsidR="00A801C2" w:rsidRDefault="0082517D">
      <w:r>
        <w:t>[NIT 194, Code de bonne pratique pour la pose de revêtements muraux souples.]</w:t>
      </w:r>
    </w:p>
    <w:p w14:paraId="26A03654" w14:textId="77777777" w:rsidR="00A801C2" w:rsidRDefault="0082517D">
      <w:r>
        <w:t>[Buildwise Article Dossier (2011-04.04), Sécurité incendie des bâtiments industriels : annexe 6 de l'arrêté royal "Normes de prévention de base"]</w:t>
      </w:r>
    </w:p>
    <w:p w14:paraId="6B50FA7F" w14:textId="77777777" w:rsidR="00A801C2" w:rsidRDefault="0082517D">
      <w:pPr>
        <w:pStyle w:val="Author-eSectionHeading6"/>
      </w:pPr>
      <w:bookmarkStart w:id="68" w:name="_Toc178838845"/>
      <w:r>
        <w:t>81.12.8a Revêtements intérieurs en textile non tissé sur murs et plafonds minéraux CCTB 01.12</w:t>
      </w:r>
      <w:bookmarkEnd w:id="68"/>
    </w:p>
    <w:p w14:paraId="1CA6CD01" w14:textId="77777777" w:rsidR="00A801C2" w:rsidRDefault="0082517D">
      <w:pPr>
        <w:pStyle w:val="pheading"/>
      </w:pPr>
      <w:r>
        <w:t>DESCRIPTION</w:t>
      </w:r>
    </w:p>
    <w:p w14:paraId="4613645F" w14:textId="77777777" w:rsidR="00A801C2" w:rsidRDefault="0082517D">
      <w:pPr>
        <w:pStyle w:val="pheading"/>
      </w:pPr>
      <w:r>
        <w:t>- Définition / Comprend</w:t>
      </w:r>
    </w:p>
    <w:p w14:paraId="70FE7583" w14:textId="77777777" w:rsidR="00A801C2" w:rsidRDefault="0082517D">
      <w:pPr>
        <w:jc w:val="both"/>
      </w:pPr>
      <w:r>
        <w:t>Il s’agit de la fourniture, la préparation d’un support (y compris l’application d’un primaire) et de l’application d’un revêtement intérieur en textile non tissé sur murs et plafonds minéraux. La pose se fait par collage dans ce cas.</w:t>
      </w:r>
    </w:p>
    <w:p w14:paraId="6CEF1D18" w14:textId="77777777" w:rsidR="00A801C2" w:rsidRDefault="0082517D">
      <w:pPr>
        <w:pStyle w:val="pheading"/>
      </w:pPr>
      <w:r>
        <w:t>MATÉRIAUX</w:t>
      </w:r>
    </w:p>
    <w:p w14:paraId="2C3C2153" w14:textId="77777777" w:rsidR="00A801C2" w:rsidRDefault="0082517D">
      <w:pPr>
        <w:pStyle w:val="pheading"/>
      </w:pPr>
      <w:r>
        <w:t>- Caractéristiques générales</w:t>
      </w:r>
    </w:p>
    <w:p w14:paraId="19D72D85" w14:textId="77777777" w:rsidR="00A801C2" w:rsidRDefault="0082517D">
      <w:r>
        <w:t>Les revêtements textiles sont conformes à la norme [NBN EN 266].</w:t>
      </w:r>
    </w:p>
    <w:p w14:paraId="6EF9FBEA" w14:textId="77777777" w:rsidR="00A801C2" w:rsidRDefault="0082517D">
      <w:r>
        <w:t xml:space="preserve">Le revêtement textile non tissé est : </w:t>
      </w:r>
      <w:r>
        <w:rPr>
          <w:color w:val="FF0000"/>
        </w:rPr>
        <w:t>de coton / d’une combinaison de fibres / synthétique</w:t>
      </w:r>
    </w:p>
    <w:p w14:paraId="07422D7B" w14:textId="77777777" w:rsidR="00A801C2" w:rsidRDefault="0082517D">
      <w:r>
        <w:rPr>
          <w:color w:val="000000"/>
        </w:rPr>
        <w:t xml:space="preserve">Solidité des coloris à la lumière des revêtements sans décoration ultérieure [NBN EN 235] : </w:t>
      </w:r>
      <w:r>
        <w:rPr>
          <w:rStyle w:val="optioncarChar"/>
        </w:rPr>
        <w:t xml:space="preserve">satisfaisante / très bonne / excellente </w:t>
      </w:r>
    </w:p>
    <w:p w14:paraId="10D789B3" w14:textId="77777777" w:rsidR="00A801C2" w:rsidRDefault="0082517D">
      <w:r>
        <w:rPr>
          <w:color w:val="000000"/>
        </w:rPr>
        <w:t xml:space="preserve">Réaction au feu : </w:t>
      </w:r>
      <w:r>
        <w:rPr>
          <w:rStyle w:val="optioncarChar"/>
        </w:rPr>
        <w:t xml:space="preserve">*** </w:t>
      </w:r>
      <w:r>
        <w:t>selon la [NBN EN 15102] </w:t>
      </w:r>
    </w:p>
    <w:p w14:paraId="37CA4C7A" w14:textId="77777777" w:rsidR="00A801C2" w:rsidRDefault="0082517D">
      <w:pPr>
        <w:pStyle w:val="pheading"/>
      </w:pPr>
      <w:r>
        <w:t>EXÉCUTION / MISE EN ŒUVRE</w:t>
      </w:r>
    </w:p>
    <w:p w14:paraId="66E4C3DA" w14:textId="77777777" w:rsidR="00A801C2" w:rsidRDefault="0082517D">
      <w:pPr>
        <w:pStyle w:val="pheading"/>
      </w:pPr>
      <w:r>
        <w:t>- Prescriptions générales</w:t>
      </w:r>
    </w:p>
    <w:p w14:paraId="713A72BC" w14:textId="77777777" w:rsidR="00A801C2" w:rsidRDefault="0082517D">
      <w:pPr>
        <w:jc w:val="both"/>
      </w:pPr>
      <w:r>
        <w:t xml:space="preserve">La préparation et le collage sont conformes au </w:t>
      </w:r>
      <w:hyperlink w:anchor="1155" w:history="1">
        <w:r>
          <w:t>81.12.8 Revêtements muraux souples en textile, non tissé ou tissé</w:t>
        </w:r>
      </w:hyperlink>
      <w:r>
        <w:t>.</w:t>
      </w:r>
    </w:p>
    <w:p w14:paraId="6A508FC1" w14:textId="77777777" w:rsidR="00A801C2" w:rsidRDefault="0082517D">
      <w:pPr>
        <w:jc w:val="both"/>
      </w:pPr>
      <w:r>
        <w:t>Le collage est réalisé sur le support dans le cas des revêtements en textile non tissé.</w:t>
      </w:r>
    </w:p>
    <w:p w14:paraId="2FA7C9E3" w14:textId="77777777" w:rsidR="00A801C2" w:rsidRDefault="0082517D">
      <w:pPr>
        <w:pStyle w:val="pheading"/>
      </w:pPr>
      <w:r>
        <w:t>MESURAGE</w:t>
      </w:r>
    </w:p>
    <w:p w14:paraId="52F8DD16" w14:textId="77777777" w:rsidR="00A801C2" w:rsidRDefault="0082517D">
      <w:pPr>
        <w:pStyle w:val="pheading"/>
      </w:pPr>
      <w:r>
        <w:t>- unité de mesure:</w:t>
      </w:r>
    </w:p>
    <w:p w14:paraId="304663BE" w14:textId="77777777" w:rsidR="00A801C2" w:rsidRDefault="0082517D">
      <w:r>
        <w:t>m²</w:t>
      </w:r>
    </w:p>
    <w:p w14:paraId="176D4632" w14:textId="77777777" w:rsidR="00A801C2" w:rsidRDefault="0082517D">
      <w:pPr>
        <w:pStyle w:val="pheading"/>
      </w:pPr>
      <w:r>
        <w:t>- code de mesurage:</w:t>
      </w:r>
    </w:p>
    <w:p w14:paraId="562A9B4B" w14:textId="77777777" w:rsidR="00A801C2" w:rsidRDefault="0082517D">
      <w:r>
        <w:t>Surface nette à traiter</w:t>
      </w:r>
    </w:p>
    <w:p w14:paraId="3B946FC0" w14:textId="77777777" w:rsidR="00A801C2" w:rsidRDefault="0082517D">
      <w:pPr>
        <w:pStyle w:val="pheading"/>
      </w:pPr>
      <w:r>
        <w:t>- nature du marché:</w:t>
      </w:r>
    </w:p>
    <w:p w14:paraId="488FFAFB" w14:textId="77777777" w:rsidR="00A801C2" w:rsidRDefault="0082517D">
      <w:r>
        <w:t>QF</w:t>
      </w:r>
    </w:p>
    <w:p w14:paraId="569C4E0B" w14:textId="77777777" w:rsidR="00A801C2" w:rsidRDefault="0082517D">
      <w:pPr>
        <w:pStyle w:val="Author-eSectionHeading6"/>
      </w:pPr>
      <w:bookmarkStart w:id="69" w:name="_Toc178838846"/>
      <w:r>
        <w:t>81.12.8b Revêtements intérieurs en textile, tissé, de laine sur murs et plafonds minéraux CCTB 01.12</w:t>
      </w:r>
      <w:bookmarkEnd w:id="69"/>
    </w:p>
    <w:p w14:paraId="456AD430" w14:textId="77777777" w:rsidR="00A801C2" w:rsidRDefault="0082517D">
      <w:pPr>
        <w:pStyle w:val="pheading"/>
      </w:pPr>
      <w:r>
        <w:t>DESCRIPTION</w:t>
      </w:r>
    </w:p>
    <w:p w14:paraId="2E5B0743" w14:textId="77777777" w:rsidR="00A801C2" w:rsidRDefault="0082517D">
      <w:pPr>
        <w:pStyle w:val="pheading"/>
      </w:pPr>
      <w:r>
        <w:t>- Définition / Comprend</w:t>
      </w:r>
    </w:p>
    <w:p w14:paraId="7532564D" w14:textId="77777777" w:rsidR="00A801C2" w:rsidRDefault="0082517D">
      <w:pPr>
        <w:jc w:val="both"/>
      </w:pPr>
      <w:r>
        <w:t>Il s’agit de la fourniture, la préparation d’un support (y compris l’application d’un primaire) et de l’application d’un revêtement intérieur en textile tissé sur murs et plafonds minéraux.</w:t>
      </w:r>
    </w:p>
    <w:p w14:paraId="2725B452" w14:textId="77777777" w:rsidR="00A801C2" w:rsidRDefault="0082517D">
      <w:pPr>
        <w:pStyle w:val="pheading"/>
      </w:pPr>
      <w:r>
        <w:t>MATÉRIAUX</w:t>
      </w:r>
    </w:p>
    <w:p w14:paraId="6C837A70" w14:textId="77777777" w:rsidR="00A801C2" w:rsidRDefault="0082517D">
      <w:pPr>
        <w:pStyle w:val="pheading"/>
      </w:pPr>
      <w:r>
        <w:t>- Caractéristiques générales</w:t>
      </w:r>
    </w:p>
    <w:p w14:paraId="0AFD13ED" w14:textId="77777777" w:rsidR="00A801C2" w:rsidRDefault="0082517D">
      <w:pPr>
        <w:jc w:val="both"/>
      </w:pPr>
      <w:r>
        <w:t>Les revêtements textiles en rouleau sont conformes à la norme [NBN EN 266].</w:t>
      </w:r>
    </w:p>
    <w:p w14:paraId="29F21AAE" w14:textId="77777777" w:rsidR="00A801C2" w:rsidRDefault="0082517D">
      <w:pPr>
        <w:jc w:val="both"/>
      </w:pPr>
      <w:r>
        <w:t xml:space="preserve">Le revêtement textile tissé est : </w:t>
      </w:r>
      <w:r>
        <w:rPr>
          <w:rStyle w:val="optioncarChar"/>
        </w:rPr>
        <w:t>de coton / de laine / de soie / de jute / de lin / d’une combinaison de fibres / synthétique</w:t>
      </w:r>
    </w:p>
    <w:p w14:paraId="47F645CD" w14:textId="77777777" w:rsidR="00A801C2" w:rsidRDefault="0082517D">
      <w:pPr>
        <w:jc w:val="both"/>
      </w:pPr>
      <w:r>
        <w:t>En cas de pose tendue, les revêtements textiles sont obligatoirement destinés à une pose tendue suivant la fiche technique du fournisseur de revêtement textile.</w:t>
      </w:r>
    </w:p>
    <w:p w14:paraId="4DE092FA" w14:textId="77777777" w:rsidR="00A801C2" w:rsidRDefault="0082517D">
      <w:pPr>
        <w:jc w:val="both"/>
      </w:pPr>
      <w:r>
        <w:t xml:space="preserve">Solidité des coloris à la lumière des revêtements sans décoration ultérieure [NBN EN 235] : </w:t>
      </w:r>
      <w:r>
        <w:rPr>
          <w:rStyle w:val="optioncarChar"/>
        </w:rPr>
        <w:t>satisfaisante / très bonne / excellente</w:t>
      </w:r>
    </w:p>
    <w:p w14:paraId="3B7361EE" w14:textId="77777777" w:rsidR="00A801C2" w:rsidRDefault="0082517D">
      <w:pPr>
        <w:jc w:val="both"/>
      </w:pPr>
      <w:r>
        <w:t xml:space="preserve">Réaction au feu : </w:t>
      </w:r>
      <w:r>
        <w:rPr>
          <w:rStyle w:val="optioncarChar"/>
        </w:rPr>
        <w:t>***</w:t>
      </w:r>
      <w:r>
        <w:t xml:space="preserve"> selon la [NBN EN 15102]</w:t>
      </w:r>
    </w:p>
    <w:p w14:paraId="5480AA85" w14:textId="77777777" w:rsidR="00A801C2" w:rsidRDefault="0082517D">
      <w:pPr>
        <w:pStyle w:val="pheading"/>
      </w:pPr>
      <w:r>
        <w:t>EXÉCUTION / MISE EN ŒUVRE</w:t>
      </w:r>
    </w:p>
    <w:p w14:paraId="671A9FF5" w14:textId="77777777" w:rsidR="00A801C2" w:rsidRDefault="0082517D">
      <w:pPr>
        <w:pStyle w:val="pheading"/>
      </w:pPr>
      <w:r>
        <w:t>- Prescriptions générales</w:t>
      </w:r>
    </w:p>
    <w:p w14:paraId="03776C93" w14:textId="77777777" w:rsidR="00A801C2" w:rsidRDefault="0082517D">
      <w:pPr>
        <w:jc w:val="both"/>
      </w:pPr>
      <w:r>
        <w:t xml:space="preserve">La préparation et le collage ou la pose tendue sont conformes au </w:t>
      </w:r>
      <w:hyperlink w:anchor="1155" w:history="1">
        <w:r>
          <w:t>81.12.8 Revêtements muraux souples en textile, non tissé ou tissé</w:t>
        </w:r>
      </w:hyperlink>
      <w:r>
        <w:t>.</w:t>
      </w:r>
    </w:p>
    <w:p w14:paraId="178CEC77" w14:textId="77777777" w:rsidR="00A801C2" w:rsidRDefault="0082517D">
      <w:pPr>
        <w:jc w:val="both"/>
      </w:pPr>
      <w:r>
        <w:t>En cas de collage, le collage est réalisé sur le support dans le cas des revêtements en textile.</w:t>
      </w:r>
    </w:p>
    <w:p w14:paraId="14585964" w14:textId="77777777" w:rsidR="00A801C2" w:rsidRDefault="0082517D">
      <w:pPr>
        <w:jc w:val="both"/>
      </w:pPr>
      <w:r>
        <w:t>La pose tendue est réalisée sur base des instructions de la fiche technique du fournisseur.</w:t>
      </w:r>
    </w:p>
    <w:p w14:paraId="1C6A01BC" w14:textId="77777777" w:rsidR="00A801C2" w:rsidRDefault="0082517D">
      <w:pPr>
        <w:pStyle w:val="pheading"/>
      </w:pPr>
      <w:r>
        <w:t>MESURAGE</w:t>
      </w:r>
    </w:p>
    <w:p w14:paraId="29D149D0" w14:textId="77777777" w:rsidR="00A801C2" w:rsidRDefault="0082517D">
      <w:pPr>
        <w:pStyle w:val="pheading"/>
      </w:pPr>
      <w:r>
        <w:t>- unité de mesure:</w:t>
      </w:r>
    </w:p>
    <w:p w14:paraId="5D097319" w14:textId="77777777" w:rsidR="00A801C2" w:rsidRDefault="0082517D">
      <w:r>
        <w:t>m²</w:t>
      </w:r>
    </w:p>
    <w:p w14:paraId="4E916B4F" w14:textId="77777777" w:rsidR="00A801C2" w:rsidRDefault="0082517D">
      <w:pPr>
        <w:pStyle w:val="pheading"/>
      </w:pPr>
      <w:r>
        <w:t>- code de mesurage:</w:t>
      </w:r>
    </w:p>
    <w:p w14:paraId="3BCE9EC0" w14:textId="77777777" w:rsidR="00A801C2" w:rsidRDefault="0082517D">
      <w:r>
        <w:t>Surface nette à traiter.</w:t>
      </w:r>
    </w:p>
    <w:p w14:paraId="00ACF88E" w14:textId="77777777" w:rsidR="00A801C2" w:rsidRDefault="0082517D">
      <w:pPr>
        <w:pStyle w:val="pheading"/>
      </w:pPr>
      <w:r>
        <w:t>- nature du marché:</w:t>
      </w:r>
    </w:p>
    <w:p w14:paraId="06C81A09" w14:textId="77777777" w:rsidR="00A801C2" w:rsidRDefault="0082517D">
      <w:r>
        <w:t>QF</w:t>
      </w:r>
    </w:p>
    <w:p w14:paraId="459B7275" w14:textId="77777777" w:rsidR="00A801C2" w:rsidRDefault="0082517D">
      <w:pPr>
        <w:pStyle w:val="Author-eSectionHeading6"/>
      </w:pPr>
      <w:bookmarkStart w:id="70" w:name="_Toc178838847"/>
      <w:r>
        <w:t>81.12.8c Revêtements intérieurs en textile, tissé, de coton sur murs et plafonds minéraux CCTB 01.02</w:t>
      </w:r>
      <w:bookmarkEnd w:id="70"/>
    </w:p>
    <w:p w14:paraId="7782D7C4" w14:textId="77777777" w:rsidR="00A801C2" w:rsidRDefault="0082517D">
      <w:pPr>
        <w:pStyle w:val="Author-eSectionHeading6"/>
      </w:pPr>
      <w:bookmarkStart w:id="71" w:name="_Toc178838848"/>
      <w:r>
        <w:t>81.12.8d Revêtements intérieurs en textile, tissé, de soie naturelle sur murs et plafonds minéraux CCTB 01.02</w:t>
      </w:r>
      <w:bookmarkEnd w:id="71"/>
    </w:p>
    <w:p w14:paraId="719C79E1" w14:textId="77777777" w:rsidR="00A801C2" w:rsidRDefault="0082517D">
      <w:pPr>
        <w:pStyle w:val="Author-eSectionHeading6"/>
      </w:pPr>
      <w:bookmarkStart w:id="72" w:name="_Toc178838849"/>
      <w:r>
        <w:t>81.12.8e Revêtements intérieurs en textile, tissé, de jute sur murs et plafonds minéraux CCTB 01.02</w:t>
      </w:r>
      <w:bookmarkEnd w:id="72"/>
    </w:p>
    <w:p w14:paraId="1AFC9A5C" w14:textId="77777777" w:rsidR="00A801C2" w:rsidRDefault="0082517D">
      <w:pPr>
        <w:pStyle w:val="Author-eSectionHeading6"/>
      </w:pPr>
      <w:bookmarkStart w:id="73" w:name="_Toc178838850"/>
      <w:r>
        <w:t>81.12.8f Revêtements intérieurs en textile, tissé, de combinaison de fibres sur murs et plafonds minéraux CCTB 01.02</w:t>
      </w:r>
      <w:bookmarkEnd w:id="73"/>
    </w:p>
    <w:p w14:paraId="67BA8B5E" w14:textId="77777777" w:rsidR="00A801C2" w:rsidRDefault="0082517D">
      <w:pPr>
        <w:pStyle w:val="Author-eSectionHeading6"/>
      </w:pPr>
      <w:bookmarkStart w:id="74" w:name="_Toc178838851"/>
      <w:r>
        <w:t>81.12.8g Revêtements intérieurs en textile, tissé, synthétique sur murs et plafonds minéraux CCTB 01.02</w:t>
      </w:r>
      <w:bookmarkEnd w:id="74"/>
    </w:p>
    <w:p w14:paraId="7A818E14" w14:textId="77777777" w:rsidR="00A801C2" w:rsidRDefault="0082517D">
      <w:pPr>
        <w:pStyle w:val="Author-eSectionHeading6"/>
      </w:pPr>
      <w:bookmarkStart w:id="75" w:name="_Toc178838852"/>
      <w:r>
        <w:t>81.12.8h Revêtements intérieurs en textile, tissé, de lin sur murs et plafonds minéraux CCTB 01.02</w:t>
      </w:r>
      <w:bookmarkEnd w:id="75"/>
    </w:p>
    <w:p w14:paraId="57349BE9" w14:textId="77777777" w:rsidR="00A801C2" w:rsidRDefault="0082517D">
      <w:pPr>
        <w:pStyle w:val="Author-eSectionHeading6"/>
      </w:pPr>
      <w:bookmarkStart w:id="76" w:name="_Toc178838853"/>
      <w:r>
        <w:t>81.12.8i Revêtements intérieurs en textile, tissé, de fibres de verre sur murs et plafonds minéraux CCTB 01.11</w:t>
      </w:r>
      <w:bookmarkEnd w:id="76"/>
    </w:p>
    <w:p w14:paraId="184E2339" w14:textId="77777777" w:rsidR="00A801C2" w:rsidRDefault="0082517D">
      <w:pPr>
        <w:pStyle w:val="pheading"/>
      </w:pPr>
      <w:r>
        <w:t>DESCRIPTION</w:t>
      </w:r>
    </w:p>
    <w:p w14:paraId="08A9F290" w14:textId="77777777" w:rsidR="00A801C2" w:rsidRDefault="0082517D">
      <w:pPr>
        <w:pStyle w:val="pheading"/>
      </w:pPr>
      <w:r>
        <w:t>- Définition / Comprend</w:t>
      </w:r>
    </w:p>
    <w:p w14:paraId="7ACB4245" w14:textId="77777777" w:rsidR="00A801C2" w:rsidRDefault="0082517D">
      <w:r>
        <w:t xml:space="preserve">Il s'agit du revêtement textile en fibres de verre à appliquer sur de l'enduit </w:t>
      </w:r>
      <w:r>
        <w:rPr>
          <w:rStyle w:val="optioncarChar"/>
        </w:rPr>
        <w:t>neuf / existant / ***</w:t>
      </w:r>
      <w:r>
        <w:t xml:space="preserve"> et/ou sur des murs plafonnés.</w:t>
      </w:r>
    </w:p>
    <w:p w14:paraId="62BA479A" w14:textId="77777777" w:rsidR="00A801C2" w:rsidRDefault="0082517D">
      <w:r>
        <w:t>Sont inclus dans le prix unitaire :</w:t>
      </w:r>
    </w:p>
    <w:p w14:paraId="1F59C693" w14:textId="77777777" w:rsidR="00A801C2" w:rsidRDefault="0082517D">
      <w:pPr>
        <w:pStyle w:val="Author-eListParagraph"/>
        <w:numPr>
          <w:ilvl w:val="0"/>
          <w:numId w:val="95"/>
        </w:numPr>
      </w:pPr>
      <w:r>
        <w:t>le déplacement éventuel des meubles vides (dans le cas de la rénovation d'une habitation occupée);</w:t>
      </w:r>
    </w:p>
    <w:p w14:paraId="5223B0E5" w14:textId="77777777" w:rsidR="00A801C2" w:rsidRDefault="0082517D">
      <w:pPr>
        <w:pStyle w:val="Author-eListParagraph"/>
        <w:numPr>
          <w:ilvl w:val="0"/>
          <w:numId w:val="95"/>
        </w:numPr>
      </w:pPr>
      <w:r>
        <w:t>l'installation et la démolition des échafaudages;</w:t>
      </w:r>
    </w:p>
    <w:p w14:paraId="3E462393" w14:textId="77777777" w:rsidR="00A801C2" w:rsidRDefault="0082517D">
      <w:pPr>
        <w:pStyle w:val="Author-eListParagraph"/>
        <w:numPr>
          <w:ilvl w:val="0"/>
          <w:numId w:val="95"/>
        </w:numPr>
      </w:pPr>
      <w:r>
        <w:t>le découpage sur mesure et l'application du revêtement sur les murs</w:t>
      </w:r>
    </w:p>
    <w:p w14:paraId="23CF84D6" w14:textId="77777777" w:rsidR="00A801C2" w:rsidRDefault="0082517D">
      <w:pPr>
        <w:pStyle w:val="Author-eListParagraph"/>
        <w:numPr>
          <w:ilvl w:val="0"/>
          <w:numId w:val="95"/>
        </w:numPr>
      </w:pPr>
      <w:r>
        <w:t>le nettoyage à la brosse et/ou à l'eau propre de toutes les parties traitées. </w:t>
      </w:r>
    </w:p>
    <w:p w14:paraId="6B27D5B0" w14:textId="77777777" w:rsidR="00A801C2" w:rsidRDefault="0082517D">
      <w:pPr>
        <w:pStyle w:val="pheading"/>
      </w:pPr>
      <w:r>
        <w:t>- Localisation</w:t>
      </w:r>
    </w:p>
    <w:p w14:paraId="723DB9DE" w14:textId="77777777" w:rsidR="00A801C2" w:rsidRDefault="00A801C2"/>
    <w:p w14:paraId="45108072" w14:textId="77777777" w:rsidR="00A801C2" w:rsidRDefault="0082517D">
      <w:pPr>
        <w:pStyle w:val="Author-eListParagraph"/>
        <w:numPr>
          <w:ilvl w:val="0"/>
          <w:numId w:val="96"/>
        </w:numPr>
      </w:pPr>
      <w:r>
        <w:t xml:space="preserve"> Parois </w:t>
      </w:r>
    </w:p>
    <w:p w14:paraId="251C6690" w14:textId="77777777" w:rsidR="00A801C2" w:rsidRDefault="0082517D">
      <w:pPr>
        <w:pStyle w:val="Author-eListParagraph"/>
        <w:numPr>
          <w:ilvl w:val="0"/>
          <w:numId w:val="96"/>
        </w:numPr>
      </w:pPr>
      <w:r>
        <w:t xml:space="preserve">Plafonds </w:t>
      </w:r>
    </w:p>
    <w:p w14:paraId="4D977149" w14:textId="77777777" w:rsidR="00A801C2" w:rsidRDefault="0082517D">
      <w:pPr>
        <w:pStyle w:val="Author-eListParagraph"/>
        <w:numPr>
          <w:ilvl w:val="0"/>
          <w:numId w:val="96"/>
        </w:numPr>
      </w:pPr>
      <w:r>
        <w:t xml:space="preserve">Portes   </w:t>
      </w:r>
    </w:p>
    <w:p w14:paraId="45E1E898" w14:textId="77777777" w:rsidR="00A801C2" w:rsidRDefault="0082517D">
      <w:pPr>
        <w:pStyle w:val="pheading"/>
      </w:pPr>
      <w:r>
        <w:t>MATÉRIAUX</w:t>
      </w:r>
    </w:p>
    <w:p w14:paraId="06A4D85A" w14:textId="77777777" w:rsidR="00A801C2" w:rsidRDefault="0082517D">
      <w:pPr>
        <w:pStyle w:val="pheading"/>
      </w:pPr>
      <w:r>
        <w:t>- Caractéristiques générales</w:t>
      </w:r>
    </w:p>
    <w:p w14:paraId="7D0CB2F5" w14:textId="77777777" w:rsidR="00A801C2" w:rsidRDefault="0082517D">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6B3A5F08" w14:textId="77777777" w:rsidR="00A801C2" w:rsidRDefault="0082517D">
      <w:pPr>
        <w:pStyle w:val="pheading"/>
      </w:pPr>
      <w:r>
        <w:t>EXÉCUTION / MISE EN ŒUVRE</w:t>
      </w:r>
    </w:p>
    <w:p w14:paraId="395CA3D4" w14:textId="77777777" w:rsidR="00A801C2" w:rsidRDefault="0082517D">
      <w:pPr>
        <w:pStyle w:val="pheading"/>
      </w:pPr>
      <w:r>
        <w:t>- Prescriptions générales</w:t>
      </w:r>
    </w:p>
    <w:p w14:paraId="3205C17A" w14:textId="77777777" w:rsidR="00A801C2" w:rsidRDefault="0082517D">
      <w:r>
        <w:t>Les dispositions de la [NIT 194] sont d'application. Le donneur d'ordre s'assure que le support satisfait aux exigences du § 5 de la [NIT 194], particulièrement en ce qui concerne la planéité, l'équerrage, l'état de la surface, la cohésion interne, la siccité, la propreté et fait éventuellement le nécessaire afin que le support soit apte à recevoir le revêtement. La préparation du support se fait conformément aux dispositions de la [NIT 194] § 6 et comprend :</w:t>
      </w:r>
    </w:p>
    <w:p w14:paraId="21DC2769" w14:textId="77777777" w:rsidR="00A801C2" w:rsidRDefault="0082517D">
      <w:pPr>
        <w:pStyle w:val="Author-eListParagraph"/>
        <w:numPr>
          <w:ilvl w:val="0"/>
          <w:numId w:val="97"/>
        </w:numPr>
      </w:pPr>
      <w:r>
        <w:t xml:space="preserve">En cas d’enduits, de plaques de plâtre et de parois de plâtre : </w:t>
      </w:r>
    </w:p>
    <w:p w14:paraId="15E0A291" w14:textId="77777777" w:rsidR="00A801C2" w:rsidRDefault="0082517D">
      <w:pPr>
        <w:pStyle w:val="Author-eListParagraph"/>
        <w:numPr>
          <w:ilvl w:val="1"/>
          <w:numId w:val="98"/>
        </w:numPr>
      </w:pPr>
      <w:r>
        <w:t>l’égrenage et l’époussetage;</w:t>
      </w:r>
    </w:p>
    <w:p w14:paraId="65C949B9" w14:textId="77777777" w:rsidR="00A801C2" w:rsidRDefault="0082517D">
      <w:pPr>
        <w:pStyle w:val="Author-eListParagraph"/>
        <w:numPr>
          <w:ilvl w:val="1"/>
          <w:numId w:val="98"/>
        </w:numPr>
      </w:pPr>
      <w:r>
        <w:t>l’élimination des taches de moisissures, des développements biologiques, efflorescences et pulvérulences;</w:t>
      </w:r>
    </w:p>
    <w:p w14:paraId="761E2F1F" w14:textId="77777777" w:rsidR="00A801C2" w:rsidRDefault="0082517D">
      <w:pPr>
        <w:pStyle w:val="Author-eListParagraph"/>
        <w:numPr>
          <w:ilvl w:val="1"/>
          <w:numId w:val="98"/>
        </w:numPr>
      </w:pPr>
      <w:r>
        <w:t>l’élimination ou l’isolation de corps gras et de produits colorés;</w:t>
      </w:r>
    </w:p>
    <w:p w14:paraId="7F02AE32" w14:textId="77777777" w:rsidR="00A801C2" w:rsidRDefault="0082517D">
      <w:pPr>
        <w:pStyle w:val="Author-eListParagraph"/>
        <w:numPr>
          <w:ilvl w:val="1"/>
          <w:numId w:val="98"/>
        </w:numPr>
      </w:pPr>
      <w:r>
        <w:t>la correction de la réaction basique, si le Ph est supérieur à 9, par l’application d’une couche isolante;</w:t>
      </w:r>
    </w:p>
    <w:p w14:paraId="24E1B0C6" w14:textId="77777777" w:rsidR="00A801C2" w:rsidRDefault="0082517D">
      <w:pPr>
        <w:pStyle w:val="Author-eListParagraph"/>
        <w:numPr>
          <w:ilvl w:val="1"/>
          <w:numId w:val="98"/>
        </w:numPr>
      </w:pPr>
      <w:r>
        <w:t>le rebouchage de trous par une matière de remplissage en poudre;</w:t>
      </w:r>
    </w:p>
    <w:p w14:paraId="0147521B" w14:textId="77777777" w:rsidR="00A801C2" w:rsidRDefault="0082517D">
      <w:pPr>
        <w:pStyle w:val="Author-eListParagraph"/>
        <w:numPr>
          <w:ilvl w:val="1"/>
          <w:numId w:val="98"/>
        </w:numPr>
      </w:pPr>
      <w:r>
        <w:t>le ponçage et l’époussetage;</w:t>
      </w:r>
    </w:p>
    <w:p w14:paraId="282595CD" w14:textId="77777777" w:rsidR="00A801C2" w:rsidRDefault="0082517D">
      <w:pPr>
        <w:pStyle w:val="Author-eListParagraph"/>
        <w:numPr>
          <w:ilvl w:val="1"/>
          <w:numId w:val="98"/>
        </w:numPr>
      </w:pPr>
      <w:r>
        <w:t>le ragréage au mastic inattaquable à l’eau;</w:t>
      </w:r>
    </w:p>
    <w:p w14:paraId="44F09198" w14:textId="77777777" w:rsidR="00A801C2" w:rsidRDefault="0082517D">
      <w:pPr>
        <w:pStyle w:val="Author-eListParagraph"/>
        <w:numPr>
          <w:ilvl w:val="1"/>
          <w:numId w:val="98"/>
        </w:numPr>
      </w:pPr>
      <w:r>
        <w:t>l’application d’une couche de colle diluée suivant les directives du fabricant.</w:t>
      </w:r>
    </w:p>
    <w:p w14:paraId="5C0E5B6E" w14:textId="77777777" w:rsidR="00A801C2" w:rsidRDefault="0082517D">
      <w:pPr>
        <w:pStyle w:val="Author-eListParagraph"/>
        <w:numPr>
          <w:ilvl w:val="0"/>
          <w:numId w:val="97"/>
        </w:numPr>
      </w:pPr>
      <w:r>
        <w:t xml:space="preserve">Dans le cas d'anciens plafonnages ou de plafonnage peint : </w:t>
      </w:r>
    </w:p>
    <w:p w14:paraId="2DD68000" w14:textId="77777777" w:rsidR="00A801C2" w:rsidRDefault="0082517D">
      <w:pPr>
        <w:pStyle w:val="Author-eListParagraph"/>
        <w:numPr>
          <w:ilvl w:val="1"/>
          <w:numId w:val="99"/>
        </w:numPr>
      </w:pPr>
      <w:r>
        <w:t>l'enlèvement des écailles de peinture et brossage;</w:t>
      </w:r>
    </w:p>
    <w:p w14:paraId="18F94F34" w14:textId="77777777" w:rsidR="00A801C2" w:rsidRDefault="0082517D">
      <w:pPr>
        <w:pStyle w:val="Author-eListParagraph"/>
        <w:numPr>
          <w:ilvl w:val="1"/>
          <w:numId w:val="99"/>
        </w:numPr>
      </w:pPr>
      <w:r>
        <w:t>l’élimination des taches de moisissures, des développements biologiques, efflorescences et pulvérulences;</w:t>
      </w:r>
    </w:p>
    <w:p w14:paraId="2F603125" w14:textId="77777777" w:rsidR="00A801C2" w:rsidRDefault="0082517D">
      <w:pPr>
        <w:pStyle w:val="Author-eListParagraph"/>
        <w:numPr>
          <w:ilvl w:val="1"/>
          <w:numId w:val="99"/>
        </w:numPr>
      </w:pPr>
      <w:r>
        <w:t>l’élimination ou l’isolation de corps gras et de produits colorés;</w:t>
      </w:r>
    </w:p>
    <w:p w14:paraId="184A1536" w14:textId="77777777" w:rsidR="00A801C2" w:rsidRDefault="0082517D">
      <w:pPr>
        <w:pStyle w:val="Author-eListParagraph"/>
        <w:numPr>
          <w:ilvl w:val="1"/>
          <w:numId w:val="99"/>
        </w:numPr>
      </w:pPr>
      <w:r>
        <w:t>la correction de la réaction basique, si le Ph est supérieur à 9, par l’application d’une couche isolante;</w:t>
      </w:r>
    </w:p>
    <w:p w14:paraId="6D1C7801" w14:textId="77777777" w:rsidR="00A801C2" w:rsidRDefault="0082517D">
      <w:pPr>
        <w:pStyle w:val="Author-eListParagraph"/>
        <w:numPr>
          <w:ilvl w:val="1"/>
          <w:numId w:val="99"/>
        </w:numPr>
      </w:pPr>
      <w:r>
        <w:t>le traitement des fissures et du fendillement entre deux matériaux à l'aide d'un mastic élastique prêt à peindre;</w:t>
      </w:r>
    </w:p>
    <w:p w14:paraId="7834B1D3" w14:textId="77777777" w:rsidR="00A801C2" w:rsidRDefault="0082517D">
      <w:pPr>
        <w:pStyle w:val="Author-eListParagraph"/>
        <w:numPr>
          <w:ilvl w:val="1"/>
          <w:numId w:val="99"/>
        </w:numPr>
      </w:pPr>
      <w:r>
        <w:t>le ponçage et l’époussetage;</w:t>
      </w:r>
    </w:p>
    <w:p w14:paraId="1896E869" w14:textId="77777777" w:rsidR="00A801C2" w:rsidRDefault="0082517D">
      <w:pPr>
        <w:pStyle w:val="Author-eListParagraph"/>
        <w:numPr>
          <w:ilvl w:val="1"/>
          <w:numId w:val="99"/>
        </w:numPr>
      </w:pPr>
      <w:r>
        <w:t>le ragréage au mastic inattaquable à l’eau;</w:t>
      </w:r>
    </w:p>
    <w:p w14:paraId="705EC840" w14:textId="77777777" w:rsidR="00A801C2" w:rsidRDefault="0082517D">
      <w:pPr>
        <w:pStyle w:val="Author-eListParagraph"/>
        <w:numPr>
          <w:ilvl w:val="1"/>
          <w:numId w:val="99"/>
        </w:numPr>
      </w:pPr>
      <w:r>
        <w:t>l’application d’une couche de colle diluée suivant les directives du fabricant.</w:t>
      </w:r>
    </w:p>
    <w:p w14:paraId="7F3543B8" w14:textId="77777777" w:rsidR="00A801C2" w:rsidRDefault="0082517D">
      <w:pPr>
        <w:pStyle w:val="Author-eListParagraph"/>
        <w:numPr>
          <w:ilvl w:val="0"/>
          <w:numId w:val="97"/>
        </w:numPr>
      </w:pPr>
      <w:r>
        <w:t xml:space="preserve">Dans le cas de plaques de plâtre enrobé de carton : </w:t>
      </w:r>
    </w:p>
    <w:p w14:paraId="3973EF71" w14:textId="77777777" w:rsidR="00A801C2" w:rsidRDefault="0082517D">
      <w:pPr>
        <w:pStyle w:val="Author-eListParagraph"/>
        <w:numPr>
          <w:ilvl w:val="1"/>
          <w:numId w:val="100"/>
        </w:numPr>
      </w:pPr>
      <w:r>
        <w:t>l’égrenage sur les joints et têtes de vis;</w:t>
      </w:r>
    </w:p>
    <w:p w14:paraId="2FB596CC" w14:textId="77777777" w:rsidR="00A801C2" w:rsidRDefault="0082517D">
      <w:pPr>
        <w:pStyle w:val="Author-eListParagraph"/>
        <w:numPr>
          <w:ilvl w:val="1"/>
          <w:numId w:val="100"/>
        </w:numPr>
      </w:pPr>
      <w:r>
        <w:t>l’élimination ou l’isolation de souillures de toute nature;</w:t>
      </w:r>
    </w:p>
    <w:p w14:paraId="6466D44B" w14:textId="77777777" w:rsidR="00A801C2" w:rsidRDefault="0082517D">
      <w:pPr>
        <w:pStyle w:val="Author-eListParagraph"/>
        <w:numPr>
          <w:ilvl w:val="1"/>
          <w:numId w:val="100"/>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57EB2653" w14:textId="77777777" w:rsidR="00A801C2" w:rsidRDefault="0082517D">
      <w:r>
        <w:t>Le tissu est collé sur le support selon les directives du fabricant. La colle est appliquée au rouleau. Les lés sont appliqués jointivement. Les joints du tissu sont aplatis et roulés. Les raccords sont rectilignes et nets. Les résidus de colle sont immédiatement éliminés à l'eau claire.</w:t>
      </w:r>
    </w:p>
    <w:p w14:paraId="732A1943" w14:textId="77777777" w:rsidR="00A801C2" w:rsidRDefault="00A801C2"/>
    <w:p w14:paraId="31181ABF" w14:textId="77777777" w:rsidR="00A801C2" w:rsidRDefault="0082517D">
      <w:r>
        <w:t> </w:t>
      </w:r>
    </w:p>
    <w:p w14:paraId="04C6F186" w14:textId="77777777" w:rsidR="00A801C2" w:rsidRDefault="0082517D">
      <w:pPr>
        <w:pStyle w:val="pheading"/>
      </w:pPr>
      <w:r>
        <w:t>MESURAGE</w:t>
      </w:r>
    </w:p>
    <w:p w14:paraId="5F2C56E1" w14:textId="77777777" w:rsidR="00A801C2" w:rsidRDefault="0082517D">
      <w:r>
        <w:t> </w:t>
      </w:r>
    </w:p>
    <w:p w14:paraId="430DCE3B" w14:textId="77777777" w:rsidR="00A801C2" w:rsidRDefault="0082517D">
      <w:pPr>
        <w:pStyle w:val="pheading"/>
      </w:pPr>
      <w:r>
        <w:t>- unité de mesure:</w:t>
      </w:r>
    </w:p>
    <w:p w14:paraId="03AD74C5" w14:textId="77777777" w:rsidR="00A801C2" w:rsidRDefault="0082517D">
      <w:r>
        <w:t>m²</w:t>
      </w:r>
    </w:p>
    <w:p w14:paraId="30655A0C" w14:textId="77777777" w:rsidR="00A801C2" w:rsidRDefault="0082517D">
      <w:pPr>
        <w:pStyle w:val="pheading"/>
      </w:pPr>
      <w:r>
        <w:t>- code de mesurage:</w:t>
      </w:r>
    </w:p>
    <w:p w14:paraId="3B3C45D7" w14:textId="77777777" w:rsidR="00A801C2" w:rsidRDefault="0082517D">
      <w:r>
        <w:t>Surfaces nettes à traiter sans tenir compte des pertes de découpage ou des chevauchements</w:t>
      </w:r>
    </w:p>
    <w:p w14:paraId="12502DE3" w14:textId="77777777" w:rsidR="00A801C2" w:rsidRDefault="0082517D">
      <w:pPr>
        <w:pStyle w:val="pheading"/>
      </w:pPr>
      <w:r>
        <w:t>- nature du marché:</w:t>
      </w:r>
    </w:p>
    <w:p w14:paraId="28FD1CB5" w14:textId="77777777" w:rsidR="00A801C2" w:rsidRDefault="0082517D">
      <w:r>
        <w:t>QF</w:t>
      </w:r>
    </w:p>
    <w:p w14:paraId="11430AEC" w14:textId="77777777" w:rsidR="00A801C2" w:rsidRDefault="0082517D">
      <w:pPr>
        <w:pStyle w:val="Author-eSectionHeading4"/>
      </w:pPr>
      <w:bookmarkStart w:id="77" w:name="_Toc178838854"/>
      <w:r>
        <w:t>81.13 Finitions, peintures / protections particulières intérieures des parois (murs et plafonds) CCTB 01.02</w:t>
      </w:r>
      <w:bookmarkEnd w:id="77"/>
    </w:p>
    <w:p w14:paraId="5406B7EE" w14:textId="77777777" w:rsidR="00A801C2" w:rsidRDefault="0082517D">
      <w:pPr>
        <w:pStyle w:val="Author-eSectionHeading5"/>
      </w:pPr>
      <w:bookmarkStart w:id="78" w:name="1633"/>
      <w:bookmarkStart w:id="79" w:name="_Toc178838855"/>
      <w:bookmarkEnd w:id="78"/>
      <w:r>
        <w:t>81.13.1 Finitions, peintures / protections particulières intérieures des parois (murs et plafonds) CCTB 01.12</w:t>
      </w:r>
      <w:bookmarkEnd w:id="79"/>
    </w:p>
    <w:p w14:paraId="20CB0825" w14:textId="77777777" w:rsidR="00A801C2" w:rsidRDefault="0082517D">
      <w:pPr>
        <w:pStyle w:val="pheading"/>
      </w:pPr>
      <w:r>
        <w:t>DESCRIPTION</w:t>
      </w:r>
    </w:p>
    <w:p w14:paraId="28042F63" w14:textId="77777777" w:rsidR="00A801C2" w:rsidRDefault="0082517D">
      <w:pPr>
        <w:pStyle w:val="pheading"/>
      </w:pPr>
      <w:r>
        <w:t>- Définition / Comprend</w:t>
      </w:r>
    </w:p>
    <w:p w14:paraId="439AA86E" w14:textId="77777777" w:rsidR="00A801C2" w:rsidRDefault="0082517D">
      <w:pPr>
        <w:jc w:val="both"/>
      </w:pPr>
      <w:r>
        <w:t>Il s’agit de la fourniture et la pose d’un système de peinture présentant des fonctionnalités particulières (résistance aux produits chimiques, signalisation, …).</w:t>
      </w:r>
    </w:p>
    <w:p w14:paraId="1F3C5808" w14:textId="77777777" w:rsidR="00A801C2" w:rsidRDefault="0082517D">
      <w:pPr>
        <w:pStyle w:val="pheading"/>
      </w:pPr>
      <w:r>
        <w:t>MATÉRIAUX</w:t>
      </w:r>
    </w:p>
    <w:p w14:paraId="6909FD1A" w14:textId="77777777" w:rsidR="00A801C2" w:rsidRDefault="0082517D">
      <w:pPr>
        <w:jc w:val="both"/>
      </w:pPr>
      <w:r>
        <w:t>Les protections particulières sont conformes à des normes spécifiques. Certaines caractéristiques de base de ces peintures sont définies selon [NBN EN 13300]. En fonction des finitions, toutes les caractéristiques de base ne sont pas toujours accessibles (brillance spécifique, teinte particulière, …).</w:t>
      </w:r>
    </w:p>
    <w:p w14:paraId="3F3FB240" w14:textId="77777777" w:rsidR="00A801C2" w:rsidRDefault="0082517D">
      <w:pPr>
        <w:jc w:val="both"/>
      </w:pPr>
      <w:r>
        <w:t xml:space="preserve">Protection particulière : </w:t>
      </w:r>
      <w:r>
        <w:rPr>
          <w:rStyle w:val="optioncarChar"/>
        </w:rPr>
        <w:t xml:space="preserve">résistance chimique </w:t>
      </w:r>
      <w:r>
        <w:t>(par défaut)</w:t>
      </w:r>
      <w:r>
        <w:rPr>
          <w:rStyle w:val="optioncarChar"/>
        </w:rPr>
        <w:t xml:space="preserve"> / signalisation / peinture intumescente / peinture alimentaire / peinture anti-bactérienne / vernis intérieur mural</w:t>
      </w:r>
    </w:p>
    <w:p w14:paraId="09A618FF" w14:textId="77777777" w:rsidR="00A801C2" w:rsidRDefault="0082517D">
      <w:pPr>
        <w:jc w:val="both"/>
      </w:pPr>
      <w:r>
        <w:rPr>
          <w:b/>
        </w:rPr>
        <w:t>(soit par défaut)</w:t>
      </w:r>
    </w:p>
    <w:p w14:paraId="441996A6" w14:textId="77777777" w:rsidR="00A801C2" w:rsidRDefault="0082517D">
      <w:pPr>
        <w:jc w:val="both"/>
      </w:pPr>
      <w:r>
        <w:rPr>
          <w:rStyle w:val="soitChar"/>
          <w:u w:val="single"/>
        </w:rPr>
        <w:t>Résistance chimique :</w:t>
      </w:r>
    </w:p>
    <w:p w14:paraId="24B537FF" w14:textId="77777777" w:rsidR="00A801C2" w:rsidRDefault="0082517D">
      <w:pPr>
        <w:jc w:val="both"/>
      </w:pPr>
      <w:r>
        <w:rPr>
          <w:rStyle w:val="soitChar"/>
        </w:rPr>
        <w:t>Distinction entre les types d’ essais de :</w:t>
      </w:r>
    </w:p>
    <w:p w14:paraId="5731F55F" w14:textId="77777777" w:rsidR="00A801C2" w:rsidRDefault="0082517D">
      <w:pPr>
        <w:pStyle w:val="Author-eListParagraph"/>
        <w:numPr>
          <w:ilvl w:val="0"/>
          <w:numId w:val="101"/>
        </w:numPr>
      </w:pPr>
      <w:r>
        <w:rPr>
          <w:rStyle w:val="soitChar"/>
        </w:rPr>
        <w:t>résistance chimique selon [NBNEN2812-1]. Les critères sont visuels.</w:t>
      </w:r>
    </w:p>
    <w:p w14:paraId="329F1F25" w14:textId="77777777" w:rsidR="00A801C2" w:rsidRDefault="0082517D">
      <w:pPr>
        <w:pStyle w:val="Author-eListParagraph"/>
        <w:numPr>
          <w:ilvl w:val="0"/>
          <w:numId w:val="101"/>
        </w:numPr>
      </w:pPr>
      <w:r>
        <w:rPr>
          <w:rStyle w:val="soitChar"/>
        </w:rPr>
        <w:t>résistance à une forte attaque chimique selon [NBN EN 13529]. Les essais peuvent être effectués avec l’ajout d’une pression. Les critères sont liés à la résistance mécanique de la peinture.</w:t>
      </w:r>
    </w:p>
    <w:p w14:paraId="1D7A9BEB" w14:textId="77777777" w:rsidR="00A801C2" w:rsidRDefault="0082517D">
      <w:pPr>
        <w:jc w:val="both"/>
      </w:pPr>
      <w:r>
        <w:rPr>
          <w:rStyle w:val="soitChar"/>
        </w:rPr>
        <w:t>Dans les deux cas, les critères définis dans la norme [NBN EN 1504-2] s’appliquent. Les liquides d’essais ou produits chimiques pour lesquels une résistance de la peinture est attendue sont à spécifier (huile, solvants, acides, …) en fonction de l’application visée.</w:t>
      </w:r>
    </w:p>
    <w:p w14:paraId="03BC592C" w14:textId="77777777" w:rsidR="00A801C2" w:rsidRDefault="0082517D">
      <w:pPr>
        <w:pStyle w:val="Author-eListParagraph"/>
        <w:numPr>
          <w:ilvl w:val="0"/>
          <w:numId w:val="102"/>
        </w:numPr>
      </w:pPr>
      <w:r>
        <w:rPr>
          <w:rStyle w:val="soitChar"/>
        </w:rPr>
        <w:t xml:space="preserve">Produits chimiques - Tests selon [NBNEN2812-1] : </w:t>
      </w:r>
      <w:r>
        <w:rPr>
          <w:rStyle w:val="optioncarChar"/>
        </w:rPr>
        <w:t xml:space="preserve">pas de spécification </w:t>
      </w:r>
      <w:r>
        <w:t>(par défaut)</w:t>
      </w:r>
      <w:r>
        <w:rPr>
          <w:rStyle w:val="optioncarChar"/>
        </w:rPr>
        <w:t xml:space="preserve"> / ***</w:t>
      </w:r>
    </w:p>
    <w:p w14:paraId="6BB59571" w14:textId="77777777" w:rsidR="00A801C2" w:rsidRDefault="0082517D">
      <w:pPr>
        <w:pStyle w:val="Author-eListParagraph"/>
        <w:numPr>
          <w:ilvl w:val="0"/>
          <w:numId w:val="102"/>
        </w:numPr>
      </w:pPr>
      <w:r>
        <w:rPr>
          <w:rStyle w:val="soitChar"/>
        </w:rPr>
        <w:t xml:space="preserve">Classe et produits chimiques - Tests selon [NBN EN 13529] : </w:t>
      </w:r>
      <w:r>
        <w:rPr>
          <w:rStyle w:val="optioncarChar"/>
        </w:rPr>
        <w:t>pas de spécification</w:t>
      </w:r>
      <w:r>
        <w:t xml:space="preserve"> (par défaut)</w:t>
      </w:r>
      <w:r>
        <w:rPr>
          <w:rStyle w:val="optioncarChar"/>
        </w:rPr>
        <w:t xml:space="preserve"> / classe I / classe II / classe III / ***</w:t>
      </w:r>
    </w:p>
    <w:p w14:paraId="3033138D" w14:textId="77777777" w:rsidR="00A801C2" w:rsidRDefault="0082517D">
      <w:pPr>
        <w:pStyle w:val="Author-eListParagraph"/>
        <w:numPr>
          <w:ilvl w:val="0"/>
          <w:numId w:val="102"/>
        </w:numPr>
      </w:pPr>
      <w:r>
        <w:rPr>
          <w:rStyle w:val="soitChar"/>
        </w:rPr>
        <w:t xml:space="preserve">Teinte : </w:t>
      </w:r>
      <w:r>
        <w:rPr>
          <w:rStyle w:val="optioncarChar"/>
        </w:rPr>
        <w:t>***</w:t>
      </w:r>
    </w:p>
    <w:p w14:paraId="3281D9AC" w14:textId="77777777" w:rsidR="00A801C2" w:rsidRDefault="0082517D">
      <w:pPr>
        <w:pStyle w:val="Author-eListParagraph"/>
        <w:numPr>
          <w:ilvl w:val="0"/>
          <w:numId w:val="102"/>
        </w:numPr>
      </w:pPr>
      <w:r>
        <w:rPr>
          <w:rStyle w:val="soitChar"/>
        </w:rPr>
        <w:t xml:space="preserve">Brillance : </w:t>
      </w:r>
      <w:r>
        <w:rPr>
          <w:rStyle w:val="optioncarChar"/>
        </w:rPr>
        <w:t>très mat / mat / satiné</w:t>
      </w:r>
      <w:r>
        <w:t xml:space="preserve"> (par défaut)</w:t>
      </w:r>
      <w:r>
        <w:rPr>
          <w:rStyle w:val="optioncarChar"/>
        </w:rPr>
        <w:t xml:space="preserve"> / brillant</w:t>
      </w:r>
    </w:p>
    <w:p w14:paraId="3A885FF8" w14:textId="77777777" w:rsidR="00A801C2" w:rsidRDefault="0082517D">
      <w:pPr>
        <w:pStyle w:val="Author-eListParagraph"/>
        <w:numPr>
          <w:ilvl w:val="0"/>
          <w:numId w:val="102"/>
        </w:numPr>
      </w:pPr>
      <w:r>
        <w:rPr>
          <w:rStyle w:val="soitChar"/>
        </w:rPr>
        <w:t xml:space="preserve">Résistance à l’abrasion humide (lavabilité) : </w:t>
      </w:r>
      <w:r>
        <w:rPr>
          <w:rStyle w:val="optioncarChar"/>
        </w:rPr>
        <w:t xml:space="preserve">classe 1 </w:t>
      </w:r>
      <w:r>
        <w:t>(par défaut)</w:t>
      </w:r>
      <w:r>
        <w:rPr>
          <w:rStyle w:val="optioncarChar"/>
        </w:rPr>
        <w:t xml:space="preserve"> / classe 2 / ***</w:t>
      </w:r>
    </w:p>
    <w:p w14:paraId="1CD687AF" w14:textId="77777777" w:rsidR="00A801C2" w:rsidRDefault="0082517D">
      <w:pPr>
        <w:pStyle w:val="Author-eListParagraph"/>
        <w:numPr>
          <w:ilvl w:val="0"/>
          <w:numId w:val="102"/>
        </w:numPr>
      </w:pPr>
      <w:r>
        <w:rPr>
          <w:rStyle w:val="soitChar"/>
        </w:rPr>
        <w:t xml:space="preserve">Pouvoir couvrant : </w:t>
      </w:r>
      <w:r>
        <w:rPr>
          <w:rStyle w:val="optioncarChar"/>
        </w:rPr>
        <w:t xml:space="preserve">classe 1 </w:t>
      </w:r>
      <w:r>
        <w:t>(par défaut)</w:t>
      </w:r>
      <w:r>
        <w:rPr>
          <w:rStyle w:val="optioncarChar"/>
        </w:rPr>
        <w:t xml:space="preserve"> / classe 2 / ***</w:t>
      </w:r>
    </w:p>
    <w:p w14:paraId="6D200F33" w14:textId="77777777" w:rsidR="00A801C2" w:rsidRDefault="0082517D">
      <w:pPr>
        <w:jc w:val="both"/>
      </w:pPr>
      <w:r>
        <w:rPr>
          <w:b/>
        </w:rPr>
        <w:t>(soit)</w:t>
      </w:r>
    </w:p>
    <w:p w14:paraId="01F41470" w14:textId="77777777" w:rsidR="00A801C2" w:rsidRDefault="0082517D">
      <w:pPr>
        <w:jc w:val="both"/>
      </w:pPr>
      <w:r>
        <w:rPr>
          <w:rStyle w:val="soitChar"/>
          <w:u w:val="single"/>
        </w:rPr>
        <w:t>Signalisation </w:t>
      </w:r>
      <w:r>
        <w:rPr>
          <w:rStyle w:val="soitChar"/>
        </w:rPr>
        <w:t>:</w:t>
      </w:r>
    </w:p>
    <w:p w14:paraId="0BC0B860" w14:textId="77777777" w:rsidR="00A801C2" w:rsidRDefault="0082517D">
      <w:pPr>
        <w:jc w:val="both"/>
      </w:pPr>
      <w:r>
        <w:rPr>
          <w:rStyle w:val="soitChar"/>
        </w:rPr>
        <w:t>Les peintures de signalisation ont dans certaines applications plusieurs fonctions : identification de zones ou de surfaces, faciliter l’orientation ou le transfert d’informations, avertir de dangers, … (voir tableau 1 dans Aide). La visibilité de la signalisation dépend du contraste avec le reste de la surface [NBN ISO 21542].</w:t>
      </w:r>
    </w:p>
    <w:p w14:paraId="7B6DEA61" w14:textId="77777777" w:rsidR="00A801C2" w:rsidRDefault="0082517D">
      <w:pPr>
        <w:pStyle w:val="Author-eListParagraph"/>
        <w:numPr>
          <w:ilvl w:val="0"/>
          <w:numId w:val="103"/>
        </w:numPr>
      </w:pPr>
      <w:r>
        <w:rPr>
          <w:rStyle w:val="soitChar"/>
        </w:rPr>
        <w:t xml:space="preserve">Critère de contraste : </w:t>
      </w:r>
      <w:r>
        <w:rPr>
          <w:rStyle w:val="optioncarChar"/>
        </w:rPr>
        <w:t xml:space="preserve">C ≥ 30 </w:t>
      </w:r>
      <w:r>
        <w:t>(par défaut)</w:t>
      </w:r>
      <w:r>
        <w:rPr>
          <w:rStyle w:val="optioncarChar"/>
        </w:rPr>
        <w:t xml:space="preserve"> / (C) ≥ 60 / ***</w:t>
      </w:r>
    </w:p>
    <w:p w14:paraId="42C58237" w14:textId="77777777" w:rsidR="00A801C2" w:rsidRDefault="0082517D">
      <w:pPr>
        <w:pStyle w:val="Author-eListParagraph"/>
        <w:numPr>
          <w:ilvl w:val="0"/>
          <w:numId w:val="103"/>
        </w:numPr>
      </w:pPr>
      <w:r>
        <w:rPr>
          <w:rStyle w:val="soitChar"/>
        </w:rPr>
        <w:t xml:space="preserve">Teinte : </w:t>
      </w:r>
      <w:r>
        <w:rPr>
          <w:rStyle w:val="optioncarChar"/>
        </w:rPr>
        <w:t>***</w:t>
      </w:r>
    </w:p>
    <w:p w14:paraId="2E2153C5" w14:textId="77777777" w:rsidR="00A801C2" w:rsidRDefault="0082517D">
      <w:pPr>
        <w:pStyle w:val="Author-eListParagraph"/>
        <w:numPr>
          <w:ilvl w:val="0"/>
          <w:numId w:val="103"/>
        </w:numPr>
      </w:pPr>
      <w:r>
        <w:rPr>
          <w:rStyle w:val="soitChar"/>
        </w:rPr>
        <w:t xml:space="preserve">Brillance : </w:t>
      </w:r>
      <w:r>
        <w:rPr>
          <w:rStyle w:val="optioncarChar"/>
        </w:rPr>
        <w:t xml:space="preserve">très mat / mat </w:t>
      </w:r>
      <w:r>
        <w:t>(par défaut)</w:t>
      </w:r>
      <w:r>
        <w:rPr>
          <w:rStyle w:val="optioncarChar"/>
        </w:rPr>
        <w:t xml:space="preserve"> / satiné / brillant</w:t>
      </w:r>
    </w:p>
    <w:p w14:paraId="4F977399" w14:textId="77777777" w:rsidR="00A801C2" w:rsidRDefault="0082517D">
      <w:pPr>
        <w:pStyle w:val="Author-eListParagraph"/>
        <w:numPr>
          <w:ilvl w:val="0"/>
          <w:numId w:val="103"/>
        </w:numPr>
      </w:pPr>
      <w:r>
        <w:rPr>
          <w:rStyle w:val="soitChar"/>
        </w:rPr>
        <w:t>Résistance à l’abrasion humide (lavabilité) :  </w:t>
      </w:r>
      <w:r>
        <w:rPr>
          <w:rStyle w:val="optioncarChar"/>
        </w:rPr>
        <w:t xml:space="preserve">classe 1 / classe 2 </w:t>
      </w:r>
      <w:r>
        <w:t>(par défaut)</w:t>
      </w:r>
      <w:r>
        <w:rPr>
          <w:rStyle w:val="optioncarChar"/>
        </w:rPr>
        <w:t xml:space="preserve"> / ***</w:t>
      </w:r>
    </w:p>
    <w:p w14:paraId="003A95EB" w14:textId="77777777" w:rsidR="00A801C2" w:rsidRDefault="0082517D">
      <w:pPr>
        <w:pStyle w:val="Author-eListParagraph"/>
        <w:numPr>
          <w:ilvl w:val="0"/>
          <w:numId w:val="103"/>
        </w:numPr>
      </w:pPr>
      <w:r>
        <w:rPr>
          <w:rStyle w:val="soitChar"/>
        </w:rPr>
        <w:t xml:space="preserve">Pouvoir couvrant :  </w:t>
      </w:r>
      <w:r>
        <w:rPr>
          <w:rStyle w:val="optioncarChar"/>
        </w:rPr>
        <w:t xml:space="preserve">classe 1 </w:t>
      </w:r>
      <w:r>
        <w:t>(par défaut)</w:t>
      </w:r>
      <w:r>
        <w:rPr>
          <w:rStyle w:val="optioncarChar"/>
        </w:rPr>
        <w:t xml:space="preserve"> / classe 2 / ***</w:t>
      </w:r>
    </w:p>
    <w:p w14:paraId="629609F9" w14:textId="77777777" w:rsidR="00A801C2" w:rsidRDefault="0082517D">
      <w:pPr>
        <w:jc w:val="both"/>
      </w:pPr>
      <w:r>
        <w:rPr>
          <w:b/>
        </w:rPr>
        <w:t>(soit)</w:t>
      </w:r>
    </w:p>
    <w:p w14:paraId="310978BD" w14:textId="77777777" w:rsidR="00A801C2" w:rsidRDefault="0082517D">
      <w:pPr>
        <w:jc w:val="both"/>
      </w:pPr>
      <w:r>
        <w:rPr>
          <w:rStyle w:val="soitChar"/>
          <w:u w:val="single"/>
        </w:rPr>
        <w:t>Peinture intumescente :</w:t>
      </w:r>
    </w:p>
    <w:p w14:paraId="5369C65F" w14:textId="77777777" w:rsidR="00A801C2" w:rsidRDefault="0082517D">
      <w:pPr>
        <w:jc w:val="both"/>
      </w:pPr>
      <w:r>
        <w:rPr>
          <w:rStyle w:val="soitChar"/>
        </w:rPr>
        <w:t>Les peintures intumescentes visent à accroître la stabilité au feu des éléments de construction qu’ils protègent. Sous l’effet de la chaleur, ces peintures intumescentes gonflent et forment une mousse qui protège la structure par isolation thermique.</w:t>
      </w:r>
    </w:p>
    <w:p w14:paraId="1BEC10F1" w14:textId="77777777" w:rsidR="00A801C2" w:rsidRDefault="0082517D">
      <w:pPr>
        <w:jc w:val="both"/>
      </w:pPr>
      <w:r>
        <w:rPr>
          <w:rStyle w:val="soitChar"/>
        </w:rPr>
        <w:t>Les peintures intumescentes sont caractérisées par une résistance au feu établie selon [NBN EN 13501-2]. La résistance au feu est l’aptitude d’un élément de construction à conserver ses fonctions pendant une durée déterminée. Cette résistance au feu s’exprime en minutes, précédées des lettres relatives aux critères principaux.</w:t>
      </w:r>
    </w:p>
    <w:p w14:paraId="4A52ACA4" w14:textId="77777777" w:rsidR="00A801C2" w:rsidRDefault="0082517D">
      <w:pPr>
        <w:jc w:val="both"/>
      </w:pPr>
      <w:r>
        <w:rPr>
          <w:rStyle w:val="soitChar"/>
        </w:rPr>
        <w:t>Dans le cas où le support est le béton, il s’agit généralement de :</w:t>
      </w:r>
    </w:p>
    <w:p w14:paraId="60B5E72B" w14:textId="77777777" w:rsidR="00A801C2" w:rsidRDefault="0082517D">
      <w:pPr>
        <w:pStyle w:val="Author-eListParagraph"/>
        <w:numPr>
          <w:ilvl w:val="0"/>
          <w:numId w:val="104"/>
        </w:numPr>
      </w:pPr>
      <w:r>
        <w:rPr>
          <w:rStyle w:val="soitChar"/>
        </w:rPr>
        <w:t>R : Capacité portante : aptitude de l’élément de construction à supporter l’exposition au feu, sans perte de la stabilité structurelle</w:t>
      </w:r>
    </w:p>
    <w:p w14:paraId="3D72436C" w14:textId="77777777" w:rsidR="00A801C2" w:rsidRDefault="0082517D">
      <w:pPr>
        <w:pStyle w:val="Author-eListParagraph"/>
        <w:numPr>
          <w:ilvl w:val="0"/>
          <w:numId w:val="104"/>
        </w:numPr>
      </w:pPr>
      <w:r>
        <w:rPr>
          <w:rStyle w:val="soitChar"/>
        </w:rPr>
        <w:t>E : Etanchéité au feu : élément de construction ayant une fonction de compartimentage</w:t>
      </w:r>
    </w:p>
    <w:p w14:paraId="6391682A" w14:textId="77777777" w:rsidR="00A801C2" w:rsidRDefault="0082517D">
      <w:pPr>
        <w:pStyle w:val="Author-eListParagraph"/>
        <w:numPr>
          <w:ilvl w:val="0"/>
          <w:numId w:val="104"/>
        </w:numPr>
      </w:pPr>
      <w:r>
        <w:rPr>
          <w:rStyle w:val="soitChar"/>
        </w:rPr>
        <w:t>I : Isolation thermique de l’élément de construction permettant d’éviter une propagation à une face non exposée à cause d’un transfert de chaleur</w:t>
      </w:r>
    </w:p>
    <w:p w14:paraId="5C55FC9B" w14:textId="77777777" w:rsidR="00A801C2" w:rsidRDefault="0082517D">
      <w:pPr>
        <w:jc w:val="both"/>
      </w:pPr>
      <w:r>
        <w:rPr>
          <w:rStyle w:val="soitChar"/>
        </w:rPr>
        <w:t>Ces trois critères peuvent être regroupés sous la désignation REI. Pour ces systèmes, les exigences de teinte et de brillance sont limitées. Si un aspect spécifique est recherché, une finition supplémentaire doit être appliquée.</w:t>
      </w:r>
    </w:p>
    <w:p w14:paraId="69C8AEFB" w14:textId="77777777" w:rsidR="00A801C2" w:rsidRDefault="0082517D">
      <w:pPr>
        <w:pStyle w:val="Author-eListParagraph"/>
        <w:numPr>
          <w:ilvl w:val="0"/>
          <w:numId w:val="105"/>
        </w:numPr>
      </w:pPr>
      <w:r>
        <w:rPr>
          <w:rStyle w:val="soitChar"/>
        </w:rPr>
        <w:t xml:space="preserve">Teinte : </w:t>
      </w:r>
      <w:r>
        <w:rPr>
          <w:rStyle w:val="optioncarChar"/>
        </w:rPr>
        <w:t xml:space="preserve">aucune spécification </w:t>
      </w:r>
      <w:r>
        <w:t xml:space="preserve">(par défaut) </w:t>
      </w:r>
      <w:r>
        <w:rPr>
          <w:rStyle w:val="optioncarChar"/>
        </w:rPr>
        <w:t>/ ***</w:t>
      </w:r>
    </w:p>
    <w:p w14:paraId="52EDC9DF" w14:textId="77777777" w:rsidR="00A801C2" w:rsidRDefault="0082517D">
      <w:pPr>
        <w:pStyle w:val="Author-eListParagraph"/>
        <w:numPr>
          <w:ilvl w:val="0"/>
          <w:numId w:val="105"/>
        </w:numPr>
      </w:pPr>
      <w:r>
        <w:rPr>
          <w:rStyle w:val="soitChar"/>
        </w:rPr>
        <w:t xml:space="preserve">Brillance : </w:t>
      </w:r>
      <w:r>
        <w:rPr>
          <w:rStyle w:val="optioncarChar"/>
        </w:rPr>
        <w:t xml:space="preserve">aucune spécification </w:t>
      </w:r>
      <w:r>
        <w:t>(par défaut)</w:t>
      </w:r>
      <w:r>
        <w:rPr>
          <w:rStyle w:val="optioncarChar"/>
        </w:rPr>
        <w:t xml:space="preserve"> / très mat / mat / satiné / brillant</w:t>
      </w:r>
    </w:p>
    <w:p w14:paraId="07663F11" w14:textId="77777777" w:rsidR="00A801C2" w:rsidRDefault="0082517D">
      <w:pPr>
        <w:pStyle w:val="Author-eListParagraph"/>
        <w:numPr>
          <w:ilvl w:val="0"/>
          <w:numId w:val="105"/>
        </w:numPr>
      </w:pPr>
      <w:r>
        <w:rPr>
          <w:rStyle w:val="soitChar"/>
        </w:rPr>
        <w:t xml:space="preserve">Capacité portante (R) : </w:t>
      </w:r>
      <w:r>
        <w:rPr>
          <w:rStyle w:val="optioncarChar"/>
        </w:rPr>
        <w:t xml:space="preserve">aucune spécification / R30 / R60 </w:t>
      </w:r>
      <w:r>
        <w:t>(par défaut)</w:t>
      </w:r>
      <w:r>
        <w:rPr>
          <w:rStyle w:val="optioncarChar"/>
        </w:rPr>
        <w:t xml:space="preserve"> / R120 / ***</w:t>
      </w:r>
    </w:p>
    <w:p w14:paraId="788E147D" w14:textId="77777777" w:rsidR="00A801C2" w:rsidRDefault="0082517D">
      <w:pPr>
        <w:pStyle w:val="Author-eListParagraph"/>
        <w:numPr>
          <w:ilvl w:val="0"/>
          <w:numId w:val="105"/>
        </w:numPr>
      </w:pPr>
      <w:r>
        <w:rPr>
          <w:rStyle w:val="soitChar"/>
        </w:rPr>
        <w:t xml:space="preserve">Etanchéité au feu (E) : </w:t>
      </w:r>
      <w:r>
        <w:rPr>
          <w:rStyle w:val="optioncarChar"/>
        </w:rPr>
        <w:t>aucune spécification</w:t>
      </w:r>
      <w:r>
        <w:t xml:space="preserve"> (par défaut)</w:t>
      </w:r>
      <w:r>
        <w:rPr>
          <w:rStyle w:val="optioncarChar"/>
        </w:rPr>
        <w:t xml:space="preserve"> / E30 / E60 / E120 / ***</w:t>
      </w:r>
    </w:p>
    <w:p w14:paraId="7DB4EAC7" w14:textId="77777777" w:rsidR="00A801C2" w:rsidRDefault="0082517D">
      <w:pPr>
        <w:pStyle w:val="Author-eListParagraph"/>
        <w:numPr>
          <w:ilvl w:val="0"/>
          <w:numId w:val="105"/>
        </w:numPr>
      </w:pPr>
      <w:r>
        <w:rPr>
          <w:rStyle w:val="soitChar"/>
        </w:rPr>
        <w:t xml:space="preserve">Isolation thermique (I) : </w:t>
      </w:r>
      <w:r>
        <w:rPr>
          <w:rStyle w:val="optioncarChar"/>
        </w:rPr>
        <w:t>aucune spécification</w:t>
      </w:r>
      <w:r>
        <w:t xml:space="preserve"> (par défaut)</w:t>
      </w:r>
      <w:r>
        <w:rPr>
          <w:rStyle w:val="optioncarChar"/>
        </w:rPr>
        <w:t xml:space="preserve"> / I30 / I60 / I120 / ***</w:t>
      </w:r>
    </w:p>
    <w:p w14:paraId="209FDFBD" w14:textId="77777777" w:rsidR="00A801C2" w:rsidRDefault="0082517D">
      <w:pPr>
        <w:pStyle w:val="Author-eListParagraph"/>
        <w:numPr>
          <w:ilvl w:val="0"/>
          <w:numId w:val="105"/>
        </w:numPr>
      </w:pPr>
      <w:r>
        <w:rPr>
          <w:rStyle w:val="soitChar"/>
        </w:rPr>
        <w:t xml:space="preserve">Aptitude à recevoir une finition : </w:t>
      </w:r>
      <w:r>
        <w:rPr>
          <w:rStyle w:val="optioncarChar"/>
        </w:rPr>
        <w:t xml:space="preserve">aucune spécification </w:t>
      </w:r>
      <w:r>
        <w:t>(par défaut)</w:t>
      </w:r>
      <w:r>
        <w:rPr>
          <w:rStyle w:val="optioncarChar"/>
        </w:rPr>
        <w:t xml:space="preserve"> / une finition à prévoir</w:t>
      </w:r>
    </w:p>
    <w:p w14:paraId="30570A7C" w14:textId="77777777" w:rsidR="00A801C2" w:rsidRDefault="0082517D">
      <w:pPr>
        <w:jc w:val="both"/>
      </w:pPr>
      <w:r>
        <w:rPr>
          <w:b/>
        </w:rPr>
        <w:t>(soit)</w:t>
      </w:r>
    </w:p>
    <w:p w14:paraId="163A1310" w14:textId="77777777" w:rsidR="00A801C2" w:rsidRDefault="0082517D">
      <w:pPr>
        <w:jc w:val="both"/>
      </w:pPr>
      <w:r>
        <w:rPr>
          <w:rStyle w:val="soitChar"/>
          <w:u w:val="single"/>
        </w:rPr>
        <w:t>Peinture alimentaire :</w:t>
      </w:r>
    </w:p>
    <w:p w14:paraId="4CFA0263" w14:textId="77777777" w:rsidR="00A801C2" w:rsidRDefault="0082517D">
      <w:pPr>
        <w:jc w:val="both"/>
      </w:pPr>
      <w:r>
        <w:rPr>
          <w:rStyle w:val="soitChar"/>
        </w:rPr>
        <w:t>Tous les matériaux plastiques (y compris les peintures) destinés à entrer en contact directement ou indirectement avec des denrées alimentaires sont suffisamment inertes pour ne pas céder à ces denrées des constituants en quantité susceptible de présenter un danger pour la santé humaine. </w:t>
      </w:r>
    </w:p>
    <w:p w14:paraId="2E3A64EF" w14:textId="77777777" w:rsidR="00A801C2" w:rsidRDefault="0082517D">
      <w:pPr>
        <w:jc w:val="both"/>
      </w:pPr>
      <w:r>
        <w:rPr>
          <w:rStyle w:val="soitChar"/>
        </w:rPr>
        <w:t xml:space="preserve">Les peintures alimentaires sont conformes aux [Règlement (UE) 1935/2004] et [Règlement (UE) 10/2011] et aux directives du SPF Santé public, Sécurité de la Chaîne alimentaire et Environnement (voir </w:t>
      </w:r>
      <w:hyperlink r:id="rId13" w:anchor="article" w:history="1">
        <w:r>
          <w:rPr>
            <w:rStyle w:val="soitChar"/>
          </w:rPr>
          <w:t>lien Matériaux plastiques pour usage alimentaire | SPF Santé publique (belgium.be)</w:t>
        </w:r>
      </w:hyperlink>
      <w:r>
        <w:rPr>
          <w:rStyle w:val="soitChar"/>
        </w:rPr>
        <w:t>). La conformité des matériaux alimentaires est démontrée à l’aide de simulants de denrées alimentaires (voir tableau 2 dans l’aide).</w:t>
      </w:r>
    </w:p>
    <w:p w14:paraId="113EFDEB" w14:textId="77777777" w:rsidR="00A801C2" w:rsidRDefault="0082517D">
      <w:pPr>
        <w:pStyle w:val="Author-eListParagraph"/>
        <w:numPr>
          <w:ilvl w:val="0"/>
          <w:numId w:val="106"/>
        </w:numPr>
      </w:pPr>
      <w:r>
        <w:rPr>
          <w:rStyle w:val="soitChar"/>
        </w:rPr>
        <w:t>Peinture pour usage alimentaire : conforme à la réglementation européenne et aux directives nationales</w:t>
      </w:r>
    </w:p>
    <w:p w14:paraId="389FD2B9" w14:textId="77777777" w:rsidR="00A801C2" w:rsidRDefault="0082517D">
      <w:pPr>
        <w:pStyle w:val="Author-eListParagraph"/>
        <w:numPr>
          <w:ilvl w:val="0"/>
          <w:numId w:val="106"/>
        </w:numPr>
      </w:pPr>
      <w:r>
        <w:rPr>
          <w:rStyle w:val="soitChar"/>
        </w:rPr>
        <w:t xml:space="preserve">Simulants de denrées alimentaires visées : </w:t>
      </w:r>
      <w:r>
        <w:rPr>
          <w:rStyle w:val="optioncarChar"/>
        </w:rPr>
        <w:t xml:space="preserve">pas spécification </w:t>
      </w:r>
      <w:r>
        <w:t>(par défaut)</w:t>
      </w:r>
      <w:r>
        <w:rPr>
          <w:rStyle w:val="optioncarChar"/>
        </w:rPr>
        <w:t xml:space="preserve"> / ***</w:t>
      </w:r>
    </w:p>
    <w:p w14:paraId="6663DF71" w14:textId="77777777" w:rsidR="00A801C2" w:rsidRDefault="0082517D">
      <w:pPr>
        <w:pStyle w:val="Author-eListParagraph"/>
        <w:numPr>
          <w:ilvl w:val="0"/>
          <w:numId w:val="106"/>
        </w:numPr>
      </w:pPr>
      <w:r>
        <w:rPr>
          <w:rStyle w:val="soitChar"/>
        </w:rPr>
        <w:t xml:space="preserve">Teinte : </w:t>
      </w:r>
      <w:r>
        <w:rPr>
          <w:rStyle w:val="optioncarChar"/>
        </w:rPr>
        <w:t>***</w:t>
      </w:r>
    </w:p>
    <w:p w14:paraId="207FE2E5" w14:textId="77777777" w:rsidR="00A801C2" w:rsidRDefault="0082517D">
      <w:pPr>
        <w:pStyle w:val="Author-eListParagraph"/>
        <w:numPr>
          <w:ilvl w:val="0"/>
          <w:numId w:val="106"/>
        </w:numPr>
      </w:pPr>
      <w:r>
        <w:rPr>
          <w:rStyle w:val="soitChar"/>
        </w:rPr>
        <w:t xml:space="preserve">Brillance : </w:t>
      </w:r>
      <w:r>
        <w:rPr>
          <w:rStyle w:val="optioncarChar"/>
        </w:rPr>
        <w:t xml:space="preserve">très mat / mat </w:t>
      </w:r>
      <w:r>
        <w:t>(par défaut)</w:t>
      </w:r>
      <w:r>
        <w:rPr>
          <w:rStyle w:val="optioncarChar"/>
        </w:rPr>
        <w:t xml:space="preserve"> / satiné / brillant</w:t>
      </w:r>
    </w:p>
    <w:p w14:paraId="653033CC" w14:textId="77777777" w:rsidR="00A801C2" w:rsidRDefault="0082517D">
      <w:pPr>
        <w:pStyle w:val="Author-eListParagraph"/>
        <w:numPr>
          <w:ilvl w:val="0"/>
          <w:numId w:val="106"/>
        </w:numPr>
      </w:pPr>
      <w:r>
        <w:rPr>
          <w:rStyle w:val="soitChar"/>
        </w:rPr>
        <w:t xml:space="preserve">Résistance à l’abrasion humide (lavabilité) : </w:t>
      </w:r>
      <w:r>
        <w:rPr>
          <w:rStyle w:val="optioncarChar"/>
        </w:rPr>
        <w:t xml:space="preserve">classe 1 </w:t>
      </w:r>
      <w:r>
        <w:t xml:space="preserve">(par défaut) </w:t>
      </w:r>
      <w:r>
        <w:rPr>
          <w:rStyle w:val="optioncarChar"/>
        </w:rPr>
        <w:t>/ classe 2 / ***</w:t>
      </w:r>
    </w:p>
    <w:p w14:paraId="053FF354" w14:textId="77777777" w:rsidR="00A801C2" w:rsidRDefault="0082517D">
      <w:pPr>
        <w:pStyle w:val="Author-eListParagraph"/>
        <w:numPr>
          <w:ilvl w:val="0"/>
          <w:numId w:val="106"/>
        </w:numPr>
      </w:pPr>
      <w:r>
        <w:rPr>
          <w:rStyle w:val="soitChar"/>
        </w:rPr>
        <w:t xml:space="preserve">Pouvoir couvrant : </w:t>
      </w:r>
      <w:r>
        <w:rPr>
          <w:rStyle w:val="optioncarChar"/>
        </w:rPr>
        <w:t xml:space="preserve">aucune spécification </w:t>
      </w:r>
      <w:r>
        <w:t xml:space="preserve">(par défaut) </w:t>
      </w:r>
      <w:r>
        <w:rPr>
          <w:rStyle w:val="optioncarChar"/>
        </w:rPr>
        <w:t>/ classe 1 / classe 2 / ***</w:t>
      </w:r>
    </w:p>
    <w:p w14:paraId="0166854F" w14:textId="77777777" w:rsidR="00A801C2" w:rsidRDefault="0082517D">
      <w:pPr>
        <w:jc w:val="both"/>
      </w:pPr>
      <w:r>
        <w:rPr>
          <w:b/>
        </w:rPr>
        <w:t>(soit)</w:t>
      </w:r>
    </w:p>
    <w:p w14:paraId="5514C61F" w14:textId="77777777" w:rsidR="00A801C2" w:rsidRDefault="0082517D">
      <w:pPr>
        <w:jc w:val="both"/>
      </w:pPr>
      <w:r>
        <w:rPr>
          <w:rStyle w:val="soitChar"/>
          <w:u w:val="single"/>
        </w:rPr>
        <w:t>Peinture anti-bactérienne :</w:t>
      </w:r>
    </w:p>
    <w:p w14:paraId="1901635D" w14:textId="77777777" w:rsidR="00A801C2" w:rsidRDefault="0082517D">
      <w:pPr>
        <w:jc w:val="both"/>
      </w:pPr>
      <w:r>
        <w:rPr>
          <w:rStyle w:val="soitChar"/>
        </w:rPr>
        <w:t>Ces peintures sont conformes à [ISO 22196]. Cette norme vise à évaluer l’activité antibactérienne d’une surface polymère plastique non poreuse.</w:t>
      </w:r>
    </w:p>
    <w:p w14:paraId="654DAC64" w14:textId="77777777" w:rsidR="00A801C2" w:rsidRDefault="0082517D">
      <w:pPr>
        <w:pStyle w:val="Author-eListParagraph"/>
        <w:numPr>
          <w:ilvl w:val="0"/>
          <w:numId w:val="107"/>
        </w:numPr>
      </w:pPr>
      <w:r>
        <w:rPr>
          <w:rStyle w:val="soitChar"/>
        </w:rPr>
        <w:t>Propriété antibactérienne : conforme à [ISO 22196]</w:t>
      </w:r>
    </w:p>
    <w:p w14:paraId="6FDB6EB6" w14:textId="77777777" w:rsidR="00A801C2" w:rsidRDefault="0082517D">
      <w:pPr>
        <w:pStyle w:val="Author-eListParagraph"/>
        <w:numPr>
          <w:ilvl w:val="0"/>
          <w:numId w:val="107"/>
        </w:numPr>
      </w:pPr>
      <w:r>
        <w:rPr>
          <w:rStyle w:val="soitChar"/>
        </w:rPr>
        <w:t xml:space="preserve">Teinte : </w:t>
      </w:r>
      <w:r>
        <w:rPr>
          <w:rStyle w:val="optioncarChar"/>
        </w:rPr>
        <w:t>***</w:t>
      </w:r>
    </w:p>
    <w:p w14:paraId="50333C05" w14:textId="77777777" w:rsidR="00A801C2" w:rsidRDefault="0082517D">
      <w:pPr>
        <w:pStyle w:val="Author-eListParagraph"/>
        <w:numPr>
          <w:ilvl w:val="0"/>
          <w:numId w:val="107"/>
        </w:numPr>
      </w:pPr>
      <w:r>
        <w:rPr>
          <w:rStyle w:val="soitChar"/>
        </w:rPr>
        <w:t xml:space="preserve">Brillance : </w:t>
      </w:r>
      <w:r>
        <w:rPr>
          <w:rStyle w:val="optioncarChar"/>
        </w:rPr>
        <w:t>très mat / mat </w:t>
      </w:r>
      <w:r>
        <w:t>(par défaut)</w:t>
      </w:r>
      <w:r>
        <w:rPr>
          <w:rStyle w:val="optioncarChar"/>
        </w:rPr>
        <w:t> / satiné / brillant</w:t>
      </w:r>
    </w:p>
    <w:p w14:paraId="5892680D" w14:textId="77777777" w:rsidR="00A801C2" w:rsidRDefault="0082517D">
      <w:pPr>
        <w:pStyle w:val="Author-eListParagraph"/>
        <w:numPr>
          <w:ilvl w:val="0"/>
          <w:numId w:val="107"/>
        </w:numPr>
      </w:pPr>
      <w:r>
        <w:rPr>
          <w:rStyle w:val="soitChar"/>
        </w:rPr>
        <w:t xml:space="preserve">Résistance à l’abrasion humide (lavabilité) : </w:t>
      </w:r>
      <w:r>
        <w:rPr>
          <w:rStyle w:val="optioncarChar"/>
        </w:rPr>
        <w:t>classe 1 </w:t>
      </w:r>
      <w:r>
        <w:t>(par défaut) </w:t>
      </w:r>
      <w:r>
        <w:rPr>
          <w:rStyle w:val="optioncarChar"/>
        </w:rPr>
        <w:t>/ classe 2 / ***</w:t>
      </w:r>
    </w:p>
    <w:p w14:paraId="03AEAB92" w14:textId="77777777" w:rsidR="00A801C2" w:rsidRDefault="0082517D">
      <w:pPr>
        <w:pStyle w:val="Author-eListParagraph"/>
        <w:numPr>
          <w:ilvl w:val="0"/>
          <w:numId w:val="107"/>
        </w:numPr>
      </w:pPr>
      <w:r>
        <w:rPr>
          <w:rStyle w:val="soitChar"/>
        </w:rPr>
        <w:t xml:space="preserve">Pouvoir couvrant : </w:t>
      </w:r>
      <w:r>
        <w:rPr>
          <w:rStyle w:val="optioncarChar"/>
        </w:rPr>
        <w:t xml:space="preserve">aucune spécification </w:t>
      </w:r>
      <w:r>
        <w:t xml:space="preserve">(par défaut) </w:t>
      </w:r>
      <w:r>
        <w:rPr>
          <w:rStyle w:val="optioncarChar"/>
        </w:rPr>
        <w:t>/ classe 1 / classe 2 / ***</w:t>
      </w:r>
    </w:p>
    <w:p w14:paraId="5EF8A248" w14:textId="77777777" w:rsidR="00A801C2" w:rsidRDefault="0082517D">
      <w:pPr>
        <w:jc w:val="both"/>
      </w:pPr>
      <w:r>
        <w:rPr>
          <w:b/>
        </w:rPr>
        <w:t>(soit)</w:t>
      </w:r>
    </w:p>
    <w:p w14:paraId="03767E60" w14:textId="77777777" w:rsidR="00A801C2" w:rsidRDefault="0082517D">
      <w:pPr>
        <w:jc w:val="both"/>
      </w:pPr>
      <w:r>
        <w:rPr>
          <w:rStyle w:val="soitChar"/>
          <w:u w:val="single"/>
        </w:rPr>
        <w:t>Vernis intérieur mural :</w:t>
      </w:r>
    </w:p>
    <w:p w14:paraId="73DAD0A9" w14:textId="77777777" w:rsidR="00A801C2" w:rsidRDefault="0082517D">
      <w:pPr>
        <w:jc w:val="both"/>
      </w:pPr>
      <w:r>
        <w:rPr>
          <w:rStyle w:val="soitChar"/>
        </w:rPr>
        <w:t>Il s’agit de couche de finition transparente appliquée en surface d’une peinture intérieure existante. L’application de ce vernis vise à renforcer la résistance de surface de la peinture (amélioration de la lavabilité, de la résistance au lustrage, aux marques, …). Ces systèmes sont conformes à [NBN EN 13300].</w:t>
      </w:r>
    </w:p>
    <w:p w14:paraId="2C83CE8B" w14:textId="77777777" w:rsidR="00A801C2" w:rsidRDefault="0082517D">
      <w:pPr>
        <w:pStyle w:val="Author-eListParagraph"/>
        <w:numPr>
          <w:ilvl w:val="0"/>
          <w:numId w:val="108"/>
        </w:numPr>
        <w:jc w:val="both"/>
      </w:pPr>
      <w:r>
        <w:rPr>
          <w:rStyle w:val="soitChar"/>
        </w:rPr>
        <w:t>Teinte : transparent</w:t>
      </w:r>
    </w:p>
    <w:p w14:paraId="57977ABE" w14:textId="77777777" w:rsidR="00A801C2" w:rsidRDefault="0082517D">
      <w:pPr>
        <w:pStyle w:val="Author-eListParagraph"/>
        <w:numPr>
          <w:ilvl w:val="0"/>
          <w:numId w:val="108"/>
        </w:numPr>
        <w:jc w:val="both"/>
      </w:pPr>
      <w:r>
        <w:rPr>
          <w:rStyle w:val="soitChar"/>
        </w:rPr>
        <w:t xml:space="preserve">Brillance : </w:t>
      </w:r>
      <w:r>
        <w:rPr>
          <w:rStyle w:val="optioncarChar"/>
        </w:rPr>
        <w:t>très mat / mat</w:t>
      </w:r>
      <w:r>
        <w:t> (par défaut)</w:t>
      </w:r>
      <w:r>
        <w:rPr>
          <w:rStyle w:val="optioncarChar"/>
        </w:rPr>
        <w:t> / satiné / brillant</w:t>
      </w:r>
    </w:p>
    <w:p w14:paraId="694CB977" w14:textId="77777777" w:rsidR="00A801C2" w:rsidRDefault="0082517D">
      <w:pPr>
        <w:pStyle w:val="Author-eListParagraph"/>
        <w:numPr>
          <w:ilvl w:val="0"/>
          <w:numId w:val="108"/>
        </w:numPr>
        <w:jc w:val="both"/>
      </w:pPr>
      <w:r>
        <w:rPr>
          <w:rStyle w:val="soitChar"/>
        </w:rPr>
        <w:t xml:space="preserve">Résistance à l’abrasion humide (lavabilité) : </w:t>
      </w:r>
      <w:r>
        <w:rPr>
          <w:rStyle w:val="optioncarChar"/>
        </w:rPr>
        <w:t xml:space="preserve">classe 1 </w:t>
      </w:r>
      <w:r>
        <w:t>(par défaut)</w:t>
      </w:r>
      <w:r>
        <w:rPr>
          <w:rStyle w:val="optioncarChar"/>
        </w:rPr>
        <w:t xml:space="preserve"> / ***</w:t>
      </w:r>
    </w:p>
    <w:p w14:paraId="3F740065" w14:textId="77777777" w:rsidR="00A801C2" w:rsidRDefault="0082517D">
      <w:pPr>
        <w:pStyle w:val="pheading"/>
      </w:pPr>
      <w:r>
        <w:t>EXÉCUTION / MISE EN ŒUVRE</w:t>
      </w:r>
    </w:p>
    <w:p w14:paraId="603FE753" w14:textId="77777777" w:rsidR="00A801C2" w:rsidRDefault="0082517D">
      <w:pPr>
        <w:jc w:val="both"/>
      </w:pPr>
      <w:r>
        <w:t xml:space="preserve">L’application est réalisée dans des conditions de température et d’humidité conformes aux recommandations du </w:t>
      </w:r>
      <w:hyperlink w:anchor="1295" w:history="1">
        <w:r>
          <w:t>81 Travaux de peinture et de traitement intérieurs</w:t>
        </w:r>
      </w:hyperlink>
      <w:r>
        <w:t xml:space="preserve"> ou selon la documentation technique accompagnant le produit si celles-ci sont plus sévères. Les conditions idéales d’application correspondent à une température de 20 ± 2 °C et à une humidité relative comprise entre 30 et 60 %.</w:t>
      </w:r>
    </w:p>
    <w:p w14:paraId="0E9A43AE" w14:textId="77777777" w:rsidR="00A801C2" w:rsidRDefault="0082517D">
      <w:pPr>
        <w:jc w:val="both"/>
      </w:pPr>
      <w:r>
        <w:t>Sauf indication contraire, le taux d’humidité du bois ≤ 10 ± 2 % (lors de la pose de la finition).</w:t>
      </w:r>
    </w:p>
    <w:p w14:paraId="4F232C99" w14:textId="77777777" w:rsidR="00A801C2" w:rsidRDefault="0082517D">
      <w:pPr>
        <w:jc w:val="both"/>
      </w:pPr>
      <w:r>
        <w:t>Les recommandations de sécurité (protection, ventilation, …) sont respectées.</w:t>
      </w:r>
    </w:p>
    <w:p w14:paraId="1372C0E0" w14:textId="77777777" w:rsidR="00A801C2" w:rsidRDefault="0082517D">
      <w:pPr>
        <w:pStyle w:val="pheading"/>
      </w:pPr>
      <w:r>
        <w:t>DOCUMENTS DE RÉFÉRENCE</w:t>
      </w:r>
    </w:p>
    <w:p w14:paraId="345E1C4E" w14:textId="77777777" w:rsidR="00A801C2" w:rsidRDefault="0082517D">
      <w:pPr>
        <w:pStyle w:val="pheading"/>
      </w:pPr>
      <w:r>
        <w:t>- Matériau</w:t>
      </w:r>
    </w:p>
    <w:p w14:paraId="1970A864" w14:textId="77777777" w:rsidR="00A801C2" w:rsidRDefault="0082517D">
      <w:r>
        <w:t>[NBN EN ISO 2812-1, Peintures et vernis – Détermination de la résistance aux liquides – Partie 1 : immersion dans des liquides autres que l’eau, 2018]</w:t>
      </w:r>
    </w:p>
    <w:p w14:paraId="11F8C5D2" w14:textId="77777777" w:rsidR="00A801C2" w:rsidRDefault="0082517D">
      <w:r>
        <w:t>[NBN EN 13529, Produits et systèmes pour la protection et la réparation des structures en béton - Méthodes d'essai - Résistance aux fortes attaques chimiques]</w:t>
      </w:r>
    </w:p>
    <w:p w14:paraId="0FC9B354" w14:textId="77777777" w:rsidR="00A801C2" w:rsidRDefault="0082517D">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7F14D2B" w14:textId="77777777" w:rsidR="00A801C2" w:rsidRDefault="0082517D">
      <w:r>
        <w:t>[Règlement (UE) 1935/2004, Règlement (CE) n° 1935/2004 du Parlement européen et du Conseil du 27 octobre 2004 concernant les matériaux et objets destinés à entrer en contact avec des denrées alimentaires et abrogeant les directives 80/590/CEE et 89/109/CEE]</w:t>
      </w:r>
    </w:p>
    <w:p w14:paraId="0F2A588B" w14:textId="77777777" w:rsidR="00A801C2" w:rsidRDefault="0082517D">
      <w:r>
        <w:t>[Règlement (UE) 10/2011, Règlement (UE) n ° 10/2011 de la Commission du 14 janvier 2011 concernant les matériaux et objets en matière plastique destinés à entrer en contact avec des denrées alimentaires Texte présentant de l’intérêt pour l’EEE]</w:t>
      </w:r>
    </w:p>
    <w:p w14:paraId="669391E1" w14:textId="77777777" w:rsidR="00A801C2" w:rsidRDefault="0082517D">
      <w:r>
        <w:t>[ISO 22196, Mesurage de l'action antibactérienne sur les surfaces en plastique et autres surfaces non poreuses]</w:t>
      </w:r>
    </w:p>
    <w:p w14:paraId="46504638" w14:textId="77777777" w:rsidR="00A801C2" w:rsidRDefault="0082517D">
      <w:r>
        <w:t>[NBN EN 17210, Accessibilité et utilisabilité de l’environnement bâti - Exigences fonctionnelles]</w:t>
      </w:r>
    </w:p>
    <w:p w14:paraId="10A2B840" w14:textId="77777777" w:rsidR="00A801C2" w:rsidRDefault="0082517D">
      <w:pPr>
        <w:pStyle w:val="pheading"/>
      </w:pPr>
      <w:r>
        <w:t>AIDE</w:t>
      </w:r>
    </w:p>
    <w:p w14:paraId="4D8323ED" w14:textId="77777777" w:rsidR="00A801C2" w:rsidRDefault="00A801C2"/>
    <w:tbl>
      <w:tblPr>
        <w:tblStyle w:val="Author-eTableGrid"/>
        <w:tblW w:w="0" w:type="auto"/>
        <w:tblLayout w:type="fixed"/>
        <w:tblLook w:val="04A0" w:firstRow="1" w:lastRow="0" w:firstColumn="1" w:lastColumn="0" w:noHBand="0" w:noVBand="1"/>
      </w:tblPr>
      <w:tblGrid>
        <w:gridCol w:w="4515"/>
        <w:gridCol w:w="4515"/>
      </w:tblGrid>
      <w:tr w:rsidR="00A801C2" w14:paraId="58F13C7A" w14:textId="77777777">
        <w:tc>
          <w:tcPr>
            <w:tcW w:w="4515" w:type="dxa"/>
            <w:noWrap/>
          </w:tcPr>
          <w:p w14:paraId="3B06092C" w14:textId="77777777" w:rsidR="00A801C2" w:rsidRDefault="0082517D">
            <w:pPr>
              <w:jc w:val="center"/>
            </w:pPr>
            <w:r>
              <w:rPr>
                <w:b/>
              </w:rPr>
              <w:t>Objet visuel</w:t>
            </w:r>
          </w:p>
        </w:tc>
        <w:tc>
          <w:tcPr>
            <w:tcW w:w="4515" w:type="dxa"/>
            <w:noWrap/>
          </w:tcPr>
          <w:p w14:paraId="719AC129" w14:textId="77777777" w:rsidR="00A801C2" w:rsidRDefault="0082517D">
            <w:pPr>
              <w:jc w:val="center"/>
            </w:pPr>
            <w:r>
              <w:rPr>
                <w:b/>
              </w:rPr>
              <w:t>Critère de contraste</w:t>
            </w:r>
          </w:p>
        </w:tc>
      </w:tr>
      <w:tr w:rsidR="00A801C2" w14:paraId="05643B70" w14:textId="77777777">
        <w:tc>
          <w:tcPr>
            <w:tcW w:w="4515" w:type="dxa"/>
            <w:noWrap/>
          </w:tcPr>
          <w:p w14:paraId="39A9F474" w14:textId="77777777" w:rsidR="00A801C2" w:rsidRDefault="0082517D">
            <w:r>
              <w:t>Surface de grandes dimensions (portes, plafond, …) éléments et composants destinés à faciliter l’orientation</w:t>
            </w:r>
          </w:p>
        </w:tc>
        <w:tc>
          <w:tcPr>
            <w:tcW w:w="4515" w:type="dxa"/>
            <w:noWrap/>
          </w:tcPr>
          <w:p w14:paraId="4813E1B4" w14:textId="77777777" w:rsidR="00A801C2" w:rsidRDefault="0082517D">
            <w:r>
              <w:t>Différence d’indice de réflectance (C) ≥ 30</w:t>
            </w:r>
          </w:p>
          <w:p w14:paraId="3DC68EE2" w14:textId="77777777" w:rsidR="00A801C2" w:rsidRDefault="0082517D">
            <w:r>
              <w:t>LRV de l’une des deux surfaces ≥ 40</w:t>
            </w:r>
          </w:p>
        </w:tc>
      </w:tr>
      <w:tr w:rsidR="00A801C2" w14:paraId="4C09DB0D" w14:textId="77777777">
        <w:tc>
          <w:tcPr>
            <w:tcW w:w="4515" w:type="dxa"/>
            <w:noWrap/>
          </w:tcPr>
          <w:p w14:paraId="7148E82A" w14:textId="77777777" w:rsidR="00A801C2" w:rsidRDefault="0082517D">
            <w:r>
              <w:t>Dangers potentiels et marquage auto-contrastants – Informations textuelles (signalisation)</w:t>
            </w:r>
          </w:p>
        </w:tc>
        <w:tc>
          <w:tcPr>
            <w:tcW w:w="4515" w:type="dxa"/>
            <w:noWrap/>
          </w:tcPr>
          <w:p w14:paraId="14FF811B" w14:textId="77777777" w:rsidR="00A801C2" w:rsidRDefault="0082517D">
            <w:r>
              <w:t>Différence d’indice de réflectance (C) ≥ 60</w:t>
            </w:r>
          </w:p>
          <w:p w14:paraId="2908A760" w14:textId="77777777" w:rsidR="00A801C2" w:rsidRDefault="0082517D">
            <w:r>
              <w:t>LRV de l’une des deux surfaces ≥ 70</w:t>
            </w:r>
          </w:p>
        </w:tc>
      </w:tr>
    </w:tbl>
    <w:p w14:paraId="31255F02" w14:textId="77777777" w:rsidR="00A801C2" w:rsidRDefault="0082517D">
      <w:r>
        <w:rPr>
          <w:i/>
        </w:rPr>
        <w:t> Tableau 1 – Critères de l’indice de réflectance à la lumière (LRV) selon l’objet visuel.</w:t>
      </w:r>
      <w:r>
        <w:br/>
      </w:r>
    </w:p>
    <w:tbl>
      <w:tblPr>
        <w:tblStyle w:val="Author-eTableGrid"/>
        <w:tblW w:w="0" w:type="auto"/>
        <w:tblLayout w:type="fixed"/>
        <w:tblLook w:val="04A0" w:firstRow="1" w:lastRow="0" w:firstColumn="1" w:lastColumn="0" w:noHBand="0" w:noVBand="1"/>
      </w:tblPr>
      <w:tblGrid>
        <w:gridCol w:w="2805"/>
        <w:gridCol w:w="1695"/>
        <w:gridCol w:w="4530"/>
      </w:tblGrid>
      <w:tr w:rsidR="00A801C2" w14:paraId="3291C950" w14:textId="77777777">
        <w:tc>
          <w:tcPr>
            <w:tcW w:w="2805" w:type="dxa"/>
            <w:noWrap/>
          </w:tcPr>
          <w:p w14:paraId="01BAAF0A" w14:textId="77777777" w:rsidR="00A801C2" w:rsidRDefault="0082517D">
            <w:pPr>
              <w:jc w:val="center"/>
            </w:pPr>
            <w:r>
              <w:rPr>
                <w:b/>
              </w:rPr>
              <w:t>Simulant de denrée alimentaire</w:t>
            </w:r>
          </w:p>
        </w:tc>
        <w:tc>
          <w:tcPr>
            <w:tcW w:w="1695" w:type="dxa"/>
            <w:noWrap/>
          </w:tcPr>
          <w:p w14:paraId="71D9C7E7" w14:textId="77777777" w:rsidR="00A801C2" w:rsidRDefault="0082517D">
            <w:pPr>
              <w:jc w:val="center"/>
            </w:pPr>
            <w:r>
              <w:rPr>
                <w:b/>
              </w:rPr>
              <w:t>Abréviation</w:t>
            </w:r>
          </w:p>
        </w:tc>
        <w:tc>
          <w:tcPr>
            <w:tcW w:w="4530" w:type="dxa"/>
            <w:noWrap/>
          </w:tcPr>
          <w:p w14:paraId="4AD6EEBE" w14:textId="77777777" w:rsidR="00A801C2" w:rsidRDefault="0082517D">
            <w:pPr>
              <w:jc w:val="center"/>
            </w:pPr>
            <w:r>
              <w:rPr>
                <w:b/>
              </w:rPr>
              <w:t>Catégorie</w:t>
            </w:r>
          </w:p>
        </w:tc>
      </w:tr>
      <w:tr w:rsidR="00A801C2" w14:paraId="7B0F427C" w14:textId="77777777">
        <w:tc>
          <w:tcPr>
            <w:tcW w:w="2805" w:type="dxa"/>
            <w:noWrap/>
          </w:tcPr>
          <w:p w14:paraId="1DE4D72F" w14:textId="77777777" w:rsidR="00A801C2" w:rsidRDefault="0082517D">
            <w:r>
              <w:t>Ethanol à 10 % (v/v)</w:t>
            </w:r>
          </w:p>
        </w:tc>
        <w:tc>
          <w:tcPr>
            <w:tcW w:w="1695" w:type="dxa"/>
            <w:noWrap/>
          </w:tcPr>
          <w:p w14:paraId="6F1FE6BC" w14:textId="77777777" w:rsidR="00A801C2" w:rsidRDefault="0082517D">
            <w:pPr>
              <w:jc w:val="center"/>
            </w:pPr>
            <w:r>
              <w:t>A</w:t>
            </w:r>
          </w:p>
        </w:tc>
        <w:tc>
          <w:tcPr>
            <w:tcW w:w="4530" w:type="dxa"/>
            <w:noWrap/>
          </w:tcPr>
          <w:p w14:paraId="35E3B122" w14:textId="77777777" w:rsidR="00A801C2" w:rsidRDefault="0082517D">
            <w:r>
              <w:t>Denrées alimentaires à caractère hydrophile</w:t>
            </w:r>
          </w:p>
        </w:tc>
      </w:tr>
      <w:tr w:rsidR="00A801C2" w14:paraId="595B91A8" w14:textId="77777777">
        <w:tc>
          <w:tcPr>
            <w:tcW w:w="2805" w:type="dxa"/>
            <w:noWrap/>
          </w:tcPr>
          <w:p w14:paraId="137686C9" w14:textId="77777777" w:rsidR="00A801C2" w:rsidRDefault="0082517D">
            <w:r>
              <w:t>Acide acétique à 3 % (m/v)</w:t>
            </w:r>
          </w:p>
        </w:tc>
        <w:tc>
          <w:tcPr>
            <w:tcW w:w="1695" w:type="dxa"/>
            <w:noWrap/>
          </w:tcPr>
          <w:p w14:paraId="451D8AAF" w14:textId="77777777" w:rsidR="00A801C2" w:rsidRDefault="0082517D">
            <w:pPr>
              <w:jc w:val="center"/>
            </w:pPr>
            <w:r>
              <w:t>B</w:t>
            </w:r>
          </w:p>
        </w:tc>
        <w:tc>
          <w:tcPr>
            <w:tcW w:w="4530" w:type="dxa"/>
            <w:noWrap/>
          </w:tcPr>
          <w:p w14:paraId="195E4839" w14:textId="77777777" w:rsidR="00A801C2" w:rsidRDefault="0082517D">
            <w:r>
              <w:t>Denrées alimentaires à caractère hydrophile</w:t>
            </w:r>
          </w:p>
          <w:p w14:paraId="510574B8" w14:textId="77777777" w:rsidR="00A801C2" w:rsidRDefault="0082517D">
            <w:r>
              <w:t>Denrées avec pH &lt; 4,5</w:t>
            </w:r>
          </w:p>
        </w:tc>
      </w:tr>
      <w:tr w:rsidR="00A801C2" w14:paraId="4884D0CD" w14:textId="77777777">
        <w:tc>
          <w:tcPr>
            <w:tcW w:w="2805" w:type="dxa"/>
            <w:noWrap/>
          </w:tcPr>
          <w:p w14:paraId="28EFB991" w14:textId="77777777" w:rsidR="00A801C2" w:rsidRDefault="0082517D">
            <w:r>
              <w:t>Ethanol à 20 % (v/v)</w:t>
            </w:r>
          </w:p>
        </w:tc>
        <w:tc>
          <w:tcPr>
            <w:tcW w:w="1695" w:type="dxa"/>
            <w:noWrap/>
          </w:tcPr>
          <w:p w14:paraId="0FAEB9DC" w14:textId="77777777" w:rsidR="00A801C2" w:rsidRDefault="0082517D">
            <w:pPr>
              <w:jc w:val="center"/>
            </w:pPr>
            <w:r>
              <w:t>C</w:t>
            </w:r>
          </w:p>
        </w:tc>
        <w:tc>
          <w:tcPr>
            <w:tcW w:w="4530" w:type="dxa"/>
            <w:noWrap/>
          </w:tcPr>
          <w:p w14:paraId="3D1CD9A8" w14:textId="77777777" w:rsidR="00A801C2" w:rsidRDefault="0082517D">
            <w:r>
              <w:t>Denrées alimentaires à caractère hydrophile</w:t>
            </w:r>
          </w:p>
          <w:p w14:paraId="16D6C65E" w14:textId="77777777" w:rsidR="00A801C2" w:rsidRDefault="0082517D">
            <w:r>
              <w:t>Denrées avec teneur en alcool de 20 % max et contenant une quantité significative d’ingrédient organiques qui les rendent davantage lipophiles</w:t>
            </w:r>
          </w:p>
        </w:tc>
      </w:tr>
      <w:tr w:rsidR="00A801C2" w14:paraId="6C0B44B1" w14:textId="77777777">
        <w:tc>
          <w:tcPr>
            <w:tcW w:w="2805" w:type="dxa"/>
            <w:noWrap/>
          </w:tcPr>
          <w:p w14:paraId="2A4B1B58" w14:textId="77777777" w:rsidR="00A801C2" w:rsidRDefault="0082517D">
            <w:r>
              <w:t>Ethanol à 50 % (v/v)</w:t>
            </w:r>
          </w:p>
        </w:tc>
        <w:tc>
          <w:tcPr>
            <w:tcW w:w="1695" w:type="dxa"/>
            <w:noWrap/>
          </w:tcPr>
          <w:p w14:paraId="1E64D4C4" w14:textId="77777777" w:rsidR="00A801C2" w:rsidRDefault="0082517D">
            <w:pPr>
              <w:jc w:val="center"/>
            </w:pPr>
            <w:r>
              <w:t>D1</w:t>
            </w:r>
          </w:p>
        </w:tc>
        <w:tc>
          <w:tcPr>
            <w:tcW w:w="4530" w:type="dxa"/>
            <w:noWrap/>
          </w:tcPr>
          <w:p w14:paraId="1D4315DB" w14:textId="77777777" w:rsidR="00A801C2" w:rsidRDefault="0082517D">
            <w:r>
              <w:t>Denrées à caractère lipophile</w:t>
            </w:r>
          </w:p>
          <w:p w14:paraId="31AA444E" w14:textId="77777777" w:rsidR="00A801C2" w:rsidRDefault="0082517D">
            <w:r>
              <w:t>Denrées avec teneur en alcool de 20 % max</w:t>
            </w:r>
          </w:p>
        </w:tc>
      </w:tr>
      <w:tr w:rsidR="00A801C2" w14:paraId="73109DBA" w14:textId="77777777">
        <w:tc>
          <w:tcPr>
            <w:tcW w:w="2805" w:type="dxa"/>
            <w:noWrap/>
          </w:tcPr>
          <w:p w14:paraId="07572AC6" w14:textId="77777777" w:rsidR="00A801C2" w:rsidRDefault="0082517D">
            <w:r>
              <w:t>Huile végétale</w:t>
            </w:r>
          </w:p>
        </w:tc>
        <w:tc>
          <w:tcPr>
            <w:tcW w:w="1695" w:type="dxa"/>
            <w:noWrap/>
          </w:tcPr>
          <w:p w14:paraId="361093C5" w14:textId="77777777" w:rsidR="00A801C2" w:rsidRDefault="0082517D">
            <w:pPr>
              <w:jc w:val="center"/>
            </w:pPr>
            <w:r>
              <w:t>D2</w:t>
            </w:r>
          </w:p>
        </w:tc>
        <w:tc>
          <w:tcPr>
            <w:tcW w:w="4530" w:type="dxa"/>
            <w:noWrap/>
          </w:tcPr>
          <w:p w14:paraId="3501BBFE" w14:textId="77777777" w:rsidR="00A801C2" w:rsidRDefault="0082517D">
            <w:r>
              <w:t>Denrées à caractère lipophile</w:t>
            </w:r>
          </w:p>
          <w:p w14:paraId="1E95C76F" w14:textId="77777777" w:rsidR="00A801C2" w:rsidRDefault="0082517D">
            <w:r>
              <w:t>Denrées contenant des matières grasses libres en surface</w:t>
            </w:r>
          </w:p>
        </w:tc>
      </w:tr>
      <w:tr w:rsidR="00A801C2" w14:paraId="583DFCD2" w14:textId="77777777">
        <w:tc>
          <w:tcPr>
            <w:tcW w:w="2805" w:type="dxa"/>
            <w:noWrap/>
          </w:tcPr>
          <w:p w14:paraId="5F7FCF72" w14:textId="77777777" w:rsidR="00A801C2" w:rsidRDefault="0082517D">
            <w:r>
              <w:t>Oxyde de poly(2,6-diphényl-p-phénylène)</w:t>
            </w:r>
          </w:p>
        </w:tc>
        <w:tc>
          <w:tcPr>
            <w:tcW w:w="1695" w:type="dxa"/>
            <w:noWrap/>
          </w:tcPr>
          <w:p w14:paraId="45463163" w14:textId="77777777" w:rsidR="00A801C2" w:rsidRDefault="0082517D">
            <w:pPr>
              <w:jc w:val="center"/>
            </w:pPr>
            <w:r>
              <w:t>E</w:t>
            </w:r>
          </w:p>
        </w:tc>
        <w:tc>
          <w:tcPr>
            <w:tcW w:w="4530" w:type="dxa"/>
            <w:noWrap/>
          </w:tcPr>
          <w:p w14:paraId="30E18F2A" w14:textId="77777777" w:rsidR="00A801C2" w:rsidRDefault="0082517D">
            <w:r>
              <w:t>Denrées alimentaires sèches</w:t>
            </w:r>
          </w:p>
        </w:tc>
      </w:tr>
    </w:tbl>
    <w:p w14:paraId="5D18F7D4" w14:textId="77777777" w:rsidR="00A801C2" w:rsidRDefault="0082517D">
      <w:r>
        <w:rPr>
          <w:i/>
        </w:rPr>
        <w:t>Tableau 2 – Simulants utilisés pour les essais alimentaires</w:t>
      </w:r>
    </w:p>
    <w:p w14:paraId="21E85D4E" w14:textId="77777777" w:rsidR="00A801C2" w:rsidRDefault="0082517D">
      <w:pPr>
        <w:pStyle w:val="Author-eSectionHeading6"/>
      </w:pPr>
      <w:bookmarkStart w:id="80" w:name="_Toc178838856"/>
      <w:r>
        <w:t>81.13.1a Peintures intérieures à résistance chimique sur murs et plafonds minéraux CCTB 01.10</w:t>
      </w:r>
      <w:bookmarkEnd w:id="80"/>
    </w:p>
    <w:p w14:paraId="6A503247" w14:textId="77777777" w:rsidR="00A801C2" w:rsidRDefault="0082517D">
      <w:pPr>
        <w:pStyle w:val="pheading"/>
      </w:pPr>
      <w:r>
        <w:t>MESURAGE</w:t>
      </w:r>
    </w:p>
    <w:p w14:paraId="21A5CFCC" w14:textId="77777777" w:rsidR="00A801C2" w:rsidRDefault="0082517D">
      <w:pPr>
        <w:pStyle w:val="pheading"/>
      </w:pPr>
      <w:r>
        <w:t>- unité de mesure:</w:t>
      </w:r>
    </w:p>
    <w:p w14:paraId="71217E34" w14:textId="77777777" w:rsidR="00A801C2" w:rsidRDefault="0082517D">
      <w:r>
        <w:rPr>
          <w:rStyle w:val="optioncarChar"/>
        </w:rPr>
        <w:t>m² </w:t>
      </w:r>
      <w:r>
        <w:t>(par défaut) </w:t>
      </w:r>
      <w:r>
        <w:rPr>
          <w:rStyle w:val="optioncarChar"/>
        </w:rPr>
        <w:t>/ m</w:t>
      </w:r>
    </w:p>
    <w:p w14:paraId="2CF37A77" w14:textId="77777777" w:rsidR="00A801C2" w:rsidRDefault="0082517D">
      <w:r>
        <w:rPr>
          <w:b/>
        </w:rPr>
        <w:t>(soit par défaut)</w:t>
      </w:r>
    </w:p>
    <w:p w14:paraId="13ADFE86" w14:textId="77777777" w:rsidR="00A801C2" w:rsidRDefault="0082517D">
      <w:r>
        <w:rPr>
          <w:rStyle w:val="soitChar"/>
        </w:rPr>
        <w:t>1. m²</w:t>
      </w:r>
    </w:p>
    <w:p w14:paraId="150A259C" w14:textId="77777777" w:rsidR="00A801C2" w:rsidRDefault="0082517D">
      <w:r>
        <w:rPr>
          <w:b/>
        </w:rPr>
        <w:t>(soit)</w:t>
      </w:r>
    </w:p>
    <w:p w14:paraId="41519DB9" w14:textId="77777777" w:rsidR="00A801C2" w:rsidRDefault="0082517D">
      <w:r>
        <w:rPr>
          <w:rStyle w:val="soitChar"/>
        </w:rPr>
        <w:t>2. m</w:t>
      </w:r>
    </w:p>
    <w:p w14:paraId="731CAA0E" w14:textId="77777777" w:rsidR="00A801C2" w:rsidRDefault="0082517D">
      <w:pPr>
        <w:pStyle w:val="pheading"/>
      </w:pPr>
      <w:r>
        <w:t>- code de mesurage:</w:t>
      </w:r>
    </w:p>
    <w:p w14:paraId="2DB4D1D9" w14:textId="77777777" w:rsidR="00A801C2" w:rsidRDefault="0082517D">
      <w:r>
        <w:rPr>
          <w:rStyle w:val="optioncarChar"/>
        </w:rPr>
        <w:t>surface nette à peindre</w:t>
      </w:r>
      <w:r>
        <w:t> (par défaut) /</w:t>
      </w:r>
      <w:r>
        <w:rPr>
          <w:rStyle w:val="optioncarChar"/>
        </w:rPr>
        <w:t> longueur</w:t>
      </w:r>
    </w:p>
    <w:p w14:paraId="0CE347EE" w14:textId="77777777" w:rsidR="00A801C2" w:rsidRDefault="0082517D">
      <w:r>
        <w:rPr>
          <w:b/>
        </w:rPr>
        <w:t>(soit par défaut)</w:t>
      </w:r>
    </w:p>
    <w:p w14:paraId="064B1DA0" w14:textId="77777777" w:rsidR="00A801C2" w:rsidRDefault="0082517D">
      <w:r>
        <w:rPr>
          <w:rStyle w:val="soitChar"/>
        </w:rPr>
        <w:t>1. Surface nette à peindre</w:t>
      </w:r>
    </w:p>
    <w:p w14:paraId="0ABC4464" w14:textId="77777777" w:rsidR="00A801C2" w:rsidRDefault="0082517D">
      <w:r>
        <w:rPr>
          <w:b/>
        </w:rPr>
        <w:t>(soit)</w:t>
      </w:r>
    </w:p>
    <w:p w14:paraId="73986BD2" w14:textId="77777777" w:rsidR="00A801C2" w:rsidRDefault="0082517D">
      <w:r>
        <w:rPr>
          <w:rStyle w:val="soitChar"/>
        </w:rPr>
        <w:t>2. Longueur</w:t>
      </w:r>
    </w:p>
    <w:p w14:paraId="396D39AC" w14:textId="77777777" w:rsidR="00A801C2" w:rsidRDefault="0082517D">
      <w:pPr>
        <w:pStyle w:val="pheading"/>
      </w:pPr>
      <w:r>
        <w:t>- nature du marché:</w:t>
      </w:r>
    </w:p>
    <w:p w14:paraId="2E4A41FE" w14:textId="77777777" w:rsidR="00A801C2" w:rsidRDefault="0082517D">
      <w:r>
        <w:t>QF</w:t>
      </w:r>
    </w:p>
    <w:p w14:paraId="71D28430" w14:textId="77777777" w:rsidR="00A801C2" w:rsidRDefault="0082517D">
      <w:pPr>
        <w:pStyle w:val="Author-eSectionHeading6"/>
      </w:pPr>
      <w:bookmarkStart w:id="81" w:name="_Toc178838857"/>
      <w:r>
        <w:t>81.13.1b Peintures intérieures de signalisation, identification, marquage sur murs et plafonds minéraux CCTB 01.10</w:t>
      </w:r>
      <w:bookmarkEnd w:id="81"/>
    </w:p>
    <w:p w14:paraId="34261A40" w14:textId="77777777" w:rsidR="00A801C2" w:rsidRDefault="0082517D">
      <w:pPr>
        <w:pStyle w:val="pheading"/>
      </w:pPr>
      <w:r>
        <w:t>MESURAGE</w:t>
      </w:r>
    </w:p>
    <w:p w14:paraId="34C9E9FC" w14:textId="77777777" w:rsidR="00A801C2" w:rsidRDefault="0082517D">
      <w:pPr>
        <w:pStyle w:val="pheading"/>
      </w:pPr>
      <w:r>
        <w:t>- unité de mesure:</w:t>
      </w:r>
    </w:p>
    <w:p w14:paraId="41222F21" w14:textId="77777777" w:rsidR="00A801C2" w:rsidRDefault="0082517D">
      <w:r>
        <w:rPr>
          <w:rStyle w:val="optioncarChar"/>
        </w:rPr>
        <w:t>m² </w:t>
      </w:r>
      <w:r>
        <w:t>(par défaut) </w:t>
      </w:r>
      <w:r>
        <w:rPr>
          <w:rStyle w:val="optioncarChar"/>
        </w:rPr>
        <w:t>/ m</w:t>
      </w:r>
    </w:p>
    <w:p w14:paraId="5776E2DF" w14:textId="77777777" w:rsidR="00A801C2" w:rsidRDefault="0082517D">
      <w:r>
        <w:rPr>
          <w:b/>
        </w:rPr>
        <w:t>(soit par défaut)</w:t>
      </w:r>
    </w:p>
    <w:p w14:paraId="06EA75B5" w14:textId="77777777" w:rsidR="00A801C2" w:rsidRDefault="0082517D">
      <w:r>
        <w:rPr>
          <w:rStyle w:val="soitChar"/>
        </w:rPr>
        <w:t>1. m²</w:t>
      </w:r>
    </w:p>
    <w:p w14:paraId="6BB25B6C" w14:textId="77777777" w:rsidR="00A801C2" w:rsidRDefault="0082517D">
      <w:r>
        <w:rPr>
          <w:b/>
        </w:rPr>
        <w:t>(soit)</w:t>
      </w:r>
    </w:p>
    <w:p w14:paraId="346A20B1" w14:textId="77777777" w:rsidR="00A801C2" w:rsidRDefault="0082517D">
      <w:r>
        <w:rPr>
          <w:rStyle w:val="soitChar"/>
        </w:rPr>
        <w:t>2. m</w:t>
      </w:r>
    </w:p>
    <w:p w14:paraId="6674F3D9" w14:textId="77777777" w:rsidR="00A801C2" w:rsidRDefault="0082517D">
      <w:pPr>
        <w:pStyle w:val="pheading"/>
      </w:pPr>
      <w:r>
        <w:t>- code de mesurage:</w:t>
      </w:r>
    </w:p>
    <w:p w14:paraId="2FBBCBF6" w14:textId="77777777" w:rsidR="00A801C2" w:rsidRDefault="0082517D">
      <w:r>
        <w:rPr>
          <w:rStyle w:val="optioncarChar"/>
        </w:rPr>
        <w:t>surface nette à peindre</w:t>
      </w:r>
      <w:r>
        <w:t> (par défaut) /</w:t>
      </w:r>
      <w:r>
        <w:rPr>
          <w:rStyle w:val="optioncarChar"/>
        </w:rPr>
        <w:t> longueur</w:t>
      </w:r>
    </w:p>
    <w:p w14:paraId="528C6712" w14:textId="77777777" w:rsidR="00A801C2" w:rsidRDefault="0082517D">
      <w:r>
        <w:rPr>
          <w:b/>
        </w:rPr>
        <w:t>(soit par défaut)</w:t>
      </w:r>
    </w:p>
    <w:p w14:paraId="6F5AFB0C" w14:textId="77777777" w:rsidR="00A801C2" w:rsidRDefault="0082517D">
      <w:r>
        <w:rPr>
          <w:rStyle w:val="soitChar"/>
        </w:rPr>
        <w:t>1. Surface nette à peindre</w:t>
      </w:r>
    </w:p>
    <w:p w14:paraId="105DEF94" w14:textId="77777777" w:rsidR="00A801C2" w:rsidRDefault="0082517D">
      <w:r>
        <w:rPr>
          <w:b/>
        </w:rPr>
        <w:t>(soit)</w:t>
      </w:r>
    </w:p>
    <w:p w14:paraId="7EBCA9BF" w14:textId="77777777" w:rsidR="00A801C2" w:rsidRDefault="0082517D">
      <w:r>
        <w:rPr>
          <w:rStyle w:val="soitChar"/>
        </w:rPr>
        <w:t>2. Longueur</w:t>
      </w:r>
    </w:p>
    <w:p w14:paraId="26C9124E" w14:textId="77777777" w:rsidR="00A801C2" w:rsidRDefault="0082517D">
      <w:pPr>
        <w:pStyle w:val="pheading"/>
      </w:pPr>
      <w:r>
        <w:t>- nature du marché:</w:t>
      </w:r>
    </w:p>
    <w:p w14:paraId="0ACFEF04" w14:textId="77777777" w:rsidR="00A801C2" w:rsidRDefault="0082517D">
      <w:r>
        <w:t>QF</w:t>
      </w:r>
    </w:p>
    <w:p w14:paraId="6611142A" w14:textId="77777777" w:rsidR="00A801C2" w:rsidRDefault="0082517D">
      <w:pPr>
        <w:pStyle w:val="Author-eSectionHeading6"/>
      </w:pPr>
      <w:bookmarkStart w:id="82" w:name="_Toc178838858"/>
      <w:r>
        <w:t>81.13.1c Peintures intérieures intumescentes sur murs et plafonds minéraux CCTB 01.10</w:t>
      </w:r>
      <w:bookmarkEnd w:id="82"/>
    </w:p>
    <w:p w14:paraId="383F7370" w14:textId="77777777" w:rsidR="00A801C2" w:rsidRDefault="0082517D">
      <w:pPr>
        <w:pStyle w:val="pheading"/>
      </w:pPr>
      <w:r>
        <w:t>MESURAGE</w:t>
      </w:r>
    </w:p>
    <w:p w14:paraId="753C63E7" w14:textId="77777777" w:rsidR="00A801C2" w:rsidRDefault="0082517D">
      <w:pPr>
        <w:pStyle w:val="pheading"/>
      </w:pPr>
      <w:r>
        <w:t>- unité de mesure:</w:t>
      </w:r>
    </w:p>
    <w:p w14:paraId="28D19B6A" w14:textId="77777777" w:rsidR="00A801C2" w:rsidRDefault="0082517D">
      <w:r>
        <w:rPr>
          <w:rStyle w:val="optioncarChar"/>
        </w:rPr>
        <w:t>m² </w:t>
      </w:r>
      <w:r>
        <w:t>(par défaut) </w:t>
      </w:r>
      <w:r>
        <w:rPr>
          <w:rStyle w:val="optioncarChar"/>
        </w:rPr>
        <w:t>/ m</w:t>
      </w:r>
    </w:p>
    <w:p w14:paraId="0C440D26" w14:textId="77777777" w:rsidR="00A801C2" w:rsidRDefault="0082517D">
      <w:r>
        <w:rPr>
          <w:b/>
        </w:rPr>
        <w:t>(soit par défaut)</w:t>
      </w:r>
    </w:p>
    <w:p w14:paraId="29B923E7" w14:textId="77777777" w:rsidR="00A801C2" w:rsidRDefault="0082517D">
      <w:r>
        <w:rPr>
          <w:rStyle w:val="soitChar"/>
        </w:rPr>
        <w:t>1. m²</w:t>
      </w:r>
    </w:p>
    <w:p w14:paraId="3EA31821" w14:textId="77777777" w:rsidR="00A801C2" w:rsidRDefault="0082517D">
      <w:r>
        <w:rPr>
          <w:b/>
        </w:rPr>
        <w:t>(soit)</w:t>
      </w:r>
    </w:p>
    <w:p w14:paraId="11E18135" w14:textId="77777777" w:rsidR="00A801C2" w:rsidRDefault="0082517D">
      <w:r>
        <w:rPr>
          <w:rStyle w:val="soitChar"/>
        </w:rPr>
        <w:t>2. m</w:t>
      </w:r>
    </w:p>
    <w:p w14:paraId="13269238" w14:textId="77777777" w:rsidR="00A801C2" w:rsidRDefault="0082517D">
      <w:pPr>
        <w:pStyle w:val="pheading"/>
      </w:pPr>
      <w:r>
        <w:t>- code de mesurage:</w:t>
      </w:r>
    </w:p>
    <w:p w14:paraId="49C41827" w14:textId="77777777" w:rsidR="00A801C2" w:rsidRDefault="0082517D">
      <w:r>
        <w:rPr>
          <w:rStyle w:val="optioncarChar"/>
        </w:rPr>
        <w:t>surface nette à peindre</w:t>
      </w:r>
      <w:r>
        <w:t> (par défaut) /</w:t>
      </w:r>
      <w:r>
        <w:rPr>
          <w:rStyle w:val="optioncarChar"/>
        </w:rPr>
        <w:t> longueur</w:t>
      </w:r>
    </w:p>
    <w:p w14:paraId="02DF77A6" w14:textId="77777777" w:rsidR="00A801C2" w:rsidRDefault="0082517D">
      <w:r>
        <w:rPr>
          <w:b/>
        </w:rPr>
        <w:t>(soit par défaut)</w:t>
      </w:r>
    </w:p>
    <w:p w14:paraId="51FDC8DC" w14:textId="77777777" w:rsidR="00A801C2" w:rsidRDefault="0082517D">
      <w:r>
        <w:rPr>
          <w:rStyle w:val="soitChar"/>
        </w:rPr>
        <w:t>1. Surface nette à peindre</w:t>
      </w:r>
    </w:p>
    <w:p w14:paraId="100F8A8D" w14:textId="77777777" w:rsidR="00A801C2" w:rsidRDefault="0082517D">
      <w:r>
        <w:rPr>
          <w:b/>
        </w:rPr>
        <w:t>(soit)</w:t>
      </w:r>
    </w:p>
    <w:p w14:paraId="3F42F98C" w14:textId="77777777" w:rsidR="00A801C2" w:rsidRDefault="0082517D">
      <w:r>
        <w:rPr>
          <w:rStyle w:val="soitChar"/>
        </w:rPr>
        <w:t>2. Longueur</w:t>
      </w:r>
    </w:p>
    <w:p w14:paraId="076C3DCA" w14:textId="77777777" w:rsidR="00A801C2" w:rsidRDefault="0082517D">
      <w:pPr>
        <w:pStyle w:val="pheading"/>
      </w:pPr>
      <w:r>
        <w:t>- nature du marché:</w:t>
      </w:r>
    </w:p>
    <w:p w14:paraId="5E8B1E43" w14:textId="77777777" w:rsidR="00A801C2" w:rsidRDefault="0082517D">
      <w:r>
        <w:t>QF</w:t>
      </w:r>
    </w:p>
    <w:p w14:paraId="1A14CCCE" w14:textId="77777777" w:rsidR="00A801C2" w:rsidRDefault="0082517D">
      <w:pPr>
        <w:pStyle w:val="Author-eSectionHeading6"/>
      </w:pPr>
      <w:bookmarkStart w:id="83" w:name="_Toc178838859"/>
      <w:r>
        <w:t>81.13.1d Peintures intérieures isolantes sur murs et plafonds minéraux CCTB 01.10</w:t>
      </w:r>
      <w:bookmarkEnd w:id="83"/>
    </w:p>
    <w:p w14:paraId="2B01B3DC" w14:textId="77777777" w:rsidR="00A801C2" w:rsidRDefault="0082517D">
      <w:pPr>
        <w:pStyle w:val="pheading"/>
      </w:pPr>
      <w:r>
        <w:t>MESURAGE</w:t>
      </w:r>
    </w:p>
    <w:p w14:paraId="7B5DBB29" w14:textId="77777777" w:rsidR="00A801C2" w:rsidRDefault="0082517D">
      <w:pPr>
        <w:pStyle w:val="pheading"/>
      </w:pPr>
      <w:r>
        <w:t>- unité de mesure:</w:t>
      </w:r>
    </w:p>
    <w:p w14:paraId="55E21598" w14:textId="77777777" w:rsidR="00A801C2" w:rsidRDefault="0082517D">
      <w:r>
        <w:rPr>
          <w:rStyle w:val="optioncarChar"/>
        </w:rPr>
        <w:t>m² </w:t>
      </w:r>
      <w:r>
        <w:t>(par défaut) </w:t>
      </w:r>
      <w:r>
        <w:rPr>
          <w:rStyle w:val="optioncarChar"/>
        </w:rPr>
        <w:t>/ m</w:t>
      </w:r>
    </w:p>
    <w:p w14:paraId="5D63523E" w14:textId="77777777" w:rsidR="00A801C2" w:rsidRDefault="0082517D">
      <w:r>
        <w:rPr>
          <w:b/>
        </w:rPr>
        <w:t>(soit par défaut)</w:t>
      </w:r>
    </w:p>
    <w:p w14:paraId="4656EF30" w14:textId="77777777" w:rsidR="00A801C2" w:rsidRDefault="0082517D">
      <w:r>
        <w:rPr>
          <w:rStyle w:val="soitChar"/>
        </w:rPr>
        <w:t>1. m²</w:t>
      </w:r>
    </w:p>
    <w:p w14:paraId="1022D60A" w14:textId="77777777" w:rsidR="00A801C2" w:rsidRDefault="0082517D">
      <w:r>
        <w:rPr>
          <w:b/>
        </w:rPr>
        <w:t>(soit)</w:t>
      </w:r>
    </w:p>
    <w:p w14:paraId="2379E9B1" w14:textId="77777777" w:rsidR="00A801C2" w:rsidRDefault="0082517D">
      <w:r>
        <w:rPr>
          <w:rStyle w:val="soitChar"/>
        </w:rPr>
        <w:t>2. m</w:t>
      </w:r>
    </w:p>
    <w:p w14:paraId="1706FDA6" w14:textId="77777777" w:rsidR="00A801C2" w:rsidRDefault="0082517D">
      <w:pPr>
        <w:pStyle w:val="pheading"/>
      </w:pPr>
      <w:r>
        <w:t>- code de mesurage:</w:t>
      </w:r>
    </w:p>
    <w:p w14:paraId="023D94B0" w14:textId="77777777" w:rsidR="00A801C2" w:rsidRDefault="0082517D">
      <w:r>
        <w:rPr>
          <w:rStyle w:val="optioncarChar"/>
        </w:rPr>
        <w:t>surface nette à peindre</w:t>
      </w:r>
      <w:r>
        <w:t> (par défaut) /</w:t>
      </w:r>
      <w:r>
        <w:rPr>
          <w:rStyle w:val="optioncarChar"/>
        </w:rPr>
        <w:t> longueur</w:t>
      </w:r>
    </w:p>
    <w:p w14:paraId="0F7DCD14" w14:textId="77777777" w:rsidR="00A801C2" w:rsidRDefault="0082517D">
      <w:r>
        <w:rPr>
          <w:b/>
        </w:rPr>
        <w:t>(soit par défaut)</w:t>
      </w:r>
    </w:p>
    <w:p w14:paraId="68312107" w14:textId="77777777" w:rsidR="00A801C2" w:rsidRDefault="0082517D">
      <w:r>
        <w:rPr>
          <w:rStyle w:val="soitChar"/>
        </w:rPr>
        <w:t>1. Surface nette à peindre</w:t>
      </w:r>
    </w:p>
    <w:p w14:paraId="3FCCF331" w14:textId="77777777" w:rsidR="00A801C2" w:rsidRDefault="0082517D">
      <w:r>
        <w:rPr>
          <w:b/>
        </w:rPr>
        <w:t>(soit)</w:t>
      </w:r>
    </w:p>
    <w:p w14:paraId="349A7CFD" w14:textId="77777777" w:rsidR="00A801C2" w:rsidRDefault="0082517D">
      <w:r>
        <w:rPr>
          <w:rStyle w:val="soitChar"/>
        </w:rPr>
        <w:t>2. Longueur</w:t>
      </w:r>
    </w:p>
    <w:p w14:paraId="25B9B5C0" w14:textId="77777777" w:rsidR="00A801C2" w:rsidRDefault="0082517D">
      <w:pPr>
        <w:pStyle w:val="pheading"/>
      </w:pPr>
      <w:r>
        <w:t>- nature du marché:</w:t>
      </w:r>
    </w:p>
    <w:p w14:paraId="607E574C" w14:textId="77777777" w:rsidR="00A801C2" w:rsidRDefault="0082517D">
      <w:r>
        <w:t>QF</w:t>
      </w:r>
    </w:p>
    <w:p w14:paraId="69E7E290" w14:textId="77777777" w:rsidR="00A801C2" w:rsidRDefault="0082517D">
      <w:pPr>
        <w:pStyle w:val="Author-eSectionHeading6"/>
      </w:pPr>
      <w:bookmarkStart w:id="84" w:name="_Toc178838860"/>
      <w:r>
        <w:t>81.13.1e Peintures intérieures antibactériennes sur murs et plafonds minéraux CCTB 01.10</w:t>
      </w:r>
      <w:bookmarkEnd w:id="84"/>
    </w:p>
    <w:p w14:paraId="7FEB93FD" w14:textId="77777777" w:rsidR="00A801C2" w:rsidRDefault="0082517D">
      <w:pPr>
        <w:pStyle w:val="pheading"/>
      </w:pPr>
      <w:r>
        <w:t>MESURAGE</w:t>
      </w:r>
    </w:p>
    <w:p w14:paraId="0B993D69" w14:textId="77777777" w:rsidR="00A801C2" w:rsidRDefault="0082517D">
      <w:pPr>
        <w:pStyle w:val="pheading"/>
      </w:pPr>
      <w:r>
        <w:t>- unité de mesure:</w:t>
      </w:r>
    </w:p>
    <w:p w14:paraId="10D59939" w14:textId="77777777" w:rsidR="00A801C2" w:rsidRDefault="0082517D">
      <w:r>
        <w:rPr>
          <w:rStyle w:val="optioncarChar"/>
        </w:rPr>
        <w:t>m² </w:t>
      </w:r>
      <w:r>
        <w:t>(par défaut) </w:t>
      </w:r>
      <w:r>
        <w:rPr>
          <w:rStyle w:val="optioncarChar"/>
        </w:rPr>
        <w:t>/ m</w:t>
      </w:r>
    </w:p>
    <w:p w14:paraId="6D63DC66" w14:textId="77777777" w:rsidR="00A801C2" w:rsidRDefault="0082517D">
      <w:r>
        <w:rPr>
          <w:b/>
        </w:rPr>
        <w:t>(soit par défaut)</w:t>
      </w:r>
    </w:p>
    <w:p w14:paraId="2B0B13D7" w14:textId="77777777" w:rsidR="00A801C2" w:rsidRDefault="0082517D">
      <w:r>
        <w:rPr>
          <w:rStyle w:val="soitChar"/>
        </w:rPr>
        <w:t>1. m²</w:t>
      </w:r>
    </w:p>
    <w:p w14:paraId="6304F067" w14:textId="77777777" w:rsidR="00A801C2" w:rsidRDefault="0082517D">
      <w:r>
        <w:rPr>
          <w:b/>
        </w:rPr>
        <w:t>(soit)</w:t>
      </w:r>
    </w:p>
    <w:p w14:paraId="4F877C54" w14:textId="77777777" w:rsidR="00A801C2" w:rsidRDefault="0082517D">
      <w:r>
        <w:rPr>
          <w:rStyle w:val="soitChar"/>
        </w:rPr>
        <w:t>2. m</w:t>
      </w:r>
    </w:p>
    <w:p w14:paraId="1BB98559" w14:textId="77777777" w:rsidR="00A801C2" w:rsidRDefault="0082517D">
      <w:pPr>
        <w:pStyle w:val="pheading"/>
      </w:pPr>
      <w:r>
        <w:t>- code de mesurage:</w:t>
      </w:r>
    </w:p>
    <w:p w14:paraId="373D7136" w14:textId="77777777" w:rsidR="00A801C2" w:rsidRDefault="0082517D">
      <w:r>
        <w:rPr>
          <w:rStyle w:val="optioncarChar"/>
        </w:rPr>
        <w:t>surface nette à peindre</w:t>
      </w:r>
      <w:r>
        <w:t> (par défaut) /</w:t>
      </w:r>
      <w:r>
        <w:rPr>
          <w:rStyle w:val="optioncarChar"/>
        </w:rPr>
        <w:t> longueur</w:t>
      </w:r>
    </w:p>
    <w:p w14:paraId="4B2D0234" w14:textId="77777777" w:rsidR="00A801C2" w:rsidRDefault="0082517D">
      <w:r>
        <w:rPr>
          <w:b/>
        </w:rPr>
        <w:t>(soit par défaut)</w:t>
      </w:r>
    </w:p>
    <w:p w14:paraId="18BA59B6" w14:textId="77777777" w:rsidR="00A801C2" w:rsidRDefault="0082517D">
      <w:r>
        <w:rPr>
          <w:rStyle w:val="soitChar"/>
        </w:rPr>
        <w:t>1. Surface nette à peindre</w:t>
      </w:r>
    </w:p>
    <w:p w14:paraId="40106645" w14:textId="77777777" w:rsidR="00A801C2" w:rsidRDefault="0082517D">
      <w:r>
        <w:rPr>
          <w:b/>
        </w:rPr>
        <w:t>(soit)</w:t>
      </w:r>
    </w:p>
    <w:p w14:paraId="50304606" w14:textId="77777777" w:rsidR="00A801C2" w:rsidRDefault="0082517D">
      <w:r>
        <w:rPr>
          <w:rStyle w:val="soitChar"/>
        </w:rPr>
        <w:t>2. Longueur</w:t>
      </w:r>
    </w:p>
    <w:p w14:paraId="66FB2FAA" w14:textId="77777777" w:rsidR="00A801C2" w:rsidRDefault="0082517D">
      <w:pPr>
        <w:pStyle w:val="pheading"/>
      </w:pPr>
      <w:r>
        <w:t>- nature du marché:</w:t>
      </w:r>
    </w:p>
    <w:p w14:paraId="4D6084A5" w14:textId="77777777" w:rsidR="00A801C2" w:rsidRDefault="0082517D">
      <w:r>
        <w:t>QF</w:t>
      </w:r>
    </w:p>
    <w:p w14:paraId="0ACD7966" w14:textId="77777777" w:rsidR="00A801C2" w:rsidRDefault="0082517D">
      <w:pPr>
        <w:pStyle w:val="Author-eSectionHeading6"/>
      </w:pPr>
      <w:bookmarkStart w:id="85" w:name="_Toc178838861"/>
      <w:r>
        <w:t>81.13.1f Peintures intérieures alimentaires sur murs et plafonds minéraux CCTB 01.10</w:t>
      </w:r>
      <w:bookmarkEnd w:id="85"/>
    </w:p>
    <w:p w14:paraId="07B6EE2A" w14:textId="77777777" w:rsidR="00A801C2" w:rsidRDefault="0082517D">
      <w:pPr>
        <w:pStyle w:val="pheading"/>
      </w:pPr>
      <w:r>
        <w:t>MESURAGE</w:t>
      </w:r>
    </w:p>
    <w:p w14:paraId="0FDB65E7" w14:textId="77777777" w:rsidR="00A801C2" w:rsidRDefault="0082517D">
      <w:pPr>
        <w:pStyle w:val="pheading"/>
      </w:pPr>
      <w:r>
        <w:t>- unité de mesure:</w:t>
      </w:r>
    </w:p>
    <w:p w14:paraId="6EE0FB93" w14:textId="77777777" w:rsidR="00A801C2" w:rsidRDefault="0082517D">
      <w:r>
        <w:rPr>
          <w:rStyle w:val="optioncarChar"/>
        </w:rPr>
        <w:t>m² </w:t>
      </w:r>
      <w:r>
        <w:t>(par défaut) </w:t>
      </w:r>
      <w:r>
        <w:rPr>
          <w:rStyle w:val="optioncarChar"/>
        </w:rPr>
        <w:t>/ m</w:t>
      </w:r>
    </w:p>
    <w:p w14:paraId="48201A22" w14:textId="77777777" w:rsidR="00A801C2" w:rsidRDefault="0082517D">
      <w:r>
        <w:rPr>
          <w:b/>
        </w:rPr>
        <w:t>(soit par défaut)</w:t>
      </w:r>
    </w:p>
    <w:p w14:paraId="12975B34" w14:textId="77777777" w:rsidR="00A801C2" w:rsidRDefault="0082517D">
      <w:r>
        <w:rPr>
          <w:rStyle w:val="soitChar"/>
        </w:rPr>
        <w:t>1. m²</w:t>
      </w:r>
    </w:p>
    <w:p w14:paraId="53928CFE" w14:textId="77777777" w:rsidR="00A801C2" w:rsidRDefault="0082517D">
      <w:r>
        <w:rPr>
          <w:b/>
        </w:rPr>
        <w:t>(soit)</w:t>
      </w:r>
    </w:p>
    <w:p w14:paraId="3837C178" w14:textId="77777777" w:rsidR="00A801C2" w:rsidRDefault="0082517D">
      <w:r>
        <w:rPr>
          <w:rStyle w:val="soitChar"/>
        </w:rPr>
        <w:t>2. m</w:t>
      </w:r>
    </w:p>
    <w:p w14:paraId="4E05E03A" w14:textId="77777777" w:rsidR="00A801C2" w:rsidRDefault="0082517D">
      <w:pPr>
        <w:pStyle w:val="pheading"/>
      </w:pPr>
      <w:r>
        <w:t>- code de mesurage:</w:t>
      </w:r>
    </w:p>
    <w:p w14:paraId="5277DD6C" w14:textId="77777777" w:rsidR="00A801C2" w:rsidRDefault="0082517D">
      <w:r>
        <w:rPr>
          <w:rStyle w:val="optioncarChar"/>
        </w:rPr>
        <w:t>surface nette à peindre</w:t>
      </w:r>
      <w:r>
        <w:t> (par défaut) /</w:t>
      </w:r>
      <w:r>
        <w:rPr>
          <w:rStyle w:val="optioncarChar"/>
        </w:rPr>
        <w:t> longueur</w:t>
      </w:r>
    </w:p>
    <w:p w14:paraId="5B765598" w14:textId="77777777" w:rsidR="00A801C2" w:rsidRDefault="0082517D">
      <w:r>
        <w:rPr>
          <w:b/>
        </w:rPr>
        <w:t>(soit par défaut)</w:t>
      </w:r>
    </w:p>
    <w:p w14:paraId="65BE8E7E" w14:textId="77777777" w:rsidR="00A801C2" w:rsidRDefault="0082517D">
      <w:r>
        <w:rPr>
          <w:rStyle w:val="soitChar"/>
        </w:rPr>
        <w:t>1. Surface nette à peindre</w:t>
      </w:r>
    </w:p>
    <w:p w14:paraId="5A6D75A7" w14:textId="77777777" w:rsidR="00A801C2" w:rsidRDefault="0082517D">
      <w:r>
        <w:rPr>
          <w:b/>
        </w:rPr>
        <w:t>(soit)</w:t>
      </w:r>
    </w:p>
    <w:p w14:paraId="34476781" w14:textId="77777777" w:rsidR="00A801C2" w:rsidRDefault="0082517D">
      <w:r>
        <w:rPr>
          <w:rStyle w:val="soitChar"/>
        </w:rPr>
        <w:t>2. Longueur</w:t>
      </w:r>
    </w:p>
    <w:p w14:paraId="325A7F8E" w14:textId="77777777" w:rsidR="00A801C2" w:rsidRDefault="0082517D">
      <w:pPr>
        <w:pStyle w:val="pheading"/>
      </w:pPr>
      <w:r>
        <w:t>- nature du marché:</w:t>
      </w:r>
    </w:p>
    <w:p w14:paraId="54DC2D32" w14:textId="77777777" w:rsidR="00A801C2" w:rsidRDefault="0082517D">
      <w:r>
        <w:t>QF</w:t>
      </w:r>
    </w:p>
    <w:p w14:paraId="1DBEC35D" w14:textId="77777777" w:rsidR="00A801C2" w:rsidRDefault="0082517D">
      <w:pPr>
        <w:pStyle w:val="Author-eSectionHeading6"/>
      </w:pPr>
      <w:bookmarkStart w:id="86" w:name="_Toc178838862"/>
      <w:r>
        <w:t>81.13.1g Peintures intérieures anti-graffitis sur murs et plafonds minéraux CCTB 01.10</w:t>
      </w:r>
      <w:bookmarkEnd w:id="86"/>
    </w:p>
    <w:p w14:paraId="3A59855A" w14:textId="77777777" w:rsidR="00A801C2" w:rsidRDefault="0082517D">
      <w:pPr>
        <w:pStyle w:val="pheading"/>
      </w:pPr>
      <w:r>
        <w:t>DESCRIPTION</w:t>
      </w:r>
    </w:p>
    <w:p w14:paraId="175D9AE0" w14:textId="77777777" w:rsidR="00A801C2" w:rsidRDefault="0082517D">
      <w:pPr>
        <w:pStyle w:val="pheading"/>
      </w:pPr>
      <w:r>
        <w:t>- Définition / Comprend</w:t>
      </w:r>
    </w:p>
    <w:p w14:paraId="7D0B3A4B" w14:textId="77777777" w:rsidR="00A801C2" w:rsidRDefault="0082517D">
      <w:r>
        <w:t xml:space="preserve">Renvoi au § </w:t>
      </w:r>
      <w:hyperlink w:anchor="164" w:history="1">
        <w:r>
          <w:t>83 Traitements / protections</w:t>
        </w:r>
      </w:hyperlink>
    </w:p>
    <w:p w14:paraId="32C854EB" w14:textId="77777777" w:rsidR="00A801C2" w:rsidRDefault="0082517D">
      <w:pPr>
        <w:pStyle w:val="pheading"/>
      </w:pPr>
      <w:r>
        <w:t>MESURAGE</w:t>
      </w:r>
    </w:p>
    <w:p w14:paraId="4A6E9702" w14:textId="77777777" w:rsidR="00A801C2" w:rsidRDefault="0082517D">
      <w:pPr>
        <w:pStyle w:val="pheading"/>
      </w:pPr>
      <w:r>
        <w:t>- unité de mesure:</w:t>
      </w:r>
    </w:p>
    <w:p w14:paraId="0FA40730" w14:textId="77777777" w:rsidR="00A801C2" w:rsidRDefault="0082517D">
      <w:r>
        <w:rPr>
          <w:rStyle w:val="optioncarChar"/>
        </w:rPr>
        <w:t>m² </w:t>
      </w:r>
      <w:r>
        <w:t>(par défaut) </w:t>
      </w:r>
      <w:r>
        <w:rPr>
          <w:rStyle w:val="optioncarChar"/>
        </w:rPr>
        <w:t>/ m</w:t>
      </w:r>
    </w:p>
    <w:p w14:paraId="22B47FA6" w14:textId="77777777" w:rsidR="00A801C2" w:rsidRDefault="0082517D">
      <w:r>
        <w:rPr>
          <w:b/>
        </w:rPr>
        <w:t>(soit par défaut)</w:t>
      </w:r>
    </w:p>
    <w:p w14:paraId="0191DA86" w14:textId="77777777" w:rsidR="00A801C2" w:rsidRDefault="0082517D">
      <w:r>
        <w:rPr>
          <w:rStyle w:val="soitChar"/>
        </w:rPr>
        <w:t>1. m²</w:t>
      </w:r>
    </w:p>
    <w:p w14:paraId="53790AA4" w14:textId="77777777" w:rsidR="00A801C2" w:rsidRDefault="0082517D">
      <w:r>
        <w:rPr>
          <w:b/>
        </w:rPr>
        <w:t>(soit)</w:t>
      </w:r>
    </w:p>
    <w:p w14:paraId="659A05C0" w14:textId="77777777" w:rsidR="00A801C2" w:rsidRDefault="0082517D">
      <w:r>
        <w:rPr>
          <w:rStyle w:val="soitChar"/>
        </w:rPr>
        <w:t>2. m</w:t>
      </w:r>
    </w:p>
    <w:p w14:paraId="60DB89B0" w14:textId="77777777" w:rsidR="00A801C2" w:rsidRDefault="0082517D">
      <w:pPr>
        <w:pStyle w:val="pheading"/>
      </w:pPr>
      <w:r>
        <w:t>- code de mesurage:</w:t>
      </w:r>
    </w:p>
    <w:p w14:paraId="613E1734" w14:textId="77777777" w:rsidR="00A801C2" w:rsidRDefault="0082517D">
      <w:r>
        <w:rPr>
          <w:rStyle w:val="optioncarChar"/>
        </w:rPr>
        <w:t>surface nette à peindre</w:t>
      </w:r>
      <w:r>
        <w:t> (par défaut) /</w:t>
      </w:r>
      <w:r>
        <w:rPr>
          <w:rStyle w:val="optioncarChar"/>
        </w:rPr>
        <w:t> longueur</w:t>
      </w:r>
    </w:p>
    <w:p w14:paraId="260CFFCE" w14:textId="77777777" w:rsidR="00A801C2" w:rsidRDefault="0082517D">
      <w:r>
        <w:rPr>
          <w:b/>
        </w:rPr>
        <w:t>(soit par défaut)</w:t>
      </w:r>
    </w:p>
    <w:p w14:paraId="5BBE5A7A" w14:textId="77777777" w:rsidR="00A801C2" w:rsidRDefault="0082517D">
      <w:r>
        <w:rPr>
          <w:rStyle w:val="soitChar"/>
        </w:rPr>
        <w:t>1. Surface nette à peindre</w:t>
      </w:r>
    </w:p>
    <w:p w14:paraId="30A1CF97" w14:textId="77777777" w:rsidR="00A801C2" w:rsidRDefault="0082517D">
      <w:r>
        <w:rPr>
          <w:b/>
        </w:rPr>
        <w:t>(soit)</w:t>
      </w:r>
    </w:p>
    <w:p w14:paraId="4AA5A274" w14:textId="77777777" w:rsidR="00A801C2" w:rsidRDefault="0082517D">
      <w:r>
        <w:rPr>
          <w:rStyle w:val="soitChar"/>
        </w:rPr>
        <w:t>2. Longueur</w:t>
      </w:r>
    </w:p>
    <w:p w14:paraId="4F562ABC" w14:textId="77777777" w:rsidR="00A801C2" w:rsidRDefault="0082517D">
      <w:pPr>
        <w:pStyle w:val="pheading"/>
      </w:pPr>
      <w:r>
        <w:t>- nature du marché:</w:t>
      </w:r>
    </w:p>
    <w:p w14:paraId="37B24C08" w14:textId="77777777" w:rsidR="00A801C2" w:rsidRDefault="0082517D">
      <w:r>
        <w:t>QF</w:t>
      </w:r>
    </w:p>
    <w:p w14:paraId="4E1BB1A9" w14:textId="77777777" w:rsidR="00A801C2" w:rsidRDefault="0082517D">
      <w:pPr>
        <w:pStyle w:val="Author-eSectionHeading6"/>
      </w:pPr>
      <w:bookmarkStart w:id="87" w:name="_Toc178838863"/>
      <w:r>
        <w:t>81.13.1h Peintures intérieures anti-poussières sur murs et plafonds minéraux CCTB 01.10</w:t>
      </w:r>
      <w:bookmarkEnd w:id="87"/>
    </w:p>
    <w:p w14:paraId="177B89AC" w14:textId="77777777" w:rsidR="00A801C2" w:rsidRDefault="0082517D">
      <w:pPr>
        <w:pStyle w:val="pheading"/>
      </w:pPr>
      <w:r>
        <w:t>DESCRIPTION</w:t>
      </w:r>
    </w:p>
    <w:p w14:paraId="795D46D3" w14:textId="77777777" w:rsidR="00A801C2" w:rsidRDefault="0082517D">
      <w:pPr>
        <w:pStyle w:val="pheading"/>
      </w:pPr>
      <w:r>
        <w:t>- Définition / Comprend</w:t>
      </w:r>
    </w:p>
    <w:p w14:paraId="0A730777" w14:textId="77777777" w:rsidR="00A801C2" w:rsidRDefault="0082517D">
      <w:r>
        <w:t xml:space="preserve">Renvoi au § </w:t>
      </w:r>
      <w:hyperlink w:anchor="164" w:history="1">
        <w:r>
          <w:t>83 Traitements / protections</w:t>
        </w:r>
      </w:hyperlink>
    </w:p>
    <w:p w14:paraId="79F2089D" w14:textId="77777777" w:rsidR="00A801C2" w:rsidRDefault="0082517D">
      <w:pPr>
        <w:pStyle w:val="pheading"/>
      </w:pPr>
      <w:r>
        <w:t>MESURAGE</w:t>
      </w:r>
    </w:p>
    <w:p w14:paraId="55416B91" w14:textId="77777777" w:rsidR="00A801C2" w:rsidRDefault="0082517D">
      <w:pPr>
        <w:pStyle w:val="pheading"/>
      </w:pPr>
      <w:r>
        <w:t>- unité de mesure:</w:t>
      </w:r>
    </w:p>
    <w:p w14:paraId="49C86F52" w14:textId="77777777" w:rsidR="00A801C2" w:rsidRDefault="0082517D">
      <w:r>
        <w:rPr>
          <w:rStyle w:val="optioncarChar"/>
        </w:rPr>
        <w:t>m² </w:t>
      </w:r>
      <w:r>
        <w:t>(par défaut) </w:t>
      </w:r>
      <w:r>
        <w:rPr>
          <w:rStyle w:val="optioncarChar"/>
        </w:rPr>
        <w:t>/ m</w:t>
      </w:r>
    </w:p>
    <w:p w14:paraId="296367DE" w14:textId="77777777" w:rsidR="00A801C2" w:rsidRDefault="0082517D">
      <w:r>
        <w:rPr>
          <w:b/>
        </w:rPr>
        <w:t>(soit par défaut)</w:t>
      </w:r>
    </w:p>
    <w:p w14:paraId="659489A3" w14:textId="77777777" w:rsidR="00A801C2" w:rsidRDefault="0082517D">
      <w:r>
        <w:rPr>
          <w:rStyle w:val="soitChar"/>
        </w:rPr>
        <w:t>1. m²</w:t>
      </w:r>
    </w:p>
    <w:p w14:paraId="0E7111D4" w14:textId="77777777" w:rsidR="00A801C2" w:rsidRDefault="0082517D">
      <w:r>
        <w:rPr>
          <w:b/>
        </w:rPr>
        <w:t>(soit)</w:t>
      </w:r>
    </w:p>
    <w:p w14:paraId="22C59CCD" w14:textId="77777777" w:rsidR="00A801C2" w:rsidRDefault="0082517D">
      <w:r>
        <w:rPr>
          <w:rStyle w:val="soitChar"/>
        </w:rPr>
        <w:t>2. m</w:t>
      </w:r>
    </w:p>
    <w:p w14:paraId="121D3373" w14:textId="77777777" w:rsidR="00A801C2" w:rsidRDefault="0082517D">
      <w:pPr>
        <w:pStyle w:val="pheading"/>
      </w:pPr>
      <w:r>
        <w:t>- code de mesurage:</w:t>
      </w:r>
    </w:p>
    <w:p w14:paraId="054B877E" w14:textId="77777777" w:rsidR="00A801C2" w:rsidRDefault="0082517D">
      <w:r>
        <w:rPr>
          <w:rStyle w:val="optioncarChar"/>
        </w:rPr>
        <w:t>surface nette à peindre</w:t>
      </w:r>
      <w:r>
        <w:t> (par défaut) /</w:t>
      </w:r>
      <w:r>
        <w:rPr>
          <w:rStyle w:val="optioncarChar"/>
        </w:rPr>
        <w:t> longueur</w:t>
      </w:r>
    </w:p>
    <w:p w14:paraId="3D998F8A" w14:textId="77777777" w:rsidR="00A801C2" w:rsidRDefault="0082517D">
      <w:r>
        <w:rPr>
          <w:b/>
        </w:rPr>
        <w:t>(soit par défaut)</w:t>
      </w:r>
    </w:p>
    <w:p w14:paraId="472485C3" w14:textId="77777777" w:rsidR="00A801C2" w:rsidRDefault="0082517D">
      <w:r>
        <w:rPr>
          <w:rStyle w:val="soitChar"/>
        </w:rPr>
        <w:t>1. Surface nette à peindre</w:t>
      </w:r>
    </w:p>
    <w:p w14:paraId="5F2C6181" w14:textId="77777777" w:rsidR="00A801C2" w:rsidRDefault="0082517D">
      <w:r>
        <w:rPr>
          <w:b/>
        </w:rPr>
        <w:t>(soit)</w:t>
      </w:r>
    </w:p>
    <w:p w14:paraId="44A57FA2" w14:textId="77777777" w:rsidR="00A801C2" w:rsidRDefault="0082517D">
      <w:r>
        <w:rPr>
          <w:rStyle w:val="soitChar"/>
        </w:rPr>
        <w:t>2. Longueur</w:t>
      </w:r>
    </w:p>
    <w:p w14:paraId="1C1E47AA" w14:textId="77777777" w:rsidR="00A801C2" w:rsidRDefault="0082517D">
      <w:pPr>
        <w:pStyle w:val="pheading"/>
      </w:pPr>
      <w:r>
        <w:t>- nature du marché:</w:t>
      </w:r>
    </w:p>
    <w:p w14:paraId="50B0081E" w14:textId="77777777" w:rsidR="00A801C2" w:rsidRDefault="0082517D">
      <w:r>
        <w:t>QF</w:t>
      </w:r>
    </w:p>
    <w:p w14:paraId="0C344C0E" w14:textId="77777777" w:rsidR="00A801C2" w:rsidRDefault="0082517D">
      <w:pPr>
        <w:pStyle w:val="Author-eSectionHeading6"/>
      </w:pPr>
      <w:bookmarkStart w:id="88" w:name="_Toc178838864"/>
      <w:r>
        <w:t>81.13.1i Vernis intérieurs muraux sur murs et plafonds minéraux CCTB 01.10</w:t>
      </w:r>
      <w:bookmarkEnd w:id="88"/>
    </w:p>
    <w:p w14:paraId="4D5670CE" w14:textId="77777777" w:rsidR="00A801C2" w:rsidRDefault="0082517D">
      <w:pPr>
        <w:pStyle w:val="pheading"/>
      </w:pPr>
      <w:r>
        <w:t>MESURAGE</w:t>
      </w:r>
    </w:p>
    <w:p w14:paraId="08325FC3" w14:textId="77777777" w:rsidR="00A801C2" w:rsidRDefault="0082517D">
      <w:pPr>
        <w:pStyle w:val="pheading"/>
      </w:pPr>
      <w:r>
        <w:t>- unité de mesure:</w:t>
      </w:r>
    </w:p>
    <w:p w14:paraId="0F9075EA" w14:textId="77777777" w:rsidR="00A801C2" w:rsidRDefault="0082517D">
      <w:r>
        <w:rPr>
          <w:rStyle w:val="optioncarChar"/>
        </w:rPr>
        <w:t>m² </w:t>
      </w:r>
      <w:r>
        <w:t>(par défaut) </w:t>
      </w:r>
      <w:r>
        <w:rPr>
          <w:rStyle w:val="optioncarChar"/>
        </w:rPr>
        <w:t>/ m</w:t>
      </w:r>
    </w:p>
    <w:p w14:paraId="34083CB8" w14:textId="77777777" w:rsidR="00A801C2" w:rsidRDefault="0082517D">
      <w:r>
        <w:rPr>
          <w:b/>
        </w:rPr>
        <w:t>(soit par défaut)</w:t>
      </w:r>
    </w:p>
    <w:p w14:paraId="3B0E26DA" w14:textId="77777777" w:rsidR="00A801C2" w:rsidRDefault="0082517D">
      <w:r>
        <w:rPr>
          <w:rStyle w:val="soitChar"/>
        </w:rPr>
        <w:t>1. m²</w:t>
      </w:r>
    </w:p>
    <w:p w14:paraId="28F54207" w14:textId="77777777" w:rsidR="00A801C2" w:rsidRDefault="0082517D">
      <w:r>
        <w:rPr>
          <w:b/>
        </w:rPr>
        <w:t>(soit)</w:t>
      </w:r>
    </w:p>
    <w:p w14:paraId="63F2CF4C" w14:textId="77777777" w:rsidR="00A801C2" w:rsidRDefault="0082517D">
      <w:r>
        <w:rPr>
          <w:rStyle w:val="soitChar"/>
        </w:rPr>
        <w:t>2. m</w:t>
      </w:r>
    </w:p>
    <w:p w14:paraId="75077EC2" w14:textId="77777777" w:rsidR="00A801C2" w:rsidRDefault="0082517D">
      <w:pPr>
        <w:pStyle w:val="pheading"/>
      </w:pPr>
      <w:r>
        <w:t>- code de mesurage:</w:t>
      </w:r>
    </w:p>
    <w:p w14:paraId="3B96C4C0" w14:textId="77777777" w:rsidR="00A801C2" w:rsidRDefault="0082517D">
      <w:r>
        <w:rPr>
          <w:rStyle w:val="optioncarChar"/>
        </w:rPr>
        <w:t>surface nette à peindre</w:t>
      </w:r>
      <w:r>
        <w:t> (par défaut) /</w:t>
      </w:r>
      <w:r>
        <w:rPr>
          <w:rStyle w:val="optioncarChar"/>
        </w:rPr>
        <w:t> longueur</w:t>
      </w:r>
    </w:p>
    <w:p w14:paraId="2206BF5C" w14:textId="77777777" w:rsidR="00A801C2" w:rsidRDefault="0082517D">
      <w:r>
        <w:rPr>
          <w:b/>
        </w:rPr>
        <w:t>(soit par défaut)</w:t>
      </w:r>
    </w:p>
    <w:p w14:paraId="77E7FC71" w14:textId="77777777" w:rsidR="00A801C2" w:rsidRDefault="0082517D">
      <w:r>
        <w:rPr>
          <w:rStyle w:val="soitChar"/>
        </w:rPr>
        <w:t>1. Surface nette à peindre</w:t>
      </w:r>
    </w:p>
    <w:p w14:paraId="19CC7AF5" w14:textId="77777777" w:rsidR="00A801C2" w:rsidRDefault="0082517D">
      <w:r>
        <w:rPr>
          <w:b/>
        </w:rPr>
        <w:t>(soit)</w:t>
      </w:r>
    </w:p>
    <w:p w14:paraId="5495BEE0" w14:textId="77777777" w:rsidR="00A801C2" w:rsidRDefault="0082517D">
      <w:r>
        <w:rPr>
          <w:rStyle w:val="soitChar"/>
        </w:rPr>
        <w:t>2. Longueur</w:t>
      </w:r>
    </w:p>
    <w:p w14:paraId="0FC88838" w14:textId="77777777" w:rsidR="00A801C2" w:rsidRDefault="0082517D">
      <w:pPr>
        <w:pStyle w:val="pheading"/>
      </w:pPr>
      <w:r>
        <w:t>- nature du marché:</w:t>
      </w:r>
    </w:p>
    <w:p w14:paraId="1B1E94F4" w14:textId="77777777" w:rsidR="00A801C2" w:rsidRDefault="0082517D">
      <w:r>
        <w:t>QF</w:t>
      </w:r>
    </w:p>
    <w:p w14:paraId="7F45087D" w14:textId="77777777" w:rsidR="00A801C2" w:rsidRDefault="0082517D">
      <w:pPr>
        <w:pStyle w:val="Author-eSectionHeading4"/>
      </w:pPr>
      <w:bookmarkStart w:id="89" w:name="_Toc178838865"/>
      <w:r>
        <w:t>81.14 Préparations intérieures de surface des sols et plinthes CCTB 01.02</w:t>
      </w:r>
      <w:bookmarkEnd w:id="89"/>
    </w:p>
    <w:p w14:paraId="166397ED" w14:textId="77777777" w:rsidR="00A801C2" w:rsidRDefault="0082517D">
      <w:pPr>
        <w:pStyle w:val="Author-eSectionHeading5"/>
      </w:pPr>
      <w:bookmarkStart w:id="90" w:name="1610"/>
      <w:bookmarkStart w:id="91" w:name="_Toc178838866"/>
      <w:bookmarkEnd w:id="90"/>
      <w:r>
        <w:t>81.14.1 Nettoyage / dégraissage CCTB 01.02</w:t>
      </w:r>
      <w:bookmarkEnd w:id="91"/>
    </w:p>
    <w:p w14:paraId="05C823F6" w14:textId="77777777" w:rsidR="00A801C2" w:rsidRDefault="0082517D">
      <w:pPr>
        <w:pStyle w:val="Author-eSectionHeading6"/>
      </w:pPr>
      <w:bookmarkStart w:id="92" w:name="_Toc178838867"/>
      <w:r>
        <w:t>81.14.1a Nettoyage intérieur de surface des sols et plinthes minéraux CCTB 01.10</w:t>
      </w:r>
      <w:bookmarkEnd w:id="92"/>
    </w:p>
    <w:p w14:paraId="6A184511" w14:textId="77777777" w:rsidR="00A801C2" w:rsidRDefault="0082517D">
      <w:pPr>
        <w:pStyle w:val="pheading"/>
      </w:pPr>
      <w:r>
        <w:t>MESURAGE</w:t>
      </w:r>
    </w:p>
    <w:p w14:paraId="401E9FED" w14:textId="77777777" w:rsidR="00A801C2" w:rsidRDefault="0082517D">
      <w:pPr>
        <w:pStyle w:val="pheading"/>
      </w:pPr>
      <w:r>
        <w:t>- unité de mesure:</w:t>
      </w:r>
    </w:p>
    <w:p w14:paraId="71EA1F83" w14:textId="77777777" w:rsidR="00A801C2" w:rsidRDefault="0082517D">
      <w:r>
        <w:rPr>
          <w:rStyle w:val="optioncarChar"/>
        </w:rPr>
        <w:t>m² </w:t>
      </w:r>
      <w:r>
        <w:t>(par défaut) </w:t>
      </w:r>
      <w:r>
        <w:rPr>
          <w:rStyle w:val="optioncarChar"/>
        </w:rPr>
        <w:t>/ m</w:t>
      </w:r>
    </w:p>
    <w:p w14:paraId="3DC7CB51" w14:textId="77777777" w:rsidR="00A801C2" w:rsidRDefault="0082517D">
      <w:r>
        <w:rPr>
          <w:b/>
        </w:rPr>
        <w:t>(soit par défaut)</w:t>
      </w:r>
    </w:p>
    <w:p w14:paraId="34CFBD77" w14:textId="77777777" w:rsidR="00A801C2" w:rsidRDefault="0082517D">
      <w:r>
        <w:rPr>
          <w:rStyle w:val="soitChar"/>
        </w:rPr>
        <w:t>1. m²</w:t>
      </w:r>
    </w:p>
    <w:p w14:paraId="20A44C4F" w14:textId="77777777" w:rsidR="00A801C2" w:rsidRDefault="0082517D">
      <w:r>
        <w:rPr>
          <w:b/>
        </w:rPr>
        <w:t>(soit)</w:t>
      </w:r>
    </w:p>
    <w:p w14:paraId="5A103084" w14:textId="77777777" w:rsidR="00A801C2" w:rsidRDefault="0082517D">
      <w:r>
        <w:rPr>
          <w:rStyle w:val="soitChar"/>
        </w:rPr>
        <w:t>2. m</w:t>
      </w:r>
    </w:p>
    <w:p w14:paraId="3A220C2C" w14:textId="77777777" w:rsidR="00A801C2" w:rsidRDefault="0082517D">
      <w:pPr>
        <w:pStyle w:val="pheading"/>
      </w:pPr>
      <w:r>
        <w:t>- code de mesurage:</w:t>
      </w:r>
    </w:p>
    <w:p w14:paraId="4739D41E" w14:textId="77777777" w:rsidR="00A801C2" w:rsidRDefault="0082517D">
      <w:r>
        <w:rPr>
          <w:rStyle w:val="optioncarChar"/>
        </w:rPr>
        <w:t>surface nette à peindre</w:t>
      </w:r>
      <w:r>
        <w:t> (par défaut) /</w:t>
      </w:r>
      <w:r>
        <w:rPr>
          <w:rStyle w:val="optioncarChar"/>
        </w:rPr>
        <w:t> longueur</w:t>
      </w:r>
    </w:p>
    <w:p w14:paraId="108B5E77" w14:textId="77777777" w:rsidR="00A801C2" w:rsidRDefault="0082517D">
      <w:r>
        <w:rPr>
          <w:b/>
        </w:rPr>
        <w:t>(soit par défaut)</w:t>
      </w:r>
    </w:p>
    <w:p w14:paraId="4DB3AD5B" w14:textId="77777777" w:rsidR="00A801C2" w:rsidRDefault="0082517D">
      <w:r>
        <w:rPr>
          <w:rStyle w:val="soitChar"/>
        </w:rPr>
        <w:t>1. Surface nette à peindre</w:t>
      </w:r>
    </w:p>
    <w:p w14:paraId="010E69C2" w14:textId="77777777" w:rsidR="00A801C2" w:rsidRDefault="0082517D">
      <w:r>
        <w:rPr>
          <w:b/>
        </w:rPr>
        <w:t>(soit)</w:t>
      </w:r>
    </w:p>
    <w:p w14:paraId="20FBE7F5" w14:textId="77777777" w:rsidR="00A801C2" w:rsidRDefault="0082517D">
      <w:r>
        <w:rPr>
          <w:rStyle w:val="soitChar"/>
        </w:rPr>
        <w:t>2. Longueur</w:t>
      </w:r>
    </w:p>
    <w:p w14:paraId="7AFE697C" w14:textId="77777777" w:rsidR="00A801C2" w:rsidRDefault="0082517D">
      <w:pPr>
        <w:pStyle w:val="pheading"/>
      </w:pPr>
      <w:r>
        <w:t>- nature du marché:</w:t>
      </w:r>
    </w:p>
    <w:p w14:paraId="0D21AA55" w14:textId="77777777" w:rsidR="00A801C2" w:rsidRDefault="0082517D">
      <w:r>
        <w:t>QF</w:t>
      </w:r>
    </w:p>
    <w:p w14:paraId="5F902684" w14:textId="77777777" w:rsidR="00A801C2" w:rsidRDefault="0082517D">
      <w:pPr>
        <w:pStyle w:val="Author-eSectionHeading6"/>
      </w:pPr>
      <w:bookmarkStart w:id="93" w:name="_Toc178838868"/>
      <w:r>
        <w:t>81.14.1b Dégraissage intérieur de surface des sols et plinthes minéraux CCTB 01.10</w:t>
      </w:r>
      <w:bookmarkEnd w:id="93"/>
    </w:p>
    <w:p w14:paraId="3822732A" w14:textId="77777777" w:rsidR="00A801C2" w:rsidRDefault="0082517D">
      <w:pPr>
        <w:pStyle w:val="pheading"/>
      </w:pPr>
      <w:r>
        <w:t>MESURAGE</w:t>
      </w:r>
    </w:p>
    <w:p w14:paraId="1CA8EA9A" w14:textId="77777777" w:rsidR="00A801C2" w:rsidRDefault="0082517D">
      <w:pPr>
        <w:pStyle w:val="pheading"/>
      </w:pPr>
      <w:r>
        <w:t>- unité de mesure:</w:t>
      </w:r>
    </w:p>
    <w:p w14:paraId="173CCF58" w14:textId="77777777" w:rsidR="00A801C2" w:rsidRDefault="0082517D">
      <w:r>
        <w:rPr>
          <w:rStyle w:val="optioncarChar"/>
        </w:rPr>
        <w:t>m² </w:t>
      </w:r>
      <w:r>
        <w:t>(par défaut) </w:t>
      </w:r>
      <w:r>
        <w:rPr>
          <w:rStyle w:val="optioncarChar"/>
        </w:rPr>
        <w:t>/ m</w:t>
      </w:r>
    </w:p>
    <w:p w14:paraId="12EB1BB1" w14:textId="77777777" w:rsidR="00A801C2" w:rsidRDefault="0082517D">
      <w:r>
        <w:rPr>
          <w:b/>
        </w:rPr>
        <w:t>(soit par défaut)</w:t>
      </w:r>
    </w:p>
    <w:p w14:paraId="60921C08" w14:textId="77777777" w:rsidR="00A801C2" w:rsidRDefault="0082517D">
      <w:r>
        <w:rPr>
          <w:rStyle w:val="soitChar"/>
        </w:rPr>
        <w:t>1. m²</w:t>
      </w:r>
    </w:p>
    <w:p w14:paraId="604A4ABA" w14:textId="77777777" w:rsidR="00A801C2" w:rsidRDefault="0082517D">
      <w:r>
        <w:rPr>
          <w:b/>
        </w:rPr>
        <w:t>(soit)</w:t>
      </w:r>
    </w:p>
    <w:p w14:paraId="1D21AA06" w14:textId="77777777" w:rsidR="00A801C2" w:rsidRDefault="0082517D">
      <w:r>
        <w:rPr>
          <w:rStyle w:val="soitChar"/>
        </w:rPr>
        <w:t>2. m</w:t>
      </w:r>
    </w:p>
    <w:p w14:paraId="2F846399" w14:textId="77777777" w:rsidR="00A801C2" w:rsidRDefault="0082517D">
      <w:pPr>
        <w:pStyle w:val="pheading"/>
      </w:pPr>
      <w:r>
        <w:t>- code de mesurage:</w:t>
      </w:r>
    </w:p>
    <w:p w14:paraId="04EDC000" w14:textId="77777777" w:rsidR="00A801C2" w:rsidRDefault="0082517D">
      <w:r>
        <w:rPr>
          <w:rStyle w:val="optioncarChar"/>
        </w:rPr>
        <w:t>surface nette à peindre</w:t>
      </w:r>
      <w:r>
        <w:t> (par défaut) /</w:t>
      </w:r>
      <w:r>
        <w:rPr>
          <w:rStyle w:val="optioncarChar"/>
        </w:rPr>
        <w:t> longueur</w:t>
      </w:r>
    </w:p>
    <w:p w14:paraId="2FEB6431" w14:textId="77777777" w:rsidR="00A801C2" w:rsidRDefault="0082517D">
      <w:r>
        <w:rPr>
          <w:b/>
        </w:rPr>
        <w:t>(soit par défaut)</w:t>
      </w:r>
    </w:p>
    <w:p w14:paraId="746F7B5F" w14:textId="77777777" w:rsidR="00A801C2" w:rsidRDefault="0082517D">
      <w:r>
        <w:rPr>
          <w:rStyle w:val="soitChar"/>
        </w:rPr>
        <w:t>1. Surface nette à peindre</w:t>
      </w:r>
    </w:p>
    <w:p w14:paraId="73DCE7F7" w14:textId="77777777" w:rsidR="00A801C2" w:rsidRDefault="0082517D">
      <w:r>
        <w:rPr>
          <w:b/>
        </w:rPr>
        <w:t>(soit)</w:t>
      </w:r>
    </w:p>
    <w:p w14:paraId="7CBBE3B1" w14:textId="77777777" w:rsidR="00A801C2" w:rsidRDefault="0082517D">
      <w:r>
        <w:rPr>
          <w:rStyle w:val="soitChar"/>
        </w:rPr>
        <w:t>2. Longueur</w:t>
      </w:r>
    </w:p>
    <w:p w14:paraId="4F1AEBF8" w14:textId="77777777" w:rsidR="00A801C2" w:rsidRDefault="0082517D">
      <w:pPr>
        <w:pStyle w:val="pheading"/>
      </w:pPr>
      <w:r>
        <w:t>- nature du marché:</w:t>
      </w:r>
    </w:p>
    <w:p w14:paraId="56DB6DDF" w14:textId="77777777" w:rsidR="00A801C2" w:rsidRDefault="0082517D">
      <w:r>
        <w:t>QF</w:t>
      </w:r>
    </w:p>
    <w:p w14:paraId="3B12E99D" w14:textId="77777777" w:rsidR="00A801C2" w:rsidRDefault="0082517D">
      <w:pPr>
        <w:pStyle w:val="Author-eSectionHeading5"/>
      </w:pPr>
      <w:bookmarkStart w:id="94" w:name="_Toc178838869"/>
      <w:r>
        <w:t>81.14.2 Ragréage  CCTB 01.02</w:t>
      </w:r>
      <w:bookmarkEnd w:id="94"/>
    </w:p>
    <w:p w14:paraId="5F991190" w14:textId="77777777" w:rsidR="00A801C2" w:rsidRDefault="0082517D">
      <w:pPr>
        <w:pStyle w:val="Author-eSectionHeading6"/>
      </w:pPr>
      <w:bookmarkStart w:id="95" w:name="_Toc178838870"/>
      <w:r>
        <w:t>81.14.2a Ragréage intérieur de surface des sols et plinthes minéraux CCTB 01.10</w:t>
      </w:r>
      <w:bookmarkEnd w:id="95"/>
    </w:p>
    <w:p w14:paraId="0E439FE0" w14:textId="77777777" w:rsidR="00A801C2" w:rsidRDefault="0082517D">
      <w:pPr>
        <w:pStyle w:val="pheading"/>
      </w:pPr>
      <w:r>
        <w:t>MESURAGE</w:t>
      </w:r>
    </w:p>
    <w:p w14:paraId="535910B1" w14:textId="77777777" w:rsidR="00A801C2" w:rsidRDefault="0082517D">
      <w:pPr>
        <w:pStyle w:val="pheading"/>
      </w:pPr>
      <w:r>
        <w:t>- unité de mesure:</w:t>
      </w:r>
    </w:p>
    <w:p w14:paraId="1AE2389C" w14:textId="77777777" w:rsidR="00A801C2" w:rsidRDefault="0082517D">
      <w:r>
        <w:rPr>
          <w:rStyle w:val="optioncarChar"/>
        </w:rPr>
        <w:t>m² </w:t>
      </w:r>
      <w:r>
        <w:t>(par défaut) </w:t>
      </w:r>
      <w:r>
        <w:rPr>
          <w:rStyle w:val="optioncarChar"/>
        </w:rPr>
        <w:t>/ m</w:t>
      </w:r>
    </w:p>
    <w:p w14:paraId="73A27822" w14:textId="77777777" w:rsidR="00A801C2" w:rsidRDefault="0082517D">
      <w:r>
        <w:rPr>
          <w:b/>
        </w:rPr>
        <w:t>(soit par défaut)</w:t>
      </w:r>
    </w:p>
    <w:p w14:paraId="3AE7AAC9" w14:textId="77777777" w:rsidR="00A801C2" w:rsidRDefault="0082517D">
      <w:r>
        <w:rPr>
          <w:rStyle w:val="soitChar"/>
        </w:rPr>
        <w:t>1. m²</w:t>
      </w:r>
    </w:p>
    <w:p w14:paraId="648FB35D" w14:textId="77777777" w:rsidR="00A801C2" w:rsidRDefault="0082517D">
      <w:r>
        <w:rPr>
          <w:b/>
        </w:rPr>
        <w:t>(soit)</w:t>
      </w:r>
    </w:p>
    <w:p w14:paraId="77E0E886" w14:textId="77777777" w:rsidR="00A801C2" w:rsidRDefault="0082517D">
      <w:r>
        <w:rPr>
          <w:rStyle w:val="soitChar"/>
        </w:rPr>
        <w:t>2. m</w:t>
      </w:r>
    </w:p>
    <w:p w14:paraId="0A45528C" w14:textId="77777777" w:rsidR="00A801C2" w:rsidRDefault="0082517D">
      <w:pPr>
        <w:pStyle w:val="pheading"/>
      </w:pPr>
      <w:r>
        <w:t>- code de mesurage:</w:t>
      </w:r>
    </w:p>
    <w:p w14:paraId="207C6DB3" w14:textId="77777777" w:rsidR="00A801C2" w:rsidRDefault="0082517D">
      <w:r>
        <w:rPr>
          <w:rStyle w:val="optioncarChar"/>
        </w:rPr>
        <w:t>surface nette à peindre</w:t>
      </w:r>
      <w:r>
        <w:t> (par défaut) /</w:t>
      </w:r>
      <w:r>
        <w:rPr>
          <w:rStyle w:val="optioncarChar"/>
        </w:rPr>
        <w:t> longueur</w:t>
      </w:r>
    </w:p>
    <w:p w14:paraId="60891F47" w14:textId="77777777" w:rsidR="00A801C2" w:rsidRDefault="0082517D">
      <w:r>
        <w:rPr>
          <w:b/>
        </w:rPr>
        <w:t>(soit par défaut)</w:t>
      </w:r>
    </w:p>
    <w:p w14:paraId="0781C9ED" w14:textId="77777777" w:rsidR="00A801C2" w:rsidRDefault="0082517D">
      <w:r>
        <w:rPr>
          <w:rStyle w:val="soitChar"/>
        </w:rPr>
        <w:t>1. Surface nette à peindre</w:t>
      </w:r>
    </w:p>
    <w:p w14:paraId="192C487D" w14:textId="77777777" w:rsidR="00A801C2" w:rsidRDefault="0082517D">
      <w:r>
        <w:rPr>
          <w:b/>
        </w:rPr>
        <w:t>(soit)</w:t>
      </w:r>
    </w:p>
    <w:p w14:paraId="52E5B083" w14:textId="77777777" w:rsidR="00A801C2" w:rsidRDefault="0082517D">
      <w:r>
        <w:rPr>
          <w:rStyle w:val="soitChar"/>
        </w:rPr>
        <w:t>2. Longueur</w:t>
      </w:r>
    </w:p>
    <w:p w14:paraId="50B167E8" w14:textId="77777777" w:rsidR="00A801C2" w:rsidRDefault="0082517D">
      <w:pPr>
        <w:pStyle w:val="pheading"/>
      </w:pPr>
      <w:r>
        <w:t>- nature du marché:</w:t>
      </w:r>
    </w:p>
    <w:p w14:paraId="40EC12B6" w14:textId="77777777" w:rsidR="00A801C2" w:rsidRDefault="0082517D">
      <w:r>
        <w:t>QF</w:t>
      </w:r>
    </w:p>
    <w:p w14:paraId="3B96AB61" w14:textId="77777777" w:rsidR="00A801C2" w:rsidRDefault="0082517D">
      <w:pPr>
        <w:pStyle w:val="Author-eSectionHeading5"/>
      </w:pPr>
      <w:bookmarkStart w:id="96" w:name="_Toc178838871"/>
      <w:r>
        <w:t>81.14.3 Grenaillage CCTB 01.04</w:t>
      </w:r>
      <w:bookmarkEnd w:id="96"/>
    </w:p>
    <w:p w14:paraId="1E398B39" w14:textId="77777777" w:rsidR="00A801C2" w:rsidRDefault="0082517D">
      <w:pPr>
        <w:pStyle w:val="Author-eSectionHeading6"/>
      </w:pPr>
      <w:bookmarkStart w:id="97" w:name="_Toc178838872"/>
      <w:r>
        <w:t>81.14.3a Grenaillage intérieur de surface des sols et plinthes minéraux CCTB 01.10</w:t>
      </w:r>
      <w:bookmarkEnd w:id="97"/>
    </w:p>
    <w:p w14:paraId="209EBB29" w14:textId="77777777" w:rsidR="00A801C2" w:rsidRDefault="0082517D">
      <w:pPr>
        <w:pStyle w:val="pheading"/>
      </w:pPr>
      <w:r>
        <w:t>MESURAGE</w:t>
      </w:r>
    </w:p>
    <w:p w14:paraId="047EE93E" w14:textId="77777777" w:rsidR="00A801C2" w:rsidRDefault="0082517D">
      <w:pPr>
        <w:pStyle w:val="pheading"/>
      </w:pPr>
      <w:r>
        <w:t>- unité de mesure:</w:t>
      </w:r>
    </w:p>
    <w:p w14:paraId="13C69EBB" w14:textId="77777777" w:rsidR="00A801C2" w:rsidRDefault="0082517D">
      <w:r>
        <w:rPr>
          <w:rStyle w:val="optioncarChar"/>
        </w:rPr>
        <w:t>m² </w:t>
      </w:r>
      <w:r>
        <w:t>(par défaut) </w:t>
      </w:r>
      <w:r>
        <w:rPr>
          <w:rStyle w:val="optioncarChar"/>
        </w:rPr>
        <w:t>/ m</w:t>
      </w:r>
    </w:p>
    <w:p w14:paraId="45C4300B" w14:textId="77777777" w:rsidR="00A801C2" w:rsidRDefault="0082517D">
      <w:r>
        <w:rPr>
          <w:b/>
        </w:rPr>
        <w:t>(soit par défaut)</w:t>
      </w:r>
    </w:p>
    <w:p w14:paraId="1273F41C" w14:textId="77777777" w:rsidR="00A801C2" w:rsidRDefault="0082517D">
      <w:r>
        <w:rPr>
          <w:rStyle w:val="soitChar"/>
        </w:rPr>
        <w:t>1. m²</w:t>
      </w:r>
    </w:p>
    <w:p w14:paraId="05688F0C" w14:textId="77777777" w:rsidR="00A801C2" w:rsidRDefault="0082517D">
      <w:r>
        <w:rPr>
          <w:b/>
        </w:rPr>
        <w:t>(soit)</w:t>
      </w:r>
    </w:p>
    <w:p w14:paraId="17446DAB" w14:textId="77777777" w:rsidR="00A801C2" w:rsidRDefault="0082517D">
      <w:r>
        <w:rPr>
          <w:rStyle w:val="soitChar"/>
        </w:rPr>
        <w:t>2. m</w:t>
      </w:r>
    </w:p>
    <w:p w14:paraId="372FF657" w14:textId="77777777" w:rsidR="00A801C2" w:rsidRDefault="0082517D">
      <w:pPr>
        <w:pStyle w:val="pheading"/>
      </w:pPr>
      <w:r>
        <w:t>- code de mesurage:</w:t>
      </w:r>
    </w:p>
    <w:p w14:paraId="460A2A71" w14:textId="77777777" w:rsidR="00A801C2" w:rsidRDefault="0082517D">
      <w:r>
        <w:rPr>
          <w:rStyle w:val="optioncarChar"/>
        </w:rPr>
        <w:t>surface nette à peindre</w:t>
      </w:r>
      <w:r>
        <w:t> (par défaut) /</w:t>
      </w:r>
      <w:r>
        <w:rPr>
          <w:rStyle w:val="optioncarChar"/>
        </w:rPr>
        <w:t> longueur</w:t>
      </w:r>
    </w:p>
    <w:p w14:paraId="0F0B0BCB" w14:textId="77777777" w:rsidR="00A801C2" w:rsidRDefault="0082517D">
      <w:r>
        <w:rPr>
          <w:b/>
        </w:rPr>
        <w:t>(soit par défaut)</w:t>
      </w:r>
    </w:p>
    <w:p w14:paraId="35D01CF3" w14:textId="77777777" w:rsidR="00A801C2" w:rsidRDefault="0082517D">
      <w:r>
        <w:rPr>
          <w:rStyle w:val="soitChar"/>
        </w:rPr>
        <w:t>1. Surface nette à peindre</w:t>
      </w:r>
    </w:p>
    <w:p w14:paraId="0BF36495" w14:textId="77777777" w:rsidR="00A801C2" w:rsidRDefault="0082517D">
      <w:r>
        <w:rPr>
          <w:b/>
        </w:rPr>
        <w:t>(soit)</w:t>
      </w:r>
    </w:p>
    <w:p w14:paraId="1366547D" w14:textId="77777777" w:rsidR="00A801C2" w:rsidRDefault="0082517D">
      <w:r>
        <w:rPr>
          <w:rStyle w:val="soitChar"/>
        </w:rPr>
        <w:t>2. Longueur</w:t>
      </w:r>
    </w:p>
    <w:p w14:paraId="57C40744" w14:textId="77777777" w:rsidR="00A801C2" w:rsidRDefault="0082517D">
      <w:pPr>
        <w:pStyle w:val="pheading"/>
      </w:pPr>
      <w:r>
        <w:t>- nature du marché:</w:t>
      </w:r>
    </w:p>
    <w:p w14:paraId="16579CF7" w14:textId="77777777" w:rsidR="00A801C2" w:rsidRDefault="0082517D">
      <w:r>
        <w:t>QF</w:t>
      </w:r>
    </w:p>
    <w:p w14:paraId="3A2D5A5E" w14:textId="77777777" w:rsidR="00A801C2" w:rsidRDefault="0082517D">
      <w:pPr>
        <w:pStyle w:val="Author-eSectionHeading4"/>
      </w:pPr>
      <w:bookmarkStart w:id="98" w:name="_Toc178838873"/>
      <w:r>
        <w:t>81.15 Finitions / décorations intérieures des sols et plinthes CCTB 01.12</w:t>
      </w:r>
      <w:bookmarkEnd w:id="98"/>
    </w:p>
    <w:p w14:paraId="78F0892F" w14:textId="77777777" w:rsidR="00A801C2" w:rsidRDefault="0082517D">
      <w:pPr>
        <w:pStyle w:val="pheading"/>
      </w:pPr>
      <w:bookmarkStart w:id="99" w:name="1608"/>
      <w:bookmarkEnd w:id="99"/>
      <w:r>
        <w:t>DESCRIPTION</w:t>
      </w:r>
    </w:p>
    <w:p w14:paraId="3ECBC364" w14:textId="77777777" w:rsidR="00A801C2" w:rsidRDefault="0082517D">
      <w:pPr>
        <w:pStyle w:val="pheading"/>
      </w:pPr>
      <w:r>
        <w:t>- Définition / Comprend</w:t>
      </w:r>
    </w:p>
    <w:p w14:paraId="2A139BC9" w14:textId="77777777" w:rsidR="00A801C2" w:rsidRDefault="0082517D">
      <w:pPr>
        <w:jc w:val="both"/>
      </w:pPr>
      <w:r>
        <w:t>Il s’agit de toutes les fournitures et travaux indispensables en vue de la réalisation des travaux de peinture de 50 mm à 1 mm des sols intérieurs afin d'obtenir une couche filmogène colorée.</w:t>
      </w:r>
    </w:p>
    <w:p w14:paraId="4D4C3A4C" w14:textId="77777777" w:rsidR="00A801C2" w:rsidRDefault="0082517D">
      <w:pPr>
        <w:jc w:val="both"/>
      </w:pPr>
      <w:r>
        <w:t>Le travail comprend notamment :</w:t>
      </w:r>
    </w:p>
    <w:p w14:paraId="00654C02" w14:textId="77777777" w:rsidR="00A801C2" w:rsidRDefault="0082517D">
      <w:pPr>
        <w:pStyle w:val="Author-eListParagraph"/>
        <w:numPr>
          <w:ilvl w:val="0"/>
          <w:numId w:val="109"/>
        </w:numPr>
        <w:jc w:val="both"/>
      </w:pPr>
      <w:r>
        <w:t>la pose des éléments de masquage et protections spécifiques au niveau des murs ;</w:t>
      </w:r>
    </w:p>
    <w:p w14:paraId="49218666" w14:textId="77777777" w:rsidR="00A801C2" w:rsidRDefault="0082517D">
      <w:pPr>
        <w:pStyle w:val="Author-eListParagraph"/>
        <w:numPr>
          <w:ilvl w:val="0"/>
          <w:numId w:val="109"/>
        </w:numPr>
        <w:jc w:val="both"/>
      </w:pPr>
      <w:r>
        <w:t>les mesures de température de l’air et d’humidité du support et leur vérification ;</w:t>
      </w:r>
    </w:p>
    <w:p w14:paraId="262DCE33" w14:textId="77777777" w:rsidR="00A801C2" w:rsidRDefault="0082517D">
      <w:pPr>
        <w:pStyle w:val="Author-eListParagraph"/>
        <w:numPr>
          <w:ilvl w:val="0"/>
          <w:numId w:val="109"/>
        </w:numPr>
        <w:jc w:val="both"/>
      </w:pPr>
      <w:r>
        <w:t>éventuellement, l'application préalable des échantillons de couleur demandés ;</w:t>
      </w:r>
    </w:p>
    <w:p w14:paraId="464C45E8" w14:textId="77777777" w:rsidR="00A801C2" w:rsidRDefault="0082517D">
      <w:pPr>
        <w:pStyle w:val="Author-eListParagraph"/>
        <w:numPr>
          <w:ilvl w:val="0"/>
          <w:numId w:val="109"/>
        </w:numPr>
        <w:jc w:val="both"/>
      </w:pPr>
      <w:r>
        <w:t>la réalisation des opérations de préparation du support, par exemple, le décapage mécanique de certains supports (chape, béton, résine, carrelage), le dépoussiérage, ... ;</w:t>
      </w:r>
    </w:p>
    <w:p w14:paraId="7722A4C7" w14:textId="77777777" w:rsidR="00A801C2" w:rsidRDefault="0082517D">
      <w:pPr>
        <w:pStyle w:val="Author-eListParagraph"/>
        <w:numPr>
          <w:ilvl w:val="0"/>
          <w:numId w:val="109"/>
        </w:numPr>
        <w:jc w:val="both"/>
      </w:pPr>
      <w:r>
        <w:t>l'application d’une couche d’égalisation éventuelle, du coating pare-vapeur éventuel, d’un primaire et des finitions prescrites dans le cahier spécial des charges ;</w:t>
      </w:r>
    </w:p>
    <w:p w14:paraId="07185BC9" w14:textId="77777777" w:rsidR="00A801C2" w:rsidRDefault="0082517D">
      <w:pPr>
        <w:pStyle w:val="Author-eListParagraph"/>
        <w:numPr>
          <w:ilvl w:val="0"/>
          <w:numId w:val="109"/>
        </w:numPr>
        <w:jc w:val="both"/>
      </w:pPr>
      <w:r>
        <w:t>l'enlèvement des protections des supports, le nettoyage des taches ou des éclaboussures de peinture ;</w:t>
      </w:r>
    </w:p>
    <w:p w14:paraId="4C85DA4D" w14:textId="77777777" w:rsidR="00A801C2" w:rsidRDefault="0082517D">
      <w:pPr>
        <w:pStyle w:val="Author-eListParagraph"/>
        <w:numPr>
          <w:ilvl w:val="0"/>
          <w:numId w:val="109"/>
        </w:numPr>
        <w:jc w:val="both"/>
      </w:pPr>
      <w:r>
        <w:t>la protection des ouvrages mis en peinture jusqu'à la réception provisoire ;</w:t>
      </w:r>
    </w:p>
    <w:p w14:paraId="4614A339" w14:textId="77777777" w:rsidR="00A801C2" w:rsidRDefault="0082517D">
      <w:pPr>
        <w:pStyle w:val="Author-eListParagraph"/>
        <w:numPr>
          <w:ilvl w:val="0"/>
          <w:numId w:val="109"/>
        </w:numPr>
        <w:jc w:val="both"/>
      </w:pPr>
      <w:r>
        <w:t>la mise en peinture éventuelle des plinthes ;</w:t>
      </w:r>
    </w:p>
    <w:p w14:paraId="20C6A716" w14:textId="77777777" w:rsidR="00A801C2" w:rsidRDefault="0082517D">
      <w:pPr>
        <w:pStyle w:val="Author-eListParagraph"/>
        <w:numPr>
          <w:ilvl w:val="0"/>
          <w:numId w:val="109"/>
        </w:numPr>
        <w:jc w:val="both"/>
      </w:pPr>
      <w:r>
        <w:t>l'application éventuelle de petites retouches ;</w:t>
      </w:r>
    </w:p>
    <w:p w14:paraId="0004C79F" w14:textId="77777777" w:rsidR="00A801C2" w:rsidRDefault="0082517D">
      <w:pPr>
        <w:pStyle w:val="Author-eListParagraph"/>
        <w:numPr>
          <w:ilvl w:val="0"/>
          <w:numId w:val="109"/>
        </w:numPr>
        <w:jc w:val="both"/>
      </w:pPr>
      <w:r>
        <w:t xml:space="preserve">les déchets traités conformément à l’élément </w:t>
      </w:r>
      <w:hyperlink r:id="rId14" w:history="1" w:docLocation="116">
        <w:r>
          <w:t>07 Déchets, matériaux et éléments réemployables</w:t>
        </w:r>
      </w:hyperlink>
      <w:r>
        <w:t>.</w:t>
      </w:r>
    </w:p>
    <w:p w14:paraId="526ABCF5" w14:textId="77777777" w:rsidR="00A801C2" w:rsidRDefault="0082517D">
      <w:pPr>
        <w:pStyle w:val="pheading"/>
      </w:pPr>
      <w:r>
        <w:t>MATÉRIAUX</w:t>
      </w:r>
    </w:p>
    <w:p w14:paraId="63DFE48F" w14:textId="77777777" w:rsidR="00A801C2" w:rsidRDefault="0082517D">
      <w:pPr>
        <w:jc w:val="both"/>
      </w:pPr>
      <w:r>
        <w:rPr>
          <w:b/>
        </w:rPr>
        <w:t>Choix des matériaux</w:t>
      </w:r>
    </w:p>
    <w:p w14:paraId="1F503CAF" w14:textId="77777777" w:rsidR="00A801C2" w:rsidRDefault="0082517D">
      <w:pPr>
        <w:jc w:val="both"/>
      </w:pPr>
      <w:r>
        <w:t>Tous les matériaux et produits utilisés conviennent pour l'application à laquelle ils sont destinés et sont compatibles entre eux et avec l'état du support.</w:t>
      </w:r>
    </w:p>
    <w:p w14:paraId="6434CD47" w14:textId="77777777" w:rsidR="00A801C2" w:rsidRDefault="0082517D">
      <w:pPr>
        <w:jc w:val="both"/>
      </w:pPr>
      <w:r>
        <w:t>Pour différentes applications (supports), plusieurs systèmes de peinture sont possibles. La [NIT 277] donne un aperçu des types de peinture disponibles pour les applications les plus courantes.</w:t>
      </w:r>
    </w:p>
    <w:p w14:paraId="58B4167A" w14:textId="77777777" w:rsidR="00A801C2" w:rsidRDefault="0082517D">
      <w:pPr>
        <w:jc w:val="both"/>
      </w:pPr>
      <w:r>
        <w:t>Ces peintures pour sol sont conformes à l’[AR 2014-05-08] fixant des limites pour les émissions des COV dans le cas de revêtements de sol destinés à un espace intérieur à usage résidentiel, tertiaire, quaternaire, sportif, commercial ou public ainsi qu’aux bureaux.</w:t>
      </w:r>
    </w:p>
    <w:p w14:paraId="0FCF1F90" w14:textId="77777777" w:rsidR="00A801C2" w:rsidRDefault="0082517D">
      <w:pPr>
        <w:jc w:val="both"/>
      </w:pPr>
      <w:r>
        <w:t>Elles sont également conformes à l’[AR 2005-10-07] modifié et entré en vigueur le 10 juin 2012 relatif à la réduction de la teneur en COV dans certains vernis et peintures.</w:t>
      </w:r>
    </w:p>
    <w:p w14:paraId="17FA979B" w14:textId="77777777" w:rsidR="00A801C2" w:rsidRDefault="0082517D">
      <w:pPr>
        <w:jc w:val="both"/>
      </w:pPr>
      <w:r>
        <w:t>On distingue les peintures en phase aqueuse (le solvant est l'eau) et les peintures en phase solvant (solvant autre que l'eau). Les peintures en phase aqueuse sont les plus courantes dans le domaine des sols.</w:t>
      </w:r>
    </w:p>
    <w:p w14:paraId="0396C2F2" w14:textId="77777777" w:rsidR="00A801C2" w:rsidRDefault="0082517D">
      <w:pPr>
        <w:jc w:val="both"/>
      </w:pPr>
      <w:r>
        <w:t>En cas de doute au sujet du bon choix des matériaux prescrits, l'entrepreneur s'informe préalablement auprès de l’auteur de projet et/ou du conseiller du fabricant des peintures.</w:t>
      </w:r>
    </w:p>
    <w:p w14:paraId="49C162C7" w14:textId="77777777" w:rsidR="00A801C2" w:rsidRDefault="0082517D">
      <w:pPr>
        <w:jc w:val="both"/>
      </w:pPr>
      <w:r>
        <w:t>L’auteur de projet a le droit de faire contrôler à tout moment la qualité des matériaux utilisés.</w:t>
      </w:r>
    </w:p>
    <w:p w14:paraId="1AF75439" w14:textId="77777777" w:rsidR="00A801C2" w:rsidRDefault="0082517D">
      <w:pPr>
        <w:jc w:val="both"/>
      </w:pPr>
      <w:r>
        <w:rPr>
          <w:b/>
        </w:rPr>
        <w:t>Fourniture - entreposage</w:t>
      </w:r>
    </w:p>
    <w:p w14:paraId="1D66BFB6" w14:textId="77777777" w:rsidR="00A801C2" w:rsidRDefault="0082517D">
      <w:pPr>
        <w:jc w:val="both"/>
      </w:pPr>
      <w:r>
        <w:t>Tous les produits de résine, les durcisseurs et les dispersions de polymères sont amenés dans des bidons originaux et fermés, pourvus des étiquettes originales du fabricant conformes à la législation. L’entrepreneur doit fournir toutes les fiches techniques des produits pour approbation avant mise en œuvre.</w:t>
      </w:r>
    </w:p>
    <w:p w14:paraId="09D57B04" w14:textId="77777777" w:rsidR="00A801C2" w:rsidRDefault="0082517D">
      <w:pPr>
        <w:jc w:val="both"/>
      </w:pPr>
      <w:r>
        <w:t>Les fiches techniques sont fournies par l’entrepreneur, sur simple demande, avant mise en œuvre pour approbation de la direction de chantier.</w:t>
      </w:r>
    </w:p>
    <w:p w14:paraId="5DDD1062" w14:textId="77777777" w:rsidR="00A801C2" w:rsidRDefault="0082517D">
      <w:pPr>
        <w:jc w:val="both"/>
      </w:pPr>
      <w:r>
        <w:t>En concertation avec le maître d’ouvrage, les produits sont entreposés dans un local ou un container entre 15 °C et 20 °C (à l’exception des dispersions aqueuses d’acrylates mono-composants en phase aqueuse qui peuvent être entreposées entre 5 °C et 20 °C) fermé à clé, sous la responsabilité de l'entrepreneur.</w:t>
      </w:r>
    </w:p>
    <w:p w14:paraId="04CA67D5" w14:textId="77777777" w:rsidR="00A801C2" w:rsidRDefault="0082517D">
      <w:pPr>
        <w:jc w:val="both"/>
      </w:pPr>
      <w:r>
        <w:rPr>
          <w:b/>
        </w:rPr>
        <w:t>Couleurs - Echantillons</w:t>
      </w:r>
    </w:p>
    <w:p w14:paraId="63FDFCE4" w14:textId="77777777" w:rsidR="00A801C2" w:rsidRDefault="0082517D">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21DB9E9B" w14:textId="77777777" w:rsidR="00A801C2" w:rsidRDefault="0082517D">
      <w:pPr>
        <w:jc w:val="both"/>
      </w:pPr>
      <w:r>
        <w:t>Afin d'obtenir la couleur désirée, l'entrepreneur réalise au préalable plusieurs échantillons d'au moins 0,5 m² sur des panneaux d'échantillon et/ou sur le support, selon les indications de l’auteur de projet pour approbation avant mise en œuvre.</w:t>
      </w:r>
    </w:p>
    <w:p w14:paraId="016069BE" w14:textId="77777777" w:rsidR="00A801C2" w:rsidRDefault="0082517D">
      <w:pPr>
        <w:jc w:val="both"/>
      </w:pPr>
      <w:r>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6AC551CC" w14:textId="77777777" w:rsidR="00A801C2" w:rsidRDefault="0082517D">
      <w:pPr>
        <w:jc w:val="both"/>
      </w:pPr>
      <w:r>
        <w:rPr>
          <w:b/>
        </w:rPr>
        <w:t>Résistance à l’usure</w:t>
      </w:r>
    </w:p>
    <w:p w14:paraId="2EDFECA8" w14:textId="77777777" w:rsidR="00A801C2" w:rsidRDefault="0082517D">
      <w:pPr>
        <w:jc w:val="both"/>
      </w:pPr>
      <w:r>
        <w:t>Le critère pour une bonne résistance à l’abrasion est une valeur maximale de la perte de poids de la couche filmogène (ou de finition) après un essai Taber réalisé à l’aide de roues de type CS10 pendant 1000 cycles et sous une charge de 1000 g.</w:t>
      </w:r>
    </w:p>
    <w:p w14:paraId="5F86BD79" w14:textId="77777777" w:rsidR="00A801C2" w:rsidRDefault="0082517D">
      <w:pPr>
        <w:ind w:left="567"/>
        <w:jc w:val="both"/>
      </w:pPr>
      <w:r>
        <w:t>Perte de poids :</w:t>
      </w:r>
    </w:p>
    <w:p w14:paraId="4F1FBFFF" w14:textId="77777777" w:rsidR="00A801C2" w:rsidRDefault="0082517D">
      <w:pPr>
        <w:pStyle w:val="Author-eListParagraph"/>
        <w:numPr>
          <w:ilvl w:val="1"/>
          <w:numId w:val="110"/>
        </w:numPr>
      </w:pPr>
      <w:r>
        <w:t>selon [NIT 277] &lt; 90 mg</w:t>
      </w:r>
    </w:p>
    <w:p w14:paraId="101568D7" w14:textId="77777777" w:rsidR="00A801C2" w:rsidRDefault="0082517D">
      <w:pPr>
        <w:pStyle w:val="Author-eListParagraph"/>
        <w:numPr>
          <w:ilvl w:val="1"/>
          <w:numId w:val="110"/>
        </w:numPr>
      </w:pPr>
      <w:r>
        <w:t>selon la [Décision 2014/312/UE] &lt; 70 mg</w:t>
      </w:r>
    </w:p>
    <w:p w14:paraId="2063B35C" w14:textId="77777777" w:rsidR="00A801C2" w:rsidRDefault="0082517D">
      <w:pPr>
        <w:pStyle w:val="pheading"/>
      </w:pPr>
      <w:r>
        <w:t>EXÉCUTION / MISE EN ŒUVRE</w:t>
      </w:r>
    </w:p>
    <w:p w14:paraId="2BE48D31" w14:textId="77777777" w:rsidR="00A801C2" w:rsidRDefault="0082517D">
      <w:pPr>
        <w:jc w:val="both"/>
      </w:pPr>
      <w:r>
        <w:rPr>
          <w:b/>
        </w:rPr>
        <w:t>Généralités</w:t>
      </w:r>
    </w:p>
    <w:p w14:paraId="7A095030" w14:textId="77777777" w:rsidR="00A801C2" w:rsidRDefault="0082517D">
      <w:pPr>
        <w:jc w:val="both"/>
      </w:pPr>
      <w:r>
        <w:t>Les travaux de peinture sont exécutés par des ouvriers qualifiés. L'entrepreneur respecte les mesures de précaution indiquées par le fabricant, le PPSS et les législations en vigueur.</w:t>
      </w:r>
    </w:p>
    <w:p w14:paraId="525634E7" w14:textId="77777777" w:rsidR="00A801C2" w:rsidRDefault="0082517D">
      <w:pPr>
        <w:jc w:val="both"/>
      </w:pPr>
      <w:r>
        <w:t>En fonction de la nature du support et de la finition prescrite, l’entrepreneur tient également compte des directives données dans la documentation technique accompagnant le produit en ce qui concerne les conditions d'application, l'épaisseur recommandée pour la couche de peinture (rendement, dilution), les temps de séchage, le pot life des peintures bi-composants, l'outillage à utiliser pour la mise en œuvre, ...</w:t>
      </w:r>
    </w:p>
    <w:p w14:paraId="5038584F" w14:textId="77777777" w:rsidR="00A801C2" w:rsidRDefault="0082517D">
      <w:pPr>
        <w:jc w:val="both"/>
      </w:pPr>
      <w:r>
        <w:rPr>
          <w:b/>
        </w:rPr>
        <w:t>Etude préparatoire - Etat du support</w:t>
      </w:r>
    </w:p>
    <w:p w14:paraId="1CA0B91A" w14:textId="77777777" w:rsidR="00A801C2" w:rsidRDefault="0082517D">
      <w:pPr>
        <w:jc w:val="both"/>
      </w:pPr>
      <w:r>
        <w:t>Le support est à niveau et présente la planéité exigée pour ce support dans le cahier des charges. Cette vérification est réalisée par le maitre d’ouvrage.</w:t>
      </w:r>
    </w:p>
    <w:p w14:paraId="5CE9CB39" w14:textId="77777777" w:rsidR="00A801C2" w:rsidRDefault="0082517D">
      <w:pPr>
        <w:jc w:val="both"/>
      </w:pPr>
      <w:r>
        <w:t>Il est suffisamment sec et répond aux exigences fournies dans la fiche technique de la peinture et dans le cas des bétons et des chapes aux exigences de la [NIT 277] (voir tableau ci-dessous). Cette vérification est réalisée par l’applicateur de la couche filmogène.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801C2" w14:paraId="490F7FDB" w14:textId="77777777">
        <w:tc>
          <w:tcPr>
            <w:tcW w:w="2250" w:type="dxa"/>
            <w:noWrap/>
          </w:tcPr>
          <w:p w14:paraId="10262D11" w14:textId="77777777" w:rsidR="00A801C2" w:rsidRDefault="0082517D">
            <w:r>
              <w:t>Type de support</w:t>
            </w:r>
          </w:p>
        </w:tc>
        <w:tc>
          <w:tcPr>
            <w:tcW w:w="2250" w:type="dxa"/>
            <w:noWrap/>
          </w:tcPr>
          <w:p w14:paraId="239B931C" w14:textId="77777777" w:rsidR="00A801C2" w:rsidRDefault="0082517D">
            <w:r>
              <w:t>Profondeur de prélèvement minimal pour la mesure à la bombe à carbure</w:t>
            </w:r>
          </w:p>
        </w:tc>
        <w:tc>
          <w:tcPr>
            <w:tcW w:w="2250" w:type="dxa"/>
            <w:noWrap/>
          </w:tcPr>
          <w:p w14:paraId="226759E9" w14:textId="77777777" w:rsidR="00A801C2" w:rsidRDefault="0082517D">
            <w:r>
              <w:t>Taux d’humidité maximum (sans chauffage par le sol)</w:t>
            </w:r>
          </w:p>
        </w:tc>
        <w:tc>
          <w:tcPr>
            <w:tcW w:w="2250" w:type="dxa"/>
            <w:noWrap/>
          </w:tcPr>
          <w:p w14:paraId="71F11715" w14:textId="77777777" w:rsidR="00A801C2" w:rsidRDefault="0082517D">
            <w:r>
              <w:t>Taux d’humidité maximum (avec chauffage par le sol)</w:t>
            </w:r>
          </w:p>
        </w:tc>
      </w:tr>
      <w:tr w:rsidR="00A801C2" w14:paraId="45B5C2EE" w14:textId="77777777">
        <w:tc>
          <w:tcPr>
            <w:tcW w:w="2250" w:type="dxa"/>
            <w:noWrap/>
          </w:tcPr>
          <w:p w14:paraId="72A8DEE1" w14:textId="77777777" w:rsidR="00A801C2" w:rsidRDefault="0082517D">
            <w:r>
              <w:t>Sol en béton</w:t>
            </w:r>
          </w:p>
        </w:tc>
        <w:tc>
          <w:tcPr>
            <w:tcW w:w="2250" w:type="dxa"/>
            <w:noWrap/>
          </w:tcPr>
          <w:p w14:paraId="537B5446" w14:textId="77777777" w:rsidR="00A801C2" w:rsidRDefault="0082517D">
            <w:r>
              <w:t>4 cm</w:t>
            </w:r>
          </w:p>
        </w:tc>
        <w:tc>
          <w:tcPr>
            <w:tcW w:w="2250" w:type="dxa"/>
            <w:noWrap/>
          </w:tcPr>
          <w:p w14:paraId="3D5CE90E" w14:textId="77777777" w:rsidR="00A801C2" w:rsidRDefault="0082517D">
            <w:r>
              <w:t>4,0 %</w:t>
            </w:r>
          </w:p>
        </w:tc>
        <w:tc>
          <w:tcPr>
            <w:tcW w:w="2250" w:type="dxa"/>
            <w:noWrap/>
          </w:tcPr>
          <w:p w14:paraId="30659FF2" w14:textId="77777777" w:rsidR="00A801C2" w:rsidRDefault="0082517D">
            <w:r>
              <w:t>4,0 %</w:t>
            </w:r>
          </w:p>
        </w:tc>
      </w:tr>
      <w:tr w:rsidR="00A801C2" w14:paraId="2CFCBEFE" w14:textId="77777777">
        <w:tc>
          <w:tcPr>
            <w:tcW w:w="2250" w:type="dxa"/>
            <w:noWrap/>
          </w:tcPr>
          <w:p w14:paraId="69041141" w14:textId="77777777" w:rsidR="00A801C2" w:rsidRDefault="0082517D">
            <w:r>
              <w:t>Chape à base de ciment</w:t>
            </w:r>
          </w:p>
        </w:tc>
        <w:tc>
          <w:tcPr>
            <w:tcW w:w="2250" w:type="dxa"/>
            <w:noWrap/>
          </w:tcPr>
          <w:p w14:paraId="5C16E0EC" w14:textId="77777777" w:rsidR="00A801C2" w:rsidRDefault="0082517D">
            <w:r>
              <w:t>À mi-épaisseur de la chape</w:t>
            </w:r>
          </w:p>
        </w:tc>
        <w:tc>
          <w:tcPr>
            <w:tcW w:w="2250" w:type="dxa"/>
            <w:noWrap/>
          </w:tcPr>
          <w:p w14:paraId="74BFB6AA" w14:textId="77777777" w:rsidR="00A801C2" w:rsidRDefault="0082517D">
            <w:r>
              <w:t>4,0 %</w:t>
            </w:r>
          </w:p>
        </w:tc>
        <w:tc>
          <w:tcPr>
            <w:tcW w:w="2250" w:type="dxa"/>
            <w:noWrap/>
          </w:tcPr>
          <w:p w14:paraId="79CF9E67" w14:textId="77777777" w:rsidR="00A801C2" w:rsidRDefault="0082517D">
            <w:r>
              <w:t>2,5 %</w:t>
            </w:r>
          </w:p>
        </w:tc>
      </w:tr>
      <w:tr w:rsidR="00A801C2" w14:paraId="5F5E66D3" w14:textId="77777777">
        <w:tc>
          <w:tcPr>
            <w:tcW w:w="2250" w:type="dxa"/>
            <w:noWrap/>
          </w:tcPr>
          <w:p w14:paraId="7737ED90" w14:textId="77777777" w:rsidR="00A801C2" w:rsidRDefault="0082517D">
            <w:r>
              <w:t>Chape à l’anhydrite</w:t>
            </w:r>
          </w:p>
        </w:tc>
        <w:tc>
          <w:tcPr>
            <w:tcW w:w="2250" w:type="dxa"/>
            <w:noWrap/>
          </w:tcPr>
          <w:p w14:paraId="37A19E9B" w14:textId="77777777" w:rsidR="00A801C2" w:rsidRDefault="0082517D">
            <w:r>
              <w:t>Sur toute l’épaisseur de la chape</w:t>
            </w:r>
          </w:p>
        </w:tc>
        <w:tc>
          <w:tcPr>
            <w:tcW w:w="2250" w:type="dxa"/>
            <w:noWrap/>
          </w:tcPr>
          <w:p w14:paraId="4E4E6C5C" w14:textId="77777777" w:rsidR="00A801C2" w:rsidRDefault="0082517D">
            <w:r>
              <w:t>0,5 %</w:t>
            </w:r>
          </w:p>
        </w:tc>
        <w:tc>
          <w:tcPr>
            <w:tcW w:w="2250" w:type="dxa"/>
            <w:noWrap/>
          </w:tcPr>
          <w:p w14:paraId="319FED46" w14:textId="77777777" w:rsidR="00A801C2" w:rsidRDefault="0082517D">
            <w:r>
              <w:t>0,3 %</w:t>
            </w:r>
          </w:p>
        </w:tc>
      </w:tr>
    </w:tbl>
    <w:p w14:paraId="439BA909" w14:textId="77777777" w:rsidR="00A801C2" w:rsidRDefault="00A801C2"/>
    <w:p w14:paraId="45B085D3" w14:textId="77777777" w:rsidR="00A801C2" w:rsidRDefault="0082517D">
      <w:pPr>
        <w:jc w:val="both"/>
      </w:pPr>
      <w:r>
        <w:t>La résistance mécanique des chapes et des bétons satisfait aux exigences de la [NIT 277] (voir tableau ci-dessous).</w:t>
      </w:r>
    </w:p>
    <w:tbl>
      <w:tblPr>
        <w:tblStyle w:val="Author-eTableGrid"/>
        <w:tblW w:w="0" w:type="auto"/>
        <w:tblLayout w:type="fixed"/>
        <w:tblLook w:val="04A0" w:firstRow="1" w:lastRow="0" w:firstColumn="1" w:lastColumn="0" w:noHBand="0" w:noVBand="1"/>
      </w:tblPr>
      <w:tblGrid>
        <w:gridCol w:w="5640"/>
        <w:gridCol w:w="1695"/>
        <w:gridCol w:w="1695"/>
      </w:tblGrid>
      <w:tr w:rsidR="00A801C2" w14:paraId="72E67B85" w14:textId="77777777">
        <w:tc>
          <w:tcPr>
            <w:tcW w:w="5640" w:type="dxa"/>
            <w:noWrap/>
          </w:tcPr>
          <w:p w14:paraId="200ADB67" w14:textId="77777777" w:rsidR="00A801C2" w:rsidRDefault="0082517D">
            <w:r>
              <w:t>Classe d'emploi</w:t>
            </w:r>
          </w:p>
        </w:tc>
        <w:tc>
          <w:tcPr>
            <w:tcW w:w="1695" w:type="dxa"/>
            <w:noWrap/>
          </w:tcPr>
          <w:p w14:paraId="5B8FB989" w14:textId="77777777" w:rsidR="00A801C2" w:rsidRDefault="0082517D">
            <w:r>
              <w:t>Adhérence</w:t>
            </w:r>
          </w:p>
        </w:tc>
        <w:tc>
          <w:tcPr>
            <w:tcW w:w="1695" w:type="dxa"/>
            <w:noWrap/>
          </w:tcPr>
          <w:p w14:paraId="33CDA2AC" w14:textId="77777777" w:rsidR="00A801C2" w:rsidRDefault="0082517D">
            <w:r>
              <w:t>Résistance en compression correspondante</w:t>
            </w:r>
          </w:p>
        </w:tc>
      </w:tr>
      <w:tr w:rsidR="00A801C2" w14:paraId="2C2FDB4C" w14:textId="77777777">
        <w:tc>
          <w:tcPr>
            <w:tcW w:w="5640" w:type="dxa"/>
            <w:noWrap/>
          </w:tcPr>
          <w:p w14:paraId="0F1D91C2" w14:textId="77777777" w:rsidR="00A801C2" w:rsidRDefault="0082517D">
            <w:r>
              <w:t>1.         Locaux non industriels destinés au logement, soumis à un trafic pédestre et à une usure légère par des roulettes</w:t>
            </w:r>
          </w:p>
        </w:tc>
        <w:tc>
          <w:tcPr>
            <w:tcW w:w="1695" w:type="dxa"/>
            <w:noWrap/>
          </w:tcPr>
          <w:p w14:paraId="7C6D7D70" w14:textId="77777777" w:rsidR="00A801C2" w:rsidRDefault="0082517D">
            <w:r>
              <w:t>&gt;1.5 N/mm²</w:t>
            </w:r>
          </w:p>
        </w:tc>
        <w:tc>
          <w:tcPr>
            <w:tcW w:w="1695" w:type="dxa"/>
            <w:noWrap/>
          </w:tcPr>
          <w:p w14:paraId="0F723A36" w14:textId="77777777" w:rsidR="00A801C2" w:rsidRDefault="0082517D">
            <w:r>
              <w:t>&gt; 16 N/mm²</w:t>
            </w:r>
          </w:p>
        </w:tc>
      </w:tr>
      <w:tr w:rsidR="00A801C2" w14:paraId="45484670" w14:textId="77777777">
        <w:tc>
          <w:tcPr>
            <w:tcW w:w="5640" w:type="dxa"/>
            <w:noWrap/>
          </w:tcPr>
          <w:p w14:paraId="42FCB67F" w14:textId="77777777" w:rsidR="00A801C2" w:rsidRDefault="0082517D">
            <w:r>
              <w:t>2.         Locaux industriels et non industriels soumis à des charges lourdes et à un trafic roulant important</w:t>
            </w:r>
          </w:p>
        </w:tc>
        <w:tc>
          <w:tcPr>
            <w:tcW w:w="1695" w:type="dxa"/>
            <w:noWrap/>
          </w:tcPr>
          <w:p w14:paraId="73F1EF57" w14:textId="77777777" w:rsidR="00A801C2" w:rsidRDefault="0082517D">
            <w:r>
              <w:t>&gt; 2 N/mm²</w:t>
            </w:r>
          </w:p>
        </w:tc>
        <w:tc>
          <w:tcPr>
            <w:tcW w:w="1695" w:type="dxa"/>
            <w:noWrap/>
          </w:tcPr>
          <w:p w14:paraId="2377C834" w14:textId="77777777" w:rsidR="00A801C2" w:rsidRDefault="0082517D">
            <w:r>
              <w:t>&gt; 20 N/mm²</w:t>
            </w:r>
          </w:p>
        </w:tc>
      </w:tr>
    </w:tbl>
    <w:p w14:paraId="00C2FE79" w14:textId="77777777" w:rsidR="00A801C2" w:rsidRDefault="00A801C2"/>
    <w:p w14:paraId="53A91BE2" w14:textId="77777777" w:rsidR="00A801C2" w:rsidRDefault="0082517D">
      <w:pPr>
        <w:jc w:val="both"/>
      </w:pPr>
      <w:r>
        <w:t xml:space="preserve">Préparation du support : voir élément </w:t>
      </w:r>
      <w:hyperlink r:id="rId15" w:history="1" w:docLocation="1611">
        <w:r>
          <w:t>06.75.2 Décapages de peintures et traitements extérieurs</w:t>
        </w:r>
      </w:hyperlink>
    </w:p>
    <w:p w14:paraId="199F8239" w14:textId="77777777" w:rsidR="00A801C2" w:rsidRDefault="0082517D">
      <w:pPr>
        <w:jc w:val="both"/>
      </w:pPr>
      <w:r>
        <w:t>Tous les supports sont débarrassés des poussières et des éléments disloqués. Les trous de vis sont colmatés dans le cas des supports constitués de panneaux.</w:t>
      </w:r>
    </w:p>
    <w:p w14:paraId="175390D6" w14:textId="77777777" w:rsidR="00A801C2" w:rsidRDefault="0082517D">
      <w:pPr>
        <w:jc w:val="both"/>
      </w:pPr>
      <w:r>
        <w:t>Dans le cas d’un support déjà peint, les revêtements minces d'ép. ≤ 1 mm sont enlevés. Les revêtements de sol résineux plus épais, tels que les revêtements autolissants, présentant des boursouflures ou des signes d’humidification sont également totalement décapés. Un décapage mécanique est réalisé dans tous les cas comme décrit dans la [NIT 277].</w:t>
      </w:r>
    </w:p>
    <w:p w14:paraId="7BE82A32" w14:textId="77777777" w:rsidR="00A801C2" w:rsidRDefault="0082517D">
      <w:pPr>
        <w:jc w:val="both"/>
      </w:pPr>
      <w:r>
        <w:t>La présence de produit de cure, les fissures, les trous et les fibres sont traités comme prévu dans la [NIT 277].</w:t>
      </w:r>
    </w:p>
    <w:p w14:paraId="14A7B2CF" w14:textId="77777777" w:rsidR="00A801C2" w:rsidRDefault="0082517D">
      <w:pPr>
        <w:jc w:val="both"/>
      </w:pPr>
      <w:r>
        <w:rPr>
          <w:b/>
        </w:rPr>
        <w:t>Mise en œuvre</w:t>
      </w:r>
    </w:p>
    <w:p w14:paraId="00835F62" w14:textId="77777777" w:rsidR="00A801C2" w:rsidRDefault="0082517D">
      <w:pPr>
        <w:jc w:val="both"/>
      </w:pPr>
      <w:r>
        <w:t xml:space="preserve">Le température et l’humidité de l’air sont mesurées et conformes aux exigences de la [NIT 277] sauf spécifications contraires du fabricant de peinture. </w:t>
      </w:r>
    </w:p>
    <w:p w14:paraId="4AEEDE36" w14:textId="77777777" w:rsidR="00A801C2" w:rsidRDefault="0082517D">
      <w:pPr>
        <w:jc w:val="both"/>
      </w:pPr>
      <w:r>
        <w:t>Si la planéité du support ne répond pas aux exigences du maitre d’ouvrage, une couche d’égalisation est appliquée.</w:t>
      </w:r>
    </w:p>
    <w:p w14:paraId="48CF8C85" w14:textId="77777777" w:rsidR="00A801C2" w:rsidRDefault="0082517D">
      <w:pPr>
        <w:jc w:val="both"/>
      </w:pPr>
      <w:r>
        <w:t xml:space="preserve">En cas d’absence de membrane pare vapeur, un revêtement résineux perméables à la vapeur ou un revêtement pare-vapeur liquide adapté à l’humidité mesurée est appliqué sur le support au préalable. </w:t>
      </w:r>
    </w:p>
    <w:p w14:paraId="5D4E9385" w14:textId="77777777" w:rsidR="00A801C2" w:rsidRDefault="0082517D">
      <w:pPr>
        <w:jc w:val="both"/>
      </w:pPr>
      <w:r>
        <w:t>L’application de la peinture est généralement précédée par l’application d’une couche de primaire.</w:t>
      </w:r>
    </w:p>
    <w:p w14:paraId="2A7E40EA" w14:textId="77777777" w:rsidR="00A801C2" w:rsidRDefault="0082517D">
      <w:pPr>
        <w:jc w:val="both"/>
      </w:pPr>
      <w:r>
        <w:t>L’application de la peinture est réalisée à la brosse ou  au rouleau.</w:t>
      </w:r>
    </w:p>
    <w:p w14:paraId="488D248D" w14:textId="77777777" w:rsidR="00A801C2" w:rsidRDefault="0082517D">
      <w:pPr>
        <w:pStyle w:val="pheading"/>
      </w:pPr>
      <w:r>
        <w:t>CONTRÔLES</w:t>
      </w:r>
    </w:p>
    <w:p w14:paraId="69C0235D" w14:textId="77777777" w:rsidR="00A801C2" w:rsidRDefault="0082517D">
      <w:pPr>
        <w:jc w:val="both"/>
      </w:pPr>
      <w:r>
        <w:t>L’aspect d’un revêtement de sol peint ainsi que ses imperfections éventuelles sont toujours évalués à l’œil nu, sous un éclairage normal (diffus), plus ou moins perpendiculairement à la surface observée et à hauteur d’homme, c’est-à-dire à une distance d’environ 1,5 mètre. Cette vérification ne peut en aucun cas se faire à contre-jour ou sous un éclairage rasant. Les imperfections et les différences de teinte ou de brillance qui ne sont pas visibles dans les conditions précitées, mais qui peuvent être observées sous un éclairage rasant ou à très faible distance, ne sont donc pas prises en compte.</w:t>
      </w:r>
    </w:p>
    <w:p w14:paraId="0B19A771" w14:textId="77777777" w:rsidR="00A801C2" w:rsidRDefault="0082517D">
      <w:pPr>
        <w:jc w:val="both"/>
      </w:pPr>
      <w:r>
        <w:t>L’adhérence au support peut être mesurée à l’aide d’essai de traction directe ou à l’aide d’un essai de quadrillage (cross cut test). L’essai du cross cut test est adapté aux revêtements minces ici considérés. Selon la norme de produit [NBN EN 1504-2] et l’[Ecolabel], un niveau de classification 2 ou mieux doit être obtenu à l’issue de l’essai de quadrillage pratiqué sur un système de protection à base de peinture pour structures en béton.</w:t>
      </w:r>
    </w:p>
    <w:p w14:paraId="723948CE" w14:textId="77777777" w:rsidR="00A801C2" w:rsidRDefault="0082517D">
      <w:pPr>
        <w:pStyle w:val="pheading"/>
      </w:pPr>
      <w:r>
        <w:t>DOCUMENTS DE RÉFÉRENCE</w:t>
      </w:r>
    </w:p>
    <w:p w14:paraId="1AAAEDDD" w14:textId="77777777" w:rsidR="00A801C2" w:rsidRDefault="0082517D">
      <w:pPr>
        <w:pStyle w:val="pheading"/>
      </w:pPr>
      <w:r>
        <w:t>- Matériau</w:t>
      </w:r>
    </w:p>
    <w:p w14:paraId="2A7407D6" w14:textId="77777777" w:rsidR="00A801C2" w:rsidRDefault="0082517D">
      <w:r>
        <w:t>[NIT 277, Code de bonne pratique pour la mise en oeuvre des revêtements de sol à base de résine réactive.]</w:t>
      </w:r>
    </w:p>
    <w:p w14:paraId="405D5A55" w14:textId="77777777" w:rsidR="00A801C2" w:rsidRDefault="0082517D">
      <w:r>
        <w:t>[AR 2014-05-08, Arrêté royal établissant les niveaux seuils pour les émissions dans l'environnement intérieur de produits de construction pour certains usages prévus]</w:t>
      </w:r>
    </w:p>
    <w:p w14:paraId="585F548E" w14:textId="77777777" w:rsidR="00A801C2" w:rsidRDefault="0082517D">
      <w:r>
        <w:t>[AR 2005-10-07, Arrêté royal relatif à la réduction de la teneur en composés organiques volatils dans certains vernis et peintures et dans les produits de retouche de véhicules]</w:t>
      </w:r>
    </w:p>
    <w:p w14:paraId="5C3BB815"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A11D810" w14:textId="77777777" w:rsidR="00A801C2" w:rsidRDefault="0082517D">
      <w:pPr>
        <w:pStyle w:val="pheading"/>
      </w:pPr>
      <w:r>
        <w:t>- Exécution</w:t>
      </w:r>
    </w:p>
    <w:p w14:paraId="199AE73C" w14:textId="77777777" w:rsidR="00A801C2" w:rsidRDefault="0082517D">
      <w:r>
        <w:t>[NIT 277, Code de bonne pratique pour la mise en oeuvre des revêtements de sol à base de résine réactive.]</w:t>
      </w:r>
    </w:p>
    <w:p w14:paraId="66A5A15E" w14:textId="77777777" w:rsidR="00A801C2" w:rsidRDefault="0082517D">
      <w:r>
        <w:t>[NBN EN 1504-2, Produits et systèmes pour la protection et la réparation de structures en béton - Définitions, prescriptions, maîtrise de la qualité et évaluation de la conformité - Partie 2: Systèmes de protection de surface pour béton]</w:t>
      </w:r>
    </w:p>
    <w:p w14:paraId="7B2C724E" w14:textId="77777777" w:rsidR="00A801C2" w:rsidRDefault="0082517D">
      <w:pPr>
        <w:pStyle w:val="Author-eSectionHeading5"/>
      </w:pPr>
      <w:bookmarkStart w:id="100" w:name="_Toc178838874"/>
      <w:r>
        <w:t>81.15.1 Peintures en phase aqueuse CCTB 01.12</w:t>
      </w:r>
      <w:bookmarkEnd w:id="100"/>
    </w:p>
    <w:p w14:paraId="732A0E66" w14:textId="77777777" w:rsidR="00A801C2" w:rsidRDefault="0082517D">
      <w:pPr>
        <w:pStyle w:val="pheading"/>
      </w:pPr>
      <w:bookmarkStart w:id="101" w:name="1249"/>
      <w:bookmarkEnd w:id="101"/>
      <w:r>
        <w:t>DESCRIPTION</w:t>
      </w:r>
    </w:p>
    <w:p w14:paraId="2F7746D5" w14:textId="77777777" w:rsidR="00A801C2" w:rsidRDefault="0082517D">
      <w:pPr>
        <w:pStyle w:val="pheading"/>
      </w:pPr>
      <w:r>
        <w:t>- Définition / Comprend</w:t>
      </w:r>
    </w:p>
    <w:p w14:paraId="0DE522E3" w14:textId="77777777" w:rsidR="00A801C2" w:rsidRDefault="0082517D">
      <w:pPr>
        <w:jc w:val="both"/>
      </w:pPr>
      <w:r>
        <w:t>Il s’agit de toutes les fournitures et travaux indispensables en vue de la réalisation des travaux de peinture de 50 μm à 1 mm d’épaisseur avec une peinture en phase aqueuse des sols intérieurs et plinthes afin d'obtenir une couche filmogène colorée.</w:t>
      </w:r>
    </w:p>
    <w:p w14:paraId="2A781936" w14:textId="77777777" w:rsidR="00A801C2" w:rsidRDefault="0082517D">
      <w:pPr>
        <w:pStyle w:val="pheading"/>
      </w:pPr>
      <w:r>
        <w:t>MATÉRIAUX</w:t>
      </w:r>
    </w:p>
    <w:p w14:paraId="5C6BEFAD" w14:textId="77777777" w:rsidR="00A801C2" w:rsidRDefault="0082517D">
      <w:pPr>
        <w:jc w:val="both"/>
      </w:pPr>
      <w:r>
        <w:t>Les mortiers de réparation utilisés satisfont aux exigences de la [NBN EN 1504-3] et au [PTV 563].</w:t>
      </w:r>
    </w:p>
    <w:p w14:paraId="33D6AF7E" w14:textId="77777777" w:rsidR="00A801C2" w:rsidRDefault="0082517D">
      <w:pPr>
        <w:jc w:val="both"/>
      </w:pPr>
      <w:r>
        <w:t>Le primaire est compatible avec les couches de finition.</w:t>
      </w:r>
    </w:p>
    <w:p w14:paraId="4E1740FA" w14:textId="77777777" w:rsidR="00A801C2" w:rsidRDefault="0082517D">
      <w:pPr>
        <w:jc w:val="both"/>
      </w:pPr>
      <w:r>
        <w:t>Les peintures en phase aqueuse ont une teneur en COV maximale de 140 g/l.</w:t>
      </w:r>
    </w:p>
    <w:p w14:paraId="6D24863E" w14:textId="77777777" w:rsidR="00A801C2" w:rsidRDefault="0082517D">
      <w:pPr>
        <w:jc w:val="both"/>
      </w:pPr>
      <w:r>
        <w:t>Les peintures mono-composants en phase aqueuse sont réservées à un usage domestique vu leur plus faible résistance mécanique.</w:t>
      </w:r>
    </w:p>
    <w:p w14:paraId="2D3EE70B" w14:textId="77777777" w:rsidR="00A801C2" w:rsidRDefault="00A801C2">
      <w:pPr>
        <w:jc w:val="both"/>
      </w:pPr>
    </w:p>
    <w:p w14:paraId="613267D6" w14:textId="77777777" w:rsidR="00A801C2" w:rsidRDefault="0082517D">
      <w:pPr>
        <w:jc w:val="both"/>
      </w:pPr>
      <w:r>
        <w:t xml:space="preserve">La peinture pour sol </w:t>
      </w:r>
      <w:r>
        <w:rPr>
          <w:rStyle w:val="optioncarChar"/>
        </w:rPr>
        <w:t xml:space="preserve">dispose </w:t>
      </w:r>
      <w:r>
        <w:t xml:space="preserve">(par défaut) </w:t>
      </w:r>
      <w:r>
        <w:rPr>
          <w:rStyle w:val="optioncarChar"/>
        </w:rPr>
        <w:t>/ ne dispose pas</w:t>
      </w:r>
      <w:r>
        <w:t xml:space="preserve"> obligatoirement d’une labélisation environnementale de type Ecolabel ou équivalente.</w:t>
      </w:r>
    </w:p>
    <w:p w14:paraId="65C66A96" w14:textId="77777777" w:rsidR="00A801C2" w:rsidRDefault="0082517D">
      <w:pPr>
        <w:pStyle w:val="pheading"/>
      </w:pPr>
      <w:r>
        <w:t>EXÉCUTION / MISE EN ŒUVRE</w:t>
      </w:r>
    </w:p>
    <w:p w14:paraId="07F3E146" w14:textId="77777777" w:rsidR="00A801C2" w:rsidRDefault="0082517D">
      <w:pPr>
        <w:jc w:val="both"/>
      </w:pPr>
      <w:r>
        <w:t xml:space="preserve">L’humidité du support est vérifiée (voir l’élément </w:t>
      </w:r>
      <w:hyperlink w:anchor="1608" w:history="1">
        <w:r>
          <w:t>81.15 Finitions / décorations intérieures des sols et plinthes</w:t>
        </w:r>
      </w:hyperlink>
      <w:r>
        <w:t>).</w:t>
      </w:r>
    </w:p>
    <w:p w14:paraId="3215F9AC" w14:textId="77777777" w:rsidR="00A801C2" w:rsidRDefault="0082517D">
      <w:pPr>
        <w:jc w:val="both"/>
      </w:pPr>
      <w:r>
        <w:t>Un contrôle de la température et de l’humidité de l’air est réalisé.  Dans le local auquel est destiné le revêtement de sol à base de résine, la température est comprise entre 15 et 28 °C et l’humidité de l’air ne dépasse pas 75 %. Ces conditions sont maintenues après la mise en œuvre de la finition, et ce, jusqu’à ce que la peinture ait complètement durci. La température minimale d’application admissible est abaissée à 10 °C dans le cas des dispersions acryliques.</w:t>
      </w:r>
    </w:p>
    <w:p w14:paraId="1017FAA7" w14:textId="77777777" w:rsidR="00A801C2" w:rsidRDefault="0082517D">
      <w:pPr>
        <w:jc w:val="both"/>
      </w:pPr>
      <w:r>
        <w:t>La température du support est ≥ 12 °C (8 °C dans le cas des dispersions acryliques) et au moins 3 °C supérieure au point de rosée de l’air.</w:t>
      </w:r>
    </w:p>
    <w:p w14:paraId="02F790DE" w14:textId="77777777" w:rsidR="00A801C2" w:rsidRDefault="0082517D">
      <w:pPr>
        <w:jc w:val="both"/>
      </w:pPr>
      <w:r>
        <w:t>Le primaire et la peinture sont appliqués au rouleau ou à la brosse.</w:t>
      </w:r>
    </w:p>
    <w:p w14:paraId="6E7D50F7" w14:textId="77777777" w:rsidR="00A801C2" w:rsidRDefault="0082517D">
      <w:pPr>
        <w:jc w:val="both"/>
      </w:pPr>
      <w:r>
        <w:t>La durée de recouvrement entre couches figurant sur la fiche technique des produits est respectée.</w:t>
      </w:r>
    </w:p>
    <w:p w14:paraId="5897F60A" w14:textId="77777777" w:rsidR="00A801C2" w:rsidRDefault="0082517D">
      <w:pPr>
        <w:jc w:val="both"/>
      </w:pPr>
      <w:r>
        <w:t>Les opérations de préparation du support et d’application sont les suivantes :</w:t>
      </w:r>
    </w:p>
    <w:p w14:paraId="58C6B42C" w14:textId="77777777" w:rsidR="00A801C2" w:rsidRDefault="0082517D">
      <w:pPr>
        <w:pStyle w:val="Author-eListParagraph"/>
        <w:numPr>
          <w:ilvl w:val="0"/>
          <w:numId w:val="111"/>
        </w:numPr>
        <w:jc w:val="both"/>
      </w:pPr>
      <w:r>
        <w:t>éliminer toutes les impuretés ;</w:t>
      </w:r>
    </w:p>
    <w:p w14:paraId="59FAF451" w14:textId="77777777" w:rsidR="00A801C2" w:rsidRDefault="0082517D">
      <w:pPr>
        <w:pStyle w:val="Author-eListParagraph"/>
        <w:numPr>
          <w:ilvl w:val="0"/>
          <w:numId w:val="111"/>
        </w:numPr>
        <w:jc w:val="both"/>
      </w:pPr>
      <w:r>
        <w:t>éliminer la laitance à l’aide d’une ponceuse rotative pourvue de disque à diamant ;</w:t>
      </w:r>
    </w:p>
    <w:p w14:paraId="0B7BBCB1" w14:textId="77777777" w:rsidR="00A801C2" w:rsidRDefault="0082517D">
      <w:pPr>
        <w:pStyle w:val="Author-eListParagraph"/>
        <w:numPr>
          <w:ilvl w:val="0"/>
          <w:numId w:val="111"/>
        </w:numPr>
        <w:jc w:val="both"/>
      </w:pPr>
      <w:r>
        <w:t>le résultat du traitement est un substrat sain avec une rugosité suffisante ;</w:t>
      </w:r>
    </w:p>
    <w:p w14:paraId="2502900B" w14:textId="77777777" w:rsidR="00A801C2" w:rsidRDefault="0082517D">
      <w:pPr>
        <w:pStyle w:val="Author-eListParagraph"/>
        <w:numPr>
          <w:ilvl w:val="0"/>
          <w:numId w:val="111"/>
        </w:numPr>
        <w:jc w:val="both"/>
      </w:pPr>
      <w:r>
        <w:t>dépoussiérer ;</w:t>
      </w:r>
    </w:p>
    <w:p w14:paraId="6E5CC33F" w14:textId="77777777" w:rsidR="00A801C2" w:rsidRDefault="0082517D">
      <w:pPr>
        <w:pStyle w:val="Author-eListParagraph"/>
        <w:numPr>
          <w:ilvl w:val="0"/>
          <w:numId w:val="111"/>
        </w:numPr>
        <w:jc w:val="both"/>
      </w:pPr>
      <w:r>
        <w:t>effectuer les réparations éventuelles d’un mortier de réparation ;</w:t>
      </w:r>
    </w:p>
    <w:p w14:paraId="77BB2C23" w14:textId="77777777" w:rsidR="00A801C2" w:rsidRDefault="0082517D">
      <w:pPr>
        <w:pStyle w:val="Author-eListParagraph"/>
        <w:numPr>
          <w:ilvl w:val="0"/>
          <w:numId w:val="111"/>
        </w:numPr>
        <w:jc w:val="both"/>
      </w:pPr>
      <w:r>
        <w:t xml:space="preserve">trois couches sont appliquées : </w:t>
      </w:r>
    </w:p>
    <w:p w14:paraId="62993C6A" w14:textId="77777777" w:rsidR="00A801C2" w:rsidRDefault="0082517D">
      <w:pPr>
        <w:pStyle w:val="Author-eListParagraph"/>
        <w:numPr>
          <w:ilvl w:val="1"/>
          <w:numId w:val="112"/>
        </w:numPr>
        <w:jc w:val="both"/>
      </w:pPr>
      <w:r>
        <w:t>une couche de primaire</w:t>
      </w:r>
    </w:p>
    <w:p w14:paraId="2BAF9888" w14:textId="77777777" w:rsidR="00A801C2" w:rsidRDefault="0082517D">
      <w:pPr>
        <w:pStyle w:val="Author-eListParagraph"/>
        <w:numPr>
          <w:ilvl w:val="1"/>
          <w:numId w:val="112"/>
        </w:numPr>
        <w:jc w:val="both"/>
      </w:pPr>
      <w:r>
        <w:t>deux couches de finition</w:t>
      </w:r>
    </w:p>
    <w:p w14:paraId="0A7B7413" w14:textId="77777777" w:rsidR="00A801C2" w:rsidRDefault="0082517D">
      <w:pPr>
        <w:pStyle w:val="Author-eListParagraph"/>
        <w:numPr>
          <w:ilvl w:val="0"/>
          <w:numId w:val="111"/>
        </w:numPr>
        <w:jc w:val="both"/>
      </w:pPr>
      <w:r>
        <w:t>une couche de finition autre (par exemple mate) est éventuellement appliquée.</w:t>
      </w:r>
    </w:p>
    <w:p w14:paraId="3D20A823" w14:textId="77777777" w:rsidR="00A801C2" w:rsidRDefault="0082517D">
      <w:pPr>
        <w:pStyle w:val="pheading"/>
      </w:pPr>
      <w:r>
        <w:t>CONTRÔLES</w:t>
      </w:r>
    </w:p>
    <w:p w14:paraId="28DF1923" w14:textId="77777777" w:rsidR="00A801C2" w:rsidRDefault="0082517D">
      <w:r>
        <w:t xml:space="preserve">Voir le </w:t>
      </w:r>
      <w:hyperlink w:anchor="1608" w:history="1">
        <w:r>
          <w:t>81.15 Finitions / décorations intérieures des sols et plinthes</w:t>
        </w:r>
      </w:hyperlink>
    </w:p>
    <w:p w14:paraId="11D42610" w14:textId="77777777" w:rsidR="00A801C2" w:rsidRDefault="0082517D">
      <w:pPr>
        <w:pStyle w:val="pheading"/>
      </w:pPr>
      <w:r>
        <w:t>DOCUMENTS DE RÉFÉRENCE</w:t>
      </w:r>
    </w:p>
    <w:p w14:paraId="12C4FF32" w14:textId="77777777" w:rsidR="00A801C2" w:rsidRDefault="0082517D">
      <w:pPr>
        <w:pStyle w:val="pheading"/>
      </w:pPr>
      <w:r>
        <w:t>- Matériau</w:t>
      </w:r>
    </w:p>
    <w:p w14:paraId="2A7ECA4D" w14:textId="77777777" w:rsidR="00A801C2" w:rsidRDefault="0082517D">
      <w:r>
        <w:t>[NBN EN 1504-3, Produits et systèmes pour la protection et la réparation des structures en béton - Définitions, exigences, maîtrise de la qualité et évaluation de la conformité - Partie 3 : Réparation structurale et réparation non structurale]</w:t>
      </w:r>
    </w:p>
    <w:p w14:paraId="5D23BB18" w14:textId="77777777" w:rsidR="00A801C2" w:rsidRDefault="0082517D">
      <w:r>
        <w:t>[PTV 563, Prescriptions techniques pour mortiers de réparation du béton.]</w:t>
      </w:r>
    </w:p>
    <w:p w14:paraId="3ECD80BA" w14:textId="77777777" w:rsidR="00A801C2" w:rsidRDefault="0082517D">
      <w:pPr>
        <w:pStyle w:val="Author-eSectionHeading6"/>
      </w:pPr>
      <w:bookmarkStart w:id="102" w:name="_Toc178838875"/>
      <w:r>
        <w:t>81.15.1a Peintures intérieures en phase aqueuse mono-composant sur sols et plinthes minéraux CCTB 01.10</w:t>
      </w:r>
      <w:bookmarkEnd w:id="102"/>
    </w:p>
    <w:p w14:paraId="6CD046D2" w14:textId="77777777" w:rsidR="00A801C2" w:rsidRDefault="0082517D">
      <w:pPr>
        <w:pStyle w:val="pheading"/>
      </w:pPr>
      <w:r>
        <w:t>DESCRIPTION</w:t>
      </w:r>
    </w:p>
    <w:p w14:paraId="0D39CBAC" w14:textId="77777777" w:rsidR="00A801C2" w:rsidRDefault="0082517D">
      <w:pPr>
        <w:pStyle w:val="pheading"/>
      </w:pPr>
      <w:r>
        <w:t>- Définition / Comprend</w:t>
      </w:r>
    </w:p>
    <w:p w14:paraId="7D472FD1" w14:textId="77777777" w:rsidR="00A801C2" w:rsidRDefault="0082517D">
      <w:pPr>
        <w:jc w:val="both"/>
      </w:pPr>
      <w:r>
        <w:t>Il s’agit de la fourniture et de l’application des peintures en phase aqueuse mono-composant (dispersion aqueuse d’acrylates, polyuréthane) sur sol avec mise en peinture éventuelle des plinthes. Ces peintures ont une épaisseur entre 50 mm à 1 mm. </w:t>
      </w:r>
    </w:p>
    <w:p w14:paraId="2F0256D1" w14:textId="77777777" w:rsidR="00A801C2" w:rsidRDefault="0082517D">
      <w:pPr>
        <w:jc w:val="both"/>
      </w:pPr>
      <w:r>
        <w:t xml:space="preserve">Le travail comprend notamment les tâches mentionnées dans l’élément </w:t>
      </w:r>
      <w:hyperlink w:anchor="1249" w:history="1">
        <w:r>
          <w:t>81.15.1 Peintures en phase aqueuse</w:t>
        </w:r>
      </w:hyperlink>
      <w:r>
        <w:t>.</w:t>
      </w:r>
    </w:p>
    <w:p w14:paraId="07C96D5D" w14:textId="77777777" w:rsidR="00A801C2" w:rsidRDefault="0082517D">
      <w:pPr>
        <w:pStyle w:val="pheading"/>
      </w:pPr>
      <w:r>
        <w:t>MATÉRIAUX</w:t>
      </w:r>
    </w:p>
    <w:p w14:paraId="55754FAB" w14:textId="77777777" w:rsidR="00A801C2" w:rsidRDefault="0082517D">
      <w:pPr>
        <w:pStyle w:val="pheading"/>
      </w:pPr>
      <w:r>
        <w:t>- Caractéristiques générales</w:t>
      </w:r>
    </w:p>
    <w:p w14:paraId="107E2685" w14:textId="77777777" w:rsidR="00A801C2" w:rsidRDefault="00A801C2"/>
    <w:p w14:paraId="52987629" w14:textId="77777777" w:rsidR="00A801C2" w:rsidRDefault="0082517D">
      <w:pPr>
        <w:pStyle w:val="Author-eListParagraph"/>
        <w:numPr>
          <w:ilvl w:val="0"/>
          <w:numId w:val="113"/>
        </w:numPr>
        <w:jc w:val="both"/>
      </w:pPr>
      <w:r>
        <w:t xml:space="preserve">Référence support : </w:t>
      </w:r>
      <w:r>
        <w:rPr>
          <w:rStyle w:val="optioncarChar"/>
        </w:rPr>
        <w:t>***</w:t>
      </w:r>
    </w:p>
    <w:p w14:paraId="3DF9E56D" w14:textId="77777777" w:rsidR="00A801C2" w:rsidRDefault="0082517D">
      <w:pPr>
        <w:pStyle w:val="Author-eListParagraph"/>
        <w:numPr>
          <w:ilvl w:val="0"/>
          <w:numId w:val="113"/>
        </w:numPr>
        <w:jc w:val="both"/>
      </w:pPr>
      <w:r>
        <w:t xml:space="preserve">Type de peinture : </w:t>
      </w:r>
      <w:r>
        <w:rPr>
          <w:rStyle w:val="optioncarChar"/>
        </w:rPr>
        <w:t>acrylates / polyuréthane / ***</w:t>
      </w:r>
    </w:p>
    <w:p w14:paraId="36E35AF8" w14:textId="77777777" w:rsidR="00A801C2" w:rsidRDefault="0082517D">
      <w:pPr>
        <w:pStyle w:val="Author-eListParagraph"/>
        <w:numPr>
          <w:ilvl w:val="0"/>
          <w:numId w:val="113"/>
        </w:numPr>
        <w:jc w:val="both"/>
      </w:pPr>
      <w:r>
        <w:t xml:space="preserve">Teinte : </w:t>
      </w:r>
      <w:r>
        <w:rPr>
          <w:rStyle w:val="optioncarChar"/>
        </w:rPr>
        <w:t>***</w:t>
      </w:r>
    </w:p>
    <w:p w14:paraId="4B25A3CD" w14:textId="77777777" w:rsidR="00A801C2" w:rsidRDefault="0082517D">
      <w:pPr>
        <w:pStyle w:val="Author-eListParagraph"/>
        <w:numPr>
          <w:ilvl w:val="0"/>
          <w:numId w:val="113"/>
        </w:numPr>
        <w:jc w:val="both"/>
      </w:pPr>
      <w:r>
        <w:t xml:space="preserve">Brillance : </w:t>
      </w:r>
      <w:r>
        <w:rPr>
          <w:rStyle w:val="optioncarChar"/>
        </w:rPr>
        <w:t>Mat / Satiné / Brillant</w:t>
      </w:r>
    </w:p>
    <w:p w14:paraId="7E09C2CA" w14:textId="77777777" w:rsidR="00A801C2" w:rsidRDefault="0082517D">
      <w:pPr>
        <w:pStyle w:val="Author-eListParagraph"/>
        <w:numPr>
          <w:ilvl w:val="0"/>
          <w:numId w:val="113"/>
        </w:numPr>
        <w:jc w:val="both"/>
      </w:pPr>
      <w:r>
        <w:t xml:space="preserve">Rendement : </w:t>
      </w:r>
      <w:r>
        <w:rPr>
          <w:rStyle w:val="optioncarChar"/>
        </w:rPr>
        <w:t>***</w:t>
      </w:r>
      <w:r>
        <w:t xml:space="preserve"> m²/l</w:t>
      </w:r>
    </w:p>
    <w:p w14:paraId="5782BEFC" w14:textId="77777777" w:rsidR="00A801C2" w:rsidRDefault="0082517D">
      <w:pPr>
        <w:pStyle w:val="Author-eListParagraph"/>
        <w:numPr>
          <w:ilvl w:val="0"/>
          <w:numId w:val="113"/>
        </w:numPr>
        <w:jc w:val="both"/>
      </w:pPr>
      <w:r>
        <w:t xml:space="preserve">Résistance à l’usure maximale (taber CS10 pendant 1000 cycles et sous une charge de 1000 g) : </w:t>
      </w:r>
      <w:r>
        <w:rPr>
          <w:rStyle w:val="optioncarChar"/>
        </w:rPr>
        <w:t>&lt; 70 mg / &lt; 90 mg</w:t>
      </w:r>
    </w:p>
    <w:p w14:paraId="4DE5B046" w14:textId="77777777" w:rsidR="00A801C2" w:rsidRDefault="0082517D">
      <w:pPr>
        <w:pStyle w:val="Author-eListParagraph"/>
        <w:numPr>
          <w:ilvl w:val="0"/>
          <w:numId w:val="113"/>
        </w:numPr>
        <w:jc w:val="both"/>
      </w:pPr>
      <w:r>
        <w:t xml:space="preserve">Résistance chimique : </w:t>
      </w:r>
      <w:r>
        <w:rPr>
          <w:rStyle w:val="optioncarChar"/>
        </w:rPr>
        <w:t>Huile / Hydrocarbures / Produits acides (vin, vinaigre, …) / Produits basiques</w:t>
      </w:r>
    </w:p>
    <w:p w14:paraId="7FA84864" w14:textId="77777777" w:rsidR="00A801C2" w:rsidRDefault="0082517D">
      <w:pPr>
        <w:pStyle w:val="pheading"/>
      </w:pPr>
      <w:r>
        <w:t>EXÉCUTION / MISE EN ŒUVRE</w:t>
      </w:r>
    </w:p>
    <w:p w14:paraId="75EE11CC" w14:textId="77777777" w:rsidR="00A801C2" w:rsidRDefault="0082517D">
      <w:pPr>
        <w:pStyle w:val="pheading"/>
      </w:pPr>
      <w:r>
        <w:t>- Prescriptions générales</w:t>
      </w:r>
    </w:p>
    <w:p w14:paraId="492DA77C" w14:textId="77777777" w:rsidR="00A801C2" w:rsidRDefault="0082517D">
      <w:pPr>
        <w:jc w:val="both"/>
      </w:pPr>
      <w:r>
        <w:t xml:space="preserve">Voir éléments </w:t>
      </w:r>
      <w:hyperlink w:anchor="1608" w:history="1">
        <w:r>
          <w:t>81.15 Finitions / décorations intérieures des sols et plinthes</w:t>
        </w:r>
      </w:hyperlink>
      <w:r>
        <w:t xml:space="preserve"> et </w:t>
      </w:r>
      <w:hyperlink w:anchor="1249" w:history="1">
        <w:r>
          <w:t>81.15.1 Peintures en phase aqueuse</w:t>
        </w:r>
      </w:hyperlink>
    </w:p>
    <w:p w14:paraId="777F1AEF" w14:textId="77777777" w:rsidR="00A801C2" w:rsidRDefault="0082517D">
      <w:pPr>
        <w:jc w:val="both"/>
      </w:pPr>
      <w:r>
        <w:t>Mélanger la peinture avec un mélangeur mécanique au moins une minute avant l’application jusqu’à l’obtention d’un mélange homogène.</w:t>
      </w:r>
    </w:p>
    <w:p w14:paraId="62392953" w14:textId="77777777" w:rsidR="00A801C2" w:rsidRDefault="0082517D">
      <w:pPr>
        <w:pStyle w:val="pheading"/>
      </w:pPr>
      <w:r>
        <w:t>CONTRÔLES PARTICULIERS</w:t>
      </w:r>
    </w:p>
    <w:p w14:paraId="45F34193" w14:textId="77777777" w:rsidR="00A801C2" w:rsidRDefault="0082517D">
      <w:pPr>
        <w:jc w:val="both"/>
      </w:pPr>
      <w:r>
        <w:t xml:space="preserve">La [NIT 277] spécifie des recommandations concernant l’adhérence des peintures pour sols en intérieur sur supports minéraux. Voir </w:t>
      </w:r>
      <w:hyperlink w:anchor="1608" w:history="1">
        <w:r>
          <w:t>81.15 Finitions / décorations intérieures des sols et plinthes</w:t>
        </w:r>
      </w:hyperlink>
    </w:p>
    <w:p w14:paraId="202777E0" w14:textId="77777777" w:rsidR="00A801C2" w:rsidRDefault="0082517D">
      <w:pPr>
        <w:jc w:val="both"/>
      </w:pPr>
      <w:r>
        <w:t>En cas de suspicion, l’épaisseur est vérifiée. L’épaisseur est déterminée par analyse microscopique. La détermination est réalisée au moyen d’au moins cinq carottes.</w:t>
      </w:r>
    </w:p>
    <w:p w14:paraId="252E8D31" w14:textId="77777777" w:rsidR="00A801C2" w:rsidRDefault="0082517D">
      <w:pPr>
        <w:pStyle w:val="pheading"/>
      </w:pPr>
      <w:r>
        <w:t>MESURAGE</w:t>
      </w:r>
    </w:p>
    <w:p w14:paraId="05EB48DA" w14:textId="77777777" w:rsidR="00A801C2" w:rsidRDefault="0082517D">
      <w:pPr>
        <w:pStyle w:val="pheading"/>
      </w:pPr>
      <w:r>
        <w:t>- unité de mesure:</w:t>
      </w:r>
    </w:p>
    <w:p w14:paraId="2E568194" w14:textId="77777777" w:rsidR="00A801C2" w:rsidRDefault="0082517D">
      <w:r>
        <w:rPr>
          <w:rStyle w:val="optioncarChar"/>
        </w:rPr>
        <w:t xml:space="preserve">m² </w:t>
      </w:r>
      <w:r>
        <w:t>(par défaut)</w:t>
      </w:r>
      <w:r>
        <w:rPr>
          <w:rStyle w:val="optioncarChar"/>
        </w:rPr>
        <w:t xml:space="preserve"> / m² ; m</w:t>
      </w:r>
    </w:p>
    <w:p w14:paraId="47B5CEF3" w14:textId="77777777" w:rsidR="00A801C2" w:rsidRDefault="0082517D">
      <w:r>
        <w:rPr>
          <w:b/>
        </w:rPr>
        <w:t>(soit par défaut)</w:t>
      </w:r>
      <w:r>
        <w:br/>
      </w:r>
      <w:r>
        <w:rPr>
          <w:rStyle w:val="soitChar"/>
        </w:rPr>
        <w:t>1. m²</w:t>
      </w:r>
    </w:p>
    <w:p w14:paraId="24D1255C" w14:textId="77777777" w:rsidR="00A801C2" w:rsidRDefault="0082517D">
      <w:r>
        <w:br/>
      </w:r>
      <w:r>
        <w:rPr>
          <w:b/>
        </w:rPr>
        <w:t>(soit)</w:t>
      </w:r>
      <w:r>
        <w:br/>
      </w:r>
      <w:r>
        <w:rPr>
          <w:rStyle w:val="soitChar"/>
        </w:rPr>
        <w:t>2. m² ; m</w:t>
      </w:r>
    </w:p>
    <w:p w14:paraId="0692EF2D" w14:textId="77777777" w:rsidR="00A801C2" w:rsidRDefault="0082517D">
      <w:pPr>
        <w:pStyle w:val="pheading"/>
      </w:pPr>
      <w:r>
        <w:t>- code de mesurage:</w:t>
      </w:r>
    </w:p>
    <w:p w14:paraId="4DEE4007" w14:textId="77777777" w:rsidR="00A801C2" w:rsidRDefault="0082517D">
      <w:r>
        <w:rPr>
          <w:rStyle w:val="optioncarChar"/>
        </w:rPr>
        <w:t xml:space="preserve">Surface nette </w:t>
      </w:r>
      <w:r>
        <w:t xml:space="preserve">(par défaut) </w:t>
      </w:r>
      <w:r>
        <w:rPr>
          <w:rStyle w:val="optioncarChar"/>
        </w:rPr>
        <w:t>/ Globalité</w:t>
      </w:r>
    </w:p>
    <w:p w14:paraId="481B2C9A" w14:textId="77777777" w:rsidR="00A801C2" w:rsidRDefault="0082517D">
      <w:pPr>
        <w:jc w:val="both"/>
      </w:pPr>
      <w:r>
        <w:rPr>
          <w:b/>
        </w:rPr>
        <w:t>(soit par défaut)</w:t>
      </w:r>
    </w:p>
    <w:p w14:paraId="558AE48A" w14:textId="77777777" w:rsidR="00A801C2" w:rsidRDefault="0082517D">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4C6E5EBE" w14:textId="77777777" w:rsidR="00A801C2" w:rsidRDefault="0082517D">
      <w:pPr>
        <w:jc w:val="both"/>
      </w:pPr>
      <w:r>
        <w:rPr>
          <w:b/>
        </w:rPr>
        <w:t>(soit)</w:t>
      </w:r>
    </w:p>
    <w:p w14:paraId="41358C58" w14:textId="77777777" w:rsidR="00A801C2" w:rsidRDefault="0082517D">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3E55E655" w14:textId="77777777" w:rsidR="00A801C2" w:rsidRDefault="0082517D">
      <w:pPr>
        <w:pStyle w:val="pheading"/>
      </w:pPr>
      <w:r>
        <w:t>- nature du marché:</w:t>
      </w:r>
    </w:p>
    <w:p w14:paraId="007226F8" w14:textId="77777777" w:rsidR="00A801C2" w:rsidRDefault="0082517D">
      <w:r>
        <w:t>1.2. QF </w:t>
      </w:r>
    </w:p>
    <w:p w14:paraId="364DB4A3" w14:textId="77777777" w:rsidR="00A801C2" w:rsidRDefault="0082517D">
      <w:pPr>
        <w:pStyle w:val="Author-eSectionHeading6"/>
      </w:pPr>
      <w:bookmarkStart w:id="103" w:name="_Toc178838876"/>
      <w:r>
        <w:t>81.15.1b Peintures intérieures en phase aqueuse multi-composants sur sols et plinthes minéraux CCTB 01.10</w:t>
      </w:r>
      <w:bookmarkEnd w:id="103"/>
    </w:p>
    <w:p w14:paraId="5E17A210" w14:textId="77777777" w:rsidR="00A801C2" w:rsidRDefault="0082517D">
      <w:pPr>
        <w:pStyle w:val="pheading"/>
      </w:pPr>
      <w:r>
        <w:t>DESCRIPTION</w:t>
      </w:r>
    </w:p>
    <w:p w14:paraId="4BB124BE" w14:textId="77777777" w:rsidR="00A801C2" w:rsidRDefault="0082517D">
      <w:pPr>
        <w:pStyle w:val="pheading"/>
      </w:pPr>
      <w:r>
        <w:t>- Définition / Comprend</w:t>
      </w:r>
    </w:p>
    <w:p w14:paraId="65DB5A33" w14:textId="77777777" w:rsidR="00A801C2" w:rsidRDefault="0082517D">
      <w:pPr>
        <w:jc w:val="both"/>
      </w:pPr>
      <w:r>
        <w:t>Il s’agit de la fourniture et de l’application des peintures en phase aqueuse multi-composant (époxy, polyuréthanne) sur sol avec mise en peinture éventuelle des plinthes. Ces peintures ont une épaisseur entre 50 μm à 1 mm. </w:t>
      </w:r>
    </w:p>
    <w:p w14:paraId="2B2033D1" w14:textId="77777777" w:rsidR="00A801C2" w:rsidRDefault="0082517D">
      <w:pPr>
        <w:jc w:val="both"/>
      </w:pPr>
      <w:r>
        <w:t xml:space="preserve">Le travail comprend notamment les tâches mentionnées dans l'élément </w:t>
      </w:r>
      <w:hyperlink w:anchor="1249" w:history="1">
        <w:r>
          <w:t>81.15.1 Peintures en phase aqueuse</w:t>
        </w:r>
      </w:hyperlink>
    </w:p>
    <w:p w14:paraId="0D7091E0" w14:textId="77777777" w:rsidR="00A801C2" w:rsidRDefault="0082517D">
      <w:pPr>
        <w:pStyle w:val="pheading"/>
      </w:pPr>
      <w:r>
        <w:t>MATÉRIAUX</w:t>
      </w:r>
    </w:p>
    <w:p w14:paraId="3298F3A6" w14:textId="77777777" w:rsidR="00A801C2" w:rsidRDefault="0082517D">
      <w:pPr>
        <w:pStyle w:val="pheading"/>
      </w:pPr>
      <w:r>
        <w:t>- Caractéristiques générales</w:t>
      </w:r>
    </w:p>
    <w:p w14:paraId="30C806C4" w14:textId="77777777" w:rsidR="00A801C2" w:rsidRDefault="00A801C2"/>
    <w:p w14:paraId="04B8506B" w14:textId="77777777" w:rsidR="00A801C2" w:rsidRDefault="0082517D">
      <w:pPr>
        <w:pStyle w:val="Author-eListParagraph"/>
        <w:numPr>
          <w:ilvl w:val="0"/>
          <w:numId w:val="114"/>
        </w:numPr>
        <w:jc w:val="both"/>
      </w:pPr>
      <w:r>
        <w:t xml:space="preserve">Référence support : </w:t>
      </w:r>
      <w:r>
        <w:rPr>
          <w:rStyle w:val="optioncarChar"/>
        </w:rPr>
        <w:t>***</w:t>
      </w:r>
    </w:p>
    <w:p w14:paraId="2DF1C9BA" w14:textId="77777777" w:rsidR="00A801C2" w:rsidRDefault="0082517D">
      <w:pPr>
        <w:pStyle w:val="Author-eListParagraph"/>
        <w:numPr>
          <w:ilvl w:val="0"/>
          <w:numId w:val="114"/>
        </w:numPr>
        <w:jc w:val="both"/>
      </w:pPr>
      <w:r>
        <w:t xml:space="preserve">Type de peinture : </w:t>
      </w:r>
      <w:r>
        <w:rPr>
          <w:rStyle w:val="optioncarChar"/>
        </w:rPr>
        <w:t>époxy / polyuréthane</w:t>
      </w:r>
    </w:p>
    <w:p w14:paraId="2FD4A888" w14:textId="77777777" w:rsidR="00A801C2" w:rsidRDefault="0082517D">
      <w:pPr>
        <w:pStyle w:val="Author-eListParagraph"/>
        <w:numPr>
          <w:ilvl w:val="0"/>
          <w:numId w:val="114"/>
        </w:numPr>
        <w:jc w:val="both"/>
      </w:pPr>
      <w:r>
        <w:t xml:space="preserve">Teinte : </w:t>
      </w:r>
      <w:r>
        <w:rPr>
          <w:rStyle w:val="optioncarChar"/>
        </w:rPr>
        <w:t>***</w:t>
      </w:r>
    </w:p>
    <w:p w14:paraId="0C523995" w14:textId="77777777" w:rsidR="00A801C2" w:rsidRDefault="0082517D">
      <w:pPr>
        <w:pStyle w:val="Author-eListParagraph"/>
        <w:numPr>
          <w:ilvl w:val="0"/>
          <w:numId w:val="114"/>
        </w:numPr>
        <w:jc w:val="both"/>
      </w:pPr>
      <w:r>
        <w:t xml:space="preserve">Brillance : </w:t>
      </w:r>
      <w:r>
        <w:rPr>
          <w:rStyle w:val="optioncarChar"/>
        </w:rPr>
        <w:t>Mat / Satiné / Brillant</w:t>
      </w:r>
    </w:p>
    <w:p w14:paraId="4977CA3E" w14:textId="77777777" w:rsidR="00A801C2" w:rsidRDefault="0082517D">
      <w:pPr>
        <w:pStyle w:val="Author-eListParagraph"/>
        <w:numPr>
          <w:ilvl w:val="0"/>
          <w:numId w:val="114"/>
        </w:numPr>
        <w:jc w:val="both"/>
      </w:pPr>
      <w:r>
        <w:t xml:space="preserve">Couleur : </w:t>
      </w:r>
      <w:r>
        <w:rPr>
          <w:rStyle w:val="optioncarChar"/>
        </w:rPr>
        <w:t>RAL***</w:t>
      </w:r>
    </w:p>
    <w:p w14:paraId="13968072" w14:textId="77777777" w:rsidR="00A801C2" w:rsidRDefault="0082517D">
      <w:pPr>
        <w:pStyle w:val="Author-eListParagraph"/>
        <w:numPr>
          <w:ilvl w:val="0"/>
          <w:numId w:val="114"/>
        </w:numPr>
        <w:jc w:val="both"/>
      </w:pPr>
      <w:r>
        <w:t>Rendement :</w:t>
      </w:r>
      <w:r>
        <w:rPr>
          <w:rStyle w:val="optioncarChar"/>
        </w:rPr>
        <w:t xml:space="preserve"> ***</w:t>
      </w:r>
      <w:r>
        <w:t xml:space="preserve"> m²/l</w:t>
      </w:r>
    </w:p>
    <w:p w14:paraId="0FCA59AD" w14:textId="77777777" w:rsidR="00A801C2" w:rsidRDefault="0082517D">
      <w:pPr>
        <w:pStyle w:val="Author-eListParagraph"/>
        <w:numPr>
          <w:ilvl w:val="0"/>
          <w:numId w:val="114"/>
        </w:numPr>
        <w:jc w:val="both"/>
      </w:pPr>
      <w:r>
        <w:t xml:space="preserve">Résistance à l’usure maximale (taber CS10 pendant 1000 cycles et sous une charge de 1000 g) : </w:t>
      </w:r>
      <w:r>
        <w:rPr>
          <w:rStyle w:val="optioncarChar"/>
        </w:rPr>
        <w:t xml:space="preserve">&lt; 70 mg / &lt; 90 </w:t>
      </w:r>
      <w:r>
        <w:t>mg</w:t>
      </w:r>
    </w:p>
    <w:p w14:paraId="60DF0787" w14:textId="77777777" w:rsidR="00A801C2" w:rsidRDefault="0082517D">
      <w:pPr>
        <w:pStyle w:val="Author-eListParagraph"/>
        <w:numPr>
          <w:ilvl w:val="0"/>
          <w:numId w:val="114"/>
        </w:numPr>
        <w:jc w:val="both"/>
      </w:pPr>
      <w:r>
        <w:t xml:space="preserve">Résistance chimique : </w:t>
      </w:r>
      <w:r>
        <w:rPr>
          <w:rStyle w:val="optioncarChar"/>
        </w:rPr>
        <w:t>Huile / Hydrocarbures / Produits acides (vin, vinaigre, …) / Produits basiques</w:t>
      </w:r>
    </w:p>
    <w:p w14:paraId="6730C365" w14:textId="77777777" w:rsidR="00A801C2" w:rsidRDefault="0082517D">
      <w:pPr>
        <w:pStyle w:val="pheading"/>
      </w:pPr>
      <w:r>
        <w:t>- Finitions</w:t>
      </w:r>
    </w:p>
    <w:p w14:paraId="54C4F579" w14:textId="77777777" w:rsidR="00A801C2" w:rsidRDefault="0082517D">
      <w:pPr>
        <w:jc w:val="both"/>
      </w:pPr>
      <w:r>
        <w:t>L’effet mat est obtenu avec une couche de finition ultérieure mate de polyuréthane mono-composant ou multi-composant.</w:t>
      </w:r>
    </w:p>
    <w:p w14:paraId="2309FF7F" w14:textId="77777777" w:rsidR="00A801C2" w:rsidRDefault="0082517D">
      <w:pPr>
        <w:jc w:val="both"/>
      </w:pPr>
      <w:r>
        <w:t xml:space="preserve">Finition : </w:t>
      </w:r>
      <w:r>
        <w:rPr>
          <w:rStyle w:val="optioncarChar"/>
        </w:rPr>
        <w:t> transparente mate / pas de finition transparente</w:t>
      </w:r>
    </w:p>
    <w:p w14:paraId="519B6B20" w14:textId="77777777" w:rsidR="00A801C2" w:rsidRDefault="0082517D">
      <w:pPr>
        <w:pStyle w:val="pheading"/>
      </w:pPr>
      <w:r>
        <w:t>EXÉCUTION / MISE EN ŒUVRE</w:t>
      </w:r>
    </w:p>
    <w:p w14:paraId="5269891C" w14:textId="77777777" w:rsidR="00A801C2" w:rsidRDefault="0082517D">
      <w:pPr>
        <w:pStyle w:val="pheading"/>
      </w:pPr>
      <w:r>
        <w:t>- Prescriptions générales</w:t>
      </w:r>
    </w:p>
    <w:p w14:paraId="35BDD2E3" w14:textId="77777777" w:rsidR="00A801C2" w:rsidRDefault="0082517D">
      <w:pPr>
        <w:jc w:val="both"/>
      </w:pPr>
      <w:r>
        <w:t xml:space="preserve">Voir éléments </w:t>
      </w:r>
      <w:hyperlink w:anchor="1608" w:history="1">
        <w:r>
          <w:t>81.15 Finitions / décorations intérieures des sols et plinthes</w:t>
        </w:r>
      </w:hyperlink>
      <w:r>
        <w:t xml:space="preserve"> et </w:t>
      </w:r>
      <w:hyperlink w:anchor="1249" w:history="1">
        <w:r>
          <w:t>81.15.1 Peintures en phase aqueuse</w:t>
        </w:r>
      </w:hyperlink>
      <w:r>
        <w:t>.</w:t>
      </w:r>
    </w:p>
    <w:p w14:paraId="4E500E87" w14:textId="77777777" w:rsidR="00A801C2" w:rsidRDefault="0082517D">
      <w:pPr>
        <w:jc w:val="both"/>
      </w:pPr>
      <w:r>
        <w:t>Mélanger les différents composants avec un mélangeur mécanique au moins trois minutes jusqu’à obtention d’un mélange homogène avant l’application.</w:t>
      </w:r>
    </w:p>
    <w:p w14:paraId="704A367E" w14:textId="77777777" w:rsidR="00A801C2" w:rsidRDefault="0082517D">
      <w:pPr>
        <w:jc w:val="both"/>
      </w:pPr>
      <w:r>
        <w:t>La durée du pot life de la peinture est respectée.</w:t>
      </w:r>
    </w:p>
    <w:p w14:paraId="6A197DBA" w14:textId="77777777" w:rsidR="00A801C2" w:rsidRDefault="0082517D">
      <w:pPr>
        <w:pStyle w:val="pheading"/>
      </w:pPr>
      <w:r>
        <w:t>CONTRÔLES PARTICULIERS</w:t>
      </w:r>
    </w:p>
    <w:p w14:paraId="6EF92F72" w14:textId="77777777" w:rsidR="00A801C2" w:rsidRDefault="0082517D">
      <w:pPr>
        <w:jc w:val="both"/>
      </w:pPr>
      <w:r>
        <w:t xml:space="preserve">La [NIT 277] spécifie des recommandations concernant l’adhérence des peintures pour sols minéraux en intérieur. Voir élément </w:t>
      </w:r>
      <w:hyperlink w:anchor="1608" w:history="1">
        <w:r>
          <w:t>81.15 Finitions / décorations intérieures des sols et plinthes</w:t>
        </w:r>
      </w:hyperlink>
    </w:p>
    <w:p w14:paraId="689E1150" w14:textId="77777777" w:rsidR="00A801C2" w:rsidRDefault="0082517D">
      <w:pPr>
        <w:jc w:val="both"/>
      </w:pPr>
      <w:r>
        <w:t>En cas de suspicion, l’épaisseur est vérifiée. L’épaisseur doit être déterminée par analyse microscopique. La détermination est réalisée au moyen d’au moins cinq carottes.</w:t>
      </w:r>
    </w:p>
    <w:p w14:paraId="130B0F4B" w14:textId="77777777" w:rsidR="00A801C2" w:rsidRDefault="0082517D">
      <w:pPr>
        <w:pStyle w:val="pheading"/>
      </w:pPr>
      <w:r>
        <w:t>MESURAGE</w:t>
      </w:r>
    </w:p>
    <w:p w14:paraId="2A5672EF" w14:textId="77777777" w:rsidR="00A801C2" w:rsidRDefault="0082517D">
      <w:pPr>
        <w:pStyle w:val="pheading"/>
      </w:pPr>
      <w:r>
        <w:t>- unité de mesure:</w:t>
      </w:r>
    </w:p>
    <w:p w14:paraId="518407A0" w14:textId="77777777" w:rsidR="00A801C2" w:rsidRDefault="0082517D">
      <w:r>
        <w:rPr>
          <w:rStyle w:val="optioncarChar"/>
        </w:rPr>
        <w:t xml:space="preserve">m² </w:t>
      </w:r>
      <w:r>
        <w:t>(par défaut)</w:t>
      </w:r>
      <w:r>
        <w:rPr>
          <w:rStyle w:val="optioncarChar"/>
        </w:rPr>
        <w:t xml:space="preserve"> / m² ; m</w:t>
      </w:r>
    </w:p>
    <w:p w14:paraId="512565EE" w14:textId="77777777" w:rsidR="00A801C2" w:rsidRDefault="0082517D">
      <w:r>
        <w:rPr>
          <w:b/>
        </w:rPr>
        <w:t>(soit par défaut)</w:t>
      </w:r>
      <w:r>
        <w:br/>
      </w:r>
      <w:r>
        <w:rPr>
          <w:rStyle w:val="soitChar"/>
        </w:rPr>
        <w:t>1. m²</w:t>
      </w:r>
      <w:r>
        <w:br/>
      </w:r>
      <w:r>
        <w:rPr>
          <w:b/>
        </w:rPr>
        <w:t>(soit)</w:t>
      </w:r>
      <w:r>
        <w:br/>
      </w:r>
      <w:r>
        <w:rPr>
          <w:rStyle w:val="soitChar"/>
        </w:rPr>
        <w:t>2. m² ; m</w:t>
      </w:r>
    </w:p>
    <w:p w14:paraId="22C44F61" w14:textId="77777777" w:rsidR="00A801C2" w:rsidRDefault="0082517D">
      <w:pPr>
        <w:pStyle w:val="pheading"/>
      </w:pPr>
      <w:r>
        <w:t>- code de mesurage:</w:t>
      </w:r>
    </w:p>
    <w:p w14:paraId="6025EFA3" w14:textId="77777777" w:rsidR="00A801C2" w:rsidRDefault="0082517D">
      <w:r>
        <w:rPr>
          <w:rStyle w:val="optioncarChar"/>
        </w:rPr>
        <w:t xml:space="preserve">Surface nette </w:t>
      </w:r>
      <w:r>
        <w:t xml:space="preserve">(par défaut) </w:t>
      </w:r>
      <w:r>
        <w:rPr>
          <w:rStyle w:val="optioncarChar"/>
        </w:rPr>
        <w:t>/ Globalité</w:t>
      </w:r>
    </w:p>
    <w:p w14:paraId="2A673149" w14:textId="77777777" w:rsidR="00A801C2" w:rsidRDefault="0082517D">
      <w:pPr>
        <w:jc w:val="both"/>
      </w:pPr>
      <w:r>
        <w:rPr>
          <w:b/>
        </w:rPr>
        <w:t>(soit par défaut)</w:t>
      </w:r>
    </w:p>
    <w:p w14:paraId="53DA74AA" w14:textId="77777777" w:rsidR="00A801C2" w:rsidRDefault="0082517D">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7EBA91F8" w14:textId="77777777" w:rsidR="00A801C2" w:rsidRDefault="0082517D">
      <w:pPr>
        <w:jc w:val="both"/>
      </w:pPr>
      <w:r>
        <w:rPr>
          <w:b/>
        </w:rPr>
        <w:t>(soit)</w:t>
      </w:r>
    </w:p>
    <w:p w14:paraId="567ECCBB" w14:textId="77777777" w:rsidR="00A801C2" w:rsidRDefault="0082517D">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598102AA" w14:textId="77777777" w:rsidR="00A801C2" w:rsidRDefault="0082517D">
      <w:pPr>
        <w:pStyle w:val="pheading"/>
      </w:pPr>
      <w:r>
        <w:t>- nature du marché:</w:t>
      </w:r>
    </w:p>
    <w:p w14:paraId="455020B4" w14:textId="77777777" w:rsidR="00A801C2" w:rsidRDefault="0082517D">
      <w:r>
        <w:t>1.2. QF </w:t>
      </w:r>
    </w:p>
    <w:p w14:paraId="2E037747" w14:textId="77777777" w:rsidR="00A801C2" w:rsidRDefault="0082517D">
      <w:pPr>
        <w:pStyle w:val="Author-eSectionHeading5"/>
      </w:pPr>
      <w:bookmarkStart w:id="104" w:name="_Toc178838877"/>
      <w:r>
        <w:t>81.15.2 Peintures en phase solvantée CCTB 01.10</w:t>
      </w:r>
      <w:bookmarkEnd w:id="104"/>
    </w:p>
    <w:p w14:paraId="5603A91F" w14:textId="77777777" w:rsidR="00A801C2" w:rsidRDefault="0082517D">
      <w:pPr>
        <w:pStyle w:val="pheading"/>
      </w:pPr>
      <w:bookmarkStart w:id="105" w:name="1250"/>
      <w:bookmarkEnd w:id="105"/>
      <w:r>
        <w:t>DESCRIPTION</w:t>
      </w:r>
    </w:p>
    <w:p w14:paraId="657BEB4B" w14:textId="77777777" w:rsidR="00A801C2" w:rsidRDefault="0082517D">
      <w:pPr>
        <w:pStyle w:val="pheading"/>
      </w:pPr>
      <w:r>
        <w:t>- Définition / Comprend</w:t>
      </w:r>
    </w:p>
    <w:p w14:paraId="5DFE7EB3" w14:textId="77777777" w:rsidR="00A801C2" w:rsidRDefault="0082517D">
      <w:pPr>
        <w:jc w:val="both"/>
      </w:pPr>
      <w:r>
        <w:t>Il s’agit de toutes les fournitures et travaux indispensables en vue de la mise en peinture (peinture de 50 mm à 1 mm d’épaisseur) avec une peinture en phase solvant des sols intérieurs et plinthes afin d'obtenir une couche filmogène colorée.</w:t>
      </w:r>
    </w:p>
    <w:p w14:paraId="074F8CCC" w14:textId="77777777" w:rsidR="00A801C2" w:rsidRDefault="0082517D">
      <w:pPr>
        <w:pStyle w:val="pheading"/>
      </w:pPr>
      <w:r>
        <w:t>MATÉRIAUX</w:t>
      </w:r>
    </w:p>
    <w:p w14:paraId="11D91394" w14:textId="77777777" w:rsidR="00A801C2" w:rsidRDefault="0082517D">
      <w:pPr>
        <w:jc w:val="both"/>
      </w:pPr>
      <w:r>
        <w:t>Les mortiers de réparation utilisés satisfont aux exigences de la [NBN EN 1504-3] et au [PTV 563].</w:t>
      </w:r>
    </w:p>
    <w:p w14:paraId="4FD0C159" w14:textId="77777777" w:rsidR="00A801C2" w:rsidRDefault="00A801C2">
      <w:pPr>
        <w:jc w:val="both"/>
      </w:pPr>
    </w:p>
    <w:p w14:paraId="16965019" w14:textId="77777777" w:rsidR="00A801C2" w:rsidRDefault="0082517D">
      <w:pPr>
        <w:jc w:val="both"/>
      </w:pPr>
      <w:r>
        <w:t xml:space="preserve">Le primaire </w:t>
      </w:r>
      <w:r>
        <w:rPr>
          <w:rStyle w:val="optioncarChar"/>
        </w:rPr>
        <w:t>bi-composant (par défaut) / ***</w:t>
      </w:r>
      <w:r>
        <w:t xml:space="preserve"> est compatible avec les couches de finition.</w:t>
      </w:r>
    </w:p>
    <w:p w14:paraId="1F8B7D9D" w14:textId="77777777" w:rsidR="00A801C2" w:rsidRDefault="0082517D">
      <w:pPr>
        <w:jc w:val="both"/>
      </w:pPr>
      <w:r>
        <w:t xml:space="preserve">Peinture : </w:t>
      </w:r>
      <w:r>
        <w:rPr>
          <w:rStyle w:val="optioncarChar"/>
        </w:rPr>
        <w:t>mono-composant / 2 composants</w:t>
      </w:r>
      <w:r>
        <w:t xml:space="preserve"> compatible avec le primer.</w:t>
      </w:r>
    </w:p>
    <w:p w14:paraId="455EC228" w14:textId="77777777" w:rsidR="00A801C2" w:rsidRDefault="00A801C2">
      <w:pPr>
        <w:jc w:val="both"/>
      </w:pPr>
    </w:p>
    <w:p w14:paraId="5F4B555E" w14:textId="77777777" w:rsidR="00A801C2" w:rsidRDefault="0082517D">
      <w:pPr>
        <w:jc w:val="both"/>
      </w:pPr>
      <w:r>
        <w:t>Les peintures en phase solvant ont une teneur en COV maximale de 500g/l suivant [AR 2005-10-07].</w:t>
      </w:r>
    </w:p>
    <w:p w14:paraId="6816D302" w14:textId="77777777" w:rsidR="00A801C2" w:rsidRDefault="0082517D">
      <w:pPr>
        <w:pStyle w:val="pheading"/>
      </w:pPr>
      <w:r>
        <w:t>EXÉCUTION / MISE EN ŒUVRE</w:t>
      </w:r>
    </w:p>
    <w:p w14:paraId="4EA9E817" w14:textId="77777777" w:rsidR="00A801C2" w:rsidRDefault="0082517D">
      <w:pPr>
        <w:jc w:val="both"/>
      </w:pPr>
      <w:r>
        <w:t xml:space="preserve">L’humidité du support est vérifiée (voir élément </w:t>
      </w:r>
      <w:hyperlink w:anchor="1608" w:history="1">
        <w:r>
          <w:t>81.15 Finitions / décorations intérieures des sols et plinthes</w:t>
        </w:r>
      </w:hyperlink>
      <w:r>
        <w:t>).</w:t>
      </w:r>
    </w:p>
    <w:p w14:paraId="67399790" w14:textId="77777777" w:rsidR="00A801C2" w:rsidRDefault="0082517D">
      <w:pPr>
        <w:jc w:val="both"/>
      </w:pPr>
      <w:r>
        <w:t>Un contrôle de la température et de l’humidité de l’air est réalisé.  Dans le local auquel est destiné la mise en œuvre de la peinture sur le sol et/ou les plinthes, la température est comprise entre 15 et 28 °C et l’humidité de l’air ne dépasse pas 75 %. Ces conditions sont maintenues après la mise en œuvre de la finition, et ce, jusqu’à ce que la peinture ait complètement durci.</w:t>
      </w:r>
    </w:p>
    <w:p w14:paraId="27786E05" w14:textId="77777777" w:rsidR="00A801C2" w:rsidRDefault="0082517D">
      <w:pPr>
        <w:jc w:val="both"/>
      </w:pPr>
      <w:r>
        <w:t>La température du support est d’au moins 12 °C et au moins 3 °C supérieure au point de rosée de l’air.</w:t>
      </w:r>
    </w:p>
    <w:p w14:paraId="52216F36" w14:textId="77777777" w:rsidR="00A801C2" w:rsidRDefault="0082517D">
      <w:pPr>
        <w:jc w:val="both"/>
      </w:pPr>
      <w:r>
        <w:t>Le primaire et la peinture sont appliqués au rouleau.</w:t>
      </w:r>
    </w:p>
    <w:p w14:paraId="67B449B3" w14:textId="77777777" w:rsidR="00A801C2" w:rsidRDefault="0082517D">
      <w:pPr>
        <w:jc w:val="both"/>
      </w:pPr>
      <w:r>
        <w:t>La durée de recouvrement entre couches figurant sur la fiche technique des produits est respectée.</w:t>
      </w:r>
    </w:p>
    <w:p w14:paraId="0A7C4520" w14:textId="77777777" w:rsidR="00A801C2" w:rsidRDefault="0082517D">
      <w:pPr>
        <w:jc w:val="both"/>
      </w:pPr>
      <w:r>
        <w:t xml:space="preserve">Les opérations de préparation du support et d’application sont les suivantes : voir sous-titre </w:t>
      </w:r>
      <w:hyperlink w:anchor="1610" w:history="1">
        <w:r>
          <w:t>81.14 Préparations intérieures de surface des sols et plinthes</w:t>
        </w:r>
      </w:hyperlink>
    </w:p>
    <w:p w14:paraId="5C74A215" w14:textId="77777777" w:rsidR="00A801C2" w:rsidRDefault="0082517D">
      <w:pPr>
        <w:pStyle w:val="Author-eListParagraph"/>
        <w:numPr>
          <w:ilvl w:val="0"/>
          <w:numId w:val="115"/>
        </w:numPr>
        <w:jc w:val="both"/>
      </w:pPr>
      <w:r>
        <w:t>Eliminer toutes les impuretés.</w:t>
      </w:r>
    </w:p>
    <w:p w14:paraId="017AE815" w14:textId="77777777" w:rsidR="00A801C2" w:rsidRDefault="0082517D">
      <w:pPr>
        <w:pStyle w:val="Author-eListParagraph"/>
        <w:numPr>
          <w:ilvl w:val="0"/>
          <w:numId w:val="115"/>
        </w:numPr>
        <w:jc w:val="both"/>
      </w:pPr>
      <w:r>
        <w:t>Eliminer la laitance à l’aide d’une ponceuse rotative pourvue de disque à diamant.</w:t>
      </w:r>
    </w:p>
    <w:p w14:paraId="6326290C" w14:textId="77777777" w:rsidR="00A801C2" w:rsidRDefault="0082517D">
      <w:pPr>
        <w:pStyle w:val="Author-eListParagraph"/>
        <w:numPr>
          <w:ilvl w:val="0"/>
          <w:numId w:val="115"/>
        </w:numPr>
        <w:jc w:val="both"/>
      </w:pPr>
      <w:r>
        <w:t>Le résultat du traitement est un substrat sain avec une rugosité suffisante.</w:t>
      </w:r>
    </w:p>
    <w:p w14:paraId="4A018CC6" w14:textId="77777777" w:rsidR="00A801C2" w:rsidRDefault="0082517D">
      <w:pPr>
        <w:pStyle w:val="Author-eListParagraph"/>
        <w:numPr>
          <w:ilvl w:val="0"/>
          <w:numId w:val="115"/>
        </w:numPr>
        <w:jc w:val="both"/>
      </w:pPr>
      <w:r>
        <w:t>Dépoussiérer.</w:t>
      </w:r>
    </w:p>
    <w:p w14:paraId="38825DF3" w14:textId="77777777" w:rsidR="00A801C2" w:rsidRDefault="0082517D">
      <w:pPr>
        <w:pStyle w:val="Author-eListParagraph"/>
        <w:numPr>
          <w:ilvl w:val="0"/>
          <w:numId w:val="115"/>
        </w:numPr>
        <w:jc w:val="both"/>
      </w:pPr>
      <w:r>
        <w:t>Effectuer les réparations éventuelles d’un mortier de réparation.</w:t>
      </w:r>
    </w:p>
    <w:p w14:paraId="7C5AFAD5" w14:textId="77777777" w:rsidR="00A801C2" w:rsidRDefault="0082517D">
      <w:pPr>
        <w:pStyle w:val="Author-eListParagraph"/>
        <w:numPr>
          <w:ilvl w:val="0"/>
          <w:numId w:val="115"/>
        </w:numPr>
        <w:jc w:val="both"/>
      </w:pPr>
      <w:r>
        <w:t xml:space="preserve">Trois couches sont appliquées : </w:t>
      </w:r>
    </w:p>
    <w:p w14:paraId="4955A920" w14:textId="77777777" w:rsidR="00A801C2" w:rsidRDefault="0082517D">
      <w:pPr>
        <w:pStyle w:val="Author-eListParagraph"/>
        <w:numPr>
          <w:ilvl w:val="1"/>
          <w:numId w:val="116"/>
        </w:numPr>
        <w:jc w:val="both"/>
      </w:pPr>
      <w:r>
        <w:t>une couche de primaire</w:t>
      </w:r>
    </w:p>
    <w:p w14:paraId="76461241" w14:textId="77777777" w:rsidR="00A801C2" w:rsidRDefault="0082517D">
      <w:pPr>
        <w:pStyle w:val="Author-eListParagraph"/>
        <w:numPr>
          <w:ilvl w:val="1"/>
          <w:numId w:val="116"/>
        </w:numPr>
        <w:jc w:val="both"/>
      </w:pPr>
      <w:r>
        <w:t>deux couches de finition</w:t>
      </w:r>
    </w:p>
    <w:p w14:paraId="79373B73" w14:textId="77777777" w:rsidR="00A801C2" w:rsidRDefault="0082517D">
      <w:pPr>
        <w:pStyle w:val="Author-eListParagraph"/>
        <w:numPr>
          <w:ilvl w:val="1"/>
          <w:numId w:val="116"/>
        </w:numPr>
        <w:jc w:val="both"/>
      </w:pPr>
      <w:r>
        <w:t>dans le cas d’une peinture multi-composant, une couche de finition autre (par exemple mate) peut éventuellement être appliquée ou non.</w:t>
      </w:r>
    </w:p>
    <w:p w14:paraId="56F0A416" w14:textId="77777777" w:rsidR="00A801C2" w:rsidRDefault="0082517D">
      <w:pPr>
        <w:pStyle w:val="pheading"/>
      </w:pPr>
      <w:r>
        <w:t>CONTRÔLES</w:t>
      </w:r>
    </w:p>
    <w:p w14:paraId="68D3BCD4" w14:textId="77777777" w:rsidR="00A801C2" w:rsidRDefault="0082517D">
      <w:r>
        <w:t xml:space="preserve">Voir le sous-titre </w:t>
      </w:r>
      <w:hyperlink w:anchor="1608" w:history="1">
        <w:r>
          <w:t>81.15 Finitions / décorations intérieures des sols et plinthes</w:t>
        </w:r>
      </w:hyperlink>
    </w:p>
    <w:p w14:paraId="1DFFECE1" w14:textId="77777777" w:rsidR="00A801C2" w:rsidRDefault="0082517D">
      <w:pPr>
        <w:pStyle w:val="pheading"/>
      </w:pPr>
      <w:r>
        <w:t>DOCUMENTS DE RÉFÉRENCE</w:t>
      </w:r>
    </w:p>
    <w:p w14:paraId="7E2F41BC" w14:textId="77777777" w:rsidR="00A801C2" w:rsidRDefault="0082517D">
      <w:pPr>
        <w:pStyle w:val="pheading"/>
      </w:pPr>
      <w:r>
        <w:t>- Matériau</w:t>
      </w:r>
    </w:p>
    <w:p w14:paraId="75F9CCDE" w14:textId="77777777" w:rsidR="00A801C2" w:rsidRDefault="0082517D">
      <w:r>
        <w:t>[NBN EN 1504-3, Produits et systèmes pour la protection et la réparation des structures en béton - Définitions, exigences, maîtrise de la qualité et évaluation de la conformité - Partie 3 : Réparation structurale et réparation non structurale]</w:t>
      </w:r>
    </w:p>
    <w:p w14:paraId="0B355F5B" w14:textId="77777777" w:rsidR="00A801C2" w:rsidRDefault="0082517D">
      <w:r>
        <w:t>[PTV 563, Prescriptions techniques pour mortiers de réparation du béton.]</w:t>
      </w:r>
    </w:p>
    <w:p w14:paraId="1997DF88" w14:textId="77777777" w:rsidR="00A801C2" w:rsidRDefault="0082517D">
      <w:pPr>
        <w:pStyle w:val="Author-eSectionHeading6"/>
      </w:pPr>
      <w:bookmarkStart w:id="106" w:name="_Toc178838878"/>
      <w:r>
        <w:t>81.15.2a Peintures intérieures en phase solvantée mono-composant sur sols et plinthes minéraux CCTB 01.10</w:t>
      </w:r>
      <w:bookmarkEnd w:id="106"/>
    </w:p>
    <w:p w14:paraId="72672418" w14:textId="77777777" w:rsidR="00A801C2" w:rsidRDefault="0082517D">
      <w:pPr>
        <w:pStyle w:val="pheading"/>
      </w:pPr>
      <w:r>
        <w:t>DESCRIPTION</w:t>
      </w:r>
    </w:p>
    <w:p w14:paraId="79E095B1" w14:textId="77777777" w:rsidR="00A801C2" w:rsidRDefault="0082517D">
      <w:pPr>
        <w:pStyle w:val="pheading"/>
      </w:pPr>
      <w:r>
        <w:t>- Définition / Comprend</w:t>
      </w:r>
    </w:p>
    <w:p w14:paraId="37DB9393" w14:textId="77777777" w:rsidR="00A801C2" w:rsidRDefault="0082517D">
      <w:pPr>
        <w:jc w:val="both"/>
      </w:pPr>
      <w:r>
        <w:t xml:space="preserve">Il s’agit de la fourniture et de l’application des peintures en phase solvant mono-composant (alkyde-urethane, ..) sur sol avec mise en peinture ou non des plinthes. </w:t>
      </w:r>
    </w:p>
    <w:p w14:paraId="7DB93402" w14:textId="77777777" w:rsidR="00A801C2" w:rsidRDefault="0082517D">
      <w:pPr>
        <w:jc w:val="both"/>
      </w:pPr>
      <w:r>
        <w:t xml:space="preserve">Les travaux comprennent les tâches mentionnées dans l’élément </w:t>
      </w:r>
      <w:hyperlink w:anchor="1250" w:history="1">
        <w:r>
          <w:t>81.15.2 Peintures en phase solvantée</w:t>
        </w:r>
      </w:hyperlink>
      <w:r>
        <w:t>.</w:t>
      </w:r>
    </w:p>
    <w:p w14:paraId="450D271D" w14:textId="77777777" w:rsidR="00A801C2" w:rsidRDefault="0082517D">
      <w:pPr>
        <w:pStyle w:val="pheading"/>
      </w:pPr>
      <w:r>
        <w:t>MATÉRIAUX</w:t>
      </w:r>
    </w:p>
    <w:p w14:paraId="24A25D14" w14:textId="77777777" w:rsidR="00A801C2" w:rsidRDefault="0082517D">
      <w:pPr>
        <w:pStyle w:val="pheading"/>
      </w:pPr>
      <w:r>
        <w:t>- Caractéristiques générales</w:t>
      </w:r>
    </w:p>
    <w:p w14:paraId="03D97E11" w14:textId="77777777" w:rsidR="00A801C2" w:rsidRDefault="00A801C2"/>
    <w:p w14:paraId="49C615B0" w14:textId="77777777" w:rsidR="00A801C2" w:rsidRDefault="0082517D">
      <w:pPr>
        <w:pStyle w:val="Author-eListParagraph"/>
        <w:numPr>
          <w:ilvl w:val="0"/>
          <w:numId w:val="117"/>
        </w:numPr>
        <w:jc w:val="both"/>
      </w:pPr>
      <w:r>
        <w:t xml:space="preserve">Référence support : </w:t>
      </w:r>
      <w:r>
        <w:rPr>
          <w:rStyle w:val="optioncarChar"/>
        </w:rPr>
        <w:t>***</w:t>
      </w:r>
    </w:p>
    <w:p w14:paraId="4F3ACDAA" w14:textId="77777777" w:rsidR="00A801C2" w:rsidRDefault="0082517D">
      <w:pPr>
        <w:pStyle w:val="Author-eListParagraph"/>
        <w:numPr>
          <w:ilvl w:val="0"/>
          <w:numId w:val="117"/>
        </w:numPr>
        <w:jc w:val="both"/>
      </w:pPr>
      <w:r>
        <w:t xml:space="preserve">Teinte : </w:t>
      </w:r>
      <w:r>
        <w:rPr>
          <w:rStyle w:val="optioncarChar"/>
        </w:rPr>
        <w:t>***</w:t>
      </w:r>
    </w:p>
    <w:p w14:paraId="1DF0CC99" w14:textId="77777777" w:rsidR="00A801C2" w:rsidRDefault="0082517D">
      <w:pPr>
        <w:pStyle w:val="Author-eListParagraph"/>
        <w:numPr>
          <w:ilvl w:val="0"/>
          <w:numId w:val="117"/>
        </w:numPr>
        <w:jc w:val="both"/>
      </w:pPr>
      <w:r>
        <w:t xml:space="preserve">Brillance : </w:t>
      </w:r>
      <w:r>
        <w:rPr>
          <w:rStyle w:val="optioncarChar"/>
        </w:rPr>
        <w:t>mat / satiné / brillant</w:t>
      </w:r>
    </w:p>
    <w:p w14:paraId="39E5DB41" w14:textId="77777777" w:rsidR="00A801C2" w:rsidRDefault="0082517D">
      <w:pPr>
        <w:pStyle w:val="Author-eListParagraph"/>
        <w:numPr>
          <w:ilvl w:val="0"/>
          <w:numId w:val="117"/>
        </w:numPr>
        <w:jc w:val="both"/>
      </w:pPr>
      <w:r>
        <w:t xml:space="preserve">Rendement : </w:t>
      </w:r>
      <w:r>
        <w:rPr>
          <w:rStyle w:val="optioncarChar"/>
        </w:rPr>
        <w:t>***</w:t>
      </w:r>
    </w:p>
    <w:p w14:paraId="42192601" w14:textId="77777777" w:rsidR="00A801C2" w:rsidRDefault="0082517D">
      <w:pPr>
        <w:pStyle w:val="Author-eListParagraph"/>
        <w:numPr>
          <w:ilvl w:val="0"/>
          <w:numId w:val="117"/>
        </w:numPr>
        <w:jc w:val="both"/>
      </w:pPr>
      <w:r>
        <w:t xml:space="preserve">Résistance à l’usure maximale (taber CS10 pendant 1000 cycles et sous une charge de 1000 g) : </w:t>
      </w:r>
      <w:r>
        <w:rPr>
          <w:rStyle w:val="optioncarChar"/>
        </w:rPr>
        <w:t>&lt; 70 mg / &lt; 90 mg</w:t>
      </w:r>
    </w:p>
    <w:p w14:paraId="59D3C296" w14:textId="77777777" w:rsidR="00A801C2" w:rsidRDefault="0082517D">
      <w:pPr>
        <w:pStyle w:val="Author-eListParagraph"/>
        <w:numPr>
          <w:ilvl w:val="0"/>
          <w:numId w:val="117"/>
        </w:numPr>
        <w:jc w:val="both"/>
      </w:pPr>
      <w:r>
        <w:t xml:space="preserve">Résistance chimique : </w:t>
      </w:r>
      <w:r>
        <w:rPr>
          <w:rStyle w:val="optioncarChar"/>
        </w:rPr>
        <w:t>huile / hydrocarbures / produits acides (vin, vinaigre,..) / produits basiques</w:t>
      </w:r>
    </w:p>
    <w:p w14:paraId="2BDCE69C" w14:textId="77777777" w:rsidR="00A801C2" w:rsidRDefault="0082517D">
      <w:pPr>
        <w:pStyle w:val="Author-eListParagraph"/>
        <w:numPr>
          <w:ilvl w:val="0"/>
          <w:numId w:val="117"/>
        </w:numPr>
        <w:jc w:val="both"/>
      </w:pPr>
      <w:r>
        <w:t>Label ou exigence écologique : </w:t>
      </w:r>
      <w:r>
        <w:rPr>
          <w:rStyle w:val="optioncarChar"/>
        </w:rPr>
        <w:t xml:space="preserve">aucune spécification </w:t>
      </w:r>
      <w:r>
        <w:t xml:space="preserve">(par défaut) </w:t>
      </w:r>
      <w:r>
        <w:rPr>
          <w:rStyle w:val="optioncarChar"/>
        </w:rPr>
        <w:t> / ***</w:t>
      </w:r>
    </w:p>
    <w:p w14:paraId="5487BAA6" w14:textId="77777777" w:rsidR="00A801C2" w:rsidRDefault="0082517D">
      <w:pPr>
        <w:pStyle w:val="pheading"/>
      </w:pPr>
      <w:r>
        <w:t>EXÉCUTION / MISE EN ŒUVRE</w:t>
      </w:r>
    </w:p>
    <w:p w14:paraId="7610532F" w14:textId="77777777" w:rsidR="00A801C2" w:rsidRDefault="0082517D">
      <w:pPr>
        <w:pStyle w:val="pheading"/>
      </w:pPr>
      <w:r>
        <w:t>- Prescriptions générales</w:t>
      </w:r>
    </w:p>
    <w:p w14:paraId="6B542CF4" w14:textId="77777777" w:rsidR="00A801C2" w:rsidRDefault="0082517D">
      <w:pPr>
        <w:jc w:val="both"/>
      </w:pPr>
      <w:r>
        <w:t>Mélanger la peinture avec un mélangeur mécanique au moins une minute avant l’application jusqu’à l’obtention d’un mélange homogène.</w:t>
      </w:r>
    </w:p>
    <w:p w14:paraId="174D88A6" w14:textId="77777777" w:rsidR="00A801C2" w:rsidRDefault="0082517D">
      <w:pPr>
        <w:jc w:val="both"/>
      </w:pPr>
      <w:r>
        <w:t xml:space="preserve">Voir chapitre </w:t>
      </w:r>
      <w:hyperlink w:anchor="1250" w:history="1">
        <w:r>
          <w:t>81.15.2 Peintures en phase solvantée</w:t>
        </w:r>
      </w:hyperlink>
      <w:r>
        <w:t>.</w:t>
      </w:r>
    </w:p>
    <w:p w14:paraId="14801376" w14:textId="77777777" w:rsidR="00A801C2" w:rsidRDefault="0082517D">
      <w:pPr>
        <w:pStyle w:val="pheading"/>
      </w:pPr>
      <w:r>
        <w:t>CONTRÔLES PARTICULIERS</w:t>
      </w:r>
    </w:p>
    <w:p w14:paraId="10775077" w14:textId="77777777" w:rsidR="00A801C2" w:rsidRDefault="0082517D">
      <w:pPr>
        <w:jc w:val="both"/>
      </w:pPr>
      <w:r>
        <w:t xml:space="preserve">La [NIT 277] spécifie des recommandations concernant l’adhérence des peintures pour sols minéraux en intérieur. Voir </w:t>
      </w:r>
      <w:hyperlink w:anchor="1608" w:history="1">
        <w:r>
          <w:t>81.15 Finitions / décorations intérieures des sols et plinthes</w:t>
        </w:r>
      </w:hyperlink>
      <w:r>
        <w:t>.</w:t>
      </w:r>
    </w:p>
    <w:p w14:paraId="4C569A5B" w14:textId="77777777" w:rsidR="00A801C2" w:rsidRDefault="0082517D">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316C6695" w14:textId="77777777" w:rsidR="00A801C2" w:rsidRDefault="0082517D">
      <w:pPr>
        <w:pStyle w:val="pheading"/>
      </w:pPr>
      <w:r>
        <w:t>MESURAGE</w:t>
      </w:r>
    </w:p>
    <w:p w14:paraId="26A82D95" w14:textId="77777777" w:rsidR="00A801C2" w:rsidRDefault="0082517D">
      <w:pPr>
        <w:pStyle w:val="pheading"/>
      </w:pPr>
      <w:r>
        <w:t>- unité de mesure:</w:t>
      </w:r>
    </w:p>
    <w:p w14:paraId="1CE98399" w14:textId="77777777" w:rsidR="00A801C2" w:rsidRDefault="0082517D">
      <w:r>
        <w:rPr>
          <w:rStyle w:val="optioncarChar"/>
        </w:rPr>
        <w:t xml:space="preserve">m² </w:t>
      </w:r>
      <w:r>
        <w:t>(par défaut)</w:t>
      </w:r>
      <w:r>
        <w:rPr>
          <w:rStyle w:val="optioncarChar"/>
        </w:rPr>
        <w:t xml:space="preserve"> / m² ; m</w:t>
      </w:r>
    </w:p>
    <w:p w14:paraId="456A4F96" w14:textId="77777777" w:rsidR="00A801C2" w:rsidRDefault="0082517D">
      <w:r>
        <w:rPr>
          <w:b/>
        </w:rPr>
        <w:t>(soit par défaut)</w:t>
      </w:r>
      <w:r>
        <w:br/>
      </w:r>
      <w:r>
        <w:rPr>
          <w:rStyle w:val="soitChar"/>
        </w:rPr>
        <w:t>1. m²</w:t>
      </w:r>
      <w:r>
        <w:br/>
      </w:r>
      <w:r>
        <w:rPr>
          <w:b/>
        </w:rPr>
        <w:t>(soit)</w:t>
      </w:r>
      <w:r>
        <w:br/>
      </w:r>
      <w:r>
        <w:rPr>
          <w:rStyle w:val="soitChar"/>
        </w:rPr>
        <w:t>2. m² ; m</w:t>
      </w:r>
    </w:p>
    <w:p w14:paraId="1A7C0084" w14:textId="77777777" w:rsidR="00A801C2" w:rsidRDefault="0082517D">
      <w:pPr>
        <w:pStyle w:val="pheading"/>
      </w:pPr>
      <w:r>
        <w:t>- code de mesurage:</w:t>
      </w:r>
    </w:p>
    <w:p w14:paraId="222C8552" w14:textId="77777777" w:rsidR="00A801C2" w:rsidRDefault="0082517D">
      <w:r>
        <w:rPr>
          <w:rStyle w:val="optioncarChar"/>
        </w:rPr>
        <w:t xml:space="preserve">Surface nette </w:t>
      </w:r>
      <w:r>
        <w:t>(par défaut)</w:t>
      </w:r>
      <w:r>
        <w:rPr>
          <w:rStyle w:val="optioncarChar"/>
        </w:rPr>
        <w:t xml:space="preserve"> / Globalité</w:t>
      </w:r>
    </w:p>
    <w:p w14:paraId="21036B90" w14:textId="77777777" w:rsidR="00A801C2" w:rsidRDefault="0082517D">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 surface nette à peindre pour les sols et longueur nette à peindre pour les plinthes ventilées suivant leur nature et leurs dimensions.</w:t>
      </w:r>
    </w:p>
    <w:p w14:paraId="1B4245D0" w14:textId="77777777" w:rsidR="00A801C2" w:rsidRDefault="0082517D">
      <w:pPr>
        <w:pStyle w:val="pheading"/>
      </w:pPr>
      <w:r>
        <w:t>- nature du marché:</w:t>
      </w:r>
    </w:p>
    <w:p w14:paraId="587CEF83" w14:textId="77777777" w:rsidR="00A801C2" w:rsidRDefault="0082517D">
      <w:r>
        <w:t>1.2. QF </w:t>
      </w:r>
    </w:p>
    <w:p w14:paraId="4BFD6236" w14:textId="77777777" w:rsidR="00A801C2" w:rsidRDefault="0082517D">
      <w:pPr>
        <w:pStyle w:val="Author-eSectionHeading6"/>
      </w:pPr>
      <w:bookmarkStart w:id="107" w:name="_Toc178838879"/>
      <w:r>
        <w:t>81.15.2b Peintures intérieures en phase solvantée multi-composants sur sols et plinthes minéraux CCTB 01.11</w:t>
      </w:r>
      <w:bookmarkEnd w:id="107"/>
    </w:p>
    <w:p w14:paraId="52AD817D" w14:textId="77777777" w:rsidR="00A801C2" w:rsidRDefault="0082517D">
      <w:pPr>
        <w:pStyle w:val="pheading"/>
      </w:pPr>
      <w:r>
        <w:t>DESCRIPTION</w:t>
      </w:r>
    </w:p>
    <w:p w14:paraId="654D8A60" w14:textId="77777777" w:rsidR="00A801C2" w:rsidRDefault="0082517D">
      <w:pPr>
        <w:pStyle w:val="pheading"/>
      </w:pPr>
      <w:r>
        <w:t>- Définition / Comprend</w:t>
      </w:r>
    </w:p>
    <w:p w14:paraId="6AC26947" w14:textId="77777777" w:rsidR="00A801C2" w:rsidRDefault="0082517D">
      <w:r>
        <w:t>Il s’agit de la fourniture et de l’application des peintures en phase solvant multi-composant (époxy, polyuréthanne) sur sol avec mise en peinture ou non des plinthes.</w:t>
      </w:r>
      <w:r>
        <w:br/>
        <w:t xml:space="preserve">Les travaux comprennent les tâches mentionnées dans l’élément </w:t>
      </w:r>
      <w:hyperlink w:anchor="1250" w:history="1">
        <w:r>
          <w:t>81.15.2 Peintures en phase solvantée</w:t>
        </w:r>
      </w:hyperlink>
      <w:r>
        <w:t>.</w:t>
      </w:r>
    </w:p>
    <w:p w14:paraId="3F4DB1EB" w14:textId="77777777" w:rsidR="00A801C2" w:rsidRDefault="0082517D">
      <w:pPr>
        <w:pStyle w:val="pheading"/>
      </w:pPr>
      <w:r>
        <w:t>MATÉRIAUX</w:t>
      </w:r>
    </w:p>
    <w:p w14:paraId="22AF5825" w14:textId="77777777" w:rsidR="00A801C2" w:rsidRDefault="0082517D">
      <w:pPr>
        <w:pStyle w:val="pheading"/>
      </w:pPr>
      <w:r>
        <w:t>- Caractéristiques générales</w:t>
      </w:r>
    </w:p>
    <w:p w14:paraId="3BD539C4" w14:textId="77777777" w:rsidR="00A801C2" w:rsidRDefault="00A801C2"/>
    <w:p w14:paraId="7E15E220" w14:textId="77777777" w:rsidR="00A801C2" w:rsidRDefault="0082517D">
      <w:pPr>
        <w:pStyle w:val="Author-eListParagraph"/>
        <w:numPr>
          <w:ilvl w:val="0"/>
          <w:numId w:val="118"/>
        </w:numPr>
        <w:jc w:val="both"/>
      </w:pPr>
      <w:r>
        <w:t xml:space="preserve">Référence support : </w:t>
      </w:r>
      <w:r>
        <w:rPr>
          <w:rStyle w:val="optioncarChar"/>
        </w:rPr>
        <w:t>***</w:t>
      </w:r>
    </w:p>
    <w:p w14:paraId="2890E23C" w14:textId="77777777" w:rsidR="00A801C2" w:rsidRDefault="0082517D">
      <w:pPr>
        <w:pStyle w:val="Author-eListParagraph"/>
        <w:numPr>
          <w:ilvl w:val="0"/>
          <w:numId w:val="118"/>
        </w:numPr>
        <w:jc w:val="both"/>
      </w:pPr>
      <w:r>
        <w:t xml:space="preserve">Teinte : </w:t>
      </w:r>
      <w:r>
        <w:rPr>
          <w:rStyle w:val="optioncarChar"/>
        </w:rPr>
        <w:t>***</w:t>
      </w:r>
    </w:p>
    <w:p w14:paraId="5943CDF8" w14:textId="77777777" w:rsidR="00A801C2" w:rsidRDefault="0082517D">
      <w:pPr>
        <w:pStyle w:val="Author-eListParagraph"/>
        <w:numPr>
          <w:ilvl w:val="0"/>
          <w:numId w:val="118"/>
        </w:numPr>
        <w:jc w:val="both"/>
      </w:pPr>
      <w:r>
        <w:t>Brillance :</w:t>
      </w:r>
      <w:r>
        <w:rPr>
          <w:rStyle w:val="optioncarChar"/>
        </w:rPr>
        <w:t xml:space="preserve"> mat / satiné / brillant</w:t>
      </w:r>
    </w:p>
    <w:p w14:paraId="19418973" w14:textId="77777777" w:rsidR="00A801C2" w:rsidRDefault="0082517D">
      <w:pPr>
        <w:pStyle w:val="Author-eListParagraph"/>
        <w:numPr>
          <w:ilvl w:val="0"/>
          <w:numId w:val="118"/>
        </w:numPr>
        <w:jc w:val="both"/>
      </w:pPr>
      <w:r>
        <w:t>Rendement :</w:t>
      </w:r>
      <w:r>
        <w:rPr>
          <w:rStyle w:val="optioncarChar"/>
        </w:rPr>
        <w:t xml:space="preserve"> ***</w:t>
      </w:r>
    </w:p>
    <w:p w14:paraId="0242B8E7" w14:textId="77777777" w:rsidR="00A801C2" w:rsidRDefault="0082517D">
      <w:pPr>
        <w:pStyle w:val="Author-eListParagraph"/>
        <w:numPr>
          <w:ilvl w:val="0"/>
          <w:numId w:val="118"/>
        </w:numPr>
        <w:jc w:val="both"/>
      </w:pPr>
      <w:r>
        <w:t xml:space="preserve">Résistance à l’usure maximale (taber CS10 pendant 1000 cycles et sous une charge de 1000 g) : </w:t>
      </w:r>
      <w:r>
        <w:rPr>
          <w:rStyle w:val="optioncarChar"/>
        </w:rPr>
        <w:t>&lt; 70 mg / &lt; 90 mg</w:t>
      </w:r>
    </w:p>
    <w:p w14:paraId="54BC2B44" w14:textId="77777777" w:rsidR="00A801C2" w:rsidRDefault="0082517D">
      <w:pPr>
        <w:pStyle w:val="Author-eListParagraph"/>
        <w:numPr>
          <w:ilvl w:val="0"/>
          <w:numId w:val="118"/>
        </w:numPr>
        <w:jc w:val="both"/>
      </w:pPr>
      <w:r>
        <w:t xml:space="preserve">Résistance chimique : </w:t>
      </w:r>
      <w:r>
        <w:rPr>
          <w:rStyle w:val="optioncarChar"/>
        </w:rPr>
        <w:t>huile / hydrocarbures / produits acides (vin, vinaigre,..) / produits basiques</w:t>
      </w:r>
    </w:p>
    <w:p w14:paraId="51D4B622" w14:textId="77777777" w:rsidR="00A801C2" w:rsidRDefault="0082517D">
      <w:pPr>
        <w:pStyle w:val="Author-eListParagraph"/>
        <w:numPr>
          <w:ilvl w:val="0"/>
          <w:numId w:val="118"/>
        </w:numPr>
        <w:jc w:val="both"/>
      </w:pPr>
      <w:r>
        <w:t xml:space="preserve">Label ou exigence écologique : </w:t>
      </w:r>
      <w:r>
        <w:rPr>
          <w:rStyle w:val="optioncarChar"/>
        </w:rPr>
        <w:t xml:space="preserve">aucune spécification </w:t>
      </w:r>
      <w:r>
        <w:t>(par défaut)</w:t>
      </w:r>
      <w:r>
        <w:rPr>
          <w:rStyle w:val="optioncarChar"/>
        </w:rPr>
        <w:t xml:space="preserve"> / ***</w:t>
      </w:r>
    </w:p>
    <w:p w14:paraId="685C0C71" w14:textId="77777777" w:rsidR="00A801C2" w:rsidRDefault="0082517D">
      <w:pPr>
        <w:pStyle w:val="pheading"/>
      </w:pPr>
      <w:r>
        <w:t>- Finitions</w:t>
      </w:r>
    </w:p>
    <w:p w14:paraId="2E563FF1" w14:textId="77777777" w:rsidR="00A801C2" w:rsidRDefault="0082517D">
      <w:pPr>
        <w:jc w:val="both"/>
      </w:pPr>
      <w:r>
        <w:t>L’effet mat est obtenu avec une couche de finition ultérieure mate de polyuréthane mono-composant ou multi-composant.</w:t>
      </w:r>
    </w:p>
    <w:p w14:paraId="3DDFC1D0" w14:textId="77777777" w:rsidR="00A801C2" w:rsidRDefault="0082517D">
      <w:pPr>
        <w:jc w:val="both"/>
      </w:pPr>
      <w:r>
        <w:t>Finition :  </w:t>
      </w:r>
      <w:r>
        <w:rPr>
          <w:rStyle w:val="optioncarChar"/>
        </w:rPr>
        <w:t>transparente mate / pas de finition transparente</w:t>
      </w:r>
    </w:p>
    <w:p w14:paraId="4C1B2A6B" w14:textId="77777777" w:rsidR="00A801C2" w:rsidRDefault="0082517D">
      <w:pPr>
        <w:pStyle w:val="pheading"/>
      </w:pPr>
      <w:r>
        <w:t>EXÉCUTION / MISE EN ŒUVRE</w:t>
      </w:r>
    </w:p>
    <w:p w14:paraId="49372D40" w14:textId="77777777" w:rsidR="00A801C2" w:rsidRDefault="0082517D">
      <w:pPr>
        <w:pStyle w:val="pheading"/>
      </w:pPr>
      <w:r>
        <w:t>- Prescriptions générales</w:t>
      </w:r>
    </w:p>
    <w:p w14:paraId="64CFDD0B" w14:textId="77777777" w:rsidR="00A801C2" w:rsidRDefault="0082517D">
      <w:pPr>
        <w:jc w:val="both"/>
      </w:pPr>
      <w:r>
        <w:t>Mélanger les différents composants avec un mélangeur mécanique au moins trois minutes jusqu’à obtention d’un mélange homogène avant l’application.</w:t>
      </w:r>
    </w:p>
    <w:p w14:paraId="155FE550" w14:textId="77777777" w:rsidR="00A801C2" w:rsidRDefault="0082517D">
      <w:pPr>
        <w:jc w:val="both"/>
      </w:pPr>
      <w:r>
        <w:t>La durée du pot life de la peinture est respectée.</w:t>
      </w:r>
    </w:p>
    <w:p w14:paraId="1AECDA46" w14:textId="77777777" w:rsidR="00A801C2" w:rsidRDefault="0082517D">
      <w:pPr>
        <w:pStyle w:val="pheading"/>
      </w:pPr>
      <w:r>
        <w:t>CONTRÔLES PARTICULIERS</w:t>
      </w:r>
    </w:p>
    <w:p w14:paraId="0B7E695A" w14:textId="77777777" w:rsidR="00A801C2" w:rsidRDefault="0082517D">
      <w:pPr>
        <w:jc w:val="both"/>
      </w:pPr>
      <w:r>
        <w:t xml:space="preserve">La [NIT 277] spécifie des recommandations concernant l’adhérence des peintures pour sols minéraux en intérieur. Voir </w:t>
      </w:r>
      <w:hyperlink w:anchor="1608" w:history="1">
        <w:r>
          <w:t>81.15 Finitions / décorations intérieures des sols et plinthes</w:t>
        </w:r>
      </w:hyperlink>
      <w:r>
        <w:t>.</w:t>
      </w:r>
    </w:p>
    <w:p w14:paraId="0B9C64D6" w14:textId="77777777" w:rsidR="00A801C2" w:rsidRDefault="0082517D">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09D50FA1" w14:textId="77777777" w:rsidR="00A801C2" w:rsidRDefault="0082517D">
      <w:pPr>
        <w:pStyle w:val="pheading"/>
      </w:pPr>
      <w:r>
        <w:t>MESURAGE</w:t>
      </w:r>
    </w:p>
    <w:p w14:paraId="4DC55B92" w14:textId="77777777" w:rsidR="00A801C2" w:rsidRDefault="0082517D">
      <w:pPr>
        <w:pStyle w:val="pheading"/>
      </w:pPr>
      <w:r>
        <w:t>- unité de mesure:</w:t>
      </w:r>
    </w:p>
    <w:p w14:paraId="2756BFD7" w14:textId="77777777" w:rsidR="00A801C2" w:rsidRDefault="0082517D">
      <w:r>
        <w:rPr>
          <w:rStyle w:val="optioncarChar"/>
        </w:rPr>
        <w:t xml:space="preserve">m² </w:t>
      </w:r>
      <w:r>
        <w:t>(par défaut)</w:t>
      </w:r>
      <w:r>
        <w:rPr>
          <w:rStyle w:val="optioncarChar"/>
        </w:rPr>
        <w:t xml:space="preserve"> / m² ; m</w:t>
      </w:r>
    </w:p>
    <w:p w14:paraId="460A5FBD" w14:textId="77777777" w:rsidR="00A801C2" w:rsidRDefault="0082517D">
      <w:r>
        <w:rPr>
          <w:b/>
        </w:rPr>
        <w:t>(soit par défaut)</w:t>
      </w:r>
      <w:r>
        <w:br/>
      </w:r>
      <w:r>
        <w:rPr>
          <w:rStyle w:val="soitChar"/>
        </w:rPr>
        <w:t>1. m²</w:t>
      </w:r>
      <w:r>
        <w:br/>
      </w:r>
      <w:r>
        <w:rPr>
          <w:b/>
        </w:rPr>
        <w:t>(soit)</w:t>
      </w:r>
      <w:r>
        <w:br/>
      </w:r>
      <w:r>
        <w:rPr>
          <w:rStyle w:val="soitChar"/>
        </w:rPr>
        <w:t>2. m² ; m</w:t>
      </w:r>
    </w:p>
    <w:p w14:paraId="1707BE30" w14:textId="77777777" w:rsidR="00A801C2" w:rsidRDefault="0082517D">
      <w:pPr>
        <w:pStyle w:val="pheading"/>
      </w:pPr>
      <w:r>
        <w:t>- code de mesurage:</w:t>
      </w:r>
    </w:p>
    <w:p w14:paraId="1F17F9D4" w14:textId="77777777" w:rsidR="00A801C2" w:rsidRDefault="0082517D">
      <w:r>
        <w:rPr>
          <w:rStyle w:val="optioncarChar"/>
        </w:rPr>
        <w:t xml:space="preserve">Surface nette </w:t>
      </w:r>
      <w:r>
        <w:t>(par défaut)</w:t>
      </w:r>
      <w:r>
        <w:rPr>
          <w:rStyle w:val="optioncarChar"/>
        </w:rPr>
        <w:t xml:space="preserve"> / Globalité</w:t>
      </w:r>
    </w:p>
    <w:p w14:paraId="75D7EAF1" w14:textId="77777777" w:rsidR="00A801C2" w:rsidRDefault="0082517D">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xml:space="preserve"> : surface nette à peindre pour les sols et longueur nette à peindre pour les plinthes ventilées suivant leur nature et leur dimension (plinthes).</w:t>
      </w:r>
    </w:p>
    <w:p w14:paraId="775D10D7" w14:textId="77777777" w:rsidR="00A801C2" w:rsidRDefault="0082517D">
      <w:pPr>
        <w:pStyle w:val="pheading"/>
      </w:pPr>
      <w:r>
        <w:t>- nature du marché:</w:t>
      </w:r>
    </w:p>
    <w:p w14:paraId="485BFA85" w14:textId="77777777" w:rsidR="00A801C2" w:rsidRDefault="0082517D">
      <w:r>
        <w:t>1.2. QF </w:t>
      </w:r>
    </w:p>
    <w:p w14:paraId="0BA6A83F" w14:textId="77777777" w:rsidR="00A801C2" w:rsidRDefault="0082517D">
      <w:pPr>
        <w:pStyle w:val="Author-eSectionHeading4"/>
      </w:pPr>
      <w:bookmarkStart w:id="108" w:name="_Toc178838880"/>
      <w:r>
        <w:t>81.16 Peintures / protections particulières intérieures des sols et plinthes CCTB 01.02</w:t>
      </w:r>
      <w:bookmarkEnd w:id="108"/>
    </w:p>
    <w:p w14:paraId="139129E5" w14:textId="77777777" w:rsidR="00A801C2" w:rsidRDefault="0082517D">
      <w:pPr>
        <w:pStyle w:val="Author-eSectionHeading5"/>
      </w:pPr>
      <w:bookmarkStart w:id="109" w:name="_Toc178838881"/>
      <w:r>
        <w:t>81.16.1 Peintures et protections particulières intérieures des sols et plinthes CCTB 01.04</w:t>
      </w:r>
      <w:bookmarkEnd w:id="109"/>
    </w:p>
    <w:p w14:paraId="4300E1BA" w14:textId="77777777" w:rsidR="00A801C2" w:rsidRDefault="0082517D">
      <w:pPr>
        <w:pStyle w:val="Author-eSectionHeading6"/>
      </w:pPr>
      <w:bookmarkStart w:id="110" w:name="_Toc178838882"/>
      <w:r>
        <w:t>81.16.1a Peintures intérieures de signalisation, identification, marquage sur sols et plinthes minéraux CCTB 01.10</w:t>
      </w:r>
      <w:bookmarkEnd w:id="110"/>
    </w:p>
    <w:p w14:paraId="13E06481" w14:textId="77777777" w:rsidR="00A801C2" w:rsidRDefault="0082517D">
      <w:pPr>
        <w:pStyle w:val="pheading"/>
      </w:pPr>
      <w:r>
        <w:t>MESURAGE</w:t>
      </w:r>
    </w:p>
    <w:p w14:paraId="227C6ABA" w14:textId="77777777" w:rsidR="00A801C2" w:rsidRDefault="0082517D">
      <w:pPr>
        <w:pStyle w:val="pheading"/>
      </w:pPr>
      <w:r>
        <w:t>- unité de mesure:</w:t>
      </w:r>
    </w:p>
    <w:p w14:paraId="1A172E73" w14:textId="77777777" w:rsidR="00A801C2" w:rsidRDefault="0082517D">
      <w:r>
        <w:rPr>
          <w:rStyle w:val="optioncarChar"/>
        </w:rPr>
        <w:t>m² </w:t>
      </w:r>
      <w:r>
        <w:t>(par défaut) </w:t>
      </w:r>
      <w:r>
        <w:rPr>
          <w:rStyle w:val="optioncarChar"/>
        </w:rPr>
        <w:t>/ m</w:t>
      </w:r>
    </w:p>
    <w:p w14:paraId="065DB332" w14:textId="77777777" w:rsidR="00A801C2" w:rsidRDefault="0082517D">
      <w:r>
        <w:rPr>
          <w:b/>
        </w:rPr>
        <w:t>(soit par défaut)</w:t>
      </w:r>
    </w:p>
    <w:p w14:paraId="53B0283B" w14:textId="77777777" w:rsidR="00A801C2" w:rsidRDefault="0082517D">
      <w:r>
        <w:rPr>
          <w:rStyle w:val="soitChar"/>
        </w:rPr>
        <w:t>1. m²</w:t>
      </w:r>
    </w:p>
    <w:p w14:paraId="28043993" w14:textId="77777777" w:rsidR="00A801C2" w:rsidRDefault="0082517D">
      <w:r>
        <w:rPr>
          <w:b/>
        </w:rPr>
        <w:t>(soit)</w:t>
      </w:r>
    </w:p>
    <w:p w14:paraId="45218396" w14:textId="77777777" w:rsidR="00A801C2" w:rsidRDefault="0082517D">
      <w:r>
        <w:rPr>
          <w:rStyle w:val="soitChar"/>
        </w:rPr>
        <w:t>2. m</w:t>
      </w:r>
    </w:p>
    <w:p w14:paraId="31C1DA66" w14:textId="77777777" w:rsidR="00A801C2" w:rsidRDefault="0082517D">
      <w:pPr>
        <w:pStyle w:val="pheading"/>
      </w:pPr>
      <w:r>
        <w:t>- code de mesurage:</w:t>
      </w:r>
    </w:p>
    <w:p w14:paraId="74E44AC7" w14:textId="77777777" w:rsidR="00A801C2" w:rsidRDefault="0082517D">
      <w:r>
        <w:rPr>
          <w:rStyle w:val="optioncarChar"/>
        </w:rPr>
        <w:t>surface nette à peindre</w:t>
      </w:r>
      <w:r>
        <w:t>  (par défaut) /</w:t>
      </w:r>
      <w:r>
        <w:rPr>
          <w:rStyle w:val="optioncarChar"/>
        </w:rPr>
        <w:t> longueur</w:t>
      </w:r>
    </w:p>
    <w:p w14:paraId="75159852" w14:textId="77777777" w:rsidR="00A801C2" w:rsidRDefault="0082517D">
      <w:r>
        <w:rPr>
          <w:b/>
        </w:rPr>
        <w:t>(soit par défaut)</w:t>
      </w:r>
    </w:p>
    <w:p w14:paraId="58816E82" w14:textId="77777777" w:rsidR="00A801C2" w:rsidRDefault="0082517D">
      <w:r>
        <w:rPr>
          <w:rStyle w:val="soitChar"/>
        </w:rPr>
        <w:t>1. Surface nette à peindre</w:t>
      </w:r>
    </w:p>
    <w:p w14:paraId="787960A4" w14:textId="77777777" w:rsidR="00A801C2" w:rsidRDefault="0082517D">
      <w:r>
        <w:rPr>
          <w:b/>
        </w:rPr>
        <w:t>(soit)</w:t>
      </w:r>
    </w:p>
    <w:p w14:paraId="637D779A" w14:textId="77777777" w:rsidR="00A801C2" w:rsidRDefault="0082517D">
      <w:r>
        <w:rPr>
          <w:rStyle w:val="soitChar"/>
        </w:rPr>
        <w:t>2. Longueur</w:t>
      </w:r>
    </w:p>
    <w:p w14:paraId="5F622AE1" w14:textId="77777777" w:rsidR="00A801C2" w:rsidRDefault="0082517D">
      <w:pPr>
        <w:pStyle w:val="pheading"/>
      </w:pPr>
      <w:r>
        <w:t>- nature du marché:</w:t>
      </w:r>
    </w:p>
    <w:p w14:paraId="5413F512" w14:textId="77777777" w:rsidR="00A801C2" w:rsidRDefault="0082517D">
      <w:r>
        <w:t>QF</w:t>
      </w:r>
    </w:p>
    <w:p w14:paraId="1CAD8CA2" w14:textId="77777777" w:rsidR="00A801C2" w:rsidRDefault="0082517D">
      <w:pPr>
        <w:pStyle w:val="Author-eSectionHeading6"/>
      </w:pPr>
      <w:bookmarkStart w:id="111" w:name="_Toc178838883"/>
      <w:r>
        <w:t>81.16.1b Peintures intérieures décontaminables (radiations) sur sols et plinthes minéraux CCTB 01.10</w:t>
      </w:r>
      <w:bookmarkEnd w:id="111"/>
    </w:p>
    <w:p w14:paraId="48F8D534" w14:textId="77777777" w:rsidR="00A801C2" w:rsidRDefault="0082517D">
      <w:pPr>
        <w:pStyle w:val="pheading"/>
      </w:pPr>
      <w:r>
        <w:t>MESURAGE</w:t>
      </w:r>
    </w:p>
    <w:p w14:paraId="0D180821" w14:textId="77777777" w:rsidR="00A801C2" w:rsidRDefault="0082517D">
      <w:pPr>
        <w:pStyle w:val="pheading"/>
      </w:pPr>
      <w:r>
        <w:t>- unité de mesure:</w:t>
      </w:r>
    </w:p>
    <w:p w14:paraId="6DFCA477" w14:textId="77777777" w:rsidR="00A801C2" w:rsidRDefault="0082517D">
      <w:r>
        <w:rPr>
          <w:rStyle w:val="optioncarChar"/>
        </w:rPr>
        <w:t>m² </w:t>
      </w:r>
      <w:r>
        <w:t>(par défaut) </w:t>
      </w:r>
      <w:r>
        <w:rPr>
          <w:rStyle w:val="optioncarChar"/>
        </w:rPr>
        <w:t>/ m</w:t>
      </w:r>
    </w:p>
    <w:p w14:paraId="103E5834" w14:textId="77777777" w:rsidR="00A801C2" w:rsidRDefault="0082517D">
      <w:r>
        <w:rPr>
          <w:b/>
        </w:rPr>
        <w:t>(soit par défaut)</w:t>
      </w:r>
    </w:p>
    <w:p w14:paraId="42CA76D1" w14:textId="77777777" w:rsidR="00A801C2" w:rsidRDefault="0082517D">
      <w:r>
        <w:rPr>
          <w:rStyle w:val="soitChar"/>
        </w:rPr>
        <w:t>1. m²</w:t>
      </w:r>
    </w:p>
    <w:p w14:paraId="6C3D050B" w14:textId="77777777" w:rsidR="00A801C2" w:rsidRDefault="0082517D">
      <w:r>
        <w:rPr>
          <w:b/>
        </w:rPr>
        <w:t>(soit)</w:t>
      </w:r>
    </w:p>
    <w:p w14:paraId="7BF75E05" w14:textId="77777777" w:rsidR="00A801C2" w:rsidRDefault="0082517D">
      <w:r>
        <w:rPr>
          <w:rStyle w:val="soitChar"/>
        </w:rPr>
        <w:t>2. m</w:t>
      </w:r>
    </w:p>
    <w:p w14:paraId="5BDEDCBA" w14:textId="77777777" w:rsidR="00A801C2" w:rsidRDefault="0082517D">
      <w:pPr>
        <w:pStyle w:val="pheading"/>
      </w:pPr>
      <w:r>
        <w:t>- code de mesurage:</w:t>
      </w:r>
    </w:p>
    <w:p w14:paraId="0FC6AF9A" w14:textId="77777777" w:rsidR="00A801C2" w:rsidRDefault="0082517D">
      <w:r>
        <w:rPr>
          <w:rStyle w:val="optioncarChar"/>
        </w:rPr>
        <w:t>surface nette à peindre</w:t>
      </w:r>
      <w:r>
        <w:t>  (par défaut) /</w:t>
      </w:r>
      <w:r>
        <w:rPr>
          <w:rStyle w:val="optioncarChar"/>
        </w:rPr>
        <w:t> longueur</w:t>
      </w:r>
    </w:p>
    <w:p w14:paraId="544B6D3A" w14:textId="77777777" w:rsidR="00A801C2" w:rsidRDefault="0082517D">
      <w:r>
        <w:rPr>
          <w:b/>
        </w:rPr>
        <w:t>(soit par défaut)</w:t>
      </w:r>
    </w:p>
    <w:p w14:paraId="6CAA3271" w14:textId="77777777" w:rsidR="00A801C2" w:rsidRDefault="0082517D">
      <w:r>
        <w:rPr>
          <w:rStyle w:val="soitChar"/>
        </w:rPr>
        <w:t>1. Surface nette à peindre</w:t>
      </w:r>
    </w:p>
    <w:p w14:paraId="585E1A3A" w14:textId="77777777" w:rsidR="00A801C2" w:rsidRDefault="0082517D">
      <w:r>
        <w:rPr>
          <w:b/>
        </w:rPr>
        <w:t>(soit)</w:t>
      </w:r>
    </w:p>
    <w:p w14:paraId="2D21029B" w14:textId="77777777" w:rsidR="00A801C2" w:rsidRDefault="0082517D">
      <w:r>
        <w:rPr>
          <w:rStyle w:val="soitChar"/>
        </w:rPr>
        <w:t>2. Longueur</w:t>
      </w:r>
    </w:p>
    <w:p w14:paraId="666DBE7C" w14:textId="77777777" w:rsidR="00A801C2" w:rsidRDefault="0082517D">
      <w:pPr>
        <w:pStyle w:val="pheading"/>
      </w:pPr>
      <w:r>
        <w:t>- nature du marché:</w:t>
      </w:r>
    </w:p>
    <w:p w14:paraId="1B319482" w14:textId="77777777" w:rsidR="00A801C2" w:rsidRDefault="0082517D">
      <w:r>
        <w:t>QF</w:t>
      </w:r>
    </w:p>
    <w:p w14:paraId="581B038F" w14:textId="77777777" w:rsidR="00A801C2" w:rsidRDefault="0082517D">
      <w:pPr>
        <w:pStyle w:val="Author-eSectionHeading6"/>
      </w:pPr>
      <w:bookmarkStart w:id="112" w:name="_Toc178838884"/>
      <w:r>
        <w:t>81.16.1c Peintures intérieures alimentaires sur sols et plinthes minéraux CCTB 01.10</w:t>
      </w:r>
      <w:bookmarkEnd w:id="112"/>
    </w:p>
    <w:p w14:paraId="1F6477F7" w14:textId="77777777" w:rsidR="00A801C2" w:rsidRDefault="0082517D">
      <w:pPr>
        <w:pStyle w:val="pheading"/>
      </w:pPr>
      <w:r>
        <w:t>MESURAGE</w:t>
      </w:r>
    </w:p>
    <w:p w14:paraId="6C5B1199" w14:textId="77777777" w:rsidR="00A801C2" w:rsidRDefault="0082517D">
      <w:pPr>
        <w:pStyle w:val="pheading"/>
      </w:pPr>
      <w:r>
        <w:t>- unité de mesure:</w:t>
      </w:r>
    </w:p>
    <w:p w14:paraId="7CBF16BC" w14:textId="77777777" w:rsidR="00A801C2" w:rsidRDefault="0082517D">
      <w:r>
        <w:rPr>
          <w:rStyle w:val="optioncarChar"/>
        </w:rPr>
        <w:t>m² </w:t>
      </w:r>
      <w:r>
        <w:t>(par défaut) </w:t>
      </w:r>
      <w:r>
        <w:rPr>
          <w:rStyle w:val="optioncarChar"/>
        </w:rPr>
        <w:t>/ m</w:t>
      </w:r>
    </w:p>
    <w:p w14:paraId="49D829C0" w14:textId="77777777" w:rsidR="00A801C2" w:rsidRDefault="0082517D">
      <w:r>
        <w:rPr>
          <w:b/>
        </w:rPr>
        <w:t>(soit par défaut)</w:t>
      </w:r>
    </w:p>
    <w:p w14:paraId="04C6838B" w14:textId="77777777" w:rsidR="00A801C2" w:rsidRDefault="0082517D">
      <w:r>
        <w:rPr>
          <w:rStyle w:val="soitChar"/>
        </w:rPr>
        <w:t>1. m²</w:t>
      </w:r>
    </w:p>
    <w:p w14:paraId="4EB12856" w14:textId="77777777" w:rsidR="00A801C2" w:rsidRDefault="0082517D">
      <w:r>
        <w:rPr>
          <w:b/>
        </w:rPr>
        <w:t>(soit)</w:t>
      </w:r>
    </w:p>
    <w:p w14:paraId="7D6557F6" w14:textId="77777777" w:rsidR="00A801C2" w:rsidRDefault="0082517D">
      <w:r>
        <w:rPr>
          <w:rStyle w:val="soitChar"/>
        </w:rPr>
        <w:t>2. m</w:t>
      </w:r>
    </w:p>
    <w:p w14:paraId="33EC67B6" w14:textId="77777777" w:rsidR="00A801C2" w:rsidRDefault="0082517D">
      <w:pPr>
        <w:pStyle w:val="pheading"/>
      </w:pPr>
      <w:r>
        <w:t>- code de mesurage:</w:t>
      </w:r>
    </w:p>
    <w:p w14:paraId="0F5387F6" w14:textId="77777777" w:rsidR="00A801C2" w:rsidRDefault="0082517D">
      <w:r>
        <w:rPr>
          <w:rStyle w:val="optioncarChar"/>
        </w:rPr>
        <w:t>surface nette à peindre</w:t>
      </w:r>
      <w:r>
        <w:t>  (par défaut) /</w:t>
      </w:r>
      <w:r>
        <w:rPr>
          <w:rStyle w:val="optioncarChar"/>
        </w:rPr>
        <w:t> longueur</w:t>
      </w:r>
    </w:p>
    <w:p w14:paraId="1293AFDA" w14:textId="77777777" w:rsidR="00A801C2" w:rsidRDefault="0082517D">
      <w:r>
        <w:rPr>
          <w:b/>
        </w:rPr>
        <w:t>(soit par défaut)</w:t>
      </w:r>
    </w:p>
    <w:p w14:paraId="46CDFC9C" w14:textId="77777777" w:rsidR="00A801C2" w:rsidRDefault="0082517D">
      <w:r>
        <w:rPr>
          <w:rStyle w:val="soitChar"/>
        </w:rPr>
        <w:t>1. Surface nette à peindre</w:t>
      </w:r>
    </w:p>
    <w:p w14:paraId="6760D246" w14:textId="77777777" w:rsidR="00A801C2" w:rsidRDefault="0082517D">
      <w:r>
        <w:rPr>
          <w:b/>
        </w:rPr>
        <w:t>(soit)</w:t>
      </w:r>
    </w:p>
    <w:p w14:paraId="086FACF6" w14:textId="77777777" w:rsidR="00A801C2" w:rsidRDefault="0082517D">
      <w:r>
        <w:rPr>
          <w:rStyle w:val="soitChar"/>
        </w:rPr>
        <w:t>2. Longueur</w:t>
      </w:r>
    </w:p>
    <w:p w14:paraId="3F4B1190" w14:textId="77777777" w:rsidR="00A801C2" w:rsidRDefault="0082517D">
      <w:pPr>
        <w:pStyle w:val="pheading"/>
      </w:pPr>
      <w:r>
        <w:t>- nature du marché:</w:t>
      </w:r>
    </w:p>
    <w:p w14:paraId="3DEDA3FE" w14:textId="77777777" w:rsidR="00A801C2" w:rsidRDefault="0082517D">
      <w:r>
        <w:t>QF</w:t>
      </w:r>
    </w:p>
    <w:p w14:paraId="60B92994" w14:textId="77777777" w:rsidR="00A801C2" w:rsidRDefault="0082517D">
      <w:pPr>
        <w:pStyle w:val="Author-eSectionHeading6"/>
      </w:pPr>
      <w:bookmarkStart w:id="113" w:name="_Toc178838885"/>
      <w:r>
        <w:t>81.16.1d Peintures intérieures antidérapantes sur sols et plinthes minéraux CCTB 01.10</w:t>
      </w:r>
      <w:bookmarkEnd w:id="113"/>
    </w:p>
    <w:p w14:paraId="3A7CF898" w14:textId="77777777" w:rsidR="00A801C2" w:rsidRDefault="0082517D">
      <w:pPr>
        <w:pStyle w:val="pheading"/>
      </w:pPr>
      <w:r>
        <w:t>MESURAGE</w:t>
      </w:r>
    </w:p>
    <w:p w14:paraId="6759B349" w14:textId="77777777" w:rsidR="00A801C2" w:rsidRDefault="0082517D">
      <w:pPr>
        <w:pStyle w:val="pheading"/>
      </w:pPr>
      <w:r>
        <w:t>- unité de mesure:</w:t>
      </w:r>
    </w:p>
    <w:p w14:paraId="773FF013" w14:textId="77777777" w:rsidR="00A801C2" w:rsidRDefault="0082517D">
      <w:r>
        <w:rPr>
          <w:rStyle w:val="optioncarChar"/>
        </w:rPr>
        <w:t>m² </w:t>
      </w:r>
      <w:r>
        <w:t>(par défaut) </w:t>
      </w:r>
      <w:r>
        <w:rPr>
          <w:rStyle w:val="optioncarChar"/>
        </w:rPr>
        <w:t>/ m</w:t>
      </w:r>
    </w:p>
    <w:p w14:paraId="6AEA1311" w14:textId="77777777" w:rsidR="00A801C2" w:rsidRDefault="0082517D">
      <w:r>
        <w:rPr>
          <w:b/>
        </w:rPr>
        <w:t>(soit par défaut)</w:t>
      </w:r>
    </w:p>
    <w:p w14:paraId="30EA7148" w14:textId="77777777" w:rsidR="00A801C2" w:rsidRDefault="0082517D">
      <w:r>
        <w:rPr>
          <w:rStyle w:val="soitChar"/>
        </w:rPr>
        <w:t>1. m²</w:t>
      </w:r>
    </w:p>
    <w:p w14:paraId="2D08A59C" w14:textId="77777777" w:rsidR="00A801C2" w:rsidRDefault="0082517D">
      <w:r>
        <w:rPr>
          <w:b/>
        </w:rPr>
        <w:t>(soit)</w:t>
      </w:r>
    </w:p>
    <w:p w14:paraId="3FC60BF7" w14:textId="77777777" w:rsidR="00A801C2" w:rsidRDefault="0082517D">
      <w:r>
        <w:rPr>
          <w:rStyle w:val="soitChar"/>
        </w:rPr>
        <w:t>2. m</w:t>
      </w:r>
    </w:p>
    <w:p w14:paraId="2BC5E8B6" w14:textId="77777777" w:rsidR="00A801C2" w:rsidRDefault="0082517D">
      <w:pPr>
        <w:pStyle w:val="pheading"/>
      </w:pPr>
      <w:r>
        <w:t>- code de mesurage:</w:t>
      </w:r>
    </w:p>
    <w:p w14:paraId="627D49C2" w14:textId="77777777" w:rsidR="00A801C2" w:rsidRDefault="0082517D">
      <w:r>
        <w:rPr>
          <w:rStyle w:val="optioncarChar"/>
        </w:rPr>
        <w:t>surface nette à peindre</w:t>
      </w:r>
      <w:r>
        <w:t>  (par défaut) /</w:t>
      </w:r>
      <w:r>
        <w:rPr>
          <w:rStyle w:val="optioncarChar"/>
        </w:rPr>
        <w:t> longueur</w:t>
      </w:r>
    </w:p>
    <w:p w14:paraId="7B8387CA" w14:textId="77777777" w:rsidR="00A801C2" w:rsidRDefault="0082517D">
      <w:r>
        <w:rPr>
          <w:b/>
        </w:rPr>
        <w:t>(soit par défaut)</w:t>
      </w:r>
    </w:p>
    <w:p w14:paraId="7FFD5B4C" w14:textId="77777777" w:rsidR="00A801C2" w:rsidRDefault="0082517D">
      <w:r>
        <w:rPr>
          <w:rStyle w:val="soitChar"/>
        </w:rPr>
        <w:t>1. Surface nette à peindre</w:t>
      </w:r>
    </w:p>
    <w:p w14:paraId="35A469D2" w14:textId="77777777" w:rsidR="00A801C2" w:rsidRDefault="0082517D">
      <w:r>
        <w:rPr>
          <w:b/>
        </w:rPr>
        <w:t>(soit)</w:t>
      </w:r>
    </w:p>
    <w:p w14:paraId="7F7C76D3" w14:textId="77777777" w:rsidR="00A801C2" w:rsidRDefault="0082517D">
      <w:r>
        <w:rPr>
          <w:rStyle w:val="soitChar"/>
        </w:rPr>
        <w:t>2. Longueur</w:t>
      </w:r>
    </w:p>
    <w:p w14:paraId="64E77F2D" w14:textId="77777777" w:rsidR="00A801C2" w:rsidRDefault="0082517D">
      <w:pPr>
        <w:pStyle w:val="pheading"/>
      </w:pPr>
      <w:r>
        <w:t>- nature du marché:</w:t>
      </w:r>
    </w:p>
    <w:p w14:paraId="2006CB60" w14:textId="77777777" w:rsidR="00A801C2" w:rsidRDefault="0082517D">
      <w:r>
        <w:t>QF</w:t>
      </w:r>
    </w:p>
    <w:p w14:paraId="3FB4D62D" w14:textId="77777777" w:rsidR="00A801C2" w:rsidRDefault="0082517D">
      <w:pPr>
        <w:pStyle w:val="Author-eSectionHeading3"/>
      </w:pPr>
      <w:bookmarkStart w:id="114" w:name="_Toc178838886"/>
      <w:r>
        <w:t>81.2 Peintures intérieures sur subjectiles en bois et dérivés du bois (feuillus, résineux, bois exotiques, panneaux) CCTB 01.10</w:t>
      </w:r>
      <w:bookmarkEnd w:id="114"/>
    </w:p>
    <w:p w14:paraId="17894DF3" w14:textId="77777777" w:rsidR="00A801C2" w:rsidRDefault="0082517D">
      <w:pPr>
        <w:pStyle w:val="pheading"/>
      </w:pPr>
      <w:bookmarkStart w:id="115" w:name="558"/>
      <w:bookmarkEnd w:id="115"/>
      <w:r>
        <w:t>DESCRIPTION</w:t>
      </w:r>
    </w:p>
    <w:p w14:paraId="09800F57" w14:textId="77777777" w:rsidR="00A801C2" w:rsidRDefault="0082517D">
      <w:pPr>
        <w:pStyle w:val="pheading"/>
      </w:pPr>
      <w:r>
        <w:t>- Définition / Comprend</w:t>
      </w:r>
    </w:p>
    <w:p w14:paraId="10D92897" w14:textId="77777777" w:rsidR="00A801C2" w:rsidRDefault="0082517D">
      <w:r>
        <w:t>Il s'agit de systèmes de peinture s'appliquant en intérieur sur des supports de bois ou dérivés du bois.  Cette partie prévoit tous les travaux de préparation du support et l'application des finitions.</w:t>
      </w:r>
    </w:p>
    <w:p w14:paraId="75F6F43B" w14:textId="77777777" w:rsidR="00A801C2" w:rsidRDefault="0082517D">
      <w:pPr>
        <w:pStyle w:val="pheading"/>
      </w:pPr>
      <w:r>
        <w:t>MATÉRIAUX</w:t>
      </w:r>
    </w:p>
    <w:p w14:paraId="1E04714C" w14:textId="77777777" w:rsidR="00A801C2" w:rsidRDefault="0082517D">
      <w:r>
        <w:t>Le système de peinture pour l'intérieur est composé entre autres :</w:t>
      </w:r>
    </w:p>
    <w:p w14:paraId="2B7B3FCF" w14:textId="77777777" w:rsidR="00A801C2" w:rsidRDefault="0082517D">
      <w:pPr>
        <w:pStyle w:val="Author-eListParagraph"/>
        <w:numPr>
          <w:ilvl w:val="0"/>
          <w:numId w:val="119"/>
        </w:numPr>
      </w:pPr>
      <w:r>
        <w:t>des enduits permettant la réalisation des opérations de préparation du support : rebouchage (trous, fissures, …),  enduisage, …</w:t>
      </w:r>
    </w:p>
    <w:p w14:paraId="324BC1D1" w14:textId="77777777" w:rsidR="00A801C2" w:rsidRDefault="0082517D">
      <w:pPr>
        <w:pStyle w:val="Author-eListParagraph"/>
        <w:numPr>
          <w:ilvl w:val="0"/>
          <w:numId w:val="120"/>
        </w:numPr>
      </w:pPr>
      <w:r>
        <w:t>d'une couche de fond. La couche de fond permet notamment l'accrochage du système de peinture sur le subjectile et l'imprégnation du support.</w:t>
      </w:r>
    </w:p>
    <w:p w14:paraId="1F572BB2" w14:textId="77777777" w:rsidR="00A801C2" w:rsidRDefault="0082517D">
      <w:pPr>
        <w:pStyle w:val="Author-eListParagraph"/>
        <w:numPr>
          <w:ilvl w:val="0"/>
          <w:numId w:val="121"/>
        </w:numPr>
      </w:pPr>
      <w:r>
        <w:t>le cas échéant d'une ou plusieurs couches intermédiaires.</w:t>
      </w:r>
    </w:p>
    <w:p w14:paraId="6E340B0D" w14:textId="77777777" w:rsidR="00A801C2" w:rsidRDefault="0082517D">
      <w:pPr>
        <w:pStyle w:val="Author-eListParagraph"/>
        <w:numPr>
          <w:ilvl w:val="0"/>
          <w:numId w:val="122"/>
        </w:numPr>
      </w:pPr>
      <w:r>
        <w:t>d'une couche de finition. Cette peinture forme la dernière couche du feuil. La couche de finition peut avoir des fonctions esthétiques et/ou de protection.</w:t>
      </w:r>
    </w:p>
    <w:p w14:paraId="5D98E530" w14:textId="77777777" w:rsidR="00A801C2" w:rsidRDefault="00A801C2"/>
    <w:p w14:paraId="4D9D38D4" w14:textId="77777777" w:rsidR="00A801C2" w:rsidRDefault="0082517D">
      <w:pPr>
        <w:pStyle w:val="pheading"/>
      </w:pPr>
      <w:r>
        <w:t>EXÉCUTION / MISE EN ŒUVRE</w:t>
      </w:r>
    </w:p>
    <w:p w14:paraId="239A076A" w14:textId="77777777" w:rsidR="00A801C2" w:rsidRDefault="0082517D">
      <w:r>
        <w:rPr>
          <w:u w:val="single"/>
        </w:rPr>
        <w:t>La nature du ou des supports est précisée comme suit :</w:t>
      </w:r>
      <w:r>
        <w:br/>
      </w:r>
    </w:p>
    <w:p w14:paraId="671B44A6" w14:textId="77777777" w:rsidR="00A801C2" w:rsidRDefault="0082517D">
      <w:pPr>
        <w:pStyle w:val="Author-eListParagraph"/>
        <w:numPr>
          <w:ilvl w:val="0"/>
          <w:numId w:val="123"/>
        </w:numPr>
      </w:pPr>
      <w:r>
        <w:t xml:space="preserve">Référence support : </w:t>
      </w:r>
      <w:r>
        <w:rPr>
          <w:rStyle w:val="optioncarChar"/>
        </w:rPr>
        <w:t>***</w:t>
      </w:r>
    </w:p>
    <w:p w14:paraId="1C2577AA" w14:textId="77777777" w:rsidR="00A801C2" w:rsidRDefault="0082517D">
      <w:pPr>
        <w:pStyle w:val="Author-eListParagraph"/>
        <w:numPr>
          <w:ilvl w:val="0"/>
          <w:numId w:val="123"/>
        </w:numPr>
      </w:pPr>
      <w:r>
        <w:t xml:space="preserve">Descriptif du support (type de local, ...) : </w:t>
      </w:r>
      <w:r>
        <w:rPr>
          <w:rStyle w:val="optioncarChar"/>
        </w:rPr>
        <w:t xml:space="preserve">*** </w:t>
      </w:r>
    </w:p>
    <w:p w14:paraId="646C62B0" w14:textId="77777777" w:rsidR="00A801C2" w:rsidRDefault="0082517D">
      <w:pPr>
        <w:pStyle w:val="Author-eListParagraph"/>
        <w:numPr>
          <w:ilvl w:val="0"/>
          <w:numId w:val="123"/>
        </w:numPr>
      </w:pPr>
      <w:r>
        <w:t xml:space="preserve">Nature du support (type de bois, panneaux, ...) : </w:t>
      </w:r>
      <w:r>
        <w:rPr>
          <w:rStyle w:val="optioncarChar"/>
        </w:rPr>
        <w:t>***</w:t>
      </w:r>
    </w:p>
    <w:p w14:paraId="2D12E10A" w14:textId="77777777" w:rsidR="00A801C2" w:rsidRDefault="0082517D">
      <w:pPr>
        <w:pStyle w:val="Author-eListParagraph"/>
        <w:numPr>
          <w:ilvl w:val="0"/>
          <w:numId w:val="123"/>
        </w:numPr>
      </w:pPr>
      <w:r>
        <w:t>Situation du support : </w:t>
      </w:r>
      <w:r>
        <w:rPr>
          <w:rStyle w:val="optioncarChar"/>
          <w:rFonts w:ascii="mceinline"/>
          <w:color w:val="000000"/>
        </w:rPr>
        <w:t>neuf non trait</w:t>
      </w:r>
      <w:r>
        <w:rPr>
          <w:rStyle w:val="optioncarChar"/>
          <w:rFonts w:ascii="mceinline"/>
          <w:color w:val="000000"/>
        </w:rPr>
        <w:t>é</w:t>
      </w:r>
      <w:r>
        <w:rPr>
          <w:rStyle w:val="optioncarChar"/>
          <w:rFonts w:ascii="mceinline"/>
          <w:color w:val="000000"/>
        </w:rPr>
        <w:t xml:space="preserve"> / ancien non peint / ancien d</w:t>
      </w:r>
      <w:r>
        <w:rPr>
          <w:rStyle w:val="optioncarChar"/>
          <w:rFonts w:ascii="mceinline"/>
          <w:color w:val="000000"/>
        </w:rPr>
        <w:t>é</w:t>
      </w:r>
      <w:r>
        <w:rPr>
          <w:rStyle w:val="optioncarChar"/>
          <w:rFonts w:ascii="mceinline"/>
          <w:color w:val="000000"/>
        </w:rPr>
        <w:t>j</w:t>
      </w:r>
      <w:r>
        <w:rPr>
          <w:rStyle w:val="optioncarChar"/>
          <w:rFonts w:ascii="mceinline"/>
          <w:color w:val="000000"/>
        </w:rPr>
        <w:t>à</w:t>
      </w:r>
      <w:r>
        <w:rPr>
          <w:rStyle w:val="optioncarChar"/>
          <w:rFonts w:ascii="mceinline"/>
          <w:color w:val="000000"/>
        </w:rPr>
        <w:t xml:space="preserve"> peint / ***</w:t>
      </w:r>
    </w:p>
    <w:p w14:paraId="48501413" w14:textId="77777777" w:rsidR="00A801C2" w:rsidRDefault="0082517D">
      <w:pPr>
        <w:pStyle w:val="Author-eSectionHeading4"/>
      </w:pPr>
      <w:bookmarkStart w:id="116" w:name="_Toc178838887"/>
      <w:r>
        <w:t>81.21 Préparations intérieures de surface en bois (menuiseries intérieures, murs, plafonds) CCTB 01.12</w:t>
      </w:r>
      <w:bookmarkEnd w:id="116"/>
    </w:p>
    <w:p w14:paraId="431EF5C4" w14:textId="77777777" w:rsidR="00A801C2" w:rsidRDefault="0082517D">
      <w:pPr>
        <w:pStyle w:val="pheading"/>
      </w:pPr>
      <w:bookmarkStart w:id="117" w:name="1632"/>
      <w:bookmarkEnd w:id="117"/>
      <w:r>
        <w:t>DESCRIPTION</w:t>
      </w:r>
    </w:p>
    <w:p w14:paraId="15C74A61" w14:textId="77777777" w:rsidR="00A801C2" w:rsidRDefault="0082517D">
      <w:pPr>
        <w:pStyle w:val="pheading"/>
      </w:pPr>
      <w:r>
        <w:t>- Définition / Comprend</w:t>
      </w:r>
    </w:p>
    <w:p w14:paraId="197D2D7A" w14:textId="77777777" w:rsidR="00A801C2" w:rsidRDefault="0082517D">
      <w:r>
        <w:t>Cette section décrit les opérations dédiées à la préparation des surfaces à peindre. Celles-ci comprennent également les étapes d'application des produits de finitions (couche de fond, peinture, ...).</w:t>
      </w:r>
    </w:p>
    <w:p w14:paraId="72466AAC" w14:textId="77777777" w:rsidR="00A801C2" w:rsidRDefault="0082517D">
      <w:pPr>
        <w:pStyle w:val="pheading"/>
      </w:pPr>
      <w:r>
        <w:t>MATÉRIAUX</w:t>
      </w:r>
    </w:p>
    <w:p w14:paraId="12774205" w14:textId="77777777" w:rsidR="00A801C2" w:rsidRDefault="0082517D">
      <w:r>
        <w:rPr>
          <w:u w:val="single"/>
        </w:rPr>
        <w:t>Les spécifications concernant les matériaux utilisés dans la préparation des supports sont précisés comme suit :</w:t>
      </w:r>
    </w:p>
    <w:p w14:paraId="042C8546" w14:textId="77777777" w:rsidR="00A801C2" w:rsidRDefault="0082517D">
      <w:pPr>
        <w:pStyle w:val="Author-eListParagraph"/>
        <w:numPr>
          <w:ilvl w:val="0"/>
          <w:numId w:val="124"/>
        </w:numPr>
      </w:pPr>
      <w:r>
        <w:t xml:space="preserve">Référence support : </w:t>
      </w:r>
      <w:r>
        <w:rPr>
          <w:rStyle w:val="optioncarChar"/>
        </w:rPr>
        <w:t>***</w:t>
      </w:r>
    </w:p>
    <w:p w14:paraId="3B017E89" w14:textId="77777777" w:rsidR="00A801C2" w:rsidRDefault="0082517D">
      <w:pPr>
        <w:pStyle w:val="Author-eListParagraph"/>
        <w:numPr>
          <w:ilvl w:val="0"/>
          <w:numId w:val="125"/>
        </w:numPr>
      </w:pPr>
      <w:r>
        <w:t>Spécifications liées aux enduits (rebouchage, enduisage, …) : voir chapitres </w:t>
      </w:r>
      <w:hyperlink w:anchor="1629" w:history="1">
        <w:r>
          <w:t>81.21.4 Masticage / resserrage, ponçage</w:t>
        </w:r>
      </w:hyperlink>
      <w:r>
        <w:t xml:space="preserve">et </w:t>
      </w:r>
      <w:hyperlink w:anchor="1588" w:history="1">
        <w:r>
          <w:t>81.11.4 Enduisage de finition</w:t>
        </w:r>
      </w:hyperlink>
    </w:p>
    <w:p w14:paraId="436018C6" w14:textId="77777777" w:rsidR="00A801C2" w:rsidRDefault="0082517D">
      <w:pPr>
        <w:pStyle w:val="Author-eListParagraph"/>
        <w:numPr>
          <w:ilvl w:val="0"/>
          <w:numId w:val="126"/>
        </w:numPr>
      </w:pPr>
      <w:r>
        <w:t xml:space="preserve">Mise en œuvre d'un traitement curatif ou préventif : </w:t>
      </w:r>
      <w:r>
        <w:rPr>
          <w:rStyle w:val="optioncarChar"/>
        </w:rPr>
        <w:t xml:space="preserve">non / pas de spécification / traitement contre les insectes - voir article </w:t>
      </w:r>
      <w:hyperlink w:anchor="1627" w:history="1">
        <w:r>
          <w:rPr>
            <w:rStyle w:val="optioncarChar"/>
          </w:rPr>
          <w:t>81.21.3a Traitements intérieurs contre les insectes sur surfaces en bois (menuiseries intérieures, murs, plafonds)</w:t>
        </w:r>
      </w:hyperlink>
      <w:r>
        <w:rPr>
          <w:rStyle w:val="optioncarChar"/>
        </w:rPr>
        <w:t xml:space="preserve"> / traitement contre les champignons - voir article </w:t>
      </w:r>
      <w:hyperlink w:anchor="1630" w:history="1">
        <w:r>
          <w:rPr>
            <w:rStyle w:val="optioncarChar"/>
          </w:rPr>
          <w:t>81.21.3b Traitements intérieurs contre les champignons sur surfaces en bois (menuiseries intérieures, murs, plafonds)</w:t>
        </w:r>
      </w:hyperlink>
      <w:r>
        <w:rPr>
          <w:rStyle w:val="optioncarChar"/>
        </w:rPr>
        <w:t xml:space="preserve"> / traitement contre les termites - voir article </w:t>
      </w:r>
      <w:hyperlink w:anchor="1631" w:history="1">
        <w:r>
          <w:rPr>
            <w:rStyle w:val="optioncarChar"/>
          </w:rPr>
          <w:t>81.21.3c Traitements intérieurs contre les termites sur surfaces en bois (menuiseries intérieures, murs, plafonds)</w:t>
        </w:r>
      </w:hyperlink>
    </w:p>
    <w:p w14:paraId="58A336F3" w14:textId="77777777" w:rsidR="00A801C2" w:rsidRDefault="0082517D">
      <w:pPr>
        <w:pStyle w:val="Author-eListParagraph"/>
        <w:numPr>
          <w:ilvl w:val="0"/>
          <w:numId w:val="127"/>
        </w:numPr>
      </w:pPr>
      <w:r>
        <w:rPr>
          <w:rStyle w:val="normalChar"/>
          <w:color w:val="000000"/>
        </w:rPr>
        <w:t xml:space="preserve">Nature de la couche de fond (primaire) : </w:t>
      </w:r>
      <w:r>
        <w:rPr>
          <w:rStyle w:val="normalChar"/>
          <w:color w:val="FF0000"/>
        </w:rPr>
        <w:t>pas de spécification / primaires ou primaires isolants - </w:t>
      </w:r>
      <w:r>
        <w:rPr>
          <w:rStyle w:val="optioncarChar"/>
        </w:rPr>
        <w:t>voir article </w:t>
      </w:r>
      <w:hyperlink w:anchor="1613" w:history="1">
        <w:r>
          <w:rPr>
            <w:rStyle w:val="optioncarChar"/>
          </w:rPr>
          <w:t>81.21.6a Primaires intérieurs sur surfaces en bois (menuiseries intérieures, murs, plafonds)</w:t>
        </w:r>
      </w:hyperlink>
    </w:p>
    <w:p w14:paraId="087FEC03" w14:textId="77777777" w:rsidR="00A801C2" w:rsidRDefault="0082517D">
      <w:pPr>
        <w:pStyle w:val="pheading"/>
      </w:pPr>
      <w:r>
        <w:t>EXÉCUTION / MISE EN ŒUVRE</w:t>
      </w:r>
    </w:p>
    <w:p w14:paraId="2E8DD980" w14:textId="77777777" w:rsidR="00A801C2" w:rsidRDefault="0082517D">
      <w:r>
        <w:t>Les travaux de préparation du support (nombre et nature des opérations) et les opérations d'application des couches de finition (nombre de couches) satisfont au paragraphe 5.4 de la [NIT 249]. Ils sont fonction du degré d'exécution choisi.</w:t>
      </w:r>
    </w:p>
    <w:p w14:paraId="12DDD600" w14:textId="77777777" w:rsidR="00A801C2" w:rsidRDefault="0082517D">
      <w:r>
        <w:rPr>
          <w:u w:val="single"/>
        </w:rPr>
        <w:t>Les spécifications concernant le degré d'exécution du support sont précisées comme suit :</w:t>
      </w:r>
    </w:p>
    <w:p w14:paraId="636770F3" w14:textId="77777777" w:rsidR="00A801C2" w:rsidRDefault="0082517D">
      <w:pPr>
        <w:pStyle w:val="Author-eListParagraph"/>
        <w:numPr>
          <w:ilvl w:val="0"/>
          <w:numId w:val="128"/>
        </w:numPr>
      </w:pPr>
      <w:r>
        <w:t xml:space="preserve">Référence support : </w:t>
      </w:r>
      <w:r>
        <w:rPr>
          <w:rStyle w:val="optioncarChar"/>
        </w:rPr>
        <w:t>***</w:t>
      </w:r>
    </w:p>
    <w:p w14:paraId="126507E7" w14:textId="77777777" w:rsidR="00A801C2" w:rsidRDefault="0082517D">
      <w:pPr>
        <w:pStyle w:val="Author-eListParagraph"/>
        <w:numPr>
          <w:ilvl w:val="0"/>
          <w:numId w:val="129"/>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48ECD26E" w14:textId="77777777" w:rsidR="00A801C2" w:rsidRDefault="0082517D">
      <w:r>
        <w:t xml:space="preserve">Avant de débuter les travaux de peinture, les interactions possibles des supports en bois ou dérivés du bois avec les systèmes de peinture sont également être prises en compte et traitées. Ces interactions et les prétraitements recommandés en fonction des propriétés spécifiques du bois sont décrits dans la partie 5.3.3 de la [NIT 249] et dans l'article </w:t>
      </w:r>
      <w:hyperlink w:anchor="1612" w:history="1">
        <w:r>
          <w:t>81.21.2a Précautions intérieures à prendre en fonction du bois sur surfaces en bois (menuiseries intérieures, murs, plafonds)</w:t>
        </w:r>
      </w:hyperlink>
      <w:r>
        <w:t> du cahier des charges. La réalisation de ces prétraitements est prévue dans le cadre de la mise en œuvre des différents degrés d'exécution.</w:t>
      </w:r>
    </w:p>
    <w:p w14:paraId="40519190" w14:textId="77777777" w:rsidR="00A801C2" w:rsidRDefault="0082517D">
      <w:pPr>
        <w:pStyle w:val="Author-eSectionHeading5"/>
      </w:pPr>
      <w:bookmarkStart w:id="118" w:name="_Toc178838888"/>
      <w:r>
        <w:t>81.21.1 Nettoyage / dégraissage CCTB 01.02</w:t>
      </w:r>
      <w:bookmarkEnd w:id="118"/>
    </w:p>
    <w:p w14:paraId="144A25B8" w14:textId="77777777" w:rsidR="00A801C2" w:rsidRDefault="0082517D">
      <w:pPr>
        <w:pStyle w:val="Author-eSectionHeading6"/>
      </w:pPr>
      <w:bookmarkStart w:id="119" w:name="_Toc178838889"/>
      <w:r>
        <w:t>81.21.1a Nettoyage intérieur de surface en bois (menuiseries intérieures, murs, plafonds) CCTB 01.10</w:t>
      </w:r>
      <w:bookmarkEnd w:id="119"/>
    </w:p>
    <w:p w14:paraId="7B95C69A" w14:textId="77777777" w:rsidR="00A801C2" w:rsidRDefault="0082517D">
      <w:pPr>
        <w:pStyle w:val="pheading"/>
      </w:pPr>
      <w:bookmarkStart w:id="120" w:name="1624"/>
      <w:bookmarkEnd w:id="120"/>
      <w:r>
        <w:t>DESCRIPTION</w:t>
      </w:r>
    </w:p>
    <w:p w14:paraId="3BF0FC14" w14:textId="77777777" w:rsidR="00A801C2" w:rsidRDefault="0082517D">
      <w:pPr>
        <w:pStyle w:val="pheading"/>
      </w:pPr>
      <w:r>
        <w:t>- Définition / Comprend</w:t>
      </w:r>
    </w:p>
    <w:p w14:paraId="2703681B" w14:textId="77777777" w:rsidR="00A801C2" w:rsidRDefault="0082517D">
      <w:pPr>
        <w:jc w:val="both"/>
      </w:pPr>
      <w:r>
        <w:t>Il s’agit de la réalisation des travaux de nettoyage à effectuer sur les surfaces en bois en intérieur. Le travail comprend :</w:t>
      </w:r>
    </w:p>
    <w:p w14:paraId="48BD894F" w14:textId="77777777" w:rsidR="00A801C2" w:rsidRDefault="0082517D">
      <w:pPr>
        <w:pStyle w:val="Author-eListParagraph"/>
        <w:numPr>
          <w:ilvl w:val="0"/>
          <w:numId w:val="130"/>
        </w:numPr>
        <w:jc w:val="both"/>
      </w:pPr>
      <w:r>
        <w:t>l’élimination des salissures, poussières et particules présentes en surface des éléments à peindre</w:t>
      </w:r>
    </w:p>
    <w:p w14:paraId="2A4969B4" w14:textId="77777777" w:rsidR="00A801C2" w:rsidRDefault="0082517D">
      <w:pPr>
        <w:pStyle w:val="Author-eListParagraph"/>
        <w:numPr>
          <w:ilvl w:val="0"/>
          <w:numId w:val="130"/>
        </w:numPr>
        <w:jc w:val="both"/>
      </w:pPr>
      <w:r>
        <w:t>le nettoyage éventuel de certains bois au moyen de solutions spécifiques, notamment en cas d’exsudation de tanin</w:t>
      </w:r>
    </w:p>
    <w:p w14:paraId="5D68D53D" w14:textId="77777777" w:rsidR="00A801C2" w:rsidRDefault="0082517D">
      <w:pPr>
        <w:pStyle w:val="Author-eListParagraph"/>
        <w:numPr>
          <w:ilvl w:val="0"/>
          <w:numId w:val="130"/>
        </w:numPr>
        <w:jc w:val="both"/>
      </w:pPr>
      <w:r>
        <w:t>l’éventuel rinçage à l’eau</w:t>
      </w:r>
    </w:p>
    <w:p w14:paraId="19C95D81" w14:textId="77777777" w:rsidR="00A801C2" w:rsidRDefault="0082517D">
      <w:pPr>
        <w:pStyle w:val="pheading"/>
      </w:pPr>
      <w:r>
        <w:t>- Localisation</w:t>
      </w:r>
    </w:p>
    <w:p w14:paraId="5D14D742" w14:textId="77777777" w:rsidR="00A801C2" w:rsidRDefault="0082517D">
      <w:pPr>
        <w:jc w:val="both"/>
      </w:pPr>
      <w:r>
        <w:t>Conformément aux plans et descriptions dans le cahier spécial des charges.</w:t>
      </w:r>
    </w:p>
    <w:p w14:paraId="0392DE11" w14:textId="77777777" w:rsidR="00A801C2" w:rsidRDefault="0082517D">
      <w:pPr>
        <w:jc w:val="both"/>
      </w:pPr>
      <w:r>
        <w:t xml:space="preserve">Localisation des travaux : </w:t>
      </w:r>
      <w:r>
        <w:rPr>
          <w:rStyle w:val="optioncarChar"/>
        </w:rPr>
        <w:t>***</w:t>
      </w:r>
      <w:r>
        <w:t>.</w:t>
      </w:r>
    </w:p>
    <w:p w14:paraId="345DD28C" w14:textId="77777777" w:rsidR="00A801C2" w:rsidRDefault="0082517D">
      <w:pPr>
        <w:jc w:val="both"/>
      </w:pPr>
      <w:r>
        <w:t>Voir plans et métrés détaillés.</w:t>
      </w:r>
    </w:p>
    <w:p w14:paraId="0E630A52" w14:textId="77777777" w:rsidR="00A801C2" w:rsidRDefault="0082517D">
      <w:pPr>
        <w:pStyle w:val="pheading"/>
      </w:pPr>
      <w:r>
        <w:t>MATÉRIAUX</w:t>
      </w:r>
    </w:p>
    <w:p w14:paraId="088FADE1" w14:textId="77777777" w:rsidR="00A801C2" w:rsidRDefault="0082517D">
      <w:pPr>
        <w:pStyle w:val="pheading"/>
      </w:pPr>
      <w:r>
        <w:t>- Caractéristiques générales</w:t>
      </w:r>
    </w:p>
    <w:p w14:paraId="0B0E4C29" w14:textId="77777777" w:rsidR="00A801C2" w:rsidRDefault="0082517D">
      <w:r>
        <w:t>Référence support :</w:t>
      </w:r>
      <w:r>
        <w:rPr>
          <w:rStyle w:val="optioncarChar"/>
        </w:rPr>
        <w:t xml:space="preserve"> ***</w:t>
      </w:r>
      <w:r>
        <w:t>.</w:t>
      </w:r>
    </w:p>
    <w:p w14:paraId="3E8C75F2" w14:textId="77777777" w:rsidR="00A801C2" w:rsidRDefault="0082517D">
      <w:r>
        <w:t>Prescriptions particulières :</w:t>
      </w:r>
      <w:r>
        <w:rPr>
          <w:rStyle w:val="optioncarChar"/>
        </w:rPr>
        <w:t xml:space="preserve"> ***</w:t>
      </w:r>
      <w:r>
        <w:t>.</w:t>
      </w:r>
    </w:p>
    <w:p w14:paraId="2D958F78" w14:textId="77777777" w:rsidR="00A801C2" w:rsidRDefault="0082517D">
      <w:pPr>
        <w:pStyle w:val="pheading"/>
      </w:pPr>
      <w:r>
        <w:t>EXÉCUTION / MISE EN ŒUVRE</w:t>
      </w:r>
    </w:p>
    <w:p w14:paraId="5DADBE2B" w14:textId="77777777" w:rsidR="00A801C2" w:rsidRDefault="0082517D">
      <w:pPr>
        <w:pStyle w:val="pheading"/>
      </w:pPr>
      <w:r>
        <w:t>- Prescriptions générales</w:t>
      </w:r>
    </w:p>
    <w:p w14:paraId="6D654DB6" w14:textId="77777777" w:rsidR="00A801C2" w:rsidRDefault="0082517D">
      <w:pPr>
        <w:jc w:val="both"/>
      </w:pPr>
      <w:r>
        <w:t>L’opération est prévue par défaut pour tous les supports et les degrés d’exécution [NIT 249].</w:t>
      </w:r>
    </w:p>
    <w:p w14:paraId="62633401" w14:textId="77777777" w:rsidR="00A801C2" w:rsidRDefault="0082517D">
      <w:pPr>
        <w:jc w:val="both"/>
      </w:pPr>
      <w:r>
        <w:t xml:space="preserve">L’opération de nettoyage vise à éliminer les salissures, les poussières et autres particules pouvant se trouver en surface des éléments à peindre. Certains bois nécessitent également des nettoyages particuliers par exemple en cas d’exsudation de tanin (chêne par exemple). Des recommandations concernant ces nettoyages spécifiques sont données dans [NIT 249] ainsi que dans l’élément </w:t>
      </w:r>
      <w:hyperlink w:anchor="1612" w:history="1">
        <w:r>
          <w:t>81.21.2a Précautions intérieures à prendre en fonction du bois sur surfaces en bois (menuiseries intérieures, murs, plafonds)</w:t>
        </w:r>
      </w:hyperlink>
      <w:r>
        <w:t>.</w:t>
      </w:r>
    </w:p>
    <w:p w14:paraId="12CEF1FE" w14:textId="77777777" w:rsidR="00A801C2" w:rsidRDefault="0082517D">
      <w:pPr>
        <w:jc w:val="both"/>
      </w:pPr>
      <w:r>
        <w:t>Le nettoyage est effectué avant le ponçage. Dans le cas contraire, le ponçage  fait pénétrer dans ceratins cas les salissures dans le support, ce qui peut affecter l’adhérence.</w:t>
      </w:r>
    </w:p>
    <w:p w14:paraId="282658C5" w14:textId="77777777" w:rsidR="00A801C2" w:rsidRDefault="0082517D">
      <w:pPr>
        <w:jc w:val="both"/>
      </w:pPr>
      <w:r>
        <w:t>Si nécessaire, protéger l’environnement immédiat afin d’éviter des traces de produit sur des éléments qui ne doivent pas être traités. Certains produits peuvent avoir un caractère corrosif vis-à-vis de certains matériaux (aluminium, verre, …).</w:t>
      </w:r>
    </w:p>
    <w:p w14:paraId="62283995" w14:textId="77777777" w:rsidR="00A801C2" w:rsidRDefault="0082517D">
      <w:pPr>
        <w:jc w:val="both"/>
      </w:pPr>
      <w:r>
        <w:t>Il faut éviter de traiter avec de l’eau les supports poreux tels que les panneaux en MDF ou les portes composées de matériaux qui ne résistent pas à l’eau. Il faut préférer un produit de nettoyage volatile.</w:t>
      </w:r>
    </w:p>
    <w:p w14:paraId="3C35F5ED" w14:textId="77777777" w:rsidR="00A801C2" w:rsidRDefault="0082517D">
      <w:pPr>
        <w:jc w:val="both"/>
      </w:pPr>
      <w:r>
        <w:t>En fonction des circonstances et du support, le nettoyage est effectué au moyen de différents outils (éponge, brosse, tampon en nylon, …). Des recommandations concernant l’exécution des travaux de nettoyage sont données dans le Manuel du peintre décorateur [CONSTRUCTIV MPD 2.3B]. Celles-ci concernent notamment les outils à utiliser, l’opération de nettoyage et les équipements de protection appropriés.</w:t>
      </w:r>
    </w:p>
    <w:p w14:paraId="7D28550B" w14:textId="77777777" w:rsidR="00A801C2" w:rsidRDefault="0082517D">
      <w:pPr>
        <w:jc w:val="both"/>
      </w:pPr>
      <w:r>
        <w:t>Pour l’élimination des taches, l’utilisation de produits dangereux qui diffusent des vapeurs toxiques et/ou dangereuses et de produits qui ne sont pas biodégradables est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0F537FEF" w14:textId="77777777" w:rsidR="00A801C2" w:rsidRDefault="0082517D">
      <w:pPr>
        <w:jc w:val="both"/>
      </w:pPr>
      <w:r>
        <w:t>Référence support :</w:t>
      </w:r>
      <w:r>
        <w:rPr>
          <w:rStyle w:val="optioncarChar"/>
        </w:rPr>
        <w:t xml:space="preserve"> ***</w:t>
      </w:r>
    </w:p>
    <w:p w14:paraId="115FADE6" w14:textId="77777777" w:rsidR="00A801C2" w:rsidRDefault="0082517D">
      <w:pPr>
        <w:jc w:val="both"/>
      </w:pPr>
      <w:r>
        <w:t xml:space="preserve">Prescriptions particulières : </w:t>
      </w:r>
      <w:r>
        <w:rPr>
          <w:rStyle w:val="optioncarChar"/>
        </w:rPr>
        <w:t>***</w:t>
      </w:r>
    </w:p>
    <w:p w14:paraId="1E9EFB44" w14:textId="77777777" w:rsidR="00A801C2" w:rsidRDefault="0082517D">
      <w:pPr>
        <w:pStyle w:val="pheading"/>
      </w:pPr>
      <w:r>
        <w:t>DOCUMENTS DE RÉFÉRENCE COMPLÉMENTAIRES</w:t>
      </w:r>
    </w:p>
    <w:p w14:paraId="541A27B5" w14:textId="77777777" w:rsidR="00A801C2" w:rsidRDefault="0082517D">
      <w:pPr>
        <w:pStyle w:val="pheading"/>
      </w:pPr>
      <w:r>
        <w:t>- Exécution</w:t>
      </w:r>
    </w:p>
    <w:p w14:paraId="0A7239F3" w14:textId="77777777" w:rsidR="00A801C2" w:rsidRDefault="0082517D">
      <w:r>
        <w:t>[NIT 249, Guide de bonne pratique pour l'exécution des travaux de peinture (révision de la NIT 159).]</w:t>
      </w:r>
    </w:p>
    <w:p w14:paraId="5B25E808" w14:textId="77777777" w:rsidR="00A801C2" w:rsidRDefault="0082517D">
      <w:r>
        <w:t>[CONSTRUCTIV MPD 2.3B, Manuel Peintre-Décorateur - 2.3B - Supports en bois et dérivés - pratique - version 1.4]</w:t>
      </w:r>
    </w:p>
    <w:p w14:paraId="5843630E" w14:textId="77777777" w:rsidR="00A801C2" w:rsidRDefault="0082517D">
      <w:pPr>
        <w:pStyle w:val="pheading"/>
      </w:pPr>
      <w:r>
        <w:t>MESURAGE</w:t>
      </w:r>
    </w:p>
    <w:p w14:paraId="2C3BFC5C" w14:textId="77777777" w:rsidR="00A801C2" w:rsidRDefault="0082517D">
      <w:pPr>
        <w:pStyle w:val="pheading"/>
      </w:pPr>
      <w:r>
        <w:t>- unité de mesure:</w:t>
      </w:r>
    </w:p>
    <w:p w14:paraId="144D1AF5" w14:textId="77777777" w:rsidR="00A801C2" w:rsidRDefault="0082517D">
      <w:r>
        <w:rPr>
          <w:rStyle w:val="optioncarChar"/>
        </w:rPr>
        <w:t xml:space="preserve">- </w:t>
      </w:r>
      <w:r>
        <w:t>(par défaut)</w:t>
      </w:r>
      <w:r>
        <w:rPr>
          <w:rStyle w:val="optioncarChar"/>
        </w:rPr>
        <w:t xml:space="preserve"> / m² / m</w:t>
      </w:r>
    </w:p>
    <w:p w14:paraId="6D0FF20E" w14:textId="77777777" w:rsidR="00A801C2" w:rsidRDefault="0082517D">
      <w:r>
        <w:rPr>
          <w:b/>
          <w:i/>
        </w:rPr>
        <w:t>(soit par défaut)</w:t>
      </w:r>
    </w:p>
    <w:p w14:paraId="17C6071D" w14:textId="77777777" w:rsidR="00A801C2" w:rsidRDefault="0082517D">
      <w:r>
        <w:rPr>
          <w:rStyle w:val="soitChar"/>
        </w:rPr>
        <w:t>1. -</w:t>
      </w:r>
    </w:p>
    <w:p w14:paraId="230B991C" w14:textId="77777777" w:rsidR="00A801C2" w:rsidRDefault="0082517D">
      <w:r>
        <w:rPr>
          <w:b/>
          <w:i/>
        </w:rPr>
        <w:t>(soit)</w:t>
      </w:r>
    </w:p>
    <w:p w14:paraId="0EFD9C25" w14:textId="77777777" w:rsidR="00A801C2" w:rsidRDefault="0082517D">
      <w:r>
        <w:rPr>
          <w:rStyle w:val="soitChar"/>
        </w:rPr>
        <w:t>2. m²</w:t>
      </w:r>
    </w:p>
    <w:p w14:paraId="325BEA2B" w14:textId="77777777" w:rsidR="00A801C2" w:rsidRDefault="0082517D">
      <w:r>
        <w:rPr>
          <w:b/>
          <w:i/>
        </w:rPr>
        <w:t>(soit)</w:t>
      </w:r>
    </w:p>
    <w:p w14:paraId="0B334C57" w14:textId="77777777" w:rsidR="00A801C2" w:rsidRDefault="0082517D">
      <w:r>
        <w:rPr>
          <w:rStyle w:val="soitChar"/>
        </w:rPr>
        <w:t>3. m</w:t>
      </w:r>
    </w:p>
    <w:p w14:paraId="4A045B7B" w14:textId="77777777" w:rsidR="00A801C2" w:rsidRDefault="0082517D">
      <w:pPr>
        <w:pStyle w:val="pheading"/>
      </w:pPr>
      <w:r>
        <w:t>- code de mesurage:</w:t>
      </w:r>
    </w:p>
    <w:p w14:paraId="2436482A" w14:textId="77777777" w:rsidR="00A801C2" w:rsidRDefault="0082517D">
      <w:r>
        <w:rPr>
          <w:rStyle w:val="optioncarChar"/>
        </w:rPr>
        <w:t xml:space="preserve">Compris </w:t>
      </w:r>
      <w:r>
        <w:t xml:space="preserve">(par défaut) </w:t>
      </w:r>
      <w:r>
        <w:rPr>
          <w:rStyle w:val="optioncarChar"/>
        </w:rPr>
        <w:t>/ surface nette / longueur nette</w:t>
      </w:r>
    </w:p>
    <w:p w14:paraId="517B3BDD" w14:textId="77777777" w:rsidR="00A801C2" w:rsidRDefault="0082517D">
      <w:r>
        <w:rPr>
          <w:b/>
          <w:i/>
        </w:rPr>
        <w:t>(soit par défaut)</w:t>
      </w:r>
    </w:p>
    <w:p w14:paraId="7FB4677F" w14:textId="77777777" w:rsidR="00A801C2" w:rsidRDefault="0082517D">
      <w:r>
        <w:rPr>
          <w:rStyle w:val="soitChar"/>
          <w:u w:val="single"/>
        </w:rPr>
        <w:t>1. Compris</w:t>
      </w:r>
      <w:r>
        <w:rPr>
          <w:rStyle w:val="soitChar"/>
        </w:rPr>
        <w:t xml:space="preserve"> dans l’article de référence</w:t>
      </w:r>
      <w:r>
        <w:rPr>
          <w:rStyle w:val="optioncarChar"/>
        </w:rPr>
        <w:t>***</w:t>
      </w:r>
    </w:p>
    <w:p w14:paraId="46F367A6" w14:textId="77777777" w:rsidR="00A801C2" w:rsidRDefault="0082517D">
      <w:r>
        <w:rPr>
          <w:b/>
          <w:i/>
        </w:rPr>
        <w:t>(soit)</w:t>
      </w:r>
    </w:p>
    <w:p w14:paraId="02DC3688" w14:textId="77777777" w:rsidR="00A801C2" w:rsidRDefault="0082517D">
      <w:r>
        <w:rPr>
          <w:rStyle w:val="soitChar"/>
          <w:u w:val="single"/>
        </w:rPr>
        <w:t>2. Surface nette</w:t>
      </w:r>
      <w:r>
        <w:rPr>
          <w:rStyle w:val="soitChar"/>
        </w:rPr>
        <w:t xml:space="preserve"> à traiter.</w:t>
      </w:r>
    </w:p>
    <w:p w14:paraId="5524B01C" w14:textId="77777777" w:rsidR="00A801C2" w:rsidRDefault="0082517D">
      <w:r>
        <w:rPr>
          <w:b/>
          <w:i/>
        </w:rPr>
        <w:t>(soit)</w:t>
      </w:r>
    </w:p>
    <w:p w14:paraId="7B84FE8F" w14:textId="77777777" w:rsidR="00A801C2" w:rsidRDefault="0082517D">
      <w:r>
        <w:rPr>
          <w:rStyle w:val="soitChar"/>
          <w:u w:val="single"/>
        </w:rPr>
        <w:t>3. Longueur nette</w:t>
      </w:r>
      <w:r>
        <w:rPr>
          <w:rStyle w:val="soitChar"/>
        </w:rPr>
        <w:t xml:space="preserve"> à traiter.</w:t>
      </w:r>
    </w:p>
    <w:p w14:paraId="3826A35E" w14:textId="77777777" w:rsidR="00A801C2" w:rsidRDefault="0082517D">
      <w:r>
        <w:t> </w:t>
      </w:r>
    </w:p>
    <w:p w14:paraId="3D562AE2" w14:textId="77777777" w:rsidR="00A801C2" w:rsidRDefault="0082517D">
      <w:pPr>
        <w:pStyle w:val="pheading"/>
      </w:pPr>
      <w:r>
        <w:t>- nature du marché:</w:t>
      </w:r>
    </w:p>
    <w:p w14:paraId="2DB802DC" w14:textId="77777777" w:rsidR="00A801C2" w:rsidRDefault="0082517D">
      <w:r>
        <w:rPr>
          <w:rStyle w:val="optioncarChar"/>
        </w:rPr>
        <w:t>PM</w:t>
      </w:r>
      <w:r>
        <w:t xml:space="preserve"> (par défaut) </w:t>
      </w:r>
      <w:r>
        <w:rPr>
          <w:rStyle w:val="optioncarChar"/>
        </w:rPr>
        <w:t>/ QF</w:t>
      </w:r>
    </w:p>
    <w:p w14:paraId="075274D6" w14:textId="77777777" w:rsidR="00A801C2" w:rsidRDefault="0082517D">
      <w:r>
        <w:rPr>
          <w:b/>
          <w:i/>
        </w:rPr>
        <w:t>(soit par défaut)</w:t>
      </w:r>
    </w:p>
    <w:p w14:paraId="0158F117" w14:textId="77777777" w:rsidR="00A801C2" w:rsidRDefault="0082517D">
      <w:r>
        <w:rPr>
          <w:rStyle w:val="soitChar"/>
        </w:rPr>
        <w:t>1. PM</w:t>
      </w:r>
    </w:p>
    <w:p w14:paraId="4C25AD70" w14:textId="77777777" w:rsidR="00A801C2" w:rsidRDefault="0082517D">
      <w:r>
        <w:rPr>
          <w:b/>
          <w:i/>
        </w:rPr>
        <w:t>(soit)</w:t>
      </w:r>
    </w:p>
    <w:p w14:paraId="5C7B705D" w14:textId="77777777" w:rsidR="00A801C2" w:rsidRDefault="0082517D">
      <w:r>
        <w:rPr>
          <w:rStyle w:val="soitChar"/>
        </w:rPr>
        <w:t>2. 3. QF</w:t>
      </w:r>
    </w:p>
    <w:p w14:paraId="06927A74" w14:textId="77777777" w:rsidR="00A801C2" w:rsidRDefault="0082517D">
      <w:pPr>
        <w:pStyle w:val="Author-eSectionHeading6"/>
      </w:pPr>
      <w:bookmarkStart w:id="121" w:name="_Toc178838890"/>
      <w:r>
        <w:t>81.21.1b Dégraissage intérieur sur surfaces en bois (menuiseries intérieures, murs, plafonds) CCTB 01.11</w:t>
      </w:r>
      <w:bookmarkEnd w:id="121"/>
    </w:p>
    <w:p w14:paraId="3C705F60" w14:textId="77777777" w:rsidR="00A801C2" w:rsidRDefault="0082517D">
      <w:pPr>
        <w:pStyle w:val="pheading"/>
      </w:pPr>
      <w:bookmarkStart w:id="122" w:name="1625"/>
      <w:bookmarkEnd w:id="122"/>
      <w:r>
        <w:t>DESCRIPTION</w:t>
      </w:r>
    </w:p>
    <w:p w14:paraId="3E07B84C" w14:textId="77777777" w:rsidR="00A801C2" w:rsidRDefault="0082517D">
      <w:pPr>
        <w:pStyle w:val="pheading"/>
      </w:pPr>
      <w:r>
        <w:t>- Définition / Comprend</w:t>
      </w:r>
    </w:p>
    <w:p w14:paraId="49360DF5" w14:textId="77777777" w:rsidR="00A801C2" w:rsidRDefault="0082517D">
      <w:pPr>
        <w:jc w:val="both"/>
      </w:pPr>
      <w:r>
        <w:t>Il s’agit de la réalisation d’opérations visant à éliminer les corps gras qui sont parfois présents sur le support. Les travaux sont à effectuer avant mise en peinture et comprennent :</w:t>
      </w:r>
    </w:p>
    <w:p w14:paraId="39C23B62" w14:textId="77777777" w:rsidR="00A801C2" w:rsidRDefault="0082517D">
      <w:pPr>
        <w:pStyle w:val="Author-eListParagraph"/>
        <w:numPr>
          <w:ilvl w:val="0"/>
          <w:numId w:val="131"/>
        </w:numPr>
        <w:jc w:val="both"/>
      </w:pPr>
      <w:r>
        <w:t>les différentes opérations de nettoyage des corps gras</w:t>
      </w:r>
    </w:p>
    <w:p w14:paraId="6B6CEE19" w14:textId="77777777" w:rsidR="00A801C2" w:rsidRDefault="0082517D">
      <w:pPr>
        <w:pStyle w:val="Author-eListParagraph"/>
        <w:numPr>
          <w:ilvl w:val="0"/>
          <w:numId w:val="131"/>
        </w:numPr>
        <w:jc w:val="both"/>
      </w:pPr>
      <w:r>
        <w:t>le dégraissage spécifique de certaines essences de bois</w:t>
      </w:r>
    </w:p>
    <w:p w14:paraId="4CF72A92" w14:textId="77777777" w:rsidR="00A801C2" w:rsidRDefault="0082517D">
      <w:pPr>
        <w:pStyle w:val="Author-eListParagraph"/>
        <w:numPr>
          <w:ilvl w:val="0"/>
          <w:numId w:val="131"/>
        </w:numPr>
        <w:jc w:val="both"/>
      </w:pPr>
      <w:r>
        <w:t>le rinçage des surfaces</w:t>
      </w:r>
    </w:p>
    <w:p w14:paraId="4128F5AF" w14:textId="77777777" w:rsidR="00A801C2" w:rsidRDefault="0082517D">
      <w:pPr>
        <w:pStyle w:val="pheading"/>
      </w:pPr>
      <w:r>
        <w:t>- Localisation</w:t>
      </w:r>
    </w:p>
    <w:p w14:paraId="5B6621D3" w14:textId="77777777" w:rsidR="00A801C2" w:rsidRDefault="0082517D">
      <w:r>
        <w:t>Conformément aux plans et descriptions dans le cahier spécial des charges.</w:t>
      </w:r>
    </w:p>
    <w:p w14:paraId="782C8107" w14:textId="77777777" w:rsidR="00A801C2" w:rsidRDefault="0082517D">
      <w:r>
        <w:t>Localisation des travaux :</w:t>
      </w:r>
      <w:r>
        <w:rPr>
          <w:rStyle w:val="optioncarChar"/>
        </w:rPr>
        <w:t xml:space="preserve"> ***</w:t>
      </w:r>
      <w:r>
        <w:t>.</w:t>
      </w:r>
    </w:p>
    <w:p w14:paraId="5E5EE087" w14:textId="77777777" w:rsidR="00A801C2" w:rsidRDefault="0082517D">
      <w:r>
        <w:t>Voir plans et métrés détaillés.</w:t>
      </w:r>
    </w:p>
    <w:p w14:paraId="78D885F6" w14:textId="77777777" w:rsidR="00A801C2" w:rsidRDefault="0082517D">
      <w:pPr>
        <w:pStyle w:val="pheading"/>
      </w:pPr>
      <w:r>
        <w:t>MATÉRIAUX</w:t>
      </w:r>
    </w:p>
    <w:p w14:paraId="2598364A" w14:textId="77777777" w:rsidR="00A801C2" w:rsidRDefault="0082517D">
      <w:pPr>
        <w:pStyle w:val="pheading"/>
      </w:pPr>
      <w:r>
        <w:t>- Caractéristiques générales</w:t>
      </w:r>
    </w:p>
    <w:p w14:paraId="5B677B8A" w14:textId="77777777" w:rsidR="00A801C2" w:rsidRDefault="0082517D">
      <w:r>
        <w:t xml:space="preserve">Référence support : </w:t>
      </w:r>
      <w:r>
        <w:rPr>
          <w:rStyle w:val="optioncarChar"/>
        </w:rPr>
        <w:t>***</w:t>
      </w:r>
    </w:p>
    <w:p w14:paraId="2BFB41FD" w14:textId="77777777" w:rsidR="00A801C2" w:rsidRDefault="0082517D">
      <w:r>
        <w:t xml:space="preserve">Prescriptions particulières : </w:t>
      </w:r>
      <w:r>
        <w:rPr>
          <w:rStyle w:val="optioncarChar"/>
        </w:rPr>
        <w:t>***</w:t>
      </w:r>
    </w:p>
    <w:p w14:paraId="611F4D1E" w14:textId="77777777" w:rsidR="00A801C2" w:rsidRDefault="0082517D">
      <w:pPr>
        <w:pStyle w:val="pheading"/>
      </w:pPr>
      <w:r>
        <w:t>EXÉCUTION / MISE EN ŒUVRE</w:t>
      </w:r>
    </w:p>
    <w:p w14:paraId="08DE594F" w14:textId="77777777" w:rsidR="00A801C2" w:rsidRDefault="0082517D">
      <w:pPr>
        <w:pStyle w:val="pheading"/>
      </w:pPr>
      <w:r>
        <w:t>- Prescriptions générales</w:t>
      </w:r>
    </w:p>
    <w:p w14:paraId="5514E445" w14:textId="77777777" w:rsidR="00A801C2" w:rsidRDefault="0082517D">
      <w:pPr>
        <w:jc w:val="both"/>
      </w:pPr>
      <w:r>
        <w:t xml:space="preserve">L’opération vise à éliminer les traces grasses parfois présentes en surface du bois. Certains bois (par exemple l’afzélia, …) sont également dégraissés avant l’application de la peinture. Dans le cas contraire, l’adhérence est parfois diminuée. Des recommandations concernant ces dégraissages spécifiques à effectuer en fonction de la nature du bois sont données dans [NIT 249] ainsi que dans l’élément </w:t>
      </w:r>
      <w:hyperlink w:anchor="1612" w:history="1">
        <w:r>
          <w:t>81.21.2a Précautions intérieures à prendre en fonction du bois sur surfaces en bois (menuiseries intérieures, murs, plafonds)</w:t>
        </w:r>
      </w:hyperlink>
      <w:r>
        <w:t>.</w:t>
      </w:r>
    </w:p>
    <w:p w14:paraId="1D860A3A" w14:textId="77777777" w:rsidR="00A801C2" w:rsidRDefault="0082517D">
      <w:pPr>
        <w:jc w:val="both"/>
      </w:pPr>
      <w:r>
        <w:t>L’opération est à réaliser par défaut sur tous les endroits où elle est nécessaire (tâches de graisse, …) [NIT 249].</w:t>
      </w:r>
    </w:p>
    <w:p w14:paraId="3A4320C6" w14:textId="77777777" w:rsidR="00A801C2" w:rsidRDefault="0082517D">
      <w:pPr>
        <w:jc w:val="both"/>
      </w:pPr>
      <w:r>
        <w:t>Le dégraissage est effectué avant le ponçage. Dans le cas contraire, le ponçage faire parfois pénétrer les éléments gras dans le support, ce qui affecter parfois l’adhérence.</w:t>
      </w:r>
    </w:p>
    <w:p w14:paraId="3C4D0D45" w14:textId="77777777" w:rsidR="00A801C2" w:rsidRDefault="0082517D">
      <w:pPr>
        <w:jc w:val="both"/>
      </w:pPr>
      <w:r>
        <w:t>La concentration en produits est adaptée (consulter le fabricant en cas de besoin). Si nécessaire, protéger l’environnement immédiat afin d’éviter des traces de produit sur des éléments qui ne doivent pas être traités. Certains produits peuvent avoir un caractère corrosif vis-à-vis de certains matériaux (aluminium, verre, …). Dans tous les cas, il convient de bien rincer la surface après dégraissage.</w:t>
      </w:r>
    </w:p>
    <w:p w14:paraId="7302D286" w14:textId="77777777" w:rsidR="00A801C2" w:rsidRDefault="0082517D">
      <w:pPr>
        <w:jc w:val="both"/>
      </w:pPr>
      <w:r>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4E53634D" w14:textId="77777777" w:rsidR="00A801C2" w:rsidRDefault="0082517D">
      <w:pPr>
        <w:jc w:val="both"/>
      </w:pPr>
      <w:r>
        <w:t>Des recommandations concernant les outils à utiliser pour le dégraissage des supports en bois, mais également les équipements de protection appropriés sont données dans le Manuel du peintre décorateur  [CONSTRUCTIV MPD 2.3B].</w:t>
      </w:r>
    </w:p>
    <w:p w14:paraId="70156E4A" w14:textId="77777777" w:rsidR="00A801C2" w:rsidRDefault="0082517D">
      <w:pPr>
        <w:jc w:val="both"/>
      </w:pPr>
      <w:r>
        <w:t>Référence support :</w:t>
      </w:r>
      <w:r>
        <w:rPr>
          <w:rStyle w:val="optioncarChar"/>
        </w:rPr>
        <w:t xml:space="preserve"> ***</w:t>
      </w:r>
    </w:p>
    <w:p w14:paraId="01350D9D" w14:textId="77777777" w:rsidR="00A801C2" w:rsidRDefault="0082517D">
      <w:pPr>
        <w:jc w:val="both"/>
      </w:pPr>
      <w:r>
        <w:t xml:space="preserve">Prescriptions particulières : </w:t>
      </w:r>
      <w:r>
        <w:rPr>
          <w:rStyle w:val="optioncarChar"/>
        </w:rPr>
        <w:t>***</w:t>
      </w:r>
    </w:p>
    <w:p w14:paraId="6B57F5E8" w14:textId="77777777" w:rsidR="00A801C2" w:rsidRDefault="0082517D">
      <w:pPr>
        <w:pStyle w:val="pheading"/>
      </w:pPr>
      <w:r>
        <w:t>DOCUMENTS DE RÉFÉRENCE COMPLÉMENTAIRES</w:t>
      </w:r>
    </w:p>
    <w:p w14:paraId="2881B620" w14:textId="77777777" w:rsidR="00A801C2" w:rsidRDefault="0082517D">
      <w:pPr>
        <w:pStyle w:val="pheading"/>
      </w:pPr>
      <w:r>
        <w:t>- Exécution</w:t>
      </w:r>
    </w:p>
    <w:p w14:paraId="1334BDC6" w14:textId="77777777" w:rsidR="00A801C2" w:rsidRDefault="0082517D">
      <w:r>
        <w:t>[NIT 249, Guide de bonne pratique pour l'exécution des travaux de peinture (révision de la NIT 159).]</w:t>
      </w:r>
    </w:p>
    <w:p w14:paraId="696107BB" w14:textId="77777777" w:rsidR="00A801C2" w:rsidRDefault="0082517D">
      <w:r>
        <w:t>[CONSTRUCTIV MPD 2.3B, Manuel Peintre-Décorateur - 2.3B - Supports en bois et dérivés - pratique - version 1.4]</w:t>
      </w:r>
    </w:p>
    <w:p w14:paraId="4A72709E" w14:textId="77777777" w:rsidR="00A801C2" w:rsidRDefault="0082517D">
      <w:pPr>
        <w:pStyle w:val="pheading"/>
      </w:pPr>
      <w:r>
        <w:t>MESURAGE</w:t>
      </w:r>
    </w:p>
    <w:p w14:paraId="23573584" w14:textId="77777777" w:rsidR="00A801C2" w:rsidRDefault="0082517D">
      <w:pPr>
        <w:pStyle w:val="pheading"/>
      </w:pPr>
      <w:r>
        <w:t>- unité de mesure:</w:t>
      </w:r>
    </w:p>
    <w:p w14:paraId="63ACD3CE" w14:textId="77777777" w:rsidR="00A801C2" w:rsidRDefault="0082517D">
      <w:r>
        <w:rPr>
          <w:rStyle w:val="optioncarChar"/>
        </w:rPr>
        <w:t xml:space="preserve">- </w:t>
      </w:r>
      <w:r>
        <w:t>(par défaut)</w:t>
      </w:r>
      <w:r>
        <w:rPr>
          <w:rStyle w:val="optioncarChar"/>
        </w:rPr>
        <w:t xml:space="preserve"> / m² / m</w:t>
      </w:r>
    </w:p>
    <w:p w14:paraId="78467148" w14:textId="77777777" w:rsidR="00A801C2" w:rsidRDefault="0082517D">
      <w:r>
        <w:rPr>
          <w:b/>
          <w:i/>
        </w:rPr>
        <w:t>(soit par défaut)</w:t>
      </w:r>
    </w:p>
    <w:p w14:paraId="4174C321" w14:textId="77777777" w:rsidR="00A801C2" w:rsidRDefault="0082517D">
      <w:r>
        <w:rPr>
          <w:rStyle w:val="soitChar"/>
        </w:rPr>
        <w:t>1. -</w:t>
      </w:r>
    </w:p>
    <w:p w14:paraId="376E9916" w14:textId="77777777" w:rsidR="00A801C2" w:rsidRDefault="0082517D">
      <w:r>
        <w:rPr>
          <w:b/>
          <w:i/>
        </w:rPr>
        <w:t>(soit)</w:t>
      </w:r>
    </w:p>
    <w:p w14:paraId="28F3C180" w14:textId="77777777" w:rsidR="00A801C2" w:rsidRDefault="0082517D">
      <w:r>
        <w:rPr>
          <w:rStyle w:val="soitChar"/>
        </w:rPr>
        <w:t>2. m²</w:t>
      </w:r>
    </w:p>
    <w:p w14:paraId="2A53238B" w14:textId="77777777" w:rsidR="00A801C2" w:rsidRDefault="0082517D">
      <w:r>
        <w:rPr>
          <w:b/>
          <w:i/>
        </w:rPr>
        <w:t>(soit)</w:t>
      </w:r>
    </w:p>
    <w:p w14:paraId="52874F61" w14:textId="77777777" w:rsidR="00A801C2" w:rsidRDefault="0082517D">
      <w:r>
        <w:rPr>
          <w:rStyle w:val="soitChar"/>
        </w:rPr>
        <w:t>3. m</w:t>
      </w:r>
    </w:p>
    <w:p w14:paraId="2BFD2BCF" w14:textId="77777777" w:rsidR="00A801C2" w:rsidRDefault="0082517D">
      <w:r>
        <w:t> </w:t>
      </w:r>
    </w:p>
    <w:p w14:paraId="2A86696F" w14:textId="77777777" w:rsidR="00A801C2" w:rsidRDefault="0082517D">
      <w:pPr>
        <w:pStyle w:val="pheading"/>
      </w:pPr>
      <w:r>
        <w:t>- code de mesurage:</w:t>
      </w:r>
    </w:p>
    <w:p w14:paraId="01879AE0" w14:textId="77777777" w:rsidR="00A801C2" w:rsidRDefault="0082517D">
      <w:r>
        <w:rPr>
          <w:rStyle w:val="optioncarChar"/>
        </w:rPr>
        <w:t>Compris</w:t>
      </w:r>
      <w:r>
        <w:t xml:space="preserve"> (par défaut) </w:t>
      </w:r>
      <w:r>
        <w:rPr>
          <w:rStyle w:val="optioncarChar"/>
        </w:rPr>
        <w:t>/ surface nette / longueur nette</w:t>
      </w:r>
    </w:p>
    <w:p w14:paraId="4A4D24CB" w14:textId="77777777" w:rsidR="00A801C2" w:rsidRDefault="0082517D">
      <w:r>
        <w:rPr>
          <w:b/>
          <w:i/>
        </w:rPr>
        <w:t>(soit par défaut)</w:t>
      </w:r>
    </w:p>
    <w:p w14:paraId="0C895A0A" w14:textId="77777777" w:rsidR="00A801C2" w:rsidRDefault="0082517D">
      <w:r>
        <w:rPr>
          <w:rStyle w:val="soitChar"/>
          <w:u w:val="single"/>
        </w:rPr>
        <w:t>1. Compris</w:t>
      </w:r>
      <w:r>
        <w:rPr>
          <w:rStyle w:val="soitChar"/>
        </w:rPr>
        <w:t xml:space="preserve"> dans l’article de référence</w:t>
      </w:r>
      <w:r>
        <w:rPr>
          <w:rStyle w:val="optioncarChar"/>
        </w:rPr>
        <w:t>***</w:t>
      </w:r>
    </w:p>
    <w:p w14:paraId="0C4FEBDB" w14:textId="77777777" w:rsidR="00A801C2" w:rsidRDefault="0082517D">
      <w:r>
        <w:rPr>
          <w:b/>
          <w:i/>
        </w:rPr>
        <w:t>(soit)</w:t>
      </w:r>
    </w:p>
    <w:p w14:paraId="7117E934" w14:textId="77777777" w:rsidR="00A801C2" w:rsidRDefault="0082517D">
      <w:r>
        <w:rPr>
          <w:rStyle w:val="soitChar"/>
          <w:u w:val="single"/>
        </w:rPr>
        <w:t>2. Surface nette</w:t>
      </w:r>
      <w:r>
        <w:rPr>
          <w:rStyle w:val="soitChar"/>
        </w:rPr>
        <w:t xml:space="preserve"> à traiter.</w:t>
      </w:r>
    </w:p>
    <w:p w14:paraId="3D5A5605" w14:textId="77777777" w:rsidR="00A801C2" w:rsidRDefault="0082517D">
      <w:r>
        <w:rPr>
          <w:b/>
          <w:i/>
        </w:rPr>
        <w:t>(soit)</w:t>
      </w:r>
    </w:p>
    <w:p w14:paraId="4DA2C778" w14:textId="77777777" w:rsidR="00A801C2" w:rsidRDefault="0082517D">
      <w:r>
        <w:rPr>
          <w:rStyle w:val="soitChar"/>
          <w:u w:val="single"/>
        </w:rPr>
        <w:t>3. Longueur nette</w:t>
      </w:r>
      <w:r>
        <w:rPr>
          <w:rStyle w:val="soitChar"/>
        </w:rPr>
        <w:t xml:space="preserve"> à traiter.</w:t>
      </w:r>
    </w:p>
    <w:p w14:paraId="78CB35A2" w14:textId="77777777" w:rsidR="00A801C2" w:rsidRDefault="0082517D">
      <w:pPr>
        <w:pStyle w:val="pheading"/>
      </w:pPr>
      <w:r>
        <w:t>- nature du marché:</w:t>
      </w:r>
    </w:p>
    <w:p w14:paraId="26D58F66" w14:textId="77777777" w:rsidR="00A801C2" w:rsidRDefault="0082517D">
      <w:r>
        <w:rPr>
          <w:rStyle w:val="optioncarChar"/>
        </w:rPr>
        <w:t xml:space="preserve">PM </w:t>
      </w:r>
      <w:r>
        <w:t xml:space="preserve">(par défaut) </w:t>
      </w:r>
      <w:r>
        <w:rPr>
          <w:rStyle w:val="optioncarChar"/>
        </w:rPr>
        <w:t>/ QF</w:t>
      </w:r>
    </w:p>
    <w:p w14:paraId="69EB0628" w14:textId="77777777" w:rsidR="00A801C2" w:rsidRDefault="0082517D">
      <w:r>
        <w:rPr>
          <w:b/>
          <w:i/>
        </w:rPr>
        <w:t>(soit par défaut)</w:t>
      </w:r>
    </w:p>
    <w:p w14:paraId="78581F05" w14:textId="77777777" w:rsidR="00A801C2" w:rsidRDefault="0082517D">
      <w:r>
        <w:rPr>
          <w:rStyle w:val="soitChar"/>
        </w:rPr>
        <w:t>1. PM</w:t>
      </w:r>
    </w:p>
    <w:p w14:paraId="67AAF1A2" w14:textId="77777777" w:rsidR="00A801C2" w:rsidRDefault="0082517D">
      <w:r>
        <w:rPr>
          <w:b/>
          <w:i/>
        </w:rPr>
        <w:t>(soit)</w:t>
      </w:r>
    </w:p>
    <w:p w14:paraId="2404C692" w14:textId="77777777" w:rsidR="00A801C2" w:rsidRDefault="0082517D">
      <w:r>
        <w:rPr>
          <w:rStyle w:val="soitChar"/>
        </w:rPr>
        <w:t>2. 3. QF</w:t>
      </w:r>
    </w:p>
    <w:p w14:paraId="66428609" w14:textId="77777777" w:rsidR="00A801C2" w:rsidRDefault="0082517D">
      <w:pPr>
        <w:pStyle w:val="Author-eSectionHeading5"/>
      </w:pPr>
      <w:bookmarkStart w:id="123" w:name="_Toc178838891"/>
      <w:r>
        <w:t>81.21.2 Précautions à prendre en fonction du bois CCTB 01.02</w:t>
      </w:r>
      <w:bookmarkEnd w:id="123"/>
    </w:p>
    <w:p w14:paraId="211CED8D" w14:textId="77777777" w:rsidR="00A801C2" w:rsidRDefault="0082517D">
      <w:pPr>
        <w:pStyle w:val="Author-eSectionHeading6"/>
      </w:pPr>
      <w:bookmarkStart w:id="124" w:name="_Toc178838892"/>
      <w:r>
        <w:t>81.21.2a Précautions intérieures à prendre en fonction du bois sur surfaces en bois (menuiseries intérieures, murs, plafonds) CCTB 01.10</w:t>
      </w:r>
      <w:bookmarkEnd w:id="124"/>
    </w:p>
    <w:p w14:paraId="6DD1EB60" w14:textId="77777777" w:rsidR="00A801C2" w:rsidRDefault="0082517D">
      <w:pPr>
        <w:pStyle w:val="pheading"/>
      </w:pPr>
      <w:bookmarkStart w:id="125" w:name="1612"/>
      <w:bookmarkEnd w:id="125"/>
      <w:r>
        <w:t>DESCRIPTION</w:t>
      </w:r>
    </w:p>
    <w:p w14:paraId="293FA1B6" w14:textId="77777777" w:rsidR="00A801C2" w:rsidRDefault="0082517D">
      <w:pPr>
        <w:pStyle w:val="pheading"/>
      </w:pPr>
      <w:r>
        <w:t>- Définition / Comprend</w:t>
      </w:r>
    </w:p>
    <w:p w14:paraId="092B82E3" w14:textId="77777777" w:rsidR="00A801C2" w:rsidRDefault="0082517D">
      <w:pPr>
        <w:jc w:val="both"/>
      </w:pPr>
      <w:r>
        <w:t>Il s’agit des précautions qui sont prises avant mise en peinture en fonction de l’essence de bois. Celles-ci sont décrites dans le tableau 21 de [NIT 249]. Il peut s’agir par exemple :</w:t>
      </w:r>
    </w:p>
    <w:p w14:paraId="6548E1AE" w14:textId="77777777" w:rsidR="00A801C2" w:rsidRDefault="0082517D">
      <w:pPr>
        <w:pStyle w:val="Author-eListParagraph"/>
        <w:numPr>
          <w:ilvl w:val="0"/>
          <w:numId w:val="132"/>
        </w:numPr>
      </w:pPr>
      <w:r>
        <w:t>de l’application d’un primaire isolant sur les bois présentant des tanins ou des anti-oxydants</w:t>
      </w:r>
    </w:p>
    <w:p w14:paraId="3806B84A" w14:textId="77777777" w:rsidR="00A801C2" w:rsidRDefault="0082517D">
      <w:pPr>
        <w:pStyle w:val="Author-eListParagraph"/>
        <w:numPr>
          <w:ilvl w:val="0"/>
          <w:numId w:val="132"/>
        </w:numPr>
      </w:pPr>
      <w:r>
        <w:t>d’un dégraissage préalable du bois afin d’assurer l’adhérence du système de peinture</w:t>
      </w:r>
    </w:p>
    <w:p w14:paraId="74D8ADD2" w14:textId="77777777" w:rsidR="00A801C2" w:rsidRDefault="0082517D">
      <w:pPr>
        <w:pStyle w:val="Author-eListParagraph"/>
        <w:numPr>
          <w:ilvl w:val="0"/>
          <w:numId w:val="132"/>
        </w:numPr>
      </w:pPr>
      <w:r>
        <w:t>d’un ponçage préalable afin d’éviter un aspect pelucheux</w:t>
      </w:r>
    </w:p>
    <w:p w14:paraId="3791414F" w14:textId="77777777" w:rsidR="00A801C2" w:rsidRDefault="0082517D">
      <w:pPr>
        <w:pStyle w:val="Author-eListParagraph"/>
        <w:numPr>
          <w:ilvl w:val="0"/>
          <w:numId w:val="132"/>
        </w:numPr>
      </w:pPr>
      <w:r>
        <w:t>…</w:t>
      </w:r>
    </w:p>
    <w:p w14:paraId="5A833C74" w14:textId="77777777" w:rsidR="00A801C2" w:rsidRDefault="00A801C2"/>
    <w:p w14:paraId="77B3164A" w14:textId="77777777" w:rsidR="00A801C2" w:rsidRDefault="0082517D">
      <w:pPr>
        <w:pStyle w:val="pheading"/>
      </w:pPr>
      <w:r>
        <w:t>- Localisation</w:t>
      </w:r>
    </w:p>
    <w:p w14:paraId="2C6B0128" w14:textId="77777777" w:rsidR="00A801C2" w:rsidRDefault="0082517D">
      <w:r>
        <w:t>Conformément aux plans et descriptions dans le CSC.</w:t>
      </w:r>
    </w:p>
    <w:p w14:paraId="20182124" w14:textId="77777777" w:rsidR="00A801C2" w:rsidRDefault="0082517D">
      <w:pPr>
        <w:pStyle w:val="pheading"/>
      </w:pPr>
      <w:r>
        <w:t>MATÉRIAUX</w:t>
      </w:r>
    </w:p>
    <w:p w14:paraId="58BC321A" w14:textId="77777777" w:rsidR="00A801C2" w:rsidRDefault="0082517D">
      <w:pPr>
        <w:pStyle w:val="pheading"/>
      </w:pPr>
      <w:r>
        <w:t>- Caractéristiques générales</w:t>
      </w:r>
    </w:p>
    <w:p w14:paraId="46DAE8FC" w14:textId="77777777" w:rsidR="00A801C2" w:rsidRDefault="0082517D">
      <w:pPr>
        <w:jc w:val="both"/>
      </w:pPr>
      <w:r>
        <w:t>En fonction de la nature du bois, les systèmes à appliquer sont spécifiés dans le tableau 21 de [NIT 249]</w:t>
      </w:r>
    </w:p>
    <w:p w14:paraId="5728E7B5" w14:textId="77777777" w:rsidR="00A801C2" w:rsidRDefault="0082517D">
      <w:pPr>
        <w:pStyle w:val="Author-eListParagraph"/>
        <w:numPr>
          <w:ilvl w:val="0"/>
          <w:numId w:val="133"/>
        </w:numPr>
      </w:pPr>
      <w:r>
        <w:t xml:space="preserve">Référence support : </w:t>
      </w:r>
      <w:r>
        <w:rPr>
          <w:rStyle w:val="optioncarChar"/>
        </w:rPr>
        <w:t>***</w:t>
      </w:r>
      <w:r>
        <w:br/>
      </w:r>
    </w:p>
    <w:p w14:paraId="574DF4A0" w14:textId="77777777" w:rsidR="00A801C2" w:rsidRDefault="0082517D">
      <w:pPr>
        <w:pStyle w:val="Author-eListParagraph"/>
        <w:numPr>
          <w:ilvl w:val="0"/>
          <w:numId w:val="133"/>
        </w:numPr>
      </w:pPr>
      <w:r>
        <w:t xml:space="preserve">Précaution à mettre en œuvre : </w:t>
      </w:r>
      <w:r>
        <w:rPr>
          <w:rStyle w:val="optioncarChar"/>
        </w:rPr>
        <w:t>pas de spécification particulière / selon recommandation [NIT 249] </w:t>
      </w:r>
      <w:r>
        <w:t xml:space="preserve">(par défaut) </w:t>
      </w:r>
      <w:r>
        <w:rPr>
          <w:rStyle w:val="optioncarChar"/>
        </w:rPr>
        <w:t>/ ***</w:t>
      </w:r>
    </w:p>
    <w:p w14:paraId="64AE9137" w14:textId="77777777" w:rsidR="00A801C2" w:rsidRDefault="0082517D">
      <w:pPr>
        <w:jc w:val="both"/>
      </w:pPr>
      <w:r>
        <w:t>Certaines caractéristiques particulières concernant les systèmes à mettre en œuvre sont liées aux précautions à prendre en fonction du bois et doivent être mentionnées dans :</w:t>
      </w:r>
    </w:p>
    <w:p w14:paraId="1805C4D2" w14:textId="77777777" w:rsidR="00A801C2" w:rsidRDefault="0082517D">
      <w:pPr>
        <w:pStyle w:val="Author-eListParagraph"/>
        <w:numPr>
          <w:ilvl w:val="0"/>
          <w:numId w:val="134"/>
        </w:numPr>
        <w:jc w:val="both"/>
      </w:pPr>
      <w:r>
        <w:t xml:space="preserve">L’article </w:t>
      </w:r>
      <w:hyperlink w:anchor="1613" w:history="1">
        <w:r>
          <w:t>81.21.6a Primaires intérieurs sur surfaces en bois (menuiseries intérieures, murs, plafonds)</w:t>
        </w:r>
      </w:hyperlink>
      <w:r>
        <w:t xml:space="preserve"> en ce qui concerne les caractéristiques du primaire</w:t>
      </w:r>
    </w:p>
    <w:p w14:paraId="305C7DF6" w14:textId="77777777" w:rsidR="00A801C2" w:rsidRDefault="00A801C2">
      <w:pPr>
        <w:pStyle w:val="Author-eListParagraph"/>
        <w:numPr>
          <w:ilvl w:val="0"/>
          <w:numId w:val="134"/>
        </w:numPr>
        <w:jc w:val="both"/>
      </w:pPr>
    </w:p>
    <w:p w14:paraId="67591FC1" w14:textId="77777777" w:rsidR="00A801C2" w:rsidRDefault="0082517D">
      <w:pPr>
        <w:pStyle w:val="Author-eListParagraph"/>
        <w:numPr>
          <w:ilvl w:val="0"/>
          <w:numId w:val="134"/>
        </w:numPr>
        <w:jc w:val="both"/>
      </w:pPr>
      <w:r>
        <w:t xml:space="preserve">Les articles : </w:t>
      </w:r>
      <w:hyperlink w:anchor="1614" w:history="1">
        <w:r>
          <w:t>81.22.1a Peintures intérieures en phase aqueuse sur surfaces en bois (menuiseries intérieures, murs, plafonds)</w:t>
        </w:r>
      </w:hyperlink>
      <w:r>
        <w:t xml:space="preserve">, </w:t>
      </w:r>
      <w:hyperlink w:anchor="1615" w:history="1">
        <w:r>
          <w:t>81.22.1b Lasures intérieures d'imprégnation en phase aqueuse sur surfaces en bois (menuiseries intérieures, murs, plafonds)</w:t>
        </w:r>
      </w:hyperlink>
      <w:r>
        <w:t>,</w:t>
      </w:r>
      <w:hyperlink w:anchor="1616" w:history="1">
        <w:r>
          <w:t>81.22.1c Lasures intérieures de finition en phase aqueuse sur surfaces en bois (menuiseries intérieures, murs, plafonds)</w:t>
        </w:r>
      </w:hyperlink>
      <w:r>
        <w:t xml:space="preserve">, </w:t>
      </w:r>
      <w:hyperlink w:anchor="1617" w:history="1">
        <w:r>
          <w:t>81.22.1d Vernis intérieurs en phase aqueuse sur surfaces en bois (menuiseries intérieures, murs, plafonds)</w:t>
        </w:r>
      </w:hyperlink>
      <w:r>
        <w:t xml:space="preserve">, </w:t>
      </w:r>
      <w:hyperlink w:anchor="1618" w:history="1">
        <w:r>
          <w:t>81.22.1e Vernis intérieurs deux composants en phase aqueuse sur surfaces en bois (menuiseries intérieures, murs, plafonds)</w:t>
        </w:r>
      </w:hyperlink>
    </w:p>
    <w:p w14:paraId="612423B3" w14:textId="77777777" w:rsidR="00A801C2" w:rsidRDefault="0082517D">
      <w:pPr>
        <w:pStyle w:val="Author-eListParagraph"/>
        <w:numPr>
          <w:ilvl w:val="0"/>
          <w:numId w:val="134"/>
        </w:numPr>
        <w:jc w:val="both"/>
      </w:pPr>
      <w:r>
        <w:t xml:space="preserve">ou les articles </w:t>
      </w:r>
      <w:hyperlink w:anchor="1619" w:history="1">
        <w:r>
          <w:t>81.22.2a Peintures intérieures en phase solvantée sur surfaces en bois (menuiseries intérieures, murs, plafonds)</w:t>
        </w:r>
      </w:hyperlink>
      <w:r>
        <w:t xml:space="preserve">, </w:t>
      </w:r>
      <w:hyperlink w:anchor="1620" w:history="1">
        <w:r>
          <w:t>81.22.2b Lasures intérieures d'imprégnation en phase solvantée sur surfaces en bois (menuiseries intérieures, murs, plafonds)</w:t>
        </w:r>
      </w:hyperlink>
      <w:r>
        <w:t>,</w:t>
      </w:r>
      <w:hyperlink w:anchor="1621" w:history="1">
        <w:r>
          <w:t>81.22.2c Lasures intérieures de finition en phase solvantée sur surfaces en bois (menuiseries intérieures, murs, plafonds)</w:t>
        </w:r>
      </w:hyperlink>
      <w:r>
        <w:t>,</w:t>
      </w:r>
      <w:hyperlink w:anchor="1622" w:history="1">
        <w:r>
          <w:t>81.22.2d Vernis intérieurs en phase solvantée sur surfaces en bois (menuiseries intérieures, murs, plafonds)</w:t>
        </w:r>
      </w:hyperlink>
      <w:r>
        <w:t xml:space="preserve">, </w:t>
      </w:r>
      <w:hyperlink w:anchor="1623" w:history="1">
        <w:r>
          <w:t>81.22.2e Vernis intérieurs deux composants en phase solvantée sur surfaces en bois (menuiseries intérieures, murs, plafonds)</w:t>
        </w:r>
      </w:hyperlink>
      <w:r>
        <w:t xml:space="preserve"> en fonction des finitions à appliquer. </w:t>
      </w:r>
    </w:p>
    <w:p w14:paraId="427A7C25" w14:textId="77777777" w:rsidR="00A801C2" w:rsidRDefault="0082517D">
      <w:pPr>
        <w:pStyle w:val="pheading"/>
      </w:pPr>
      <w:r>
        <w:t>EXÉCUTION / MISE EN ŒUVRE</w:t>
      </w:r>
    </w:p>
    <w:p w14:paraId="6FF9636B" w14:textId="77777777" w:rsidR="00A801C2" w:rsidRDefault="0082517D">
      <w:pPr>
        <w:pStyle w:val="pheading"/>
      </w:pPr>
      <w:r>
        <w:t>- Prescriptions générales</w:t>
      </w:r>
    </w:p>
    <w:p w14:paraId="4D67E0C1" w14:textId="77777777" w:rsidR="00A801C2" w:rsidRDefault="0082517D">
      <w:pPr>
        <w:jc w:val="both"/>
      </w:pPr>
      <w:r>
        <w:t>En fonction de la nature du bois, les actions à effectuer sont spécifiés dans le tableau 21 de [NIT 249].</w:t>
      </w:r>
    </w:p>
    <w:p w14:paraId="252620B6" w14:textId="77777777" w:rsidR="00A801C2" w:rsidRDefault="0082517D">
      <w:pPr>
        <w:pStyle w:val="Author-eListParagraph"/>
        <w:numPr>
          <w:ilvl w:val="0"/>
          <w:numId w:val="135"/>
        </w:numPr>
      </w:pPr>
      <w:r>
        <w:t>Référence support :</w:t>
      </w:r>
      <w:r>
        <w:rPr>
          <w:rStyle w:val="optioncarChar"/>
        </w:rPr>
        <w:t xml:space="preserve"> ***</w:t>
      </w:r>
      <w:r>
        <w:br/>
      </w:r>
    </w:p>
    <w:p w14:paraId="42C19C5E" w14:textId="77777777" w:rsidR="00A801C2" w:rsidRDefault="0082517D">
      <w:pPr>
        <w:pStyle w:val="Author-eListParagraph"/>
        <w:numPr>
          <w:ilvl w:val="0"/>
          <w:numId w:val="135"/>
        </w:numPr>
      </w:pPr>
      <w:r>
        <w:t>Précaution à mettre en œuvre :</w:t>
      </w:r>
      <w:r>
        <w:rPr>
          <w:rStyle w:val="optioncarChar"/>
        </w:rPr>
        <w:t xml:space="preserve"> pas de spécification particulière / selon recommandation [NIT 249] </w:t>
      </w:r>
      <w:r>
        <w:t xml:space="preserve">(par défaut) </w:t>
      </w:r>
      <w:r>
        <w:rPr>
          <w:rStyle w:val="optioncarChar"/>
        </w:rPr>
        <w:t>/ ***</w:t>
      </w:r>
    </w:p>
    <w:p w14:paraId="1898891C" w14:textId="77777777" w:rsidR="00A801C2" w:rsidRDefault="00A801C2"/>
    <w:p w14:paraId="2ED0AB2C" w14:textId="77777777" w:rsidR="00A801C2" w:rsidRDefault="0082517D">
      <w:pPr>
        <w:jc w:val="both"/>
      </w:pPr>
      <w:r>
        <w:t>Certaines caractéristiques particulières inclus la réalisation par défaut d’actions particulières. Ces précautions sont à spécifier dans les articles suivants :</w:t>
      </w:r>
    </w:p>
    <w:p w14:paraId="16439313" w14:textId="77777777" w:rsidR="00A801C2" w:rsidRDefault="004764FD">
      <w:pPr>
        <w:pStyle w:val="Author-eListParagraph"/>
        <w:numPr>
          <w:ilvl w:val="0"/>
          <w:numId w:val="136"/>
        </w:numPr>
      </w:pPr>
      <w:hyperlink w:anchor="1624" w:history="1">
        <w:r w:rsidR="0082517D">
          <w:t>81.21.1a Nettoyage intérieur de surface en bois (menuiseries intérieures, murs, plafonds)</w:t>
        </w:r>
      </w:hyperlink>
      <w:r w:rsidR="0082517D">
        <w:t xml:space="preserve"> en ce qui concerne le nettoyage</w:t>
      </w:r>
      <w:r w:rsidR="0082517D">
        <w:br/>
      </w:r>
    </w:p>
    <w:p w14:paraId="396DFC72" w14:textId="77777777" w:rsidR="00A801C2" w:rsidRDefault="004764FD">
      <w:pPr>
        <w:pStyle w:val="Author-eListParagraph"/>
        <w:numPr>
          <w:ilvl w:val="0"/>
          <w:numId w:val="136"/>
        </w:numPr>
      </w:pPr>
      <w:hyperlink w:anchor="1625" w:history="1">
        <w:r w:rsidR="0082517D">
          <w:t>81.21.1b Dégraissage intérieur sur surfaces en bois (menuiseries intérieures, murs, plafonds)</w:t>
        </w:r>
      </w:hyperlink>
      <w:r w:rsidR="0082517D">
        <w:t> en qui concerne le dégraissage</w:t>
      </w:r>
      <w:r w:rsidR="0082517D">
        <w:br/>
      </w:r>
    </w:p>
    <w:p w14:paraId="4B7A7243" w14:textId="77777777" w:rsidR="00A801C2" w:rsidRDefault="004764FD">
      <w:pPr>
        <w:pStyle w:val="Author-eListParagraph"/>
        <w:numPr>
          <w:ilvl w:val="0"/>
          <w:numId w:val="136"/>
        </w:numPr>
      </w:pPr>
      <w:hyperlink w:anchor="1626" w:history="1">
        <w:r w:rsidR="0082517D">
          <w:t>81.21.4b Ponçage intérieur sur surfaces en bois (menuiseries intérieures, murs, plafonds)</w:t>
        </w:r>
      </w:hyperlink>
      <w:r w:rsidR="0082517D">
        <w:t xml:space="preserve"> en ce qui concerne le ponçage</w:t>
      </w:r>
    </w:p>
    <w:p w14:paraId="337E4DCE" w14:textId="77777777" w:rsidR="00A801C2" w:rsidRDefault="0082517D">
      <w:pPr>
        <w:jc w:val="both"/>
      </w:pPr>
      <w:r>
        <w:t>Certaines actions tels que l’usage de clous en inox pour le chêne ne sont pas décrites dans le tome peinture mais sont prises en considération afin d’éviter des interactions possibles avec le bois.</w:t>
      </w:r>
    </w:p>
    <w:p w14:paraId="0F7BAD08" w14:textId="77777777" w:rsidR="00A801C2" w:rsidRDefault="0082517D">
      <w:pPr>
        <w:pStyle w:val="pheading"/>
      </w:pPr>
      <w:r>
        <w:t>DOCUMENTS DE RÉFÉRENCE COMPLÉMENTAIRES</w:t>
      </w:r>
    </w:p>
    <w:p w14:paraId="16A9D38A" w14:textId="77777777" w:rsidR="00A801C2" w:rsidRDefault="0082517D">
      <w:pPr>
        <w:pStyle w:val="pheading"/>
      </w:pPr>
      <w:r>
        <w:t>- Matériau</w:t>
      </w:r>
    </w:p>
    <w:p w14:paraId="0C25217D" w14:textId="77777777" w:rsidR="00A801C2" w:rsidRDefault="0082517D">
      <w:r>
        <w:t>[NIT 249, Guide de bonne pratique pour l'exécution des travaux de peinture (révision de la NIT 159).]</w:t>
      </w:r>
    </w:p>
    <w:p w14:paraId="07826F69" w14:textId="77777777" w:rsidR="00A801C2" w:rsidRDefault="0082517D">
      <w:pPr>
        <w:pStyle w:val="pheading"/>
      </w:pPr>
      <w:r>
        <w:t>MESURAGE</w:t>
      </w:r>
    </w:p>
    <w:p w14:paraId="31F8CF0F" w14:textId="77777777" w:rsidR="00A801C2" w:rsidRDefault="0082517D">
      <w:pPr>
        <w:pStyle w:val="pheading"/>
      </w:pPr>
      <w:r>
        <w:t>- unité de mesure:</w:t>
      </w:r>
    </w:p>
    <w:p w14:paraId="312C49F7" w14:textId="77777777" w:rsidR="00A801C2" w:rsidRDefault="0082517D">
      <w:r>
        <w:rPr>
          <w:rStyle w:val="optioncarChar"/>
        </w:rPr>
        <w:t>-</w:t>
      </w:r>
      <w:r>
        <w:t xml:space="preserve"> (par défaut)</w:t>
      </w:r>
      <w:r>
        <w:rPr>
          <w:rStyle w:val="optioncarChar"/>
        </w:rPr>
        <w:t xml:space="preserve"> / m² / m</w:t>
      </w:r>
    </w:p>
    <w:p w14:paraId="0B1E6891" w14:textId="77777777" w:rsidR="00A801C2" w:rsidRDefault="0082517D">
      <w:r>
        <w:rPr>
          <w:b/>
          <w:i/>
        </w:rPr>
        <w:t>(soit par défaut)</w:t>
      </w:r>
    </w:p>
    <w:p w14:paraId="289E425E" w14:textId="77777777" w:rsidR="00A801C2" w:rsidRDefault="0082517D">
      <w:r>
        <w:rPr>
          <w:rStyle w:val="soitChar"/>
        </w:rPr>
        <w:t>1. -</w:t>
      </w:r>
    </w:p>
    <w:p w14:paraId="5A64D2C2" w14:textId="77777777" w:rsidR="00A801C2" w:rsidRDefault="0082517D">
      <w:r>
        <w:rPr>
          <w:b/>
          <w:i/>
        </w:rPr>
        <w:t>(soit)</w:t>
      </w:r>
    </w:p>
    <w:p w14:paraId="68F648AC" w14:textId="77777777" w:rsidR="00A801C2" w:rsidRDefault="0082517D">
      <w:r>
        <w:rPr>
          <w:rStyle w:val="soitChar"/>
        </w:rPr>
        <w:t>2. m²</w:t>
      </w:r>
    </w:p>
    <w:p w14:paraId="4B4ED36A" w14:textId="77777777" w:rsidR="00A801C2" w:rsidRDefault="0082517D">
      <w:r>
        <w:rPr>
          <w:b/>
          <w:i/>
        </w:rPr>
        <w:t>(soit)</w:t>
      </w:r>
    </w:p>
    <w:p w14:paraId="2A1156B0" w14:textId="77777777" w:rsidR="00A801C2" w:rsidRDefault="0082517D">
      <w:r>
        <w:rPr>
          <w:rStyle w:val="soitChar"/>
        </w:rPr>
        <w:t>3. m</w:t>
      </w:r>
    </w:p>
    <w:p w14:paraId="763754DB" w14:textId="77777777" w:rsidR="00A801C2" w:rsidRDefault="0082517D">
      <w:pPr>
        <w:pStyle w:val="pheading"/>
      </w:pPr>
      <w:r>
        <w:t>- code de mesurage:</w:t>
      </w:r>
    </w:p>
    <w:p w14:paraId="43BF5B3B" w14:textId="77777777" w:rsidR="00A801C2" w:rsidRDefault="0082517D">
      <w:r>
        <w:rPr>
          <w:rStyle w:val="optioncarChar"/>
        </w:rPr>
        <w:t>Compris</w:t>
      </w:r>
      <w:r>
        <w:t xml:space="preserve"> (par défaut) </w:t>
      </w:r>
      <w:r>
        <w:rPr>
          <w:rStyle w:val="optioncarChar"/>
        </w:rPr>
        <w:t>/ surface nette / longueur nette</w:t>
      </w:r>
    </w:p>
    <w:p w14:paraId="1F1BC213" w14:textId="77777777" w:rsidR="00A801C2" w:rsidRDefault="0082517D">
      <w:r>
        <w:rPr>
          <w:b/>
          <w:i/>
        </w:rPr>
        <w:t>(soit par défaut)</w:t>
      </w:r>
    </w:p>
    <w:p w14:paraId="06F10C00"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68661F35" w14:textId="77777777" w:rsidR="00A801C2" w:rsidRDefault="0082517D">
      <w:r>
        <w:rPr>
          <w:b/>
          <w:i/>
        </w:rPr>
        <w:t>(soit)</w:t>
      </w:r>
    </w:p>
    <w:p w14:paraId="30C831D6" w14:textId="77777777" w:rsidR="00A801C2" w:rsidRDefault="0082517D">
      <w:r>
        <w:rPr>
          <w:rStyle w:val="soitChar"/>
        </w:rPr>
        <w:t>2. S</w:t>
      </w:r>
      <w:r>
        <w:rPr>
          <w:rStyle w:val="soitChar"/>
          <w:u w:val="single"/>
        </w:rPr>
        <w:t>urface nette</w:t>
      </w:r>
      <w:r>
        <w:rPr>
          <w:rStyle w:val="soitChar"/>
        </w:rPr>
        <w:t xml:space="preserve"> à traiter.</w:t>
      </w:r>
    </w:p>
    <w:p w14:paraId="0B2CA2B5" w14:textId="77777777" w:rsidR="00A801C2" w:rsidRDefault="0082517D">
      <w:r>
        <w:rPr>
          <w:b/>
          <w:i/>
        </w:rPr>
        <w:t>(soit)</w:t>
      </w:r>
    </w:p>
    <w:p w14:paraId="4A6AA390" w14:textId="77777777" w:rsidR="00A801C2" w:rsidRDefault="0082517D">
      <w:r>
        <w:rPr>
          <w:rStyle w:val="soitChar"/>
        </w:rPr>
        <w:t xml:space="preserve">3. </w:t>
      </w:r>
      <w:r>
        <w:rPr>
          <w:rStyle w:val="soitChar"/>
          <w:u w:val="single"/>
        </w:rPr>
        <w:t>Longueur nette</w:t>
      </w:r>
      <w:r>
        <w:rPr>
          <w:rStyle w:val="soitChar"/>
        </w:rPr>
        <w:t xml:space="preserve"> à traiter.</w:t>
      </w:r>
    </w:p>
    <w:p w14:paraId="7811B2C9" w14:textId="77777777" w:rsidR="00A801C2" w:rsidRDefault="0082517D">
      <w:pPr>
        <w:pStyle w:val="pheading"/>
      </w:pPr>
      <w:r>
        <w:t>- nature du marché:</w:t>
      </w:r>
    </w:p>
    <w:p w14:paraId="5A04C34D" w14:textId="77777777" w:rsidR="00A801C2" w:rsidRDefault="0082517D">
      <w:r>
        <w:rPr>
          <w:rStyle w:val="optioncarChar"/>
        </w:rPr>
        <w:t>PM</w:t>
      </w:r>
      <w:r>
        <w:t xml:space="preserve"> (par défaut) </w:t>
      </w:r>
      <w:r>
        <w:rPr>
          <w:rStyle w:val="optioncarChar"/>
        </w:rPr>
        <w:t>/ QF</w:t>
      </w:r>
    </w:p>
    <w:p w14:paraId="03C54B9A" w14:textId="77777777" w:rsidR="00A801C2" w:rsidRDefault="0082517D">
      <w:r>
        <w:rPr>
          <w:b/>
          <w:i/>
        </w:rPr>
        <w:t>(soit par défaut)</w:t>
      </w:r>
    </w:p>
    <w:p w14:paraId="42F1F244" w14:textId="77777777" w:rsidR="00A801C2" w:rsidRDefault="0082517D">
      <w:r>
        <w:rPr>
          <w:rStyle w:val="soitChar"/>
        </w:rPr>
        <w:t>1. PM</w:t>
      </w:r>
    </w:p>
    <w:p w14:paraId="56E7F1B2" w14:textId="77777777" w:rsidR="00A801C2" w:rsidRDefault="0082517D">
      <w:r>
        <w:rPr>
          <w:b/>
          <w:i/>
        </w:rPr>
        <w:t>(soit)</w:t>
      </w:r>
    </w:p>
    <w:p w14:paraId="1B300F16" w14:textId="77777777" w:rsidR="00A801C2" w:rsidRDefault="0082517D">
      <w:r>
        <w:rPr>
          <w:rStyle w:val="soitChar"/>
        </w:rPr>
        <w:t>2. 3. QF</w:t>
      </w:r>
    </w:p>
    <w:p w14:paraId="1DBF752B" w14:textId="77777777" w:rsidR="00A801C2" w:rsidRDefault="0082517D">
      <w:pPr>
        <w:pStyle w:val="Author-eSectionHeading5"/>
      </w:pPr>
      <w:bookmarkStart w:id="126" w:name="_Toc178838893"/>
      <w:r>
        <w:t>81.21.3 Traitements curatifs ou préventifs CCTB 01.02</w:t>
      </w:r>
      <w:bookmarkEnd w:id="126"/>
    </w:p>
    <w:p w14:paraId="54FEB29C" w14:textId="77777777" w:rsidR="00A801C2" w:rsidRDefault="0082517D">
      <w:pPr>
        <w:pStyle w:val="Author-eSectionHeading6"/>
      </w:pPr>
      <w:bookmarkStart w:id="127" w:name="1628"/>
      <w:bookmarkStart w:id="128" w:name="_Toc178838894"/>
      <w:bookmarkEnd w:id="127"/>
      <w:r>
        <w:t>81.21.3a Traitements intérieurs contre les insectes sur surfaces en bois (menuiseries intérieures, murs, plafonds) CCTB 01.12</w:t>
      </w:r>
      <w:bookmarkEnd w:id="128"/>
    </w:p>
    <w:p w14:paraId="4A16E928" w14:textId="77777777" w:rsidR="00A801C2" w:rsidRDefault="0082517D">
      <w:pPr>
        <w:pStyle w:val="pheading"/>
      </w:pPr>
      <w:bookmarkStart w:id="129" w:name="1627"/>
      <w:bookmarkEnd w:id="129"/>
      <w:r>
        <w:t>DESCRIPTION</w:t>
      </w:r>
    </w:p>
    <w:p w14:paraId="6BFB7F3E" w14:textId="77777777" w:rsidR="00A801C2" w:rsidRDefault="0082517D">
      <w:pPr>
        <w:pStyle w:val="pheading"/>
      </w:pPr>
      <w:r>
        <w:t>- Définition / Comprend</w:t>
      </w:r>
    </w:p>
    <w:p w14:paraId="2A4D53F4" w14:textId="77777777" w:rsidR="00A801C2" w:rsidRDefault="0082517D">
      <w:pPr>
        <w:jc w:val="both"/>
      </w:pPr>
      <w:r>
        <w:t>Il s’agit de l’application sur les surfaces en bois en intérieur (menuiseries intérieures, murs, plafonds), d’un traitement préventif contre les insectes. Les travaux comprennent notamment :</w:t>
      </w:r>
    </w:p>
    <w:p w14:paraId="739A76CD" w14:textId="77777777" w:rsidR="00A801C2" w:rsidRDefault="0082517D">
      <w:pPr>
        <w:pStyle w:val="Author-eListParagraph"/>
        <w:numPr>
          <w:ilvl w:val="0"/>
          <w:numId w:val="137"/>
        </w:numPr>
        <w:jc w:val="both"/>
      </w:pPr>
      <w:r>
        <w:t>Les travaux de préparation préalables (ponçage, dégraissage, …)</w:t>
      </w:r>
    </w:p>
    <w:p w14:paraId="07CC9B66" w14:textId="77777777" w:rsidR="00A801C2" w:rsidRDefault="0082517D">
      <w:pPr>
        <w:pStyle w:val="Author-eListParagraph"/>
        <w:numPr>
          <w:ilvl w:val="0"/>
          <w:numId w:val="137"/>
        </w:numPr>
        <w:jc w:val="both"/>
      </w:pPr>
      <w:r>
        <w:t>L’application du traitement préventif contre les insectes</w:t>
      </w:r>
    </w:p>
    <w:p w14:paraId="4F725485" w14:textId="77777777" w:rsidR="00A801C2" w:rsidRDefault="0082517D">
      <w:pPr>
        <w:pStyle w:val="Author-eListParagraph"/>
        <w:numPr>
          <w:ilvl w:val="0"/>
          <w:numId w:val="137"/>
        </w:numPr>
        <w:jc w:val="both"/>
      </w:pPr>
      <w:r>
        <w:t>Le nettoyage de la zone si l’application est effectuée sur site et l’élimination si nécessaire des déchets (résidus de produits de traitement)</w:t>
      </w:r>
    </w:p>
    <w:p w14:paraId="7021628E" w14:textId="77777777" w:rsidR="00A801C2" w:rsidRDefault="0082517D">
      <w:pPr>
        <w:pStyle w:val="pheading"/>
      </w:pPr>
      <w:r>
        <w:t>- Localisation</w:t>
      </w:r>
    </w:p>
    <w:p w14:paraId="4BCEE589" w14:textId="77777777" w:rsidR="00A801C2" w:rsidRDefault="0082517D">
      <w:r>
        <w:t xml:space="preserve">Localisation des travaux : </w:t>
      </w:r>
      <w:r>
        <w:rPr>
          <w:rStyle w:val="optioncarChar"/>
        </w:rPr>
        <w:t>***</w:t>
      </w:r>
      <w:r>
        <w:t>.</w:t>
      </w:r>
    </w:p>
    <w:p w14:paraId="5B488DA9" w14:textId="77777777" w:rsidR="00A801C2" w:rsidRDefault="0082517D">
      <w:r>
        <w:t>Voir plans et métrés détaillés.</w:t>
      </w:r>
    </w:p>
    <w:p w14:paraId="096F84E2" w14:textId="77777777" w:rsidR="00A801C2" w:rsidRDefault="0082517D">
      <w:pPr>
        <w:pStyle w:val="pheading"/>
      </w:pPr>
      <w:r>
        <w:t>MATÉRIAUX</w:t>
      </w:r>
    </w:p>
    <w:p w14:paraId="16498894" w14:textId="77777777" w:rsidR="00A801C2" w:rsidRDefault="0082517D">
      <w:pPr>
        <w:pStyle w:val="pheading"/>
      </w:pPr>
      <w:r>
        <w:t>- Caractéristiques générales</w:t>
      </w:r>
    </w:p>
    <w:p w14:paraId="1E094B44" w14:textId="77777777" w:rsidR="00A801C2" w:rsidRDefault="0082517D">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65993DB4" w14:textId="77777777" w:rsidR="00A801C2" w:rsidRDefault="0082517D">
      <w:pPr>
        <w:jc w:val="both"/>
      </w:pPr>
      <w:r>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42E0FF9A" w14:textId="77777777" w:rsidR="00A801C2" w:rsidRDefault="0082517D">
      <w:pPr>
        <w:jc w:val="both"/>
      </w:pPr>
      <w:r>
        <w:t>La norme [NBN EN 335] définit des classes d’emploi pour le bois massif en fonction des risques d’attaque biologique. Celles-ci sont reprises dans le tableau ci-dessous.</w:t>
      </w:r>
    </w:p>
    <w:tbl>
      <w:tblPr>
        <w:tblStyle w:val="Author-eTableGrid"/>
        <w:tblW w:w="9030" w:type="dxa"/>
        <w:tblLayout w:type="fixed"/>
        <w:tblLook w:val="04A0" w:firstRow="1" w:lastRow="0" w:firstColumn="1" w:lastColumn="0" w:noHBand="0" w:noVBand="1"/>
      </w:tblPr>
      <w:tblGrid>
        <w:gridCol w:w="1698"/>
        <w:gridCol w:w="3666"/>
        <w:gridCol w:w="3666"/>
      </w:tblGrid>
      <w:tr w:rsidR="00A801C2" w14:paraId="16A3D379" w14:textId="77777777">
        <w:tc>
          <w:tcPr>
            <w:tcW w:w="1695" w:type="dxa"/>
            <w:shd w:val="clear" w:color="auto" w:fill="C0C0C0"/>
            <w:noWrap/>
          </w:tcPr>
          <w:p w14:paraId="4CBA8F49" w14:textId="77777777" w:rsidR="00A801C2" w:rsidRDefault="0082517D">
            <w:pPr>
              <w:jc w:val="center"/>
            </w:pPr>
            <w:r>
              <w:rPr>
                <w:b/>
              </w:rPr>
              <w:t>Classe d’emploi [NBN EN 335]</w:t>
            </w:r>
          </w:p>
        </w:tc>
        <w:tc>
          <w:tcPr>
            <w:tcW w:w="3660" w:type="dxa"/>
            <w:shd w:val="clear" w:color="auto" w:fill="C0C0C0"/>
            <w:noWrap/>
          </w:tcPr>
          <w:p w14:paraId="2C17C348" w14:textId="77777777" w:rsidR="00A801C2" w:rsidRDefault="0082517D">
            <w:pPr>
              <w:jc w:val="center"/>
            </w:pPr>
            <w:r>
              <w:rPr>
                <w:b/>
              </w:rPr>
              <w:t>Conditions ambiantes</w:t>
            </w:r>
          </w:p>
        </w:tc>
        <w:tc>
          <w:tcPr>
            <w:tcW w:w="3660" w:type="dxa"/>
            <w:shd w:val="clear" w:color="auto" w:fill="C0C0C0"/>
            <w:noWrap/>
          </w:tcPr>
          <w:p w14:paraId="26AB59E1" w14:textId="77777777" w:rsidR="00A801C2" w:rsidRDefault="0082517D">
            <w:pPr>
              <w:jc w:val="center"/>
            </w:pPr>
            <w:r>
              <w:rPr>
                <w:b/>
              </w:rPr>
              <w:t>Exemples typiques</w:t>
            </w:r>
          </w:p>
        </w:tc>
      </w:tr>
      <w:tr w:rsidR="00A801C2" w14:paraId="7032926E" w14:textId="77777777">
        <w:tc>
          <w:tcPr>
            <w:tcW w:w="1695" w:type="dxa"/>
            <w:noWrap/>
          </w:tcPr>
          <w:p w14:paraId="25F48E6B" w14:textId="77777777" w:rsidR="00A801C2" w:rsidRDefault="0082517D">
            <w:pPr>
              <w:jc w:val="center"/>
            </w:pPr>
            <w:r>
              <w:t>1</w:t>
            </w:r>
          </w:p>
        </w:tc>
        <w:tc>
          <w:tcPr>
            <w:tcW w:w="3660" w:type="dxa"/>
            <w:noWrap/>
          </w:tcPr>
          <w:p w14:paraId="320860F6" w14:textId="77777777" w:rsidR="00A801C2" w:rsidRDefault="0082517D">
            <w:r>
              <w:t>Bois utilisé à l’intérieur du bâtiment dans des ambiances constamment sèches (humidité de l’air inférieure à 70%)</w:t>
            </w:r>
          </w:p>
        </w:tc>
        <w:tc>
          <w:tcPr>
            <w:tcW w:w="3660" w:type="dxa"/>
            <w:noWrap/>
          </w:tcPr>
          <w:p w14:paraId="067C78CA" w14:textId="77777777" w:rsidR="00A801C2" w:rsidRDefault="0082517D">
            <w:r>
              <w:t>Aménagements intérieurs (meubles, lambris, parquets) où le taux d’humidité du bois reste en permanence en dessous de 20 %</w:t>
            </w:r>
          </w:p>
        </w:tc>
      </w:tr>
      <w:tr w:rsidR="00A801C2" w14:paraId="61B21520" w14:textId="77777777">
        <w:tc>
          <w:tcPr>
            <w:tcW w:w="1695" w:type="dxa"/>
            <w:noWrap/>
          </w:tcPr>
          <w:p w14:paraId="5F2876E0" w14:textId="77777777" w:rsidR="00A801C2" w:rsidRDefault="0082517D">
            <w:pPr>
              <w:jc w:val="center"/>
            </w:pPr>
            <w:r>
              <w:t>2</w:t>
            </w:r>
          </w:p>
        </w:tc>
        <w:tc>
          <w:tcPr>
            <w:tcW w:w="3660" w:type="dxa"/>
            <w:noWrap/>
          </w:tcPr>
          <w:p w14:paraId="2E656563" w14:textId="77777777" w:rsidR="00A801C2" w:rsidRDefault="0082517D">
            <w:r>
              <w:t>Bois est sous abris, non en contact avec le sol et non exposé aux intempéries mais il peut être soumis à une humidification occasionnelle mais non persistante.</w:t>
            </w:r>
          </w:p>
          <w:p w14:paraId="02EF6408" w14:textId="77777777" w:rsidR="00A801C2" w:rsidRDefault="0082517D">
            <w:r>
              <w:t> </w:t>
            </w:r>
          </w:p>
          <w:p w14:paraId="34DD2AF3" w14:textId="77777777" w:rsidR="00A801C2" w:rsidRDefault="0082517D">
            <w:r>
              <w:t>Dans cette classe d’emploi, il peut se former de la condensation à la surface en bois et des produits à base de bois.</w:t>
            </w:r>
          </w:p>
        </w:tc>
        <w:tc>
          <w:tcPr>
            <w:tcW w:w="3660" w:type="dxa"/>
            <w:noWrap/>
          </w:tcPr>
          <w:p w14:paraId="23C56DEB" w14:textId="77777777" w:rsidR="00A801C2" w:rsidRDefault="0082517D">
            <w:r>
              <w:t>Bois de charpente, ossature de toiture, …où le taux d’humidité du bois dépasse occasionnellement 20 %.</w:t>
            </w:r>
          </w:p>
          <w:p w14:paraId="68169F58" w14:textId="77777777" w:rsidR="00A801C2" w:rsidRDefault="0082517D">
            <w:r>
              <w:t> </w:t>
            </w:r>
          </w:p>
          <w:p w14:paraId="46EBDE0B" w14:textId="77777777" w:rsidR="00A801C2" w:rsidRDefault="0082517D">
            <w:r>
              <w:t>Eléments en bois lamellé collé où le taux d’humidité du bois dépasse occasionnellement 20 %.</w:t>
            </w:r>
          </w:p>
        </w:tc>
      </w:tr>
      <w:tr w:rsidR="00A801C2" w14:paraId="7FA2B11F" w14:textId="77777777">
        <w:tc>
          <w:tcPr>
            <w:tcW w:w="1695" w:type="dxa"/>
            <w:noWrap/>
          </w:tcPr>
          <w:p w14:paraId="07E15142" w14:textId="77777777" w:rsidR="00A801C2" w:rsidRDefault="0082517D">
            <w:pPr>
              <w:jc w:val="center"/>
            </w:pPr>
            <w:r>
              <w:t>3</w:t>
            </w:r>
          </w:p>
        </w:tc>
        <w:tc>
          <w:tcPr>
            <w:tcW w:w="3660" w:type="dxa"/>
            <w:noWrap/>
          </w:tcPr>
          <w:p w14:paraId="69F70247" w14:textId="77777777" w:rsidR="00A801C2" w:rsidRDefault="0082517D">
            <w:r>
              <w:t>Bois non en contact avec le sol, exposé aux intempéries</w:t>
            </w:r>
          </w:p>
        </w:tc>
        <w:tc>
          <w:tcPr>
            <w:tcW w:w="3660" w:type="dxa"/>
            <w:noWrap/>
          </w:tcPr>
          <w:p w14:paraId="441F4B90" w14:textId="77777777" w:rsidR="00A801C2" w:rsidRDefault="0082517D">
            <w:r>
              <w:t>Bois massif ou éléments en bois lamellé collé exposé aux intempéries </w:t>
            </w:r>
          </w:p>
        </w:tc>
      </w:tr>
      <w:tr w:rsidR="00A801C2" w14:paraId="3722148B" w14:textId="77777777">
        <w:tc>
          <w:tcPr>
            <w:tcW w:w="1695" w:type="dxa"/>
            <w:noWrap/>
          </w:tcPr>
          <w:p w14:paraId="1F71DBFD" w14:textId="77777777" w:rsidR="00A801C2" w:rsidRDefault="0082517D">
            <w:pPr>
              <w:jc w:val="center"/>
            </w:pPr>
            <w:r>
              <w:t>4</w:t>
            </w:r>
          </w:p>
        </w:tc>
        <w:tc>
          <w:tcPr>
            <w:tcW w:w="3660" w:type="dxa"/>
            <w:noWrap/>
          </w:tcPr>
          <w:p w14:paraId="6E1137C6" w14:textId="77777777" w:rsidR="00A801C2" w:rsidRDefault="0082517D">
            <w:r>
              <w:t>Bois en contact permanent avec le sol</w:t>
            </w:r>
          </w:p>
          <w:p w14:paraId="25958FFB" w14:textId="77777777" w:rsidR="00A801C2" w:rsidRDefault="0082517D">
            <w:r>
              <w:t>Bois en contact permanent avec l’eau douce</w:t>
            </w:r>
          </w:p>
        </w:tc>
        <w:tc>
          <w:tcPr>
            <w:tcW w:w="3660" w:type="dxa"/>
            <w:noWrap/>
          </w:tcPr>
          <w:p w14:paraId="75C15D22" w14:textId="77777777" w:rsidR="00A801C2" w:rsidRDefault="0082517D">
            <w:r>
              <w:t>Pieux, poteaux, bois massif ou éléments en bois lamellé collé en contact avec le sol</w:t>
            </w:r>
          </w:p>
          <w:p w14:paraId="161ED019" w14:textId="77777777" w:rsidR="00A801C2" w:rsidRDefault="0082517D">
            <w:r>
              <w:t>Bois immergé dans l’eau douce, …</w:t>
            </w:r>
          </w:p>
        </w:tc>
      </w:tr>
      <w:tr w:rsidR="00A801C2" w14:paraId="0A49D702" w14:textId="77777777">
        <w:tc>
          <w:tcPr>
            <w:tcW w:w="1695" w:type="dxa"/>
            <w:noWrap/>
          </w:tcPr>
          <w:p w14:paraId="317ADA96" w14:textId="77777777" w:rsidR="00A801C2" w:rsidRDefault="0082517D">
            <w:pPr>
              <w:jc w:val="center"/>
            </w:pPr>
            <w:r>
              <w:t>5</w:t>
            </w:r>
          </w:p>
        </w:tc>
        <w:tc>
          <w:tcPr>
            <w:tcW w:w="3660" w:type="dxa"/>
            <w:noWrap/>
          </w:tcPr>
          <w:p w14:paraId="512067E9" w14:textId="77777777" w:rsidR="00A801C2" w:rsidRDefault="0082517D">
            <w:r>
              <w:t>Bois immergé dans l’eau salée</w:t>
            </w:r>
          </w:p>
        </w:tc>
        <w:tc>
          <w:tcPr>
            <w:tcW w:w="3660" w:type="dxa"/>
            <w:noWrap/>
          </w:tcPr>
          <w:p w14:paraId="633F310E" w14:textId="77777777" w:rsidR="00A801C2" w:rsidRDefault="0082517D">
            <w:r>
              <w:t>Constructions portuaires, appontements, brise-lame, …</w:t>
            </w:r>
          </w:p>
        </w:tc>
      </w:tr>
    </w:tbl>
    <w:p w14:paraId="4DCA10F0" w14:textId="77777777" w:rsidR="00A801C2" w:rsidRDefault="00A801C2"/>
    <w:p w14:paraId="5BF89D47" w14:textId="77777777" w:rsidR="00A801C2" w:rsidRDefault="0082517D">
      <w:pPr>
        <w:jc w:val="both"/>
      </w:pPr>
      <w:r>
        <w:rPr>
          <w:i/>
        </w:rPr>
        <w:t>Tableau 1 – Classes d’emploi des bois (adapté de [NBN EN 335] et [STS 04.3]).</w:t>
      </w:r>
    </w:p>
    <w:p w14:paraId="6BB6A1AE" w14:textId="77777777" w:rsidR="00A801C2" w:rsidRDefault="00A801C2">
      <w:pPr>
        <w:jc w:val="both"/>
      </w:pPr>
    </w:p>
    <w:p w14:paraId="586577D6" w14:textId="77777777" w:rsidR="00A801C2" w:rsidRDefault="00A801C2">
      <w:pPr>
        <w:jc w:val="both"/>
      </w:pPr>
    </w:p>
    <w:p w14:paraId="47B32EAC" w14:textId="77777777" w:rsidR="00A801C2" w:rsidRDefault="0082517D">
      <w:pPr>
        <w:jc w:val="both"/>
      </w:pPr>
      <w:r>
        <w:t>Il est admis que pour chaque classe d’emploi, les conditions nécessaires pour voir se développer les différentes attaques du bois sont réunies dans les cas mentionnés dans le tableau 2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801C2" w14:paraId="67F652D7" w14:textId="77777777">
        <w:tc>
          <w:tcPr>
            <w:tcW w:w="2250" w:type="dxa"/>
            <w:shd w:val="clear" w:color="auto" w:fill="C0C0C0"/>
            <w:noWrap/>
          </w:tcPr>
          <w:p w14:paraId="401265D5" w14:textId="77777777" w:rsidR="00A801C2" w:rsidRDefault="0082517D">
            <w:pPr>
              <w:jc w:val="center"/>
            </w:pPr>
            <w:r>
              <w:rPr>
                <w:b/>
              </w:rPr>
              <w:t>Classe d’emploi</w:t>
            </w:r>
          </w:p>
        </w:tc>
        <w:tc>
          <w:tcPr>
            <w:tcW w:w="2250" w:type="dxa"/>
            <w:shd w:val="clear" w:color="auto" w:fill="C0C0C0"/>
            <w:noWrap/>
          </w:tcPr>
          <w:p w14:paraId="1CD9850E" w14:textId="77777777" w:rsidR="00A801C2" w:rsidRDefault="0082517D">
            <w:pPr>
              <w:jc w:val="center"/>
            </w:pPr>
            <w:r>
              <w:rPr>
                <w:b/>
              </w:rPr>
              <w:t>Insectes</w:t>
            </w:r>
          </w:p>
        </w:tc>
        <w:tc>
          <w:tcPr>
            <w:tcW w:w="2250" w:type="dxa"/>
            <w:shd w:val="clear" w:color="auto" w:fill="C0C0C0"/>
            <w:noWrap/>
          </w:tcPr>
          <w:p w14:paraId="5FD23A68" w14:textId="77777777" w:rsidR="00A801C2" w:rsidRDefault="0082517D">
            <w:pPr>
              <w:jc w:val="center"/>
            </w:pPr>
            <w:r>
              <w:rPr>
                <w:b/>
              </w:rPr>
              <w:t>Champignons et moisissures</w:t>
            </w:r>
          </w:p>
        </w:tc>
        <w:tc>
          <w:tcPr>
            <w:tcW w:w="2250" w:type="dxa"/>
            <w:shd w:val="clear" w:color="auto" w:fill="C0C0C0"/>
            <w:noWrap/>
          </w:tcPr>
          <w:p w14:paraId="1F179D32" w14:textId="77777777" w:rsidR="00A801C2" w:rsidRDefault="0082517D">
            <w:pPr>
              <w:jc w:val="center"/>
            </w:pPr>
            <w:r>
              <w:rPr>
                <w:b/>
              </w:rPr>
              <w:t>Térébants marins</w:t>
            </w:r>
          </w:p>
        </w:tc>
      </w:tr>
      <w:tr w:rsidR="00A801C2" w14:paraId="47DF199D" w14:textId="77777777">
        <w:tc>
          <w:tcPr>
            <w:tcW w:w="2250" w:type="dxa"/>
            <w:noWrap/>
          </w:tcPr>
          <w:p w14:paraId="6FD4ED7A" w14:textId="77777777" w:rsidR="00A801C2" w:rsidRDefault="0082517D">
            <w:pPr>
              <w:jc w:val="center"/>
            </w:pPr>
            <w:r>
              <w:t>1</w:t>
            </w:r>
          </w:p>
        </w:tc>
        <w:tc>
          <w:tcPr>
            <w:tcW w:w="2250" w:type="dxa"/>
            <w:noWrap/>
          </w:tcPr>
          <w:p w14:paraId="56A74653" w14:textId="77777777" w:rsidR="00A801C2" w:rsidRDefault="0082517D">
            <w:pPr>
              <w:jc w:val="center"/>
            </w:pPr>
            <w:r>
              <w:t>Risque élevé</w:t>
            </w:r>
          </w:p>
        </w:tc>
        <w:tc>
          <w:tcPr>
            <w:tcW w:w="2250" w:type="dxa"/>
            <w:noWrap/>
          </w:tcPr>
          <w:p w14:paraId="6A41B24B" w14:textId="77777777" w:rsidR="00A801C2" w:rsidRDefault="0082517D">
            <w:pPr>
              <w:jc w:val="center"/>
            </w:pPr>
            <w:r>
              <w:t>-</w:t>
            </w:r>
          </w:p>
        </w:tc>
        <w:tc>
          <w:tcPr>
            <w:tcW w:w="2250" w:type="dxa"/>
            <w:noWrap/>
          </w:tcPr>
          <w:p w14:paraId="7561E6C5" w14:textId="77777777" w:rsidR="00A801C2" w:rsidRDefault="0082517D">
            <w:pPr>
              <w:jc w:val="center"/>
            </w:pPr>
            <w:r>
              <w:t>-</w:t>
            </w:r>
          </w:p>
        </w:tc>
      </w:tr>
      <w:tr w:rsidR="00A801C2" w14:paraId="4415289B" w14:textId="77777777">
        <w:tc>
          <w:tcPr>
            <w:tcW w:w="2250" w:type="dxa"/>
            <w:noWrap/>
          </w:tcPr>
          <w:p w14:paraId="54E6743A" w14:textId="77777777" w:rsidR="00A801C2" w:rsidRDefault="0082517D">
            <w:pPr>
              <w:jc w:val="center"/>
            </w:pPr>
            <w:r>
              <w:t>2</w:t>
            </w:r>
          </w:p>
        </w:tc>
        <w:tc>
          <w:tcPr>
            <w:tcW w:w="2250" w:type="dxa"/>
            <w:noWrap/>
          </w:tcPr>
          <w:p w14:paraId="2805A6E5" w14:textId="77777777" w:rsidR="00A801C2" w:rsidRDefault="0082517D">
            <w:pPr>
              <w:jc w:val="center"/>
            </w:pPr>
            <w:r>
              <w:t>Risque élevé</w:t>
            </w:r>
          </w:p>
        </w:tc>
        <w:tc>
          <w:tcPr>
            <w:tcW w:w="2250" w:type="dxa"/>
            <w:noWrap/>
          </w:tcPr>
          <w:p w14:paraId="7BE06027" w14:textId="77777777" w:rsidR="00A801C2" w:rsidRDefault="0082517D">
            <w:pPr>
              <w:jc w:val="center"/>
            </w:pPr>
            <w:r>
              <w:t>Risque présent</w:t>
            </w:r>
          </w:p>
        </w:tc>
        <w:tc>
          <w:tcPr>
            <w:tcW w:w="2250" w:type="dxa"/>
            <w:noWrap/>
          </w:tcPr>
          <w:p w14:paraId="69D5A483" w14:textId="77777777" w:rsidR="00A801C2" w:rsidRDefault="0082517D">
            <w:pPr>
              <w:jc w:val="center"/>
            </w:pPr>
            <w:r>
              <w:t>-</w:t>
            </w:r>
          </w:p>
        </w:tc>
      </w:tr>
      <w:tr w:rsidR="00A801C2" w14:paraId="3B72404C" w14:textId="77777777">
        <w:tc>
          <w:tcPr>
            <w:tcW w:w="2250" w:type="dxa"/>
            <w:noWrap/>
          </w:tcPr>
          <w:p w14:paraId="7AC3952D" w14:textId="77777777" w:rsidR="00A801C2" w:rsidRDefault="0082517D">
            <w:pPr>
              <w:jc w:val="center"/>
            </w:pPr>
            <w:r>
              <w:t>3</w:t>
            </w:r>
          </w:p>
        </w:tc>
        <w:tc>
          <w:tcPr>
            <w:tcW w:w="2250" w:type="dxa"/>
            <w:noWrap/>
          </w:tcPr>
          <w:p w14:paraId="3C3EDB81" w14:textId="77777777" w:rsidR="00A801C2" w:rsidRDefault="0082517D">
            <w:pPr>
              <w:jc w:val="center"/>
            </w:pPr>
            <w:r>
              <w:t>Risque présent</w:t>
            </w:r>
          </w:p>
        </w:tc>
        <w:tc>
          <w:tcPr>
            <w:tcW w:w="2250" w:type="dxa"/>
            <w:noWrap/>
          </w:tcPr>
          <w:p w14:paraId="5277BCF4" w14:textId="77777777" w:rsidR="00A801C2" w:rsidRDefault="0082517D">
            <w:pPr>
              <w:jc w:val="center"/>
            </w:pPr>
            <w:r>
              <w:t>Risque élevé</w:t>
            </w:r>
          </w:p>
        </w:tc>
        <w:tc>
          <w:tcPr>
            <w:tcW w:w="2250" w:type="dxa"/>
            <w:noWrap/>
          </w:tcPr>
          <w:p w14:paraId="5698B55B" w14:textId="77777777" w:rsidR="00A801C2" w:rsidRDefault="0082517D">
            <w:pPr>
              <w:jc w:val="center"/>
            </w:pPr>
            <w:r>
              <w:t>-</w:t>
            </w:r>
          </w:p>
        </w:tc>
      </w:tr>
      <w:tr w:rsidR="00A801C2" w14:paraId="50B08804" w14:textId="77777777">
        <w:tc>
          <w:tcPr>
            <w:tcW w:w="2250" w:type="dxa"/>
            <w:noWrap/>
          </w:tcPr>
          <w:p w14:paraId="29196E17" w14:textId="77777777" w:rsidR="00A801C2" w:rsidRDefault="0082517D">
            <w:pPr>
              <w:jc w:val="center"/>
            </w:pPr>
            <w:r>
              <w:t>4</w:t>
            </w:r>
          </w:p>
        </w:tc>
        <w:tc>
          <w:tcPr>
            <w:tcW w:w="2250" w:type="dxa"/>
            <w:noWrap/>
          </w:tcPr>
          <w:p w14:paraId="4FA130F6" w14:textId="77777777" w:rsidR="00A801C2" w:rsidRDefault="0082517D">
            <w:pPr>
              <w:jc w:val="center"/>
            </w:pPr>
            <w:r>
              <w:t>Risque présent</w:t>
            </w:r>
          </w:p>
        </w:tc>
        <w:tc>
          <w:tcPr>
            <w:tcW w:w="2250" w:type="dxa"/>
            <w:noWrap/>
          </w:tcPr>
          <w:p w14:paraId="75E02794" w14:textId="77777777" w:rsidR="00A801C2" w:rsidRDefault="0082517D">
            <w:pPr>
              <w:jc w:val="center"/>
            </w:pPr>
            <w:r>
              <w:t>Risque très élevé</w:t>
            </w:r>
          </w:p>
        </w:tc>
        <w:tc>
          <w:tcPr>
            <w:tcW w:w="2250" w:type="dxa"/>
            <w:noWrap/>
          </w:tcPr>
          <w:p w14:paraId="335B4D48" w14:textId="77777777" w:rsidR="00A801C2" w:rsidRDefault="0082517D">
            <w:pPr>
              <w:jc w:val="center"/>
            </w:pPr>
            <w:r>
              <w:t>-</w:t>
            </w:r>
          </w:p>
        </w:tc>
      </w:tr>
      <w:tr w:rsidR="00A801C2" w14:paraId="08A16347" w14:textId="77777777">
        <w:tc>
          <w:tcPr>
            <w:tcW w:w="2250" w:type="dxa"/>
            <w:noWrap/>
          </w:tcPr>
          <w:p w14:paraId="1F5ED886" w14:textId="77777777" w:rsidR="00A801C2" w:rsidRDefault="0082517D">
            <w:pPr>
              <w:jc w:val="center"/>
            </w:pPr>
            <w:r>
              <w:t>5</w:t>
            </w:r>
          </w:p>
        </w:tc>
        <w:tc>
          <w:tcPr>
            <w:tcW w:w="2250" w:type="dxa"/>
            <w:noWrap/>
          </w:tcPr>
          <w:p w14:paraId="14A542B5" w14:textId="77777777" w:rsidR="00A801C2" w:rsidRDefault="0082517D">
            <w:pPr>
              <w:jc w:val="center"/>
            </w:pPr>
            <w:r>
              <w:t>Risque présent</w:t>
            </w:r>
          </w:p>
        </w:tc>
        <w:tc>
          <w:tcPr>
            <w:tcW w:w="2250" w:type="dxa"/>
            <w:noWrap/>
          </w:tcPr>
          <w:p w14:paraId="22FCCBCF" w14:textId="77777777" w:rsidR="00A801C2" w:rsidRDefault="0082517D">
            <w:pPr>
              <w:jc w:val="center"/>
            </w:pPr>
            <w:r>
              <w:t>Risque très élevé</w:t>
            </w:r>
          </w:p>
        </w:tc>
        <w:tc>
          <w:tcPr>
            <w:tcW w:w="2250" w:type="dxa"/>
            <w:noWrap/>
          </w:tcPr>
          <w:p w14:paraId="57238490" w14:textId="77777777" w:rsidR="00A801C2" w:rsidRDefault="0082517D">
            <w:pPr>
              <w:jc w:val="center"/>
            </w:pPr>
            <w:r>
              <w:t>Risque élevé</w:t>
            </w:r>
          </w:p>
        </w:tc>
      </w:tr>
    </w:tbl>
    <w:p w14:paraId="326A61E7" w14:textId="77777777" w:rsidR="00A801C2" w:rsidRDefault="00A801C2"/>
    <w:p w14:paraId="363A9CDB" w14:textId="77777777" w:rsidR="00A801C2" w:rsidRDefault="0082517D">
      <w:pPr>
        <w:jc w:val="both"/>
      </w:pPr>
      <w:r>
        <w:rPr>
          <w:i/>
        </w:rPr>
        <w:t>Tableau 2 – Risques biologiques associés aux différentes classes d’emploi [STS 04.3].</w:t>
      </w:r>
    </w:p>
    <w:p w14:paraId="01A05168" w14:textId="77777777" w:rsidR="00A801C2" w:rsidRDefault="00A801C2">
      <w:pPr>
        <w:jc w:val="both"/>
      </w:pPr>
    </w:p>
    <w:p w14:paraId="7E5FC012" w14:textId="77777777" w:rsidR="00A801C2" w:rsidRDefault="00A801C2">
      <w:pPr>
        <w:jc w:val="both"/>
      </w:pPr>
    </w:p>
    <w:p w14:paraId="3A5862B5" w14:textId="77777777" w:rsidR="00A801C2" w:rsidRDefault="0082517D">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6BCF9BFC" w14:textId="77777777" w:rsidR="00A801C2" w:rsidRDefault="0082517D">
      <w:pPr>
        <w:jc w:val="both"/>
      </w:pPr>
      <w:r>
        <w:t>Les traitements préventifs appliqués en intérieur contre les insectes appartiennent à la classe d’emploi 1. Il est à noter que les produits de traitement des classes d’emploi 2, 3, 4 et 5 sont également présenter une activité préventive contre les insectes. Ils répondent dès lors aux mêmes exigences que ceux de la classe d’emploi 1.</w:t>
      </w:r>
    </w:p>
    <w:p w14:paraId="169FF169" w14:textId="77777777" w:rsidR="00A801C2" w:rsidRDefault="0082517D">
      <w:pPr>
        <w:jc w:val="both"/>
      </w:pPr>
      <w:r>
        <w:t>L’efficacité du traitement préventif est sélectionnée en fonction du type d’insecte ou est prévue pour tous les insectes.</w:t>
      </w:r>
    </w:p>
    <w:p w14:paraId="10FCFB20" w14:textId="77777777" w:rsidR="00A801C2" w:rsidRDefault="0082517D">
      <w:pPr>
        <w:jc w:val="both"/>
      </w:pPr>
      <w:r>
        <w:t>Les types d’insectes proposés par la norme sont les suivants :</w:t>
      </w:r>
    </w:p>
    <w:p w14:paraId="543AB405" w14:textId="77777777" w:rsidR="00A801C2" w:rsidRDefault="0082517D">
      <w:pPr>
        <w:pStyle w:val="Author-eListParagraph"/>
        <w:numPr>
          <w:ilvl w:val="0"/>
          <w:numId w:val="138"/>
        </w:numPr>
      </w:pPr>
      <w:r>
        <w:t>Hypotrupes Bajulus ou Capricorne (code H)</w:t>
      </w:r>
    </w:p>
    <w:p w14:paraId="6B1902E6" w14:textId="77777777" w:rsidR="00A801C2" w:rsidRDefault="0082517D">
      <w:pPr>
        <w:pStyle w:val="Author-eListParagraph"/>
        <w:numPr>
          <w:ilvl w:val="0"/>
          <w:numId w:val="138"/>
        </w:numPr>
      </w:pPr>
      <w:r>
        <w:t>Anobium Punctatum ou Petite Vrillette (code A)</w:t>
      </w:r>
    </w:p>
    <w:p w14:paraId="39911EA7" w14:textId="77777777" w:rsidR="00A801C2" w:rsidRDefault="0082517D">
      <w:pPr>
        <w:pStyle w:val="Author-eListParagraph"/>
        <w:numPr>
          <w:ilvl w:val="0"/>
          <w:numId w:val="138"/>
        </w:numPr>
      </w:pPr>
      <w:r>
        <w:t>Lyctus Brunneus u Lycte Brun (code L)</w:t>
      </w:r>
    </w:p>
    <w:p w14:paraId="0F51B221" w14:textId="77777777" w:rsidR="00A801C2" w:rsidRDefault="0082517D">
      <w:pPr>
        <w:pStyle w:val="Author-eListParagraph"/>
        <w:numPr>
          <w:ilvl w:val="0"/>
          <w:numId w:val="138"/>
        </w:numPr>
      </w:pPr>
      <w:r>
        <w:t>….</w:t>
      </w:r>
    </w:p>
    <w:p w14:paraId="4C2B5E13" w14:textId="77777777" w:rsidR="00A801C2" w:rsidRDefault="0082517D">
      <w:pPr>
        <w:pStyle w:val="Author-eListParagraph"/>
        <w:numPr>
          <w:ilvl w:val="0"/>
          <w:numId w:val="139"/>
        </w:numPr>
      </w:pPr>
      <w:r>
        <w:t xml:space="preserve">Référence support : </w:t>
      </w:r>
      <w:r>
        <w:rPr>
          <w:rStyle w:val="optioncarChar"/>
        </w:rPr>
        <w:t>***</w:t>
      </w:r>
    </w:p>
    <w:p w14:paraId="36C4E0AF" w14:textId="77777777" w:rsidR="00A801C2" w:rsidRDefault="0082517D">
      <w:pPr>
        <w:pStyle w:val="Author-eListParagraph"/>
        <w:numPr>
          <w:ilvl w:val="0"/>
          <w:numId w:val="139"/>
        </w:numPr>
      </w:pPr>
      <w:r>
        <w:t xml:space="preserve">Classe d’emploi : </w:t>
      </w:r>
      <w:r>
        <w:rPr>
          <w:rStyle w:val="optioncarChar"/>
        </w:rPr>
        <w:t xml:space="preserve">Classe 1 </w:t>
      </w:r>
      <w:r>
        <w:t xml:space="preserve">(par défaut) </w:t>
      </w:r>
      <w:r>
        <w:rPr>
          <w:rStyle w:val="optioncarChar"/>
        </w:rPr>
        <w:t>/ ***</w:t>
      </w:r>
    </w:p>
    <w:p w14:paraId="39EC74FD" w14:textId="77777777" w:rsidR="00A801C2" w:rsidRDefault="0082517D">
      <w:pPr>
        <w:pStyle w:val="Author-eListParagraph"/>
        <w:numPr>
          <w:ilvl w:val="0"/>
          <w:numId w:val="139"/>
        </w:numPr>
      </w:pPr>
      <w:r>
        <w:t xml:space="preserve">Efficacité vis-à-vis du type d’insecte : </w:t>
      </w:r>
      <w:r>
        <w:rPr>
          <w:rStyle w:val="optioncarChar"/>
        </w:rPr>
        <w:t>pas de spécification / / H / A / L / HA / HL / AL / Tous-HAL</w:t>
      </w:r>
      <w:r>
        <w:t xml:space="preserve"> (par défaut)</w:t>
      </w:r>
    </w:p>
    <w:p w14:paraId="3F50D877" w14:textId="77777777" w:rsidR="00A801C2" w:rsidRDefault="0082517D">
      <w:r>
        <w:t>Les exigences suivantes peuvent également être spécifiées de façon optionnelle :</w:t>
      </w:r>
    </w:p>
    <w:p w14:paraId="1B8D1CCF" w14:textId="77777777" w:rsidR="00A801C2" w:rsidRDefault="0082517D">
      <w:pPr>
        <w:pStyle w:val="Author-eListParagraph"/>
        <w:numPr>
          <w:ilvl w:val="0"/>
          <w:numId w:val="140"/>
        </w:numPr>
      </w:pPr>
      <w:r>
        <w:t>Action vis-à-vis des termites. Il est toutefois à noter que cet insecte reste très peu présent en Belgique. Le risque de dégât par les termites est par conséquent très faible.</w:t>
      </w:r>
    </w:p>
    <w:p w14:paraId="0F96E0EF" w14:textId="77777777" w:rsidR="00A801C2" w:rsidRDefault="0082517D">
      <w:pPr>
        <w:pStyle w:val="Author-eListParagraph"/>
        <w:numPr>
          <w:ilvl w:val="0"/>
          <w:numId w:val="140"/>
        </w:numPr>
      </w:pPr>
      <w:r>
        <w:t>Résistance au délavage. La résistance au délavage est nécessaire si une protection efficace vis-à-vis d’une exposition prolongée à la pluie ou à d’autres formes d’humidification temporaire et accidentelle ne peut pas être assurée (par exemple durant le transport).</w:t>
      </w:r>
    </w:p>
    <w:p w14:paraId="2A3FD8FD" w14:textId="77777777" w:rsidR="00A801C2" w:rsidRDefault="0082517D">
      <w:pPr>
        <w:pStyle w:val="Author-eListParagraph"/>
        <w:numPr>
          <w:ilvl w:val="0"/>
          <w:numId w:val="140"/>
        </w:numPr>
      </w:pPr>
      <w:r>
        <w:t>Activité répulsive ou ovicide vis-à-vis des insectes.</w:t>
      </w:r>
    </w:p>
    <w:p w14:paraId="6E74232C" w14:textId="77777777" w:rsidR="00A801C2" w:rsidRDefault="0082517D">
      <w:r>
        <w:t>Les critères et les normes d’essais liés à ces exigences sont mentionnés dans la </w:t>
      </w:r>
      <w:r>
        <w:rPr>
          <w:rStyle w:val="facultChar"/>
        </w:rPr>
        <w:t>[NBN EN 599-1+A1].</w:t>
      </w:r>
    </w:p>
    <w:p w14:paraId="787630D6" w14:textId="77777777" w:rsidR="00A801C2" w:rsidRDefault="0082517D">
      <w:pPr>
        <w:pStyle w:val="Author-eListParagraph"/>
        <w:numPr>
          <w:ilvl w:val="0"/>
          <w:numId w:val="141"/>
        </w:numPr>
      </w:pPr>
      <w:r>
        <w:t xml:space="preserve">Insecte supplémentaire : </w:t>
      </w:r>
      <w:r>
        <w:rPr>
          <w:rStyle w:val="optioncarChar"/>
        </w:rPr>
        <w:t xml:space="preserve">pas de spécification </w:t>
      </w:r>
      <w:r>
        <w:t xml:space="preserve">(par défaut) </w:t>
      </w:r>
      <w:r>
        <w:rPr>
          <w:rStyle w:val="optioncarChar"/>
        </w:rPr>
        <w:t>/ Termites</w:t>
      </w:r>
    </w:p>
    <w:p w14:paraId="693C8AA2" w14:textId="77777777" w:rsidR="00A801C2" w:rsidRDefault="0082517D">
      <w:pPr>
        <w:pStyle w:val="Author-eListParagraph"/>
        <w:numPr>
          <w:ilvl w:val="0"/>
          <w:numId w:val="141"/>
        </w:numPr>
      </w:pPr>
      <w:r>
        <w:t xml:space="preserve">Résistance au délavage : </w:t>
      </w:r>
      <w:r>
        <w:rPr>
          <w:rStyle w:val="optioncarChar"/>
        </w:rPr>
        <w:t xml:space="preserve">pas de spécification </w:t>
      </w:r>
      <w:r>
        <w:t xml:space="preserve">(par défaut) </w:t>
      </w:r>
      <w:r>
        <w:rPr>
          <w:rStyle w:val="optioncarChar"/>
        </w:rPr>
        <w:t>/ Résistance au délavage exigée</w:t>
      </w:r>
    </w:p>
    <w:p w14:paraId="529F63A9" w14:textId="77777777" w:rsidR="00A801C2" w:rsidRDefault="0082517D">
      <w:pPr>
        <w:pStyle w:val="Author-eListParagraph"/>
        <w:numPr>
          <w:ilvl w:val="0"/>
          <w:numId w:val="141"/>
        </w:numPr>
      </w:pPr>
      <w:r>
        <w:t xml:space="preserve">Action répulsive ou ovicide : </w:t>
      </w:r>
      <w:r>
        <w:rPr>
          <w:rStyle w:val="optioncarChar"/>
        </w:rPr>
        <w:t xml:space="preserve"> pas de spécification </w:t>
      </w:r>
      <w:r>
        <w:t xml:space="preserve">(par défaut) </w:t>
      </w:r>
      <w:r>
        <w:rPr>
          <w:rStyle w:val="optioncarChar"/>
        </w:rPr>
        <w:t>/ activité répulsive ou ovicide exigée</w:t>
      </w:r>
    </w:p>
    <w:p w14:paraId="47BF1912" w14:textId="77777777" w:rsidR="00A801C2" w:rsidRDefault="0082517D">
      <w:r>
        <w:t>Les produits de traitement du bois sont couverts par le</w:t>
      </w:r>
      <w:r>
        <w:rPr>
          <w:rStyle w:val="facultChar"/>
        </w:rPr>
        <w:t> [Règlement 528/2012/UE] </w:t>
      </w:r>
      <w:r>
        <w:t>concernant les produits biocides. Ceux-ci sont classés « Type de produit 8 : Produits de protection du bois ». Les produits mis en œuvre doivent être conformes à cette directive. Les composants des produits de traitement du bois présentent généralement un danger pour la santé (voir partie AIDE). Il existe maintenant une liste fermée de produits biocides utilisables au niveau européen. Seuls les produits repris sur cette liste peuvent être mis en œuvre. En fonction du principe actif, les risques sur la santé sont différents (voir AIDE). Enfin, selon la composition du traitement, on peut distinguer différentes familles : émulsions aqueuses, solutions organiques, …</w:t>
      </w:r>
    </w:p>
    <w:p w14:paraId="093196BE" w14:textId="77777777" w:rsidR="00A801C2" w:rsidRDefault="0082517D">
      <w:r>
        <w:t xml:space="preserve">Les traitements du bois ne sont pas couverts par la directive traitant des teneurs en COV </w:t>
      </w:r>
      <w:r>
        <w:rPr>
          <w:rStyle w:val="facultChar"/>
        </w:rPr>
        <w:t>[Directive 2004/42/CE]</w:t>
      </w:r>
      <w:r>
        <w:t>. Certains fabricants mentionnent toutefois les teneurs en COV ou les émissions de COV de leur produit de façon volontaire ou en raison de leur législation nationale. Si ce critère est prescrit, le protocole d’évaluation doit également être mentionné, celui-ci pouvant différer entre les pays de l’Union Européenne. Pour des applications en atelier, la [Directive 1999/13/CE] s’applique. Les produits de traitement du bois entrent dans la catégorie « imprégnation du bois » (voir également </w:t>
      </w:r>
      <w:r>
        <w:rPr>
          <w:rStyle w:val="facultChar"/>
        </w:rPr>
        <w:t xml:space="preserve">[Buildwise Article Dossier (2011/3.08)]) </w:t>
      </w:r>
      <w:r>
        <w:t>de cette directive.</w:t>
      </w:r>
      <w:r>
        <w:br/>
      </w:r>
      <w:r>
        <w:br/>
      </w:r>
    </w:p>
    <w:p w14:paraId="4E70AA46" w14:textId="77777777" w:rsidR="00A801C2" w:rsidRDefault="0082517D">
      <w:pPr>
        <w:pStyle w:val="Author-eListParagraph"/>
        <w:numPr>
          <w:ilvl w:val="0"/>
          <w:numId w:val="142"/>
        </w:numPr>
      </w:pPr>
      <w:r>
        <w:t xml:space="preserve">Famille de traitement : </w:t>
      </w:r>
      <w:r>
        <w:rPr>
          <w:rStyle w:val="optioncarChar"/>
        </w:rPr>
        <w:t xml:space="preserve">pas de spécification </w:t>
      </w:r>
      <w:r>
        <w:t xml:space="preserve">(par défaut) </w:t>
      </w:r>
      <w:r>
        <w:rPr>
          <w:rStyle w:val="optioncarChar"/>
        </w:rPr>
        <w:t>/ émulsion aqueuse / solution organique / sels hydrosolubles / ***</w:t>
      </w:r>
    </w:p>
    <w:p w14:paraId="5341228F" w14:textId="77777777" w:rsidR="00A801C2" w:rsidRDefault="0082517D">
      <w:pPr>
        <w:pStyle w:val="Author-eListParagraph"/>
        <w:numPr>
          <w:ilvl w:val="0"/>
          <w:numId w:val="142"/>
        </w:numPr>
      </w:pPr>
      <w:r>
        <w:t xml:space="preserve">Principe actif : </w:t>
      </w:r>
      <w:r>
        <w:rPr>
          <w:rStyle w:val="optioncarChar"/>
        </w:rPr>
        <w:t xml:space="preserve">pas de spécification </w:t>
      </w:r>
      <w:r>
        <w:t>(par défaut)</w:t>
      </w:r>
      <w:r>
        <w:rPr>
          <w:rStyle w:val="optioncarChar"/>
        </w:rPr>
        <w:t xml:space="preserve"> / ***</w:t>
      </w:r>
    </w:p>
    <w:p w14:paraId="04D7ADB5" w14:textId="77777777" w:rsidR="00A801C2" w:rsidRDefault="0082517D">
      <w:pPr>
        <w:pStyle w:val="Author-eListParagraph"/>
        <w:numPr>
          <w:ilvl w:val="0"/>
          <w:numId w:val="142"/>
        </w:numPr>
      </w:pPr>
      <w:r>
        <w:t xml:space="preserve">Teneur en COV : </w:t>
      </w:r>
      <w:r>
        <w:rPr>
          <w:rStyle w:val="optioncarChar"/>
        </w:rPr>
        <w:t>***</w:t>
      </w:r>
    </w:p>
    <w:p w14:paraId="612F9F7D" w14:textId="77777777" w:rsidR="00A801C2" w:rsidRDefault="0082517D">
      <w:pPr>
        <w:pStyle w:val="Author-eListParagraph"/>
        <w:numPr>
          <w:ilvl w:val="0"/>
          <w:numId w:val="142"/>
        </w:numPr>
      </w:pPr>
      <w:r>
        <w:t xml:space="preserve">Emission de COV : </w:t>
      </w:r>
      <w:r>
        <w:rPr>
          <w:rStyle w:val="optioncarChar"/>
        </w:rPr>
        <w:t>***</w:t>
      </w:r>
    </w:p>
    <w:p w14:paraId="7B067B16" w14:textId="77777777" w:rsidR="00A801C2" w:rsidRDefault="0082517D">
      <w:pPr>
        <w:pStyle w:val="Author-eListParagraph"/>
        <w:numPr>
          <w:ilvl w:val="0"/>
          <w:numId w:val="142"/>
        </w:numPr>
      </w:pPr>
      <w:r>
        <w:t xml:space="preserve">Point éclair : </w:t>
      </w:r>
      <w:r>
        <w:rPr>
          <w:rStyle w:val="optioncarChar"/>
        </w:rPr>
        <w:t xml:space="preserve">pas de spécification / &gt; 61 °C </w:t>
      </w:r>
      <w:r>
        <w:t>(par défaut)</w:t>
      </w:r>
      <w:r>
        <w:rPr>
          <w:rStyle w:val="optioncarChar"/>
        </w:rPr>
        <w:t xml:space="preserve"> / non inflammable / ***</w:t>
      </w:r>
    </w:p>
    <w:p w14:paraId="42AD04C9" w14:textId="77777777" w:rsidR="00A801C2" w:rsidRDefault="0082517D">
      <w:pPr>
        <w:pStyle w:val="pheading"/>
      </w:pPr>
      <w:r>
        <w:t>EXÉCUTION / MISE EN ŒUVRE</w:t>
      </w:r>
    </w:p>
    <w:p w14:paraId="029D6E5C" w14:textId="77777777" w:rsidR="00A801C2" w:rsidRDefault="0082517D">
      <w:pPr>
        <w:pStyle w:val="pheading"/>
      </w:pPr>
      <w:r>
        <w:t>- Prescriptions générales</w:t>
      </w:r>
    </w:p>
    <w:p w14:paraId="6C9F8301" w14:textId="77777777" w:rsidR="00A801C2" w:rsidRDefault="0082517D">
      <w:pPr>
        <w:jc w:val="both"/>
      </w:pPr>
      <w:r>
        <w:t>Les procédés de traitement des bois de menuiserie sont  appliqués sur des bois dont la surface est préparée (ponçage, dégraissage, …) en accord avec les prescriptions techniques du producteur du produit à utiliser.</w:t>
      </w:r>
    </w:p>
    <w:p w14:paraId="3E71B76D" w14:textId="77777777" w:rsidR="00A801C2" w:rsidRDefault="0082517D">
      <w:pPr>
        <w:jc w:val="both"/>
      </w:pPr>
      <w:r>
        <w:t>Une distinction est faite entre les traitements de surface et les traitements d’imprégnation :</w:t>
      </w:r>
    </w:p>
    <w:p w14:paraId="2B9696F5" w14:textId="77777777" w:rsidR="00A801C2" w:rsidRDefault="0082517D">
      <w:pPr>
        <w:pStyle w:val="Author-eListParagraph"/>
        <w:numPr>
          <w:ilvl w:val="0"/>
          <w:numId w:val="143"/>
        </w:numPr>
      </w:pPr>
      <w:r>
        <w:rPr>
          <w:u w:val="single"/>
        </w:rPr>
        <w:t>Les traitements de surface :</w:t>
      </w:r>
      <w:r>
        <w:t> comprennent les traitements par aspersion, par badigeon et par trempage mi-long.</w:t>
      </w:r>
    </w:p>
    <w:p w14:paraId="4B29FDFC" w14:textId="77777777" w:rsidR="00A801C2" w:rsidRDefault="0082517D">
      <w:pPr>
        <w:pStyle w:val="Author-eListParagraph"/>
        <w:numPr>
          <w:ilvl w:val="0"/>
          <w:numId w:val="143"/>
        </w:numPr>
      </w:pPr>
      <w:r>
        <w:rPr>
          <w:u w:val="single"/>
        </w:rPr>
        <w:t>Les traitements par imprégnation :</w:t>
      </w:r>
      <w:r>
        <w:t> comprennent les traitements par trempage long, par double vide en autoclave et vide et pression en autoclave. Ces techniques sont décrites dans la partie AIDE et dans [STS 04.3]. Les procédés B/O1 et B/T2 sont les plus souvent utilisés pour les traitements préventifs contre les insectes en intérieur. Les autres procédés sont également utilisés. Ils conduisent toutefois à une surconsommation de produit de préservation.</w:t>
      </w:r>
    </w:p>
    <w:p w14:paraId="2501833E" w14:textId="77777777" w:rsidR="00A801C2" w:rsidRDefault="0082517D">
      <w:pPr>
        <w:pStyle w:val="Author-eListParagraph"/>
        <w:numPr>
          <w:ilvl w:val="0"/>
          <w:numId w:val="144"/>
        </w:numPr>
      </w:pPr>
      <w:r>
        <w:t xml:space="preserve">Référence support : </w:t>
      </w:r>
      <w:r>
        <w:rPr>
          <w:rStyle w:val="optioncarChar"/>
        </w:rPr>
        <w:t>***</w:t>
      </w:r>
    </w:p>
    <w:p w14:paraId="46149B11" w14:textId="77777777" w:rsidR="00A801C2" w:rsidRDefault="0082517D">
      <w:pPr>
        <w:pStyle w:val="Author-eListParagraph"/>
        <w:numPr>
          <w:ilvl w:val="0"/>
          <w:numId w:val="144"/>
        </w:numPr>
      </w:pPr>
      <w:r>
        <w:t xml:space="preserve">Type de traitement : </w:t>
      </w:r>
      <w:r>
        <w:rPr>
          <w:rStyle w:val="optioncarChar"/>
        </w:rPr>
        <w:t xml:space="preserve">pas de spécification </w:t>
      </w:r>
      <w:r>
        <w:t xml:space="preserve">(par défaut) </w:t>
      </w:r>
      <w:r>
        <w:rPr>
          <w:rStyle w:val="optioncarChar"/>
        </w:rPr>
        <w:t>/ traitement par aspersion (B/O1) / Traitement par trempage mi-long (B/T2) / Badigeon / Trempage long/ Double vide en autoclave / Vide et pression en autoclave / ***</w:t>
      </w:r>
    </w:p>
    <w:p w14:paraId="1F8DC833" w14:textId="77777777" w:rsidR="00A801C2" w:rsidRDefault="0082517D">
      <w:pPr>
        <w:pStyle w:val="Author-eListParagraph"/>
        <w:numPr>
          <w:ilvl w:val="0"/>
          <w:numId w:val="144"/>
        </w:numPr>
      </w:pPr>
      <w:r>
        <w:t>Traitement postérieur :</w:t>
      </w:r>
      <w:r>
        <w:rPr>
          <w:rStyle w:val="optioncarChar"/>
        </w:rPr>
        <w:t xml:space="preserve"> pas de spécification </w:t>
      </w:r>
      <w:r>
        <w:t>(par défaut)</w:t>
      </w:r>
      <w:r>
        <w:rPr>
          <w:rStyle w:val="optioncarChar"/>
        </w:rPr>
        <w:t xml:space="preserve"> / possibilité d’application d’une finition (lasure ou peinture) décrite et comptabilisée séparément.</w:t>
      </w:r>
    </w:p>
    <w:p w14:paraId="1D460B05" w14:textId="77777777" w:rsidR="00A801C2" w:rsidRDefault="0082517D">
      <w:pPr>
        <w:jc w:val="both"/>
      </w:pPr>
      <w:r>
        <w:t>Les produits de préservation mis en œuvre sont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23218507" w14:textId="77777777" w:rsidR="00A801C2" w:rsidRDefault="0082517D">
      <w:pPr>
        <w:jc w:val="both"/>
      </w:pPr>
      <w:r>
        <w:t>Les prescriptions de sécurité et d’hygiène formulées par le fabricant à propos du produit concerné sont  suivies lors de la mise en œuvre d’un procédé de traitement des bois.</w:t>
      </w:r>
    </w:p>
    <w:p w14:paraId="57F91896" w14:textId="77777777" w:rsidR="00A801C2" w:rsidRDefault="0082517D">
      <w:pPr>
        <w:jc w:val="both"/>
      </w:pPr>
      <w:r>
        <w:t>L’élimination des déchets est effectuée conformément au [Règlement 528/2012/UE].</w:t>
      </w:r>
    </w:p>
    <w:p w14:paraId="0A31116E" w14:textId="77777777" w:rsidR="00A801C2" w:rsidRDefault="0082517D">
      <w:pPr>
        <w:pStyle w:val="pheading"/>
      </w:pPr>
      <w:r>
        <w:t>DOCUMENTS DE RÉFÉRENCE COMPLÉMENTAIRES</w:t>
      </w:r>
    </w:p>
    <w:p w14:paraId="177661C2" w14:textId="77777777" w:rsidR="00A801C2" w:rsidRDefault="0082517D">
      <w:pPr>
        <w:pStyle w:val="pheading"/>
      </w:pPr>
      <w:r>
        <w:t>- Matériau</w:t>
      </w:r>
    </w:p>
    <w:p w14:paraId="33911D2E" w14:textId="77777777" w:rsidR="00A801C2" w:rsidRDefault="0082517D">
      <w:r>
        <w:t>[NBN EN 350, Durabilité du bois et des matériaux dérivés du bois - Méthodes d'essai et de classification de la durabilité vis-à-vis des agents biologiques du bois et des matériaux dérivés du bois]</w:t>
      </w:r>
    </w:p>
    <w:p w14:paraId="61192F0C" w14:textId="77777777" w:rsidR="00A801C2" w:rsidRDefault="0082517D">
      <w:r>
        <w:t>[NBN EN 335, Durabilité du bois et des matériaux à base de bois - Classes d'emploi: définitions, application au bois massif et aux matériaux à base de bois]</w:t>
      </w:r>
    </w:p>
    <w:p w14:paraId="1E2EC830" w14:textId="77777777" w:rsidR="00A801C2" w:rsidRDefault="0082517D">
      <w:r>
        <w:t>[STS 04.3, Bois et panneaux à base de bois : traitements du bois]</w:t>
      </w:r>
    </w:p>
    <w:p w14:paraId="03C29157" w14:textId="77777777" w:rsidR="00A801C2" w:rsidRDefault="0082517D">
      <w:r>
        <w:t>[NBN EN 599-1+A1, Durabilité du bois et des matériaux dérivés du bois - Efficacité des produits préventifs de préservation du bois établie par des essais biologiques - Partie 1: Spécification par classe d'emploi]</w:t>
      </w:r>
    </w:p>
    <w:p w14:paraId="5A4E570C" w14:textId="77777777" w:rsidR="00A801C2" w:rsidRDefault="0082517D">
      <w:r>
        <w:t>[Règlement 528/2012/UE, Règlement du Parlement européen et du Conseil concernant la mise à disposition sur le marché et l’utilisation des produits biocides]</w:t>
      </w:r>
    </w:p>
    <w:p w14:paraId="0A6E5A27" w14:textId="77777777" w:rsidR="00A801C2" w:rsidRDefault="0082517D">
      <w:r>
        <w:t>[INRS ED 981, Produits de traitement du bois - Composition, dangers, mesures de prévention]</w:t>
      </w:r>
    </w:p>
    <w:p w14:paraId="46854822" w14:textId="77777777" w:rsidR="00A801C2" w:rsidRDefault="0082517D">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022D2283" w14:textId="77777777" w:rsidR="00A801C2" w:rsidRDefault="0082517D">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1891AD1F" w14:textId="77777777" w:rsidR="00A801C2" w:rsidRDefault="0082517D">
      <w:r>
        <w:t>[Directive 1999/13/CE, Directive du Conseil relative à la réduction des émissions de composés organiques volatils dues à l'utilisation de solvants organiques dans certaines activités et installations]</w:t>
      </w:r>
    </w:p>
    <w:p w14:paraId="27AB3437" w14:textId="77777777" w:rsidR="00A801C2" w:rsidRDefault="0082517D">
      <w:r>
        <w:t>[Buildwise Article Dossier (2011/3.08), Finitions écologiques pour le bois]</w:t>
      </w:r>
    </w:p>
    <w:p w14:paraId="6DFEE411" w14:textId="77777777" w:rsidR="00A801C2" w:rsidRDefault="0082517D">
      <w:pPr>
        <w:pStyle w:val="pheading"/>
      </w:pPr>
      <w:r>
        <w:t>MESURAGE</w:t>
      </w:r>
    </w:p>
    <w:p w14:paraId="668041F5" w14:textId="77777777" w:rsidR="00A801C2" w:rsidRDefault="0082517D">
      <w:pPr>
        <w:pStyle w:val="pheading"/>
      </w:pPr>
      <w:r>
        <w:t>- unité de mesure:</w:t>
      </w:r>
    </w:p>
    <w:p w14:paraId="616F2F7D" w14:textId="77777777" w:rsidR="00A801C2" w:rsidRDefault="0082517D">
      <w:r>
        <w:rPr>
          <w:rStyle w:val="optioncarChar"/>
        </w:rPr>
        <w:t xml:space="preserve">- </w:t>
      </w:r>
      <w:r>
        <w:t xml:space="preserve">(par défaut) </w:t>
      </w:r>
      <w:r>
        <w:rPr>
          <w:rStyle w:val="optioncarChar"/>
        </w:rPr>
        <w:t>/ m² / m / pc</w:t>
      </w:r>
    </w:p>
    <w:p w14:paraId="017DC64D" w14:textId="77777777" w:rsidR="00A801C2" w:rsidRDefault="0082517D">
      <w:r>
        <w:rPr>
          <w:b/>
          <w:i/>
        </w:rPr>
        <w:t>(soit par défaut)</w:t>
      </w:r>
    </w:p>
    <w:p w14:paraId="512D1D10" w14:textId="77777777" w:rsidR="00A801C2" w:rsidRDefault="0082517D">
      <w:r>
        <w:rPr>
          <w:rStyle w:val="soitChar"/>
        </w:rPr>
        <w:t>1. -</w:t>
      </w:r>
    </w:p>
    <w:p w14:paraId="4AC0C548" w14:textId="77777777" w:rsidR="00A801C2" w:rsidRDefault="0082517D">
      <w:r>
        <w:rPr>
          <w:b/>
          <w:i/>
        </w:rPr>
        <w:t>(soit)</w:t>
      </w:r>
    </w:p>
    <w:p w14:paraId="605D319F" w14:textId="77777777" w:rsidR="00A801C2" w:rsidRDefault="0082517D">
      <w:r>
        <w:rPr>
          <w:rStyle w:val="soitChar"/>
        </w:rPr>
        <w:t>2. m²</w:t>
      </w:r>
    </w:p>
    <w:p w14:paraId="72459220" w14:textId="77777777" w:rsidR="00A801C2" w:rsidRDefault="0082517D">
      <w:r>
        <w:rPr>
          <w:b/>
          <w:i/>
        </w:rPr>
        <w:t>(soit)</w:t>
      </w:r>
    </w:p>
    <w:p w14:paraId="7203CF02" w14:textId="77777777" w:rsidR="00A801C2" w:rsidRDefault="0082517D">
      <w:r>
        <w:rPr>
          <w:rStyle w:val="soitChar"/>
        </w:rPr>
        <w:t>3. m</w:t>
      </w:r>
    </w:p>
    <w:p w14:paraId="17296375" w14:textId="77777777" w:rsidR="00A801C2" w:rsidRDefault="0082517D">
      <w:r>
        <w:rPr>
          <w:b/>
          <w:i/>
        </w:rPr>
        <w:t>(soit)</w:t>
      </w:r>
    </w:p>
    <w:p w14:paraId="29D9505A" w14:textId="77777777" w:rsidR="00A801C2" w:rsidRDefault="0082517D">
      <w:r>
        <w:rPr>
          <w:rStyle w:val="soitChar"/>
        </w:rPr>
        <w:t>4. pc</w:t>
      </w:r>
    </w:p>
    <w:p w14:paraId="10EC662A" w14:textId="77777777" w:rsidR="00A801C2" w:rsidRDefault="0082517D">
      <w:pPr>
        <w:pStyle w:val="pheading"/>
      </w:pPr>
      <w:r>
        <w:t>- code de mesurage:</w:t>
      </w:r>
    </w:p>
    <w:p w14:paraId="58180816" w14:textId="77777777" w:rsidR="00A801C2" w:rsidRDefault="0082517D">
      <w:r>
        <w:rPr>
          <w:rStyle w:val="optioncarChar"/>
        </w:rPr>
        <w:t xml:space="preserve">Compris </w:t>
      </w:r>
      <w:r>
        <w:t>(par défaut)</w:t>
      </w:r>
      <w:r>
        <w:rPr>
          <w:rStyle w:val="optioncarChar"/>
        </w:rPr>
        <w:t xml:space="preserve"> / Surface nette / Longueur nette / Quantité nette</w:t>
      </w:r>
    </w:p>
    <w:p w14:paraId="2CFB21FD" w14:textId="77777777" w:rsidR="00A801C2" w:rsidRDefault="0082517D">
      <w:r>
        <w:rPr>
          <w:b/>
          <w:i/>
        </w:rPr>
        <w:t>(soit par défaut</w:t>
      </w:r>
      <w:r>
        <w:t>)</w:t>
      </w:r>
    </w:p>
    <w:p w14:paraId="3953B343" w14:textId="77777777" w:rsidR="00A801C2" w:rsidRDefault="0082517D">
      <w:r>
        <w:rPr>
          <w:rStyle w:val="soitChar"/>
        </w:rPr>
        <w:t xml:space="preserve">1. </w:t>
      </w:r>
      <w:r>
        <w:rPr>
          <w:rStyle w:val="soitChar"/>
          <w:u w:val="single"/>
        </w:rPr>
        <w:t>Compris</w:t>
      </w:r>
      <w:r>
        <w:rPr>
          <w:rStyle w:val="soitChar"/>
        </w:rPr>
        <w:t xml:space="preserve"> dans l’article de référence</w:t>
      </w:r>
      <w:r>
        <w:rPr>
          <w:rStyle w:val="optioncarChar"/>
        </w:rPr>
        <w:t>***</w:t>
      </w:r>
    </w:p>
    <w:p w14:paraId="5B10EEB3" w14:textId="77777777" w:rsidR="00A801C2" w:rsidRDefault="0082517D">
      <w:r>
        <w:rPr>
          <w:b/>
          <w:i/>
        </w:rPr>
        <w:t>(soit)</w:t>
      </w:r>
    </w:p>
    <w:p w14:paraId="33A22F4E" w14:textId="77777777" w:rsidR="00A801C2" w:rsidRDefault="0082517D">
      <w:r>
        <w:rPr>
          <w:rStyle w:val="soitChar"/>
        </w:rPr>
        <w:t xml:space="preserve">2. </w:t>
      </w:r>
      <w:r>
        <w:rPr>
          <w:rStyle w:val="soitChar"/>
          <w:u w:val="single"/>
        </w:rPr>
        <w:t>Surface nette</w:t>
      </w:r>
      <w:r>
        <w:rPr>
          <w:rStyle w:val="soitChar"/>
        </w:rPr>
        <w:t xml:space="preserve"> à traiter</w:t>
      </w:r>
    </w:p>
    <w:p w14:paraId="6FFD9AD9" w14:textId="77777777" w:rsidR="00A801C2" w:rsidRDefault="0082517D">
      <w:r>
        <w:rPr>
          <w:b/>
          <w:i/>
        </w:rPr>
        <w:t>(soit)</w:t>
      </w:r>
    </w:p>
    <w:p w14:paraId="6F2A7D07" w14:textId="77777777" w:rsidR="00A801C2" w:rsidRDefault="0082517D">
      <w:r>
        <w:rPr>
          <w:rStyle w:val="soitChar"/>
        </w:rPr>
        <w:t xml:space="preserve">3. </w:t>
      </w:r>
      <w:r>
        <w:rPr>
          <w:rStyle w:val="soitChar"/>
          <w:u w:val="single"/>
        </w:rPr>
        <w:t>Longueur nette</w:t>
      </w:r>
      <w:r>
        <w:rPr>
          <w:rStyle w:val="soitChar"/>
        </w:rPr>
        <w:t xml:space="preserve"> à traiter, distinction faite suivant le type</w:t>
      </w:r>
    </w:p>
    <w:p w14:paraId="4C0B5BAB" w14:textId="77777777" w:rsidR="00A801C2" w:rsidRDefault="0082517D">
      <w:r>
        <w:rPr>
          <w:b/>
          <w:i/>
        </w:rPr>
        <w:t>(soit)</w:t>
      </w:r>
    </w:p>
    <w:p w14:paraId="6AC89F23" w14:textId="77777777" w:rsidR="00A801C2" w:rsidRDefault="0082517D">
      <w:r>
        <w:rPr>
          <w:rStyle w:val="soitChar"/>
        </w:rPr>
        <w:t xml:space="preserve">4. </w:t>
      </w:r>
      <w:r>
        <w:rPr>
          <w:rStyle w:val="soitChar"/>
          <w:u w:val="single"/>
        </w:rPr>
        <w:t>Quantité nette</w:t>
      </w:r>
      <w:r>
        <w:rPr>
          <w:rStyle w:val="soitChar"/>
        </w:rPr>
        <w:t xml:space="preserve"> à traiter, distinction faite suivant le type.</w:t>
      </w:r>
    </w:p>
    <w:p w14:paraId="2D8DF0C3" w14:textId="77777777" w:rsidR="00A801C2" w:rsidRDefault="0082517D">
      <w:r>
        <w:t> </w:t>
      </w:r>
    </w:p>
    <w:p w14:paraId="395A23CF" w14:textId="77777777" w:rsidR="00A801C2" w:rsidRDefault="0082517D">
      <w:pPr>
        <w:pStyle w:val="pheading"/>
      </w:pPr>
      <w:r>
        <w:t>- nature du marché:</w:t>
      </w:r>
    </w:p>
    <w:p w14:paraId="521C942A" w14:textId="77777777" w:rsidR="00A801C2" w:rsidRDefault="0082517D">
      <w:r>
        <w:rPr>
          <w:rStyle w:val="optioncarChar"/>
        </w:rPr>
        <w:t>PM</w:t>
      </w:r>
      <w:r>
        <w:t xml:space="preserve"> (par défaut) </w:t>
      </w:r>
      <w:r>
        <w:rPr>
          <w:rStyle w:val="optioncarChar"/>
        </w:rPr>
        <w:t>/ QF</w:t>
      </w:r>
    </w:p>
    <w:p w14:paraId="2D6CF28A" w14:textId="77777777" w:rsidR="00A801C2" w:rsidRDefault="0082517D">
      <w:r>
        <w:rPr>
          <w:b/>
          <w:i/>
        </w:rPr>
        <w:t>(soit par défaut)</w:t>
      </w:r>
    </w:p>
    <w:p w14:paraId="47A16575" w14:textId="77777777" w:rsidR="00A801C2" w:rsidRDefault="0082517D">
      <w:r>
        <w:rPr>
          <w:rStyle w:val="soitChar"/>
        </w:rPr>
        <w:t>1. PM</w:t>
      </w:r>
    </w:p>
    <w:p w14:paraId="15BE24BB" w14:textId="77777777" w:rsidR="00A801C2" w:rsidRDefault="0082517D">
      <w:r>
        <w:rPr>
          <w:b/>
          <w:i/>
        </w:rPr>
        <w:t>(soit)</w:t>
      </w:r>
    </w:p>
    <w:p w14:paraId="3A93CAA3" w14:textId="77777777" w:rsidR="00A801C2" w:rsidRDefault="0082517D">
      <w:r>
        <w:rPr>
          <w:rStyle w:val="soitChar"/>
        </w:rPr>
        <w:t>2. 3. 4. QF</w:t>
      </w:r>
    </w:p>
    <w:p w14:paraId="52D1AB9A" w14:textId="77777777" w:rsidR="00A801C2" w:rsidRDefault="0082517D">
      <w:pPr>
        <w:pStyle w:val="pheading"/>
      </w:pPr>
      <w:r>
        <w:t>AIDE</w:t>
      </w:r>
    </w:p>
    <w:p w14:paraId="50B10B5C" w14:textId="77777777" w:rsidR="00A801C2" w:rsidRDefault="0082517D">
      <w:pPr>
        <w:jc w:val="both"/>
      </w:pPr>
      <w:r>
        <w:t>On distingue les familles suivantes parmi les traitements du bois :</w:t>
      </w:r>
    </w:p>
    <w:p w14:paraId="330DAF26" w14:textId="77777777" w:rsidR="00A801C2" w:rsidRDefault="0082517D">
      <w:pPr>
        <w:pStyle w:val="Author-eListParagraph"/>
        <w:numPr>
          <w:ilvl w:val="0"/>
          <w:numId w:val="145"/>
        </w:numPr>
        <w:jc w:val="both"/>
      </w:pPr>
      <w:r>
        <w:rPr>
          <w:b/>
        </w:rPr>
        <w:t>émulsions aqueuses</w:t>
      </w:r>
      <w:r>
        <w:t> : constituées de matières actives en solutions dans un solvant dispersé dans l’eau ou dans un mélange eau-alcool</w:t>
      </w:r>
    </w:p>
    <w:p w14:paraId="2F051FC5" w14:textId="77777777" w:rsidR="00A801C2" w:rsidRDefault="0082517D">
      <w:pPr>
        <w:pStyle w:val="Author-eListParagraph"/>
        <w:numPr>
          <w:ilvl w:val="0"/>
          <w:numId w:val="145"/>
        </w:numPr>
        <w:jc w:val="both"/>
      </w:pPr>
      <w:r>
        <w:rPr>
          <w:b/>
        </w:rPr>
        <w:t>solutions organiques </w:t>
      </w:r>
      <w:r>
        <w:t>: contiennent souvent une combinaison de plusieurs matières actives, un solvant ainsi que des adjuvants. Le solvant peut représenter plus de 90% en poids du produit</w:t>
      </w:r>
    </w:p>
    <w:p w14:paraId="72A08FAC" w14:textId="77777777" w:rsidR="00A801C2" w:rsidRDefault="0082517D">
      <w:pPr>
        <w:pStyle w:val="Author-eListParagraph"/>
        <w:numPr>
          <w:ilvl w:val="0"/>
          <w:numId w:val="145"/>
        </w:numPr>
        <w:jc w:val="both"/>
      </w:pPr>
      <w:r>
        <w:rPr>
          <w:b/>
        </w:rPr>
        <w:t>sels hydrosolubles</w:t>
      </w:r>
      <w:r>
        <w:t> : se présentent en poudre à dissoudre dans l’eau au moment de l’utilisation ou sous forme de solution aqueuse</w:t>
      </w:r>
    </w:p>
    <w:p w14:paraId="14B4A1CA" w14:textId="77777777" w:rsidR="00A801C2" w:rsidRDefault="0082517D">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70AF6FDD" w14:textId="77777777" w:rsidR="00A801C2" w:rsidRDefault="00A801C2">
      <w:pPr>
        <w:jc w:val="both"/>
      </w:pPr>
    </w:p>
    <w:p w14:paraId="156354F1" w14:textId="77777777" w:rsidR="00A801C2" w:rsidRDefault="00A801C2">
      <w:pPr>
        <w:jc w:val="both"/>
      </w:pPr>
    </w:p>
    <w:p w14:paraId="1EBE6B82" w14:textId="77777777" w:rsidR="00A801C2" w:rsidRDefault="0082517D">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16" w:history="1">
        <w:r>
          <w:t>https://echa.europa.eu/fr/</w:t>
        </w:r>
      </w:hyperlink>
      <w:r>
        <w:t xml:space="preserve">. Il existe maintenant une liste fermée de produits biocides utilisables au niveau européen. Certaines substances actives sont approuvées, d’autres sont en cours d’évaluation et d’autres sont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17"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0A2F186C" w14:textId="77777777" w:rsidR="00A801C2" w:rsidRDefault="0082517D">
      <w:pPr>
        <w:jc w:val="both"/>
      </w:pPr>
      <w:r>
        <w:t>Des informations complémentaires peuvent également être trouvées sur le site du SPF (</w:t>
      </w:r>
      <w:hyperlink r:id="rId18" w:history="1">
        <w:r>
          <w:t>https://www.health.belgium.be/fr/environnement/substances-chimiques/biocides</w:t>
        </w:r>
      </w:hyperlink>
      <w:r>
        <w:t xml:space="preserve"> ).</w:t>
      </w:r>
    </w:p>
    <w:p w14:paraId="4BC89192" w14:textId="77777777" w:rsidR="00A801C2" w:rsidRDefault="0082517D">
      <w:pPr>
        <w:jc w:val="both"/>
      </w:pPr>
      <w:r>
        <w:t>Certaines familles de traitement (produits en solvant organique, …) peuvent en plus présenter un risque élevé d’incendie et d’explosion pendant toute la durée des phases d’application et de séchage. En général, les produits en phase aqueuse présentent un moindre risque d’incendie et d’explosion provoqués par les vapeurs de solvant. </w:t>
      </w:r>
    </w:p>
    <w:p w14:paraId="68855991" w14:textId="77777777" w:rsidR="00A801C2" w:rsidRDefault="0082517D">
      <w:pPr>
        <w:jc w:val="both"/>
      </w:pPr>
      <w:r>
        <w:t>Description des différentes méthodes d’application des traitements [STS 04.3] :</w:t>
      </w:r>
    </w:p>
    <w:p w14:paraId="5EC9ED1C" w14:textId="77777777" w:rsidR="00A801C2" w:rsidRDefault="0082517D">
      <w:pPr>
        <w:pStyle w:val="Author-eListParagraph"/>
        <w:numPr>
          <w:ilvl w:val="0"/>
          <w:numId w:val="146"/>
        </w:numPr>
        <w:jc w:val="both"/>
      </w:pPr>
      <w:r>
        <w:rPr>
          <w:u w:val="single"/>
        </w:rPr>
        <w:t>Procédé B/O1 : traitement par aspersion</w:t>
      </w:r>
      <w:r>
        <w:t>. Le bois est aspergé sur toutes ses faces avec la solution lors de son passage au travers du tunnel ou dans la cabine. La dilution de la solution et la durée d’aspersion sont adaptées aux caractéristiques du bois à traiter. Le bois traité, quelle que soit son utilisation est protégé des intempéries durant une période minimale de 24 heures.</w:t>
      </w:r>
    </w:p>
    <w:p w14:paraId="039A386C" w14:textId="77777777" w:rsidR="00A801C2" w:rsidRDefault="0082517D">
      <w:pPr>
        <w:pStyle w:val="Author-eListParagraph"/>
        <w:numPr>
          <w:ilvl w:val="0"/>
          <w:numId w:val="146"/>
        </w:numPr>
        <w:jc w:val="both"/>
      </w:pPr>
      <w:r>
        <w:rPr>
          <w:u w:val="single"/>
        </w:rPr>
        <w:t>Procédé B/T2 : traitement par trempage mi-long</w:t>
      </w:r>
      <w:r>
        <w:t>. Les bois sont immergés de façon complète suivant la durée prescrite. Les bois rabotés sont empilés avec intercalaires. La dilution et la durée du trempage sont adaptées aux caractéristiques du bois à traiter. La durée du trempage est toujours supérieure à 15 minutes. Le bois traité quelle que soit son utilisation est protégé des intempéries durant une période minimale de 24 heures.</w:t>
      </w:r>
    </w:p>
    <w:p w14:paraId="4E733444" w14:textId="77777777" w:rsidR="00A801C2" w:rsidRDefault="0082517D">
      <w:pPr>
        <w:pStyle w:val="Author-eListParagraph"/>
        <w:numPr>
          <w:ilvl w:val="0"/>
          <w:numId w:val="146"/>
        </w:numPr>
        <w:jc w:val="both"/>
      </w:pPr>
      <w:r>
        <w:rPr>
          <w:u w:val="single"/>
        </w:rPr>
        <w:t>Traitement par badigeon</w:t>
      </w:r>
      <w:r>
        <w:t>. Ce mode d’application est souvent proposé par les fabricants. Il consiste à appliquer le traitement de façon généreuse au moyen d’une brosse sur toutes les faces des éléments en bois. Une dilution est possible en fonction des recommandations du fabricant et du bois à traiter.</w:t>
      </w:r>
    </w:p>
    <w:p w14:paraId="34A8F4E9" w14:textId="77777777" w:rsidR="00A801C2" w:rsidRDefault="0082517D">
      <w:pPr>
        <w:pStyle w:val="Author-eListParagraph"/>
        <w:numPr>
          <w:ilvl w:val="0"/>
          <w:numId w:val="146"/>
        </w:numPr>
        <w:jc w:val="both"/>
      </w:pPr>
      <w:r>
        <w:rPr>
          <w:u w:val="single"/>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50C8712D" w14:textId="77777777" w:rsidR="00A801C2" w:rsidRDefault="0082517D">
      <w:pPr>
        <w:pStyle w:val="Author-eListParagraph"/>
        <w:numPr>
          <w:ilvl w:val="0"/>
          <w:numId w:val="146"/>
        </w:numPr>
        <w:jc w:val="both"/>
      </w:pPr>
      <w:r>
        <w:rPr>
          <w:u w:val="single"/>
        </w:rPr>
        <w:t>Traitement par double vide en autoclave</w:t>
      </w:r>
      <w:r>
        <w:t>.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34AA9FB8" w14:textId="77777777" w:rsidR="00A801C2" w:rsidRDefault="0082517D">
      <w:pPr>
        <w:pStyle w:val="Author-eListParagraph"/>
        <w:numPr>
          <w:ilvl w:val="0"/>
          <w:numId w:val="146"/>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10BE1D8E" w14:textId="77777777" w:rsidR="00A801C2" w:rsidRDefault="0082517D">
      <w:pPr>
        <w:pStyle w:val="Author-eSectionHeading6"/>
      </w:pPr>
      <w:bookmarkStart w:id="130" w:name="_Toc178838895"/>
      <w:r>
        <w:t>81.21.3b Traitements intérieurs contre les champignons sur surfaces en bois (menuiseries intérieures, murs, plafonds) CCTB 01.12</w:t>
      </w:r>
      <w:bookmarkEnd w:id="130"/>
    </w:p>
    <w:p w14:paraId="68807D8A" w14:textId="77777777" w:rsidR="00A801C2" w:rsidRDefault="0082517D">
      <w:pPr>
        <w:pStyle w:val="pheading"/>
      </w:pPr>
      <w:bookmarkStart w:id="131" w:name="1630"/>
      <w:bookmarkEnd w:id="131"/>
      <w:r>
        <w:t>DESCRIPTION</w:t>
      </w:r>
    </w:p>
    <w:p w14:paraId="245D16BD" w14:textId="77777777" w:rsidR="00A801C2" w:rsidRDefault="0082517D">
      <w:pPr>
        <w:pStyle w:val="pheading"/>
      </w:pPr>
      <w:r>
        <w:t>- Définition / Comprend</w:t>
      </w:r>
    </w:p>
    <w:p w14:paraId="223E10F3" w14:textId="77777777" w:rsidR="00A801C2" w:rsidRDefault="0082517D">
      <w:pPr>
        <w:jc w:val="both"/>
      </w:pPr>
      <w:r>
        <w:t>Il s’agit de l’application sur les surfaces en bois en intérieur (menuiseries intérieures, murs, plafonds), d’un traitement préventif contre les champignons. Les travaux comprennent notamment :</w:t>
      </w:r>
    </w:p>
    <w:p w14:paraId="421D0E46" w14:textId="77777777" w:rsidR="00A801C2" w:rsidRDefault="0082517D">
      <w:pPr>
        <w:pStyle w:val="Author-eListParagraph"/>
        <w:numPr>
          <w:ilvl w:val="0"/>
          <w:numId w:val="147"/>
        </w:numPr>
        <w:jc w:val="both"/>
      </w:pPr>
      <w:r>
        <w:t>Les travaux de préparation préalables (ponçage, dégraissage, …)</w:t>
      </w:r>
    </w:p>
    <w:p w14:paraId="6FB95EA8" w14:textId="77777777" w:rsidR="00A801C2" w:rsidRDefault="0082517D">
      <w:pPr>
        <w:pStyle w:val="Author-eListParagraph"/>
        <w:numPr>
          <w:ilvl w:val="0"/>
          <w:numId w:val="147"/>
        </w:numPr>
        <w:jc w:val="both"/>
      </w:pPr>
      <w:r>
        <w:t>L’application du traitement préventif contre les champignons</w:t>
      </w:r>
    </w:p>
    <w:p w14:paraId="35713AF5" w14:textId="77777777" w:rsidR="00A801C2" w:rsidRDefault="0082517D">
      <w:pPr>
        <w:pStyle w:val="Author-eListParagraph"/>
        <w:numPr>
          <w:ilvl w:val="0"/>
          <w:numId w:val="147"/>
        </w:numPr>
        <w:jc w:val="both"/>
      </w:pPr>
      <w:r>
        <w:t>Le nettoyage de la zone si l’application est effectuée sur site et l’élimination si nécessaire des déchets (résidus de produits de traitement)</w:t>
      </w:r>
    </w:p>
    <w:p w14:paraId="53EFA072" w14:textId="77777777" w:rsidR="00A801C2" w:rsidRDefault="0082517D">
      <w:pPr>
        <w:pStyle w:val="pheading"/>
      </w:pPr>
      <w:r>
        <w:t>- Localisation</w:t>
      </w:r>
    </w:p>
    <w:p w14:paraId="2AEB0E48" w14:textId="77777777" w:rsidR="00A801C2" w:rsidRDefault="0082517D">
      <w:r>
        <w:t xml:space="preserve">Localisation des travaux : </w:t>
      </w:r>
      <w:r>
        <w:rPr>
          <w:rStyle w:val="optioncarChar"/>
        </w:rPr>
        <w:t>***</w:t>
      </w:r>
      <w:r>
        <w:t>.</w:t>
      </w:r>
    </w:p>
    <w:p w14:paraId="168FA3F8" w14:textId="77777777" w:rsidR="00A801C2" w:rsidRDefault="0082517D">
      <w:r>
        <w:t>Voir plan et métrés détaillés.</w:t>
      </w:r>
    </w:p>
    <w:p w14:paraId="1F922355" w14:textId="77777777" w:rsidR="00A801C2" w:rsidRDefault="0082517D">
      <w:pPr>
        <w:pStyle w:val="pheading"/>
      </w:pPr>
      <w:r>
        <w:t>MATÉRIAUX</w:t>
      </w:r>
    </w:p>
    <w:p w14:paraId="44623D3C" w14:textId="77777777" w:rsidR="00A801C2" w:rsidRDefault="0082517D">
      <w:pPr>
        <w:pStyle w:val="pheading"/>
      </w:pPr>
      <w:r>
        <w:t>- Caractéristiques générales</w:t>
      </w:r>
    </w:p>
    <w:p w14:paraId="07D3F9F9" w14:textId="77777777" w:rsidR="00A801C2" w:rsidRDefault="0082517D">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6A296A65" w14:textId="77777777" w:rsidR="00A801C2" w:rsidRDefault="0082517D">
      <w:pPr>
        <w:jc w:val="both"/>
      </w:pPr>
      <w:r>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51E39396" w14:textId="77777777" w:rsidR="00A801C2" w:rsidRDefault="0082517D">
      <w:pPr>
        <w:jc w:val="both"/>
      </w:pPr>
      <w:r>
        <w:t>La norme [NBN EN 335] définit des classes d’emplois pour le bois massif en fonction des risques d’attaque biologique. Celles-ci sont reprises dans le tableau ci-dessous. </w:t>
      </w:r>
    </w:p>
    <w:tbl>
      <w:tblPr>
        <w:tblStyle w:val="Author-eTableGrid"/>
        <w:tblW w:w="9030" w:type="dxa"/>
        <w:tblLayout w:type="fixed"/>
        <w:tblLook w:val="04A0" w:firstRow="1" w:lastRow="0" w:firstColumn="1" w:lastColumn="0" w:noHBand="0" w:noVBand="1"/>
      </w:tblPr>
      <w:tblGrid>
        <w:gridCol w:w="1698"/>
        <w:gridCol w:w="3666"/>
        <w:gridCol w:w="3666"/>
      </w:tblGrid>
      <w:tr w:rsidR="00A801C2" w14:paraId="1E83BA6B" w14:textId="77777777">
        <w:tc>
          <w:tcPr>
            <w:tcW w:w="1695" w:type="dxa"/>
            <w:shd w:val="clear" w:color="auto" w:fill="C0C0C0"/>
            <w:noWrap/>
          </w:tcPr>
          <w:p w14:paraId="22A1B4BD" w14:textId="77777777" w:rsidR="00A801C2" w:rsidRDefault="0082517D">
            <w:pPr>
              <w:jc w:val="center"/>
            </w:pPr>
            <w:r>
              <w:rPr>
                <w:b/>
              </w:rPr>
              <w:t>Classe d’emploi [NBN EN 335]</w:t>
            </w:r>
          </w:p>
        </w:tc>
        <w:tc>
          <w:tcPr>
            <w:tcW w:w="3660" w:type="dxa"/>
            <w:shd w:val="clear" w:color="auto" w:fill="C0C0C0"/>
            <w:noWrap/>
          </w:tcPr>
          <w:p w14:paraId="309F88EF" w14:textId="77777777" w:rsidR="00A801C2" w:rsidRDefault="0082517D">
            <w:pPr>
              <w:jc w:val="center"/>
            </w:pPr>
            <w:r>
              <w:rPr>
                <w:b/>
              </w:rPr>
              <w:t>Conditions ambiantes</w:t>
            </w:r>
          </w:p>
        </w:tc>
        <w:tc>
          <w:tcPr>
            <w:tcW w:w="3660" w:type="dxa"/>
            <w:shd w:val="clear" w:color="auto" w:fill="C0C0C0"/>
            <w:noWrap/>
          </w:tcPr>
          <w:p w14:paraId="7354FD3B" w14:textId="77777777" w:rsidR="00A801C2" w:rsidRDefault="0082517D">
            <w:pPr>
              <w:jc w:val="center"/>
            </w:pPr>
            <w:r>
              <w:rPr>
                <w:b/>
              </w:rPr>
              <w:t>Exemples typiques</w:t>
            </w:r>
          </w:p>
        </w:tc>
      </w:tr>
      <w:tr w:rsidR="00A801C2" w14:paraId="14205526" w14:textId="77777777">
        <w:tc>
          <w:tcPr>
            <w:tcW w:w="1695" w:type="dxa"/>
            <w:noWrap/>
          </w:tcPr>
          <w:p w14:paraId="3E93699F" w14:textId="77777777" w:rsidR="00A801C2" w:rsidRDefault="0082517D">
            <w:pPr>
              <w:jc w:val="center"/>
            </w:pPr>
            <w:r>
              <w:t>1</w:t>
            </w:r>
          </w:p>
        </w:tc>
        <w:tc>
          <w:tcPr>
            <w:tcW w:w="3660" w:type="dxa"/>
            <w:noWrap/>
          </w:tcPr>
          <w:p w14:paraId="3847CEEE" w14:textId="77777777" w:rsidR="00A801C2" w:rsidRDefault="0082517D">
            <w:r>
              <w:t>Bois utilisé à l’intérieur du bâtiment dans des ambiances constamment sèches (humidité de l’air inférieure à 70%)</w:t>
            </w:r>
          </w:p>
        </w:tc>
        <w:tc>
          <w:tcPr>
            <w:tcW w:w="3660" w:type="dxa"/>
            <w:noWrap/>
          </w:tcPr>
          <w:p w14:paraId="35DA55F4" w14:textId="77777777" w:rsidR="00A801C2" w:rsidRDefault="0082517D">
            <w:r>
              <w:t>Aménagements intérieurs (meubles, lambris, parquets) où le taux d’humidité du bois reste en permanence en dessous de 20 %</w:t>
            </w:r>
          </w:p>
        </w:tc>
      </w:tr>
      <w:tr w:rsidR="00A801C2" w14:paraId="3F9CD0B3" w14:textId="77777777">
        <w:tc>
          <w:tcPr>
            <w:tcW w:w="1695" w:type="dxa"/>
            <w:noWrap/>
          </w:tcPr>
          <w:p w14:paraId="376F4EAC" w14:textId="77777777" w:rsidR="00A801C2" w:rsidRDefault="0082517D">
            <w:pPr>
              <w:jc w:val="center"/>
            </w:pPr>
            <w:r>
              <w:t>2</w:t>
            </w:r>
          </w:p>
        </w:tc>
        <w:tc>
          <w:tcPr>
            <w:tcW w:w="3660" w:type="dxa"/>
            <w:noWrap/>
          </w:tcPr>
          <w:p w14:paraId="4429FB58" w14:textId="77777777" w:rsidR="00A801C2" w:rsidRDefault="0082517D">
            <w:r>
              <w:t>Bois est sous abris, non en contact avec le sol et non exposé aux intempéries mais il peut être soumis à une humidification occasionnelle mais non persistante.</w:t>
            </w:r>
          </w:p>
          <w:p w14:paraId="199C3729" w14:textId="77777777" w:rsidR="00A801C2" w:rsidRDefault="0082517D">
            <w:r>
              <w:t> </w:t>
            </w:r>
          </w:p>
          <w:p w14:paraId="18FCF1B8" w14:textId="77777777" w:rsidR="00A801C2" w:rsidRDefault="0082517D">
            <w:r>
              <w:t>Dans cette classe d’emploi, il peut se former de la condensation à la surface en bois et des produits à base de bois.</w:t>
            </w:r>
          </w:p>
        </w:tc>
        <w:tc>
          <w:tcPr>
            <w:tcW w:w="3660" w:type="dxa"/>
            <w:noWrap/>
          </w:tcPr>
          <w:p w14:paraId="3AD1E0CF" w14:textId="77777777" w:rsidR="00A801C2" w:rsidRDefault="0082517D">
            <w:r>
              <w:t>Bois de charpente, ossature de toiture, …où le taux d’humidité du bois dépasse occasionnellement 20 %.</w:t>
            </w:r>
          </w:p>
          <w:p w14:paraId="20AA2B2F" w14:textId="77777777" w:rsidR="00A801C2" w:rsidRDefault="0082517D">
            <w:r>
              <w:t> </w:t>
            </w:r>
          </w:p>
          <w:p w14:paraId="3B477694" w14:textId="77777777" w:rsidR="00A801C2" w:rsidRDefault="0082517D">
            <w:r>
              <w:t>Eléments en bois lamellé collé où le taux d’humidité du bois dépasse occasionnellement 20 %.</w:t>
            </w:r>
          </w:p>
        </w:tc>
      </w:tr>
      <w:tr w:rsidR="00A801C2" w14:paraId="7F682707" w14:textId="77777777">
        <w:tc>
          <w:tcPr>
            <w:tcW w:w="1695" w:type="dxa"/>
            <w:noWrap/>
          </w:tcPr>
          <w:p w14:paraId="7DFF410F" w14:textId="77777777" w:rsidR="00A801C2" w:rsidRDefault="0082517D">
            <w:pPr>
              <w:jc w:val="center"/>
            </w:pPr>
            <w:r>
              <w:t>3</w:t>
            </w:r>
          </w:p>
        </w:tc>
        <w:tc>
          <w:tcPr>
            <w:tcW w:w="3660" w:type="dxa"/>
            <w:noWrap/>
          </w:tcPr>
          <w:p w14:paraId="446FDB14" w14:textId="77777777" w:rsidR="00A801C2" w:rsidRDefault="0082517D">
            <w:r>
              <w:t>Bois non en contact avec le sol, exposé aux intempéries</w:t>
            </w:r>
          </w:p>
        </w:tc>
        <w:tc>
          <w:tcPr>
            <w:tcW w:w="3660" w:type="dxa"/>
            <w:noWrap/>
          </w:tcPr>
          <w:p w14:paraId="12346735" w14:textId="77777777" w:rsidR="00A801C2" w:rsidRDefault="0082517D">
            <w:r>
              <w:t>Bois massif ou éléments en bois lamellé collé exposé aux intempéries </w:t>
            </w:r>
          </w:p>
        </w:tc>
      </w:tr>
      <w:tr w:rsidR="00A801C2" w14:paraId="66C1C8E9" w14:textId="77777777">
        <w:tc>
          <w:tcPr>
            <w:tcW w:w="1695" w:type="dxa"/>
            <w:noWrap/>
          </w:tcPr>
          <w:p w14:paraId="59AE4262" w14:textId="77777777" w:rsidR="00A801C2" w:rsidRDefault="0082517D">
            <w:pPr>
              <w:jc w:val="center"/>
            </w:pPr>
            <w:r>
              <w:t>4</w:t>
            </w:r>
          </w:p>
        </w:tc>
        <w:tc>
          <w:tcPr>
            <w:tcW w:w="3660" w:type="dxa"/>
            <w:noWrap/>
          </w:tcPr>
          <w:p w14:paraId="0D3599C6" w14:textId="77777777" w:rsidR="00A801C2" w:rsidRDefault="0082517D">
            <w:r>
              <w:t>Bois en contact permanent avec le sol</w:t>
            </w:r>
          </w:p>
          <w:p w14:paraId="5C58F12F" w14:textId="77777777" w:rsidR="00A801C2" w:rsidRDefault="0082517D">
            <w:r>
              <w:t>Bois en contact permanent avec l’eau douce</w:t>
            </w:r>
          </w:p>
        </w:tc>
        <w:tc>
          <w:tcPr>
            <w:tcW w:w="3660" w:type="dxa"/>
            <w:noWrap/>
          </w:tcPr>
          <w:p w14:paraId="5B297103" w14:textId="77777777" w:rsidR="00A801C2" w:rsidRDefault="0082517D">
            <w:r>
              <w:t>Pieux, poteaux, bois massif ou éléments en bois lamellé collé en contact avec le sol</w:t>
            </w:r>
          </w:p>
          <w:p w14:paraId="5FE1713B" w14:textId="77777777" w:rsidR="00A801C2" w:rsidRDefault="0082517D">
            <w:r>
              <w:t>Bois immergé dans l’eau douce, …</w:t>
            </w:r>
          </w:p>
        </w:tc>
      </w:tr>
      <w:tr w:rsidR="00A801C2" w14:paraId="2106463F" w14:textId="77777777">
        <w:tc>
          <w:tcPr>
            <w:tcW w:w="1695" w:type="dxa"/>
            <w:noWrap/>
          </w:tcPr>
          <w:p w14:paraId="334582BD" w14:textId="77777777" w:rsidR="00A801C2" w:rsidRDefault="0082517D">
            <w:pPr>
              <w:jc w:val="center"/>
            </w:pPr>
            <w:r>
              <w:t>5</w:t>
            </w:r>
          </w:p>
        </w:tc>
        <w:tc>
          <w:tcPr>
            <w:tcW w:w="3660" w:type="dxa"/>
            <w:noWrap/>
          </w:tcPr>
          <w:p w14:paraId="0CB55C50" w14:textId="77777777" w:rsidR="00A801C2" w:rsidRDefault="0082517D">
            <w:r>
              <w:t>Bois immergé dans l’eau salée</w:t>
            </w:r>
          </w:p>
        </w:tc>
        <w:tc>
          <w:tcPr>
            <w:tcW w:w="3660" w:type="dxa"/>
            <w:noWrap/>
          </w:tcPr>
          <w:p w14:paraId="24A31FC3" w14:textId="77777777" w:rsidR="00A801C2" w:rsidRDefault="0082517D">
            <w:r>
              <w:t>Constructions portuaires, appontements, brise-lame, …</w:t>
            </w:r>
          </w:p>
        </w:tc>
      </w:tr>
    </w:tbl>
    <w:p w14:paraId="08C1A087" w14:textId="77777777" w:rsidR="00A801C2" w:rsidRDefault="0082517D">
      <w:pPr>
        <w:jc w:val="both"/>
      </w:pPr>
      <w:r>
        <w:t> </w:t>
      </w:r>
    </w:p>
    <w:p w14:paraId="07381305" w14:textId="77777777" w:rsidR="00A801C2" w:rsidRDefault="0082517D">
      <w:pPr>
        <w:jc w:val="both"/>
      </w:pPr>
      <w:r>
        <w:rPr>
          <w:i/>
        </w:rPr>
        <w:t>Tableau 1 – Classes d’emploi des bois (adapté de [NBN EN 335] et [STS 04.3]).</w:t>
      </w:r>
    </w:p>
    <w:p w14:paraId="0D3E4E3B" w14:textId="77777777" w:rsidR="00A801C2" w:rsidRDefault="00A801C2">
      <w:pPr>
        <w:jc w:val="both"/>
      </w:pPr>
    </w:p>
    <w:p w14:paraId="2A4BF5BE" w14:textId="77777777" w:rsidR="00A801C2" w:rsidRDefault="0082517D">
      <w:pPr>
        <w:jc w:val="both"/>
      </w:pPr>
      <w:r>
        <w:t>Il est admis que pour chaque classe d’emploi, les conditions nécessaires pour voir se développer les différentes attaques du bois sont réunies dans les cas mentionnés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801C2" w14:paraId="6530F0B3" w14:textId="77777777">
        <w:tc>
          <w:tcPr>
            <w:tcW w:w="2250" w:type="dxa"/>
            <w:shd w:val="clear" w:color="auto" w:fill="C0C0C0"/>
            <w:noWrap/>
          </w:tcPr>
          <w:p w14:paraId="3F1F385D" w14:textId="77777777" w:rsidR="00A801C2" w:rsidRDefault="0082517D">
            <w:pPr>
              <w:jc w:val="center"/>
            </w:pPr>
            <w:r>
              <w:rPr>
                <w:b/>
              </w:rPr>
              <w:t>Classe d’emploi</w:t>
            </w:r>
          </w:p>
        </w:tc>
        <w:tc>
          <w:tcPr>
            <w:tcW w:w="2250" w:type="dxa"/>
            <w:shd w:val="clear" w:color="auto" w:fill="C0C0C0"/>
            <w:noWrap/>
          </w:tcPr>
          <w:p w14:paraId="2BC2266C" w14:textId="77777777" w:rsidR="00A801C2" w:rsidRDefault="0082517D">
            <w:pPr>
              <w:jc w:val="center"/>
            </w:pPr>
            <w:r>
              <w:rPr>
                <w:b/>
              </w:rPr>
              <w:t>Insectes</w:t>
            </w:r>
          </w:p>
        </w:tc>
        <w:tc>
          <w:tcPr>
            <w:tcW w:w="2250" w:type="dxa"/>
            <w:shd w:val="clear" w:color="auto" w:fill="C0C0C0"/>
            <w:noWrap/>
          </w:tcPr>
          <w:p w14:paraId="5248C085" w14:textId="77777777" w:rsidR="00A801C2" w:rsidRDefault="0082517D">
            <w:pPr>
              <w:jc w:val="center"/>
            </w:pPr>
            <w:r>
              <w:rPr>
                <w:b/>
              </w:rPr>
              <w:t>Champignons et moisissures</w:t>
            </w:r>
          </w:p>
        </w:tc>
        <w:tc>
          <w:tcPr>
            <w:tcW w:w="2250" w:type="dxa"/>
            <w:shd w:val="clear" w:color="auto" w:fill="C0C0C0"/>
            <w:noWrap/>
          </w:tcPr>
          <w:p w14:paraId="4C0E8C80" w14:textId="77777777" w:rsidR="00A801C2" w:rsidRDefault="0082517D">
            <w:pPr>
              <w:jc w:val="center"/>
            </w:pPr>
            <w:r>
              <w:rPr>
                <w:b/>
              </w:rPr>
              <w:t>Térébants marins</w:t>
            </w:r>
          </w:p>
        </w:tc>
      </w:tr>
      <w:tr w:rsidR="00A801C2" w14:paraId="675A5D1C" w14:textId="77777777">
        <w:tc>
          <w:tcPr>
            <w:tcW w:w="2250" w:type="dxa"/>
            <w:noWrap/>
          </w:tcPr>
          <w:p w14:paraId="218EF9F1" w14:textId="77777777" w:rsidR="00A801C2" w:rsidRDefault="0082517D">
            <w:pPr>
              <w:jc w:val="center"/>
            </w:pPr>
            <w:r>
              <w:t>1</w:t>
            </w:r>
          </w:p>
        </w:tc>
        <w:tc>
          <w:tcPr>
            <w:tcW w:w="2250" w:type="dxa"/>
            <w:noWrap/>
          </w:tcPr>
          <w:p w14:paraId="05175025" w14:textId="77777777" w:rsidR="00A801C2" w:rsidRDefault="0082517D">
            <w:pPr>
              <w:jc w:val="center"/>
            </w:pPr>
            <w:r>
              <w:t>Risque élevé</w:t>
            </w:r>
          </w:p>
        </w:tc>
        <w:tc>
          <w:tcPr>
            <w:tcW w:w="2250" w:type="dxa"/>
            <w:noWrap/>
          </w:tcPr>
          <w:p w14:paraId="6A6A5AC1" w14:textId="77777777" w:rsidR="00A801C2" w:rsidRDefault="0082517D">
            <w:pPr>
              <w:jc w:val="center"/>
            </w:pPr>
            <w:r>
              <w:t>-</w:t>
            </w:r>
          </w:p>
        </w:tc>
        <w:tc>
          <w:tcPr>
            <w:tcW w:w="2250" w:type="dxa"/>
            <w:noWrap/>
          </w:tcPr>
          <w:p w14:paraId="0D288A9D" w14:textId="77777777" w:rsidR="00A801C2" w:rsidRDefault="0082517D">
            <w:pPr>
              <w:jc w:val="center"/>
            </w:pPr>
            <w:r>
              <w:t>-</w:t>
            </w:r>
          </w:p>
        </w:tc>
      </w:tr>
      <w:tr w:rsidR="00A801C2" w14:paraId="4F2FE59C" w14:textId="77777777">
        <w:tc>
          <w:tcPr>
            <w:tcW w:w="2250" w:type="dxa"/>
            <w:noWrap/>
          </w:tcPr>
          <w:p w14:paraId="10B2DE3B" w14:textId="77777777" w:rsidR="00A801C2" w:rsidRDefault="0082517D">
            <w:pPr>
              <w:jc w:val="center"/>
            </w:pPr>
            <w:r>
              <w:t>2</w:t>
            </w:r>
          </w:p>
        </w:tc>
        <w:tc>
          <w:tcPr>
            <w:tcW w:w="2250" w:type="dxa"/>
            <w:noWrap/>
          </w:tcPr>
          <w:p w14:paraId="390435DB" w14:textId="77777777" w:rsidR="00A801C2" w:rsidRDefault="0082517D">
            <w:pPr>
              <w:jc w:val="center"/>
            </w:pPr>
            <w:r>
              <w:t>Risque élevé</w:t>
            </w:r>
          </w:p>
        </w:tc>
        <w:tc>
          <w:tcPr>
            <w:tcW w:w="2250" w:type="dxa"/>
            <w:noWrap/>
          </w:tcPr>
          <w:p w14:paraId="7192E3C7" w14:textId="77777777" w:rsidR="00A801C2" w:rsidRDefault="0082517D">
            <w:pPr>
              <w:jc w:val="center"/>
            </w:pPr>
            <w:r>
              <w:t>Risque présent</w:t>
            </w:r>
          </w:p>
        </w:tc>
        <w:tc>
          <w:tcPr>
            <w:tcW w:w="2250" w:type="dxa"/>
            <w:noWrap/>
          </w:tcPr>
          <w:p w14:paraId="2B39459A" w14:textId="77777777" w:rsidR="00A801C2" w:rsidRDefault="0082517D">
            <w:pPr>
              <w:jc w:val="center"/>
            </w:pPr>
            <w:r>
              <w:t>-</w:t>
            </w:r>
          </w:p>
        </w:tc>
      </w:tr>
      <w:tr w:rsidR="00A801C2" w14:paraId="09930A6B" w14:textId="77777777">
        <w:tc>
          <w:tcPr>
            <w:tcW w:w="2250" w:type="dxa"/>
            <w:noWrap/>
          </w:tcPr>
          <w:p w14:paraId="7B886224" w14:textId="77777777" w:rsidR="00A801C2" w:rsidRDefault="0082517D">
            <w:pPr>
              <w:jc w:val="center"/>
            </w:pPr>
            <w:r>
              <w:t>3</w:t>
            </w:r>
          </w:p>
        </w:tc>
        <w:tc>
          <w:tcPr>
            <w:tcW w:w="2250" w:type="dxa"/>
            <w:noWrap/>
          </w:tcPr>
          <w:p w14:paraId="3A2A026E" w14:textId="77777777" w:rsidR="00A801C2" w:rsidRDefault="0082517D">
            <w:pPr>
              <w:jc w:val="center"/>
            </w:pPr>
            <w:r>
              <w:t>Risque présent</w:t>
            </w:r>
          </w:p>
        </w:tc>
        <w:tc>
          <w:tcPr>
            <w:tcW w:w="2250" w:type="dxa"/>
            <w:noWrap/>
          </w:tcPr>
          <w:p w14:paraId="78ABF978" w14:textId="77777777" w:rsidR="00A801C2" w:rsidRDefault="0082517D">
            <w:pPr>
              <w:jc w:val="center"/>
            </w:pPr>
            <w:r>
              <w:t>Risque élevé</w:t>
            </w:r>
          </w:p>
        </w:tc>
        <w:tc>
          <w:tcPr>
            <w:tcW w:w="2250" w:type="dxa"/>
            <w:noWrap/>
          </w:tcPr>
          <w:p w14:paraId="788E63AE" w14:textId="77777777" w:rsidR="00A801C2" w:rsidRDefault="0082517D">
            <w:pPr>
              <w:jc w:val="center"/>
            </w:pPr>
            <w:r>
              <w:t>-</w:t>
            </w:r>
          </w:p>
        </w:tc>
      </w:tr>
      <w:tr w:rsidR="00A801C2" w14:paraId="3ACF4882" w14:textId="77777777">
        <w:tc>
          <w:tcPr>
            <w:tcW w:w="2250" w:type="dxa"/>
            <w:noWrap/>
          </w:tcPr>
          <w:p w14:paraId="69035641" w14:textId="77777777" w:rsidR="00A801C2" w:rsidRDefault="0082517D">
            <w:pPr>
              <w:jc w:val="center"/>
            </w:pPr>
            <w:r>
              <w:t>4</w:t>
            </w:r>
          </w:p>
        </w:tc>
        <w:tc>
          <w:tcPr>
            <w:tcW w:w="2250" w:type="dxa"/>
            <w:noWrap/>
          </w:tcPr>
          <w:p w14:paraId="4010DBF9" w14:textId="77777777" w:rsidR="00A801C2" w:rsidRDefault="0082517D">
            <w:pPr>
              <w:jc w:val="center"/>
            </w:pPr>
            <w:r>
              <w:t>Risque présent</w:t>
            </w:r>
          </w:p>
        </w:tc>
        <w:tc>
          <w:tcPr>
            <w:tcW w:w="2250" w:type="dxa"/>
            <w:noWrap/>
          </w:tcPr>
          <w:p w14:paraId="61D3A98F" w14:textId="77777777" w:rsidR="00A801C2" w:rsidRDefault="0082517D">
            <w:pPr>
              <w:jc w:val="center"/>
            </w:pPr>
            <w:r>
              <w:t>Risque très élevé</w:t>
            </w:r>
          </w:p>
        </w:tc>
        <w:tc>
          <w:tcPr>
            <w:tcW w:w="2250" w:type="dxa"/>
            <w:noWrap/>
          </w:tcPr>
          <w:p w14:paraId="101CC571" w14:textId="77777777" w:rsidR="00A801C2" w:rsidRDefault="0082517D">
            <w:pPr>
              <w:jc w:val="center"/>
            </w:pPr>
            <w:r>
              <w:t>-</w:t>
            </w:r>
          </w:p>
        </w:tc>
      </w:tr>
      <w:tr w:rsidR="00A801C2" w14:paraId="75A0FAC9" w14:textId="77777777">
        <w:tc>
          <w:tcPr>
            <w:tcW w:w="2250" w:type="dxa"/>
            <w:noWrap/>
          </w:tcPr>
          <w:p w14:paraId="3D1D6F81" w14:textId="77777777" w:rsidR="00A801C2" w:rsidRDefault="0082517D">
            <w:pPr>
              <w:jc w:val="center"/>
            </w:pPr>
            <w:r>
              <w:t>5</w:t>
            </w:r>
          </w:p>
        </w:tc>
        <w:tc>
          <w:tcPr>
            <w:tcW w:w="2250" w:type="dxa"/>
            <w:noWrap/>
          </w:tcPr>
          <w:p w14:paraId="2D4B7E42" w14:textId="77777777" w:rsidR="00A801C2" w:rsidRDefault="0082517D">
            <w:pPr>
              <w:jc w:val="center"/>
            </w:pPr>
            <w:r>
              <w:t>Risque présent</w:t>
            </w:r>
          </w:p>
        </w:tc>
        <w:tc>
          <w:tcPr>
            <w:tcW w:w="2250" w:type="dxa"/>
            <w:noWrap/>
          </w:tcPr>
          <w:p w14:paraId="44376E03" w14:textId="77777777" w:rsidR="00A801C2" w:rsidRDefault="0082517D">
            <w:pPr>
              <w:jc w:val="center"/>
            </w:pPr>
            <w:r>
              <w:t>Risque très élevé</w:t>
            </w:r>
          </w:p>
        </w:tc>
        <w:tc>
          <w:tcPr>
            <w:tcW w:w="2250" w:type="dxa"/>
            <w:noWrap/>
          </w:tcPr>
          <w:p w14:paraId="1D84403C" w14:textId="77777777" w:rsidR="00A801C2" w:rsidRDefault="0082517D">
            <w:pPr>
              <w:jc w:val="center"/>
            </w:pPr>
            <w:r>
              <w:t>Risque élevé</w:t>
            </w:r>
          </w:p>
        </w:tc>
      </w:tr>
    </w:tbl>
    <w:p w14:paraId="3BC1EBAD" w14:textId="77777777" w:rsidR="00A801C2" w:rsidRDefault="00A801C2"/>
    <w:p w14:paraId="197B3307" w14:textId="77777777" w:rsidR="00A801C2" w:rsidRDefault="0082517D">
      <w:pPr>
        <w:jc w:val="both"/>
      </w:pPr>
      <w:r>
        <w:rPr>
          <w:i/>
        </w:rPr>
        <w:t>Tableau 2 – Risques biologiques associés aux différentes classes d’emploi [STS 04.3].</w:t>
      </w:r>
    </w:p>
    <w:p w14:paraId="26614B97" w14:textId="77777777" w:rsidR="00A801C2" w:rsidRDefault="00A801C2">
      <w:pPr>
        <w:jc w:val="both"/>
      </w:pPr>
    </w:p>
    <w:p w14:paraId="7D9DB499" w14:textId="77777777" w:rsidR="00A801C2" w:rsidRDefault="0082517D">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26263C22" w14:textId="77777777" w:rsidR="00A801C2" w:rsidRDefault="0082517D">
      <w:pPr>
        <w:jc w:val="both"/>
      </w:pPr>
      <w:r>
        <w:t>En intérieur, le risque de développement de champignon reste faible. Il est lié à des situations exceptionnelles pour lesquelles il se produit des apports d’eau liquide réguliers (par exemple liés à la condensation) à la surface du bois.</w:t>
      </w:r>
    </w:p>
    <w:p w14:paraId="23DDA338" w14:textId="77777777" w:rsidR="00A801C2" w:rsidRDefault="0082517D">
      <w:pPr>
        <w:jc w:val="both"/>
      </w:pPr>
      <w:r>
        <w:t>Les traitements préventifs appliqués en intérieur contre les champignons appartiennent à la classe d’emploi 2. Les critères et les normes d’essais liées aux produits de classe 2 sont mentionnées dans la [NBN EN 599-1+A1]. Il est à noter que les produits de traitement des classes d’emploi 3, 4 et 5 présentent également une activité préventive contre les champignons. Ils répondent dès lors aux mêmes exigences que ceux de la classe d’emploi 2.</w:t>
      </w:r>
    </w:p>
    <w:p w14:paraId="08CB5E09" w14:textId="77777777" w:rsidR="00A801C2" w:rsidRDefault="0082517D">
      <w:pPr>
        <w:pStyle w:val="Author-eListParagraph"/>
        <w:numPr>
          <w:ilvl w:val="0"/>
          <w:numId w:val="148"/>
        </w:numPr>
      </w:pPr>
      <w:r>
        <w:t xml:space="preserve">Référence support : </w:t>
      </w:r>
      <w:r>
        <w:rPr>
          <w:rStyle w:val="optioncarChar"/>
        </w:rPr>
        <w:t>***</w:t>
      </w:r>
    </w:p>
    <w:p w14:paraId="7CE325B4" w14:textId="77777777" w:rsidR="00A801C2" w:rsidRDefault="0082517D">
      <w:pPr>
        <w:pStyle w:val="Author-eListParagraph"/>
        <w:numPr>
          <w:ilvl w:val="0"/>
          <w:numId w:val="148"/>
        </w:numPr>
      </w:pPr>
      <w:r>
        <w:t xml:space="preserve">Classe d’emploi : </w:t>
      </w:r>
      <w:r>
        <w:rPr>
          <w:rStyle w:val="optioncarChar"/>
        </w:rPr>
        <w:t xml:space="preserve">Classe 2 </w:t>
      </w:r>
      <w:r>
        <w:t xml:space="preserve">(par défaut) </w:t>
      </w:r>
      <w:r>
        <w:rPr>
          <w:rStyle w:val="optioncarChar"/>
        </w:rPr>
        <w:t>/ ***</w:t>
      </w:r>
    </w:p>
    <w:p w14:paraId="312A7190" w14:textId="77777777" w:rsidR="00A801C2" w:rsidRDefault="0082517D">
      <w:r>
        <w:t>Les exigences complémentaires suivantes sont également spécifiées :</w:t>
      </w:r>
    </w:p>
    <w:p w14:paraId="44536EDD" w14:textId="77777777" w:rsidR="00A801C2" w:rsidRDefault="0082517D">
      <w:pPr>
        <w:pStyle w:val="Author-eListParagraph"/>
        <w:numPr>
          <w:ilvl w:val="0"/>
          <w:numId w:val="149"/>
        </w:numPr>
      </w:pPr>
      <w:r>
        <w:t>Efficacité vis-à-vis des champignons causant le bleuissement du bois en service,</w:t>
      </w:r>
    </w:p>
    <w:p w14:paraId="4FD0EE0C" w14:textId="77777777" w:rsidR="00A801C2" w:rsidRDefault="0082517D">
      <w:pPr>
        <w:pStyle w:val="Author-eListParagraph"/>
        <w:numPr>
          <w:ilvl w:val="0"/>
          <w:numId w:val="149"/>
        </w:numPr>
      </w:pPr>
      <w:r>
        <w:t xml:space="preserve">Efficacité vis-à-vis des insectes. Ces caractéristiques sont à spécifier dans l’article </w:t>
      </w:r>
      <w:hyperlink w:anchor="1627" w:history="1">
        <w:r>
          <w:t>81.21.3a Traitements intérieurs contre les insectes sur surfaces en bois (menuiseries intérieures, murs, plafonds)</w:t>
        </w:r>
      </w:hyperlink>
    </w:p>
    <w:p w14:paraId="1D49336E" w14:textId="77777777" w:rsidR="00A801C2" w:rsidRDefault="0082517D">
      <w:pPr>
        <w:pStyle w:val="Author-eListParagraph"/>
        <w:numPr>
          <w:ilvl w:val="0"/>
          <w:numId w:val="149"/>
        </w:numPr>
      </w:pPr>
      <w:r>
        <w:t>Résistance au délavage. La résistance au délavage est nécessaire si une protection efficace vis-à-vis d’une exposition prolongée à la pluie ou à d’autres formes d’humidification temporaire et accidentelle n'est pas assurée (par exemple durant le transport).</w:t>
      </w:r>
    </w:p>
    <w:p w14:paraId="1C46BA1C" w14:textId="77777777" w:rsidR="00A801C2" w:rsidRDefault="0082517D">
      <w:pPr>
        <w:pStyle w:val="Author-eListParagraph"/>
        <w:numPr>
          <w:ilvl w:val="0"/>
          <w:numId w:val="149"/>
        </w:numPr>
      </w:pPr>
      <w:r>
        <w:t xml:space="preserve">Résistance au bleuissement : </w:t>
      </w:r>
      <w:r>
        <w:rPr>
          <w:rStyle w:val="optioncarChar"/>
        </w:rPr>
        <w:t xml:space="preserve">Pas de spécification </w:t>
      </w:r>
      <w:r>
        <w:t>(par défaut)</w:t>
      </w:r>
      <w:r>
        <w:rPr>
          <w:rStyle w:val="optioncarChar"/>
        </w:rPr>
        <w:t xml:space="preserve"> / Résistance au bleuissement exigée</w:t>
      </w:r>
    </w:p>
    <w:p w14:paraId="605E9205" w14:textId="77777777" w:rsidR="00A801C2" w:rsidRDefault="0082517D">
      <w:pPr>
        <w:pStyle w:val="Author-eListParagraph"/>
        <w:numPr>
          <w:ilvl w:val="0"/>
          <w:numId w:val="149"/>
        </w:numPr>
      </w:pPr>
      <w:r>
        <w:t xml:space="preserve">Résistance contre les insectes : </w:t>
      </w:r>
      <w:r>
        <w:rPr>
          <w:rStyle w:val="optioncarChar"/>
        </w:rPr>
        <w:t xml:space="preserve">Pas de spécification </w:t>
      </w:r>
      <w:r>
        <w:t>(par défaut)</w:t>
      </w:r>
      <w:r>
        <w:rPr>
          <w:rStyle w:val="optioncarChar"/>
        </w:rPr>
        <w:t xml:space="preserve"> / Résistance aux insectes exigée (élément </w:t>
      </w:r>
      <w:hyperlink w:anchor="1628" w:history="1">
        <w:r>
          <w:rPr>
            <w:rStyle w:val="optioncarChar"/>
          </w:rPr>
          <w:t>81.21.3 Traitements curatifs ou préventifs</w:t>
        </w:r>
      </w:hyperlink>
      <w:r>
        <w:rPr>
          <w:rStyle w:val="optioncarChar"/>
        </w:rPr>
        <w:t>)</w:t>
      </w:r>
    </w:p>
    <w:p w14:paraId="2714BF75" w14:textId="77777777" w:rsidR="00A801C2" w:rsidRDefault="0082517D">
      <w:pPr>
        <w:pStyle w:val="Author-eListParagraph"/>
        <w:numPr>
          <w:ilvl w:val="0"/>
          <w:numId w:val="149"/>
        </w:numPr>
      </w:pPr>
      <w:r>
        <w:t>Résistance au délavage :</w:t>
      </w:r>
      <w:r>
        <w:rPr>
          <w:rStyle w:val="optioncarChar"/>
        </w:rPr>
        <w:t xml:space="preserve"> pas de spécification </w:t>
      </w:r>
      <w:r>
        <w:t xml:space="preserve">(par défaut) </w:t>
      </w:r>
      <w:r>
        <w:rPr>
          <w:rStyle w:val="optioncarChar"/>
        </w:rPr>
        <w:t>/ Résistance au délavage exigée</w:t>
      </w:r>
    </w:p>
    <w:p w14:paraId="6201A5B9" w14:textId="77777777" w:rsidR="00A801C2" w:rsidRDefault="0082517D">
      <w:r>
        <w:t>Les produits de traitement du bois sont couverts par le</w:t>
      </w:r>
      <w:r>
        <w:rPr>
          <w:rStyle w:val="facultChar"/>
        </w:rPr>
        <w:t> [Règlement 528/2012/UE] </w:t>
      </w:r>
      <w:r>
        <w:t>concernant les produits biocides. Ceux-ci sont classés « Type de produit 8 : Produits de protection du bois ». Les produits mis en œuvre sont conformes à cette directive. Les composants des produits de traitement du bois présentent généralement un danger pour la santé (voir partie AIDE) et il existe maintenant une liste fermée de produits biocides utilisables au niveau européen. Seuls les produits repris sur cette liste sont mis en œuvre. En fonction du principe actif, les risques sur la santé sont différents (voir AIDE). Enfin, selon la composition du traitement, on peut distinguer différentes familles : émulsions aqueuses, solutions organiques, …</w:t>
      </w:r>
    </w:p>
    <w:p w14:paraId="743F8937" w14:textId="77777777" w:rsidR="00A801C2" w:rsidRDefault="0082517D">
      <w:r>
        <w:t>Les traitements du bois ne sont pas couverts par la directive traitant des teneurs en COV </w:t>
      </w:r>
      <w:r>
        <w:rPr>
          <w:rStyle w:val="facultChar"/>
        </w:rPr>
        <w:t xml:space="preserve">[Directive 2004/42/CE]. </w:t>
      </w:r>
      <w:r>
        <w:t>Certains fabricants mentionnent toutefois les teneurs en COV ou les émissions de COV de leur produit de façon volontaire ou en raison de leur législation nationale. Si ce critère est prescrit, le protocole d’évaluation est également mentionné, celui-ci pouvant différer entre les pays de l’Union Européenne. Pour des applications en atelier, la </w:t>
      </w:r>
      <w:r>
        <w:rPr>
          <w:rStyle w:val="facultChar"/>
        </w:rPr>
        <w:t>[Directive 1999/13/CE] </w:t>
      </w:r>
      <w:r>
        <w:t>s’applique. Les produits de traitement du bois entrent dans la catégorie « imprégnation du bois » (voir également </w:t>
      </w:r>
      <w:r>
        <w:rPr>
          <w:rStyle w:val="facultChar"/>
        </w:rPr>
        <w:t xml:space="preserve">[Buildwise Article Dossier (2011/3.08)]) </w:t>
      </w:r>
      <w:r>
        <w:t>de cette directive.</w:t>
      </w:r>
      <w:r>
        <w:br/>
      </w:r>
    </w:p>
    <w:p w14:paraId="447FE91C" w14:textId="77777777" w:rsidR="00A801C2" w:rsidRDefault="0082517D">
      <w:pPr>
        <w:pStyle w:val="Author-eListParagraph"/>
        <w:numPr>
          <w:ilvl w:val="0"/>
          <w:numId w:val="150"/>
        </w:numPr>
      </w:pPr>
      <w:r>
        <w:t xml:space="preserve">Famille de traitement : </w:t>
      </w:r>
      <w:r>
        <w:rPr>
          <w:rStyle w:val="optioncarChar"/>
        </w:rPr>
        <w:t>pas de spécification</w:t>
      </w:r>
      <w:r>
        <w:t xml:space="preserve"> (par défaut)</w:t>
      </w:r>
      <w:r>
        <w:rPr>
          <w:rStyle w:val="optioncarChar"/>
        </w:rPr>
        <w:t xml:space="preserve"> / émulsion aqueuse / solution organique / sels hydrosolubles / ***</w:t>
      </w:r>
    </w:p>
    <w:p w14:paraId="7A1EA0D3" w14:textId="77777777" w:rsidR="00A801C2" w:rsidRDefault="0082517D">
      <w:pPr>
        <w:pStyle w:val="Author-eListParagraph"/>
        <w:numPr>
          <w:ilvl w:val="0"/>
          <w:numId w:val="150"/>
        </w:numPr>
      </w:pPr>
      <w:r>
        <w:t xml:space="preserve">Principe actif : </w:t>
      </w:r>
      <w:r>
        <w:rPr>
          <w:rStyle w:val="optioncarChar"/>
        </w:rPr>
        <w:t xml:space="preserve">pas de spécification </w:t>
      </w:r>
      <w:r>
        <w:t xml:space="preserve">(par défaut) </w:t>
      </w:r>
      <w:r>
        <w:rPr>
          <w:rStyle w:val="optioncarChar"/>
        </w:rPr>
        <w:t>/ ***</w:t>
      </w:r>
    </w:p>
    <w:p w14:paraId="040CADB3" w14:textId="77777777" w:rsidR="00A801C2" w:rsidRDefault="0082517D">
      <w:pPr>
        <w:pStyle w:val="Author-eListParagraph"/>
        <w:numPr>
          <w:ilvl w:val="0"/>
          <w:numId w:val="150"/>
        </w:numPr>
      </w:pPr>
      <w:r>
        <w:t xml:space="preserve">Teneur en COV : </w:t>
      </w:r>
      <w:r>
        <w:rPr>
          <w:rStyle w:val="optioncarChar"/>
        </w:rPr>
        <w:t>***</w:t>
      </w:r>
    </w:p>
    <w:p w14:paraId="757066FE" w14:textId="77777777" w:rsidR="00A801C2" w:rsidRDefault="0082517D">
      <w:pPr>
        <w:pStyle w:val="Author-eListParagraph"/>
        <w:numPr>
          <w:ilvl w:val="0"/>
          <w:numId w:val="150"/>
        </w:numPr>
      </w:pPr>
      <w:r>
        <w:t xml:space="preserve">Emission de COV : </w:t>
      </w:r>
      <w:r>
        <w:rPr>
          <w:rStyle w:val="optioncarChar"/>
        </w:rPr>
        <w:t xml:space="preserve"> ***</w:t>
      </w:r>
    </w:p>
    <w:p w14:paraId="742C1C9A" w14:textId="77777777" w:rsidR="00A801C2" w:rsidRDefault="0082517D">
      <w:pPr>
        <w:pStyle w:val="Author-eListParagraph"/>
        <w:numPr>
          <w:ilvl w:val="0"/>
          <w:numId w:val="150"/>
        </w:numPr>
      </w:pPr>
      <w:r>
        <w:t xml:space="preserve">Point éclair : </w:t>
      </w:r>
      <w:r>
        <w:rPr>
          <w:rStyle w:val="optioncarChar"/>
        </w:rPr>
        <w:t xml:space="preserve">pas de spécification / &gt; 61 °C </w:t>
      </w:r>
      <w:r>
        <w:t xml:space="preserve">(par défaut) </w:t>
      </w:r>
      <w:r>
        <w:rPr>
          <w:rStyle w:val="optioncarChar"/>
        </w:rPr>
        <w:t>/ non inflammable / ***</w:t>
      </w:r>
    </w:p>
    <w:p w14:paraId="5B522360" w14:textId="77777777" w:rsidR="00A801C2" w:rsidRDefault="0082517D">
      <w:r>
        <w:rPr>
          <w:rStyle w:val="facultChar"/>
        </w:rPr>
        <w:t> </w:t>
      </w:r>
    </w:p>
    <w:p w14:paraId="7923F536" w14:textId="77777777" w:rsidR="00A801C2" w:rsidRDefault="0082517D">
      <w:pPr>
        <w:pStyle w:val="pheading"/>
      </w:pPr>
      <w:r>
        <w:t>EXÉCUTION / MISE EN ŒUVRE</w:t>
      </w:r>
    </w:p>
    <w:p w14:paraId="73830290" w14:textId="77777777" w:rsidR="00A801C2" w:rsidRDefault="0082517D">
      <w:pPr>
        <w:pStyle w:val="pheading"/>
      </w:pPr>
      <w:r>
        <w:t>- Prescriptions générales</w:t>
      </w:r>
    </w:p>
    <w:p w14:paraId="04064886" w14:textId="77777777" w:rsidR="00A801C2" w:rsidRDefault="0082517D">
      <w:pPr>
        <w:jc w:val="both"/>
      </w:pPr>
      <w:r>
        <w:t>Les procédés de traitement des bois de menuiserie sont appliqués sur des bois dont la surface est préparée (ponçage, dégraissage, …) en accord avec les prescriptions techniques du producteur du produit à utiliser.</w:t>
      </w:r>
    </w:p>
    <w:p w14:paraId="0018FA0D" w14:textId="77777777" w:rsidR="00A801C2" w:rsidRDefault="0082517D">
      <w:pPr>
        <w:jc w:val="both"/>
      </w:pPr>
      <w:r>
        <w:t>Ces traitements sont généralement mis en œuvre dans des stations industrielles. </w:t>
      </w:r>
    </w:p>
    <w:p w14:paraId="593D6F22" w14:textId="77777777" w:rsidR="00A801C2" w:rsidRDefault="0082517D">
      <w:pPr>
        <w:jc w:val="both"/>
      </w:pPr>
      <w:r>
        <w:t>Une distinction est faite entre les traitements de surface et les traitements d’imprégnation :</w:t>
      </w:r>
    </w:p>
    <w:p w14:paraId="24DD3DDA" w14:textId="77777777" w:rsidR="00A801C2" w:rsidRDefault="0082517D">
      <w:pPr>
        <w:pStyle w:val="Author-eListParagraph"/>
        <w:numPr>
          <w:ilvl w:val="0"/>
          <w:numId w:val="151"/>
        </w:numPr>
      </w:pPr>
      <w:r>
        <w:rPr>
          <w:u w:val="single"/>
        </w:rPr>
        <w:t>Les traitements de surface :</w:t>
      </w:r>
      <w:r>
        <w:t xml:space="preserve"> comprennent les traitements par aspersion, par badigeon et par trempage mi-long.</w:t>
      </w:r>
    </w:p>
    <w:p w14:paraId="569A94C8" w14:textId="77777777" w:rsidR="00A801C2" w:rsidRDefault="0082517D">
      <w:pPr>
        <w:pStyle w:val="Author-eListParagraph"/>
        <w:numPr>
          <w:ilvl w:val="0"/>
          <w:numId w:val="151"/>
        </w:numPr>
      </w:pPr>
      <w:r>
        <w:rPr>
          <w:u w:val="single"/>
        </w:rPr>
        <w:t xml:space="preserve"> Les traitements par imprégnation :</w:t>
      </w:r>
      <w:r>
        <w:t xml:space="preserve"> comprennent les traitements par trempage long, par double vide en autoclave et vide et pression en autoclave. Ces techniques sont décrites dans la partie AIDE et dans [STS 04.3].</w:t>
      </w:r>
    </w:p>
    <w:p w14:paraId="034AAC87" w14:textId="77777777" w:rsidR="00A801C2" w:rsidRDefault="0082517D">
      <w:pPr>
        <w:jc w:val="both"/>
      </w:pPr>
      <w:r>
        <w:t>Les procédés par trempage long, par double vide en autoclave et par vide et pression en autoclave sont les plus souvent utilisés pour les traitements préventifs contre les champignons. D’autres procédés peuvent également être utilisés. Ils peuvent toutefois conduire à une surconsommation de produit de préservation.</w:t>
      </w:r>
    </w:p>
    <w:p w14:paraId="62C971C9" w14:textId="77777777" w:rsidR="00A801C2" w:rsidRDefault="0082517D">
      <w:pPr>
        <w:pStyle w:val="Author-eListParagraph"/>
        <w:numPr>
          <w:ilvl w:val="0"/>
          <w:numId w:val="152"/>
        </w:numPr>
      </w:pPr>
      <w:r>
        <w:t xml:space="preserve">Référence support : </w:t>
      </w:r>
      <w:r>
        <w:rPr>
          <w:rStyle w:val="optioncarChar"/>
        </w:rPr>
        <w:t>***</w:t>
      </w:r>
    </w:p>
    <w:p w14:paraId="651F1572" w14:textId="77777777" w:rsidR="00A801C2" w:rsidRDefault="0082517D">
      <w:pPr>
        <w:pStyle w:val="Author-eListParagraph"/>
        <w:numPr>
          <w:ilvl w:val="0"/>
          <w:numId w:val="152"/>
        </w:numPr>
      </w:pPr>
      <w:r>
        <w:t xml:space="preserve">Type de traitement : </w:t>
      </w:r>
      <w:r>
        <w:rPr>
          <w:rStyle w:val="optioncarChar"/>
        </w:rPr>
        <w:t xml:space="preserve">pas de spécification </w:t>
      </w:r>
      <w:r>
        <w:t>(par défaut)</w:t>
      </w:r>
      <w:r>
        <w:rPr>
          <w:rStyle w:val="optioncarChar"/>
        </w:rPr>
        <w:t xml:space="preserve"> / Trempage long/ Double vide en autoclave / Vide et pression en autoclave / ***</w:t>
      </w:r>
    </w:p>
    <w:p w14:paraId="748696B2" w14:textId="77777777" w:rsidR="00A801C2" w:rsidRDefault="0082517D">
      <w:pPr>
        <w:pStyle w:val="Author-eListParagraph"/>
        <w:numPr>
          <w:ilvl w:val="0"/>
          <w:numId w:val="152"/>
        </w:numPr>
      </w:pPr>
      <w:r>
        <w:t xml:space="preserve">Traitement postérieur : </w:t>
      </w:r>
      <w:r>
        <w:rPr>
          <w:rStyle w:val="optioncarChar"/>
        </w:rPr>
        <w:t xml:space="preserve">pas de spécification </w:t>
      </w:r>
      <w:r>
        <w:t xml:space="preserve">(par défaut) </w:t>
      </w:r>
      <w:r>
        <w:rPr>
          <w:rStyle w:val="optioncarChar"/>
        </w:rPr>
        <w:t>/ possibilité d’application d’une finition (lasure ou peinture) décrite et comptabilisée séparément</w:t>
      </w:r>
    </w:p>
    <w:p w14:paraId="6A501429" w14:textId="77777777" w:rsidR="00A801C2" w:rsidRDefault="0082517D">
      <w:pPr>
        <w:jc w:val="both"/>
      </w:pPr>
      <w:r>
        <w:t>Les produits de préservation mis en œuvre sont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1D225F82" w14:textId="77777777" w:rsidR="00A801C2" w:rsidRDefault="0082517D">
      <w:pPr>
        <w:jc w:val="both"/>
      </w:pPr>
      <w:r>
        <w:t>Les prescriptions de sécurité et d’hygiène formulées par le fabricant à propos du produit concerné sont suivies lors de la mise en œuvre d’un procédé de traitement des bois.</w:t>
      </w:r>
    </w:p>
    <w:p w14:paraId="4AB6C64F" w14:textId="77777777" w:rsidR="00A801C2" w:rsidRDefault="0082517D">
      <w:pPr>
        <w:jc w:val="both"/>
      </w:pPr>
      <w:r>
        <w:t>L’élimination des déchets est effectuée conformément au [Règlement 528/2012/UE].</w:t>
      </w:r>
    </w:p>
    <w:p w14:paraId="60E2947F" w14:textId="77777777" w:rsidR="00A801C2" w:rsidRDefault="0082517D">
      <w:pPr>
        <w:pStyle w:val="pheading"/>
      </w:pPr>
      <w:r>
        <w:t>DOCUMENTS DE RÉFÉRENCE COMPLÉMENTAIRES</w:t>
      </w:r>
    </w:p>
    <w:p w14:paraId="6F67B722" w14:textId="77777777" w:rsidR="00A801C2" w:rsidRDefault="0082517D">
      <w:pPr>
        <w:pStyle w:val="pheading"/>
      </w:pPr>
      <w:r>
        <w:t>- Matériau</w:t>
      </w:r>
    </w:p>
    <w:p w14:paraId="78E97BE0" w14:textId="77777777" w:rsidR="00A801C2" w:rsidRDefault="0082517D">
      <w:r>
        <w:t>[NBN EN 350, Durabilité du bois et des matériaux dérivés du bois - Méthodes d'essai et de classification de la durabilité vis-à-vis des agents biologiques du bois et des matériaux dérivés du bois]</w:t>
      </w:r>
    </w:p>
    <w:p w14:paraId="30422933" w14:textId="77777777" w:rsidR="00A801C2" w:rsidRDefault="0082517D">
      <w:r>
        <w:t>[NBN EN 335, Durabilité du bois et des matériaux à base de bois - Classes d'emploi: définitions, application au bois massif et aux matériaux à base de bois].</w:t>
      </w:r>
    </w:p>
    <w:p w14:paraId="753367DC" w14:textId="77777777" w:rsidR="00A801C2" w:rsidRDefault="0082517D">
      <w:r>
        <w:t>[STS 04.3, Bois et panneaux à base de bois : traitements du bois]</w:t>
      </w:r>
    </w:p>
    <w:p w14:paraId="5024570F" w14:textId="77777777" w:rsidR="00A801C2" w:rsidRDefault="0082517D">
      <w:r>
        <w:t>[NBN EN 599-1+A1, Durabilité du bois et des matériaux dérivés du bois - Efficacité des produits préventifs de préservation du bois établie par des essais biologiques - Partie 1: Spécification par classe d'emploi]</w:t>
      </w:r>
    </w:p>
    <w:p w14:paraId="1D2CC945" w14:textId="77777777" w:rsidR="00A801C2" w:rsidRDefault="0082517D">
      <w:r>
        <w:t>[Règlement 528/2012/UE, Règlement du Parlement européen et du Conseil concernant la mise à disposition sur le marché et l’utilisation des produits biocides]</w:t>
      </w:r>
    </w:p>
    <w:p w14:paraId="5A322858" w14:textId="77777777" w:rsidR="00A801C2" w:rsidRDefault="0082517D">
      <w:r>
        <w:t>[INRS ED 981, Produits de traitement du bois - Composition, dangers, mesures de prévention]</w:t>
      </w:r>
    </w:p>
    <w:p w14:paraId="51428E5C" w14:textId="77777777" w:rsidR="00A801C2" w:rsidRDefault="0082517D">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015C49D3" w14:textId="77777777" w:rsidR="00A801C2" w:rsidRDefault="0082517D">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4C88D46E" w14:textId="77777777" w:rsidR="00A801C2" w:rsidRDefault="0082517D">
      <w:r>
        <w:t>[Directive 1999/13/CE, Directive du Conseil relative à la réduction des émissions de composés organiques volatils dues à l'utilisation de solvants organiques dans certaines activités et installations]</w:t>
      </w:r>
    </w:p>
    <w:p w14:paraId="384A6351" w14:textId="77777777" w:rsidR="00A801C2" w:rsidRDefault="0082517D">
      <w:r>
        <w:t>[Buildwise Article Dossier (2011/3.08), Finitions écologiques pour le bois]</w:t>
      </w:r>
    </w:p>
    <w:p w14:paraId="18D0FA30" w14:textId="77777777" w:rsidR="00A801C2" w:rsidRDefault="0082517D">
      <w:pPr>
        <w:pStyle w:val="pheading"/>
      </w:pPr>
      <w:r>
        <w:t>MESURAGE</w:t>
      </w:r>
    </w:p>
    <w:p w14:paraId="241ABC29" w14:textId="77777777" w:rsidR="00A801C2" w:rsidRDefault="0082517D">
      <w:pPr>
        <w:pStyle w:val="pheading"/>
      </w:pPr>
      <w:r>
        <w:t>- unité de mesure:</w:t>
      </w:r>
    </w:p>
    <w:p w14:paraId="30B137A1" w14:textId="77777777" w:rsidR="00A801C2" w:rsidRDefault="0082517D">
      <w:r>
        <w:rPr>
          <w:rStyle w:val="optioncarChar"/>
        </w:rPr>
        <w:t xml:space="preserve">- </w:t>
      </w:r>
      <w:r>
        <w:t xml:space="preserve">(par défaut) </w:t>
      </w:r>
      <w:r>
        <w:rPr>
          <w:rStyle w:val="optioncarChar"/>
        </w:rPr>
        <w:t>/ m² / m / pc</w:t>
      </w:r>
    </w:p>
    <w:p w14:paraId="19AFE0F3" w14:textId="77777777" w:rsidR="00A801C2" w:rsidRDefault="0082517D">
      <w:r>
        <w:rPr>
          <w:b/>
          <w:i/>
        </w:rPr>
        <w:t>(Soit par défaut)</w:t>
      </w:r>
    </w:p>
    <w:p w14:paraId="0B558C5E" w14:textId="77777777" w:rsidR="00A801C2" w:rsidRDefault="0082517D">
      <w:r>
        <w:rPr>
          <w:rStyle w:val="soitChar"/>
        </w:rPr>
        <w:t>1. -</w:t>
      </w:r>
    </w:p>
    <w:p w14:paraId="6BF6AD90" w14:textId="77777777" w:rsidR="00A801C2" w:rsidRDefault="0082517D">
      <w:r>
        <w:rPr>
          <w:b/>
          <w:i/>
        </w:rPr>
        <w:t>(Soit)</w:t>
      </w:r>
    </w:p>
    <w:p w14:paraId="716D6F16" w14:textId="77777777" w:rsidR="00A801C2" w:rsidRDefault="0082517D">
      <w:r>
        <w:rPr>
          <w:rStyle w:val="soitChar"/>
        </w:rPr>
        <w:t>2. m²</w:t>
      </w:r>
    </w:p>
    <w:p w14:paraId="0E4B8FEA" w14:textId="77777777" w:rsidR="00A801C2" w:rsidRDefault="0082517D">
      <w:r>
        <w:rPr>
          <w:b/>
          <w:i/>
        </w:rPr>
        <w:t>(Soit)</w:t>
      </w:r>
    </w:p>
    <w:p w14:paraId="03DCAD4C" w14:textId="77777777" w:rsidR="00A801C2" w:rsidRDefault="0082517D">
      <w:r>
        <w:rPr>
          <w:rStyle w:val="soitChar"/>
        </w:rPr>
        <w:t>3. m</w:t>
      </w:r>
    </w:p>
    <w:p w14:paraId="43F0F34F" w14:textId="77777777" w:rsidR="00A801C2" w:rsidRDefault="0082517D">
      <w:r>
        <w:rPr>
          <w:b/>
          <w:i/>
        </w:rPr>
        <w:t>(Soit)</w:t>
      </w:r>
    </w:p>
    <w:p w14:paraId="0DB2E81B" w14:textId="77777777" w:rsidR="00A801C2" w:rsidRDefault="0082517D">
      <w:r>
        <w:rPr>
          <w:rStyle w:val="soitChar"/>
        </w:rPr>
        <w:t>4. pc</w:t>
      </w:r>
    </w:p>
    <w:p w14:paraId="237F1573" w14:textId="77777777" w:rsidR="00A801C2" w:rsidRDefault="0082517D">
      <w:pPr>
        <w:pStyle w:val="pheading"/>
      </w:pPr>
      <w:r>
        <w:t>- code de mesurage:</w:t>
      </w:r>
    </w:p>
    <w:p w14:paraId="5D6694BF" w14:textId="77777777" w:rsidR="00A801C2" w:rsidRDefault="0082517D">
      <w:pPr>
        <w:jc w:val="both"/>
      </w:pPr>
      <w:r>
        <w:rPr>
          <w:rStyle w:val="optioncarChar"/>
        </w:rPr>
        <w:t>Compris</w:t>
      </w:r>
      <w:r>
        <w:t xml:space="preserve"> (par défaut) </w:t>
      </w:r>
      <w:r>
        <w:rPr>
          <w:rStyle w:val="optioncarChar"/>
        </w:rPr>
        <w:t>/ Surface nette / Longueur nette / Quantité nette</w:t>
      </w:r>
    </w:p>
    <w:p w14:paraId="43655787" w14:textId="77777777" w:rsidR="00A801C2" w:rsidRDefault="0082517D">
      <w:pPr>
        <w:jc w:val="both"/>
      </w:pPr>
      <w:r>
        <w:rPr>
          <w:b/>
          <w:i/>
        </w:rPr>
        <w:t>(Soit par défaut)</w:t>
      </w:r>
    </w:p>
    <w:p w14:paraId="21DB9E5A" w14:textId="77777777" w:rsidR="00A801C2" w:rsidRDefault="0082517D">
      <w:pPr>
        <w:jc w:val="both"/>
      </w:pPr>
      <w:r>
        <w:rPr>
          <w:rStyle w:val="soitChar"/>
          <w:u w:val="single"/>
        </w:rPr>
        <w:t>1. Compris</w:t>
      </w:r>
      <w:r>
        <w:rPr>
          <w:rStyle w:val="soitChar"/>
        </w:rPr>
        <w:t xml:space="preserve"> dans l’article de référence</w:t>
      </w:r>
      <w:r>
        <w:rPr>
          <w:rStyle w:val="optioncarChar"/>
        </w:rPr>
        <w:t>***</w:t>
      </w:r>
    </w:p>
    <w:p w14:paraId="0156A10A" w14:textId="77777777" w:rsidR="00A801C2" w:rsidRDefault="0082517D">
      <w:pPr>
        <w:jc w:val="both"/>
      </w:pPr>
      <w:r>
        <w:rPr>
          <w:b/>
          <w:i/>
        </w:rPr>
        <w:t>(Soit)</w:t>
      </w:r>
    </w:p>
    <w:p w14:paraId="736CB4E7" w14:textId="77777777" w:rsidR="00A801C2" w:rsidRDefault="0082517D">
      <w:pPr>
        <w:jc w:val="both"/>
      </w:pPr>
      <w:r>
        <w:rPr>
          <w:rStyle w:val="soitChar"/>
          <w:u w:val="single"/>
        </w:rPr>
        <w:t>2. Surface nette</w:t>
      </w:r>
      <w:r>
        <w:rPr>
          <w:rStyle w:val="soitChar"/>
        </w:rPr>
        <w:t xml:space="preserve"> à traiter</w:t>
      </w:r>
    </w:p>
    <w:p w14:paraId="2C64EB92" w14:textId="77777777" w:rsidR="00A801C2" w:rsidRDefault="0082517D">
      <w:pPr>
        <w:jc w:val="both"/>
      </w:pPr>
      <w:r>
        <w:rPr>
          <w:b/>
          <w:i/>
        </w:rPr>
        <w:t>(Soit)</w:t>
      </w:r>
    </w:p>
    <w:p w14:paraId="36AE0367" w14:textId="77777777" w:rsidR="00A801C2" w:rsidRDefault="0082517D">
      <w:pPr>
        <w:jc w:val="both"/>
      </w:pPr>
      <w:r>
        <w:rPr>
          <w:rStyle w:val="soitChar"/>
          <w:u w:val="single"/>
        </w:rPr>
        <w:t>3. Longueur nette</w:t>
      </w:r>
      <w:r>
        <w:rPr>
          <w:rStyle w:val="soitChar"/>
        </w:rPr>
        <w:t xml:space="preserve"> à traiter, distinction faite suivant le type</w:t>
      </w:r>
      <w:r>
        <w:rPr>
          <w:rStyle w:val="optioncarChar"/>
        </w:rPr>
        <w:t>***</w:t>
      </w:r>
    </w:p>
    <w:p w14:paraId="4CC54535" w14:textId="77777777" w:rsidR="00A801C2" w:rsidRDefault="0082517D">
      <w:pPr>
        <w:jc w:val="both"/>
      </w:pPr>
      <w:r>
        <w:rPr>
          <w:b/>
          <w:i/>
        </w:rPr>
        <w:t>(Soit)</w:t>
      </w:r>
    </w:p>
    <w:p w14:paraId="46FCE456" w14:textId="77777777" w:rsidR="00A801C2" w:rsidRDefault="0082517D">
      <w:pPr>
        <w:jc w:val="both"/>
      </w:pPr>
      <w:r>
        <w:rPr>
          <w:rStyle w:val="soitChar"/>
          <w:u w:val="single"/>
        </w:rPr>
        <w:t>4. Quantité nette</w:t>
      </w:r>
      <w:r>
        <w:rPr>
          <w:rStyle w:val="soitChar"/>
        </w:rPr>
        <w:t xml:space="preserve"> à traiter, distinction faite suivant le type</w:t>
      </w:r>
      <w:r>
        <w:rPr>
          <w:rStyle w:val="optioncarChar"/>
        </w:rPr>
        <w:t>***</w:t>
      </w:r>
    </w:p>
    <w:p w14:paraId="6ED0882A" w14:textId="77777777" w:rsidR="00A801C2" w:rsidRDefault="0082517D">
      <w:pPr>
        <w:pStyle w:val="pheading"/>
      </w:pPr>
      <w:r>
        <w:t>- nature du marché:</w:t>
      </w:r>
    </w:p>
    <w:p w14:paraId="510493B1" w14:textId="77777777" w:rsidR="00A801C2" w:rsidRDefault="0082517D">
      <w:r>
        <w:rPr>
          <w:rStyle w:val="optioncarChar"/>
        </w:rPr>
        <w:t xml:space="preserve">PM </w:t>
      </w:r>
      <w:r>
        <w:t xml:space="preserve">(par défaut) </w:t>
      </w:r>
      <w:r>
        <w:rPr>
          <w:rStyle w:val="optioncarChar"/>
        </w:rPr>
        <w:t>/ QF</w:t>
      </w:r>
    </w:p>
    <w:p w14:paraId="37A2BE73" w14:textId="77777777" w:rsidR="00A801C2" w:rsidRDefault="0082517D">
      <w:r>
        <w:rPr>
          <w:b/>
          <w:i/>
        </w:rPr>
        <w:t>(Soit par défaut)</w:t>
      </w:r>
    </w:p>
    <w:p w14:paraId="797110C0" w14:textId="77777777" w:rsidR="00A801C2" w:rsidRDefault="0082517D">
      <w:r>
        <w:rPr>
          <w:rStyle w:val="soitChar"/>
        </w:rPr>
        <w:t>1. PM</w:t>
      </w:r>
    </w:p>
    <w:p w14:paraId="019C80D4" w14:textId="77777777" w:rsidR="00A801C2" w:rsidRDefault="0082517D">
      <w:r>
        <w:rPr>
          <w:b/>
          <w:i/>
        </w:rPr>
        <w:t>(Soit)</w:t>
      </w:r>
    </w:p>
    <w:p w14:paraId="6C06E7DB" w14:textId="77777777" w:rsidR="00A801C2" w:rsidRDefault="0082517D">
      <w:r>
        <w:rPr>
          <w:rStyle w:val="soitChar"/>
        </w:rPr>
        <w:t>2. 3. 4. QF</w:t>
      </w:r>
    </w:p>
    <w:p w14:paraId="5FF9A828" w14:textId="77777777" w:rsidR="00A801C2" w:rsidRDefault="0082517D">
      <w:pPr>
        <w:pStyle w:val="pheading"/>
      </w:pPr>
      <w:r>
        <w:t>AIDE</w:t>
      </w:r>
    </w:p>
    <w:p w14:paraId="07B4E59E" w14:textId="77777777" w:rsidR="00A801C2" w:rsidRDefault="0082517D">
      <w:pPr>
        <w:jc w:val="both"/>
      </w:pPr>
      <w:r>
        <w:t>On distingue les familles suivantes parmi les traitements du bois :</w:t>
      </w:r>
    </w:p>
    <w:p w14:paraId="41D9A522" w14:textId="77777777" w:rsidR="00A801C2" w:rsidRDefault="0082517D">
      <w:pPr>
        <w:pStyle w:val="Author-eListParagraph"/>
        <w:numPr>
          <w:ilvl w:val="0"/>
          <w:numId w:val="153"/>
        </w:numPr>
      </w:pPr>
      <w:r>
        <w:rPr>
          <w:b/>
        </w:rPr>
        <w:t>émulsions aqueuses :</w:t>
      </w:r>
      <w:r>
        <w:t xml:space="preserve"> constituées de matières actives en solutions dans un solvant dispersé dans l’eau ou dans un mélange eau-alcool</w:t>
      </w:r>
    </w:p>
    <w:p w14:paraId="55A0CECF" w14:textId="77777777" w:rsidR="00A801C2" w:rsidRDefault="0082517D">
      <w:pPr>
        <w:pStyle w:val="Author-eListParagraph"/>
        <w:numPr>
          <w:ilvl w:val="0"/>
          <w:numId w:val="153"/>
        </w:numPr>
      </w:pPr>
      <w:r>
        <w:rPr>
          <w:b/>
        </w:rPr>
        <w:t>solutions organiques :</w:t>
      </w:r>
      <w:r>
        <w:t xml:space="preserve"> contiennent souvent une combinaison de plusieurs matières actives, un solvant ainsi que des adjuvants. Le solvant peut représenter plus de 90 % en poids du produit</w:t>
      </w:r>
    </w:p>
    <w:p w14:paraId="152AC3A7" w14:textId="77777777" w:rsidR="00A801C2" w:rsidRDefault="0082517D">
      <w:pPr>
        <w:pStyle w:val="Author-eListParagraph"/>
        <w:numPr>
          <w:ilvl w:val="0"/>
          <w:numId w:val="153"/>
        </w:numPr>
      </w:pPr>
      <w:r>
        <w:rPr>
          <w:b/>
        </w:rPr>
        <w:t>sels hydrosolubles :</w:t>
      </w:r>
      <w:r>
        <w:t xml:space="preserve"> se présentent en poudre à dissoudre dans l’eau au moment de l’utilisation ou sous forme de solution aqueuse</w:t>
      </w:r>
    </w:p>
    <w:p w14:paraId="24A09917" w14:textId="77777777" w:rsidR="00A801C2" w:rsidRDefault="0082517D">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401DBC68" w14:textId="77777777" w:rsidR="00A801C2" w:rsidRDefault="0082517D">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19" w:history="1">
        <w: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20"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4FD1AC56" w14:textId="77777777" w:rsidR="00A801C2" w:rsidRDefault="0082517D">
      <w:pPr>
        <w:jc w:val="both"/>
      </w:pPr>
      <w:r>
        <w:t>Des informations complémentaires peuvent également être trouvées sur le site du SPF (</w:t>
      </w:r>
      <w:hyperlink r:id="rId21" w:history="1">
        <w:r>
          <w:t>https://www.health.belgium.be/fr/environnement/substances-chimiques/biocides</w:t>
        </w:r>
      </w:hyperlink>
      <w:r>
        <w:t xml:space="preserve"> ).</w:t>
      </w:r>
    </w:p>
    <w:p w14:paraId="39CD2ED1" w14:textId="77777777" w:rsidR="00A801C2" w:rsidRDefault="0082517D">
      <w:pPr>
        <w:jc w:val="both"/>
      </w:pPr>
      <w:r>
        <w:t>Certaines familles de traitement (produits en solvant organique, …) présentent en plus un risque élevé d’incendie et d’explosion pendant toute la durée des phases d’application et de séchage. En général, les produits en phase aqueuse présentent un moindre risque d’incendie et d’explosion provoqués par les vapeurs de solvant.</w:t>
      </w:r>
    </w:p>
    <w:p w14:paraId="0F89DE06" w14:textId="77777777" w:rsidR="00A801C2" w:rsidRDefault="0082517D">
      <w:pPr>
        <w:jc w:val="both"/>
      </w:pPr>
      <w:r>
        <w:t>Description des différentes méthodes d’application [STS 04.3]:</w:t>
      </w:r>
    </w:p>
    <w:p w14:paraId="37173458" w14:textId="77777777" w:rsidR="00A801C2" w:rsidRDefault="0082517D">
      <w:pPr>
        <w:pStyle w:val="Author-eListParagraph"/>
        <w:numPr>
          <w:ilvl w:val="0"/>
          <w:numId w:val="154"/>
        </w:numPr>
        <w:jc w:val="both"/>
      </w:pPr>
      <w:r>
        <w:rPr>
          <w:u w:val="single"/>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103FD53C" w14:textId="77777777" w:rsidR="00A801C2" w:rsidRDefault="0082517D">
      <w:pPr>
        <w:pStyle w:val="Author-eListParagraph"/>
        <w:numPr>
          <w:ilvl w:val="0"/>
          <w:numId w:val="154"/>
        </w:numPr>
        <w:jc w:val="both"/>
      </w:pPr>
      <w:r>
        <w:rPr>
          <w:u w:val="single"/>
        </w:rPr>
        <w:t>Traitement par double vide en autoclave.</w:t>
      </w:r>
      <w:r>
        <w:t xml:space="preserve">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7BE41A49" w14:textId="77777777" w:rsidR="00A801C2" w:rsidRDefault="0082517D">
      <w:pPr>
        <w:pStyle w:val="Author-eListParagraph"/>
        <w:numPr>
          <w:ilvl w:val="0"/>
          <w:numId w:val="154"/>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78D16B43" w14:textId="77777777" w:rsidR="00A801C2" w:rsidRDefault="0082517D">
      <w:pPr>
        <w:pStyle w:val="Author-eSectionHeading6"/>
      </w:pPr>
      <w:bookmarkStart w:id="132" w:name="_Toc178838896"/>
      <w:r>
        <w:t>81.21.3c Traitements intérieurs contre les termites sur surfaces en bois (menuiseries intérieures, murs, plafonds) CCTB 01.12</w:t>
      </w:r>
      <w:bookmarkEnd w:id="132"/>
    </w:p>
    <w:p w14:paraId="150CD637" w14:textId="77777777" w:rsidR="00A801C2" w:rsidRDefault="0082517D">
      <w:pPr>
        <w:pStyle w:val="pheading"/>
      </w:pPr>
      <w:bookmarkStart w:id="133" w:name="1631"/>
      <w:bookmarkEnd w:id="133"/>
      <w:r>
        <w:t>MESURAGE</w:t>
      </w:r>
    </w:p>
    <w:p w14:paraId="2882AC9C" w14:textId="77777777" w:rsidR="00A801C2" w:rsidRDefault="0082517D">
      <w:pPr>
        <w:pStyle w:val="pheading"/>
      </w:pPr>
      <w:r>
        <w:t>- unité de mesure:</w:t>
      </w:r>
    </w:p>
    <w:p w14:paraId="3824B217" w14:textId="77777777" w:rsidR="00A801C2" w:rsidRDefault="0082517D">
      <w:r>
        <w:rPr>
          <w:rStyle w:val="optioncarChar"/>
        </w:rPr>
        <w:t>m² </w:t>
      </w:r>
      <w:r>
        <w:t>(par défaut) </w:t>
      </w:r>
      <w:r>
        <w:rPr>
          <w:rStyle w:val="optioncarChar"/>
        </w:rPr>
        <w:t>/ m</w:t>
      </w:r>
    </w:p>
    <w:p w14:paraId="72D0F8E4" w14:textId="77777777" w:rsidR="00A801C2" w:rsidRDefault="0082517D">
      <w:r>
        <w:rPr>
          <w:b/>
        </w:rPr>
        <w:t>(soit par défaut)</w:t>
      </w:r>
    </w:p>
    <w:p w14:paraId="55E9292E" w14:textId="77777777" w:rsidR="00A801C2" w:rsidRDefault="0082517D">
      <w:r>
        <w:rPr>
          <w:rStyle w:val="soitChar"/>
        </w:rPr>
        <w:t>1. m²</w:t>
      </w:r>
    </w:p>
    <w:p w14:paraId="6CDDA858" w14:textId="77777777" w:rsidR="00A801C2" w:rsidRDefault="0082517D">
      <w:r>
        <w:rPr>
          <w:b/>
        </w:rPr>
        <w:t>(soit)</w:t>
      </w:r>
    </w:p>
    <w:p w14:paraId="0E90219F" w14:textId="77777777" w:rsidR="00A801C2" w:rsidRDefault="0082517D">
      <w:r>
        <w:rPr>
          <w:rStyle w:val="soitChar"/>
        </w:rPr>
        <w:t>2. m</w:t>
      </w:r>
    </w:p>
    <w:p w14:paraId="4A6688BC" w14:textId="77777777" w:rsidR="00A801C2" w:rsidRDefault="0082517D">
      <w:pPr>
        <w:pStyle w:val="pheading"/>
      </w:pPr>
      <w:r>
        <w:t>- code de mesurage:</w:t>
      </w:r>
    </w:p>
    <w:p w14:paraId="5A986212" w14:textId="77777777" w:rsidR="00A801C2" w:rsidRDefault="0082517D">
      <w:r>
        <w:rPr>
          <w:rStyle w:val="optioncarChar"/>
        </w:rPr>
        <w:t xml:space="preserve">surface nette à peindre </w:t>
      </w:r>
      <w:r>
        <w:t>(par défaut)</w:t>
      </w:r>
      <w:r>
        <w:rPr>
          <w:rStyle w:val="optioncarChar"/>
        </w:rPr>
        <w:t xml:space="preserve"> / longueur / pièces / compris dans le prix </w:t>
      </w:r>
    </w:p>
    <w:p w14:paraId="22F73B36" w14:textId="77777777" w:rsidR="00A801C2" w:rsidRDefault="0082517D">
      <w:r>
        <w:rPr>
          <w:b/>
        </w:rPr>
        <w:t>(soit par défaut)</w:t>
      </w:r>
      <w:r>
        <w:br/>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xml:space="preserve">- pour les portes pleines, les portes de garage, etc., la superficie nominale (largeur en développement x longueur) sera augmentée de 10 % afin de tenir compte des moulures, des chants, etc. </w:t>
      </w:r>
    </w:p>
    <w:p w14:paraId="01A744F6" w14:textId="77777777" w:rsidR="00A801C2" w:rsidRDefault="0082517D">
      <w:r>
        <w:rPr>
          <w:b/>
        </w:rPr>
        <w:t>(soit) :</w:t>
      </w:r>
      <w:r>
        <w:t> </w:t>
      </w:r>
      <w:r>
        <w:rPr>
          <w:rStyle w:val="soitChar"/>
          <w:u w:val="single"/>
        </w:rPr>
        <w:t>longueur</w:t>
      </w:r>
      <w:r>
        <w:br/>
      </w:r>
      <w:r>
        <w:rPr>
          <w:rStyle w:val="soitChar"/>
        </w:rPr>
        <w:t>les éléments rectilignes (main-courante, balustrades, ...) sont comptés conformément au cahier spécial des charges au mètre courant, selon le type.</w:t>
      </w:r>
    </w:p>
    <w:p w14:paraId="090D49A4" w14:textId="77777777" w:rsidR="00A801C2" w:rsidRDefault="0082517D">
      <w:r>
        <w:rPr>
          <w:b/>
        </w:rPr>
        <w:t>(soit) :</w:t>
      </w:r>
      <w:r>
        <w:t> </w:t>
      </w:r>
      <w:r>
        <w:rPr>
          <w:rStyle w:val="soitChar"/>
          <w:u w:val="single"/>
        </w:rPr>
        <w:t>pièces</w:t>
      </w:r>
      <w:r>
        <w:br/>
      </w:r>
      <w:r>
        <w:rPr>
          <w:rStyle w:val="soitChar"/>
        </w:rPr>
        <w:t>les éléments rectilignes (main-courante, balustrades, ...) sont comptés conformément au cahier spécial des charges à la pièce, selon le type.</w:t>
      </w:r>
    </w:p>
    <w:p w14:paraId="5DCEDBDD" w14:textId="77777777" w:rsidR="00A801C2" w:rsidRDefault="0082517D">
      <w:r>
        <w:rPr>
          <w:b/>
        </w:rPr>
        <w:t>(soit) :</w:t>
      </w:r>
      <w:r>
        <w:t> </w:t>
      </w:r>
      <w:r>
        <w:rPr>
          <w:rStyle w:val="soitChar"/>
          <w:u w:val="single"/>
        </w:rPr>
        <w:t>compris dans le prix</w:t>
      </w:r>
      <w:r>
        <w:rPr>
          <w:rStyle w:val="soitChar"/>
        </w:rPr>
        <w:t xml:space="preserve"> des éléments</w:t>
      </w:r>
    </w:p>
    <w:p w14:paraId="63D596F8" w14:textId="77777777" w:rsidR="00A801C2" w:rsidRDefault="00A801C2"/>
    <w:p w14:paraId="140D9CFC" w14:textId="77777777" w:rsidR="00A801C2" w:rsidRDefault="0082517D">
      <w:pPr>
        <w:pStyle w:val="pheading"/>
      </w:pPr>
      <w:r>
        <w:t>- nature du marché:</w:t>
      </w:r>
    </w:p>
    <w:p w14:paraId="694C30CF" w14:textId="77777777" w:rsidR="00A801C2" w:rsidRDefault="0082517D">
      <w:r>
        <w:rPr>
          <w:rStyle w:val="optioncarChar"/>
        </w:rPr>
        <w:t>QF</w:t>
      </w:r>
      <w:r>
        <w:t xml:space="preserve"> (par défaut) </w:t>
      </w:r>
      <w:r>
        <w:rPr>
          <w:rStyle w:val="optioncarChar"/>
        </w:rPr>
        <w:t>/ PM</w:t>
      </w:r>
      <w:r>
        <w:t> </w:t>
      </w:r>
    </w:p>
    <w:p w14:paraId="2AF9570F" w14:textId="77777777" w:rsidR="00A801C2" w:rsidRDefault="0082517D">
      <w:r>
        <w:rPr>
          <w:b/>
        </w:rPr>
        <w:t>(soit par défaut)</w:t>
      </w:r>
      <w:r>
        <w:br/>
      </w:r>
      <w:r>
        <w:rPr>
          <w:rStyle w:val="soitChar"/>
        </w:rPr>
        <w:t>1. QF</w:t>
      </w:r>
    </w:p>
    <w:p w14:paraId="3A8D9678" w14:textId="77777777" w:rsidR="00A801C2" w:rsidRDefault="0082517D">
      <w:r>
        <w:rPr>
          <w:b/>
        </w:rPr>
        <w:t>(soit)</w:t>
      </w:r>
      <w:r>
        <w:br/>
      </w:r>
      <w:r>
        <w:rPr>
          <w:rStyle w:val="soitChar"/>
        </w:rPr>
        <w:t>2. PM</w:t>
      </w:r>
    </w:p>
    <w:p w14:paraId="64D24006" w14:textId="77777777" w:rsidR="00A801C2" w:rsidRDefault="00A801C2"/>
    <w:p w14:paraId="70EF1C7D" w14:textId="77777777" w:rsidR="00A801C2" w:rsidRDefault="0082517D">
      <w:pPr>
        <w:pStyle w:val="Author-eSectionHeading5"/>
      </w:pPr>
      <w:bookmarkStart w:id="134" w:name="_Toc178838897"/>
      <w:r>
        <w:t>81.21.4 Masticage / resserrage, ponçage  CCTB 01.04</w:t>
      </w:r>
      <w:bookmarkEnd w:id="134"/>
    </w:p>
    <w:p w14:paraId="2024E059" w14:textId="77777777" w:rsidR="00A801C2" w:rsidRDefault="0082517D">
      <w:pPr>
        <w:pStyle w:val="Author-eSectionHeading6"/>
      </w:pPr>
      <w:bookmarkStart w:id="135" w:name="1629"/>
      <w:bookmarkStart w:id="136" w:name="_Toc178838898"/>
      <w:bookmarkEnd w:id="135"/>
      <w:r>
        <w:t>81.21.4a Masticage / resserrage intérieur de surface en bois (châssis, portes, angles rentrants) CCTB 01.10</w:t>
      </w:r>
      <w:bookmarkEnd w:id="136"/>
    </w:p>
    <w:p w14:paraId="41BF7067" w14:textId="77777777" w:rsidR="00A801C2" w:rsidRDefault="0082517D">
      <w:pPr>
        <w:pStyle w:val="pheading"/>
      </w:pPr>
      <w:r>
        <w:t>DESCRIPTION</w:t>
      </w:r>
    </w:p>
    <w:p w14:paraId="6847F07D" w14:textId="77777777" w:rsidR="00A801C2" w:rsidRDefault="0082517D">
      <w:pPr>
        <w:pStyle w:val="pheading"/>
      </w:pPr>
      <w:r>
        <w:t>- Définition / Comprend</w:t>
      </w:r>
    </w:p>
    <w:p w14:paraId="2AE1D9C8" w14:textId="77777777" w:rsidR="00A801C2" w:rsidRDefault="0082517D">
      <w:pPr>
        <w:jc w:val="both"/>
      </w:pPr>
      <w:r>
        <w:t>Il s’agit de l’opération visant à refermer l’espace entre le support minéral (plafonnage, …) et les menuiseries en bois (châssis, …), à placer un joint de raccordement entre des éléments en bois, à placer des joints de vitrage (mastic de vitrier pour les simples vitrages).</w:t>
      </w:r>
    </w:p>
    <w:p w14:paraId="356C967D" w14:textId="77777777" w:rsidR="00A801C2" w:rsidRDefault="0082517D">
      <w:pPr>
        <w:jc w:val="both"/>
      </w:pPr>
      <w:r>
        <w:t>Le travail consiste dans :</w:t>
      </w:r>
    </w:p>
    <w:p w14:paraId="21D6022B" w14:textId="77777777" w:rsidR="00A801C2" w:rsidRDefault="0082517D">
      <w:pPr>
        <w:pStyle w:val="Author-eListParagraph"/>
        <w:numPr>
          <w:ilvl w:val="0"/>
          <w:numId w:val="155"/>
        </w:numPr>
        <w:jc w:val="both"/>
      </w:pPr>
      <w:r>
        <w:t>la pose des joints de mastic</w:t>
      </w:r>
    </w:p>
    <w:p w14:paraId="2A1DED69" w14:textId="77777777" w:rsidR="00A801C2" w:rsidRDefault="0082517D">
      <w:pPr>
        <w:pStyle w:val="Author-eListParagraph"/>
        <w:numPr>
          <w:ilvl w:val="0"/>
          <w:numId w:val="155"/>
        </w:numPr>
        <w:jc w:val="both"/>
      </w:pPr>
      <w:r>
        <w:t>le lissage des joints</w:t>
      </w:r>
    </w:p>
    <w:p w14:paraId="59299B0D" w14:textId="77777777" w:rsidR="00A801C2" w:rsidRDefault="0082517D">
      <w:pPr>
        <w:pStyle w:val="Author-eListParagraph"/>
        <w:numPr>
          <w:ilvl w:val="0"/>
          <w:numId w:val="155"/>
        </w:numPr>
        <w:jc w:val="both"/>
      </w:pPr>
      <w:r>
        <w:t>l’élimination des éventuels surplus</w:t>
      </w:r>
    </w:p>
    <w:p w14:paraId="2C2E2D9F" w14:textId="77777777" w:rsidR="00A801C2" w:rsidRDefault="0082517D">
      <w:pPr>
        <w:pStyle w:val="pheading"/>
      </w:pPr>
      <w:r>
        <w:t>- Localisation</w:t>
      </w:r>
    </w:p>
    <w:p w14:paraId="0298F5D2" w14:textId="77777777" w:rsidR="00A801C2" w:rsidRDefault="0082517D">
      <w:pPr>
        <w:jc w:val="both"/>
      </w:pPr>
      <w:r>
        <w:t>Conformément aux plans et descriptions dans le cahier spécial des charges.</w:t>
      </w:r>
    </w:p>
    <w:p w14:paraId="411B3096" w14:textId="77777777" w:rsidR="00A801C2" w:rsidRDefault="0082517D">
      <w:pPr>
        <w:jc w:val="both"/>
      </w:pPr>
      <w:r>
        <w:t xml:space="preserve">Localisation des travaux : </w:t>
      </w:r>
      <w:r>
        <w:rPr>
          <w:rStyle w:val="optioncarChar"/>
        </w:rPr>
        <w:t>***</w:t>
      </w:r>
      <w:r>
        <w:t>.</w:t>
      </w:r>
    </w:p>
    <w:p w14:paraId="4B23C648" w14:textId="77777777" w:rsidR="00A801C2" w:rsidRDefault="0082517D">
      <w:pPr>
        <w:jc w:val="both"/>
      </w:pPr>
      <w:r>
        <w:t>Voir plans et métrés détaillés.</w:t>
      </w:r>
    </w:p>
    <w:p w14:paraId="367A9631" w14:textId="77777777" w:rsidR="00A801C2" w:rsidRDefault="0082517D">
      <w:pPr>
        <w:pStyle w:val="pheading"/>
      </w:pPr>
      <w:r>
        <w:t>MATÉRIAUX</w:t>
      </w:r>
    </w:p>
    <w:p w14:paraId="17E0AE12" w14:textId="77777777" w:rsidR="00A801C2" w:rsidRDefault="0082517D">
      <w:pPr>
        <w:pStyle w:val="pheading"/>
      </w:pPr>
      <w:r>
        <w:t>- Caractéristiques générales</w:t>
      </w:r>
    </w:p>
    <w:p w14:paraId="21829AF8" w14:textId="77777777" w:rsidR="00A801C2" w:rsidRDefault="0082517D">
      <w:pPr>
        <w:jc w:val="both"/>
      </w:pPr>
      <w:r>
        <w:t>L’opération est effectuée au moyen de mastics. Les différentes classes et exigences liées aux mastics sont décrites dans la [NBN EN ISO 11600]. Elles sont également reprises dans [NIT 249] et dans [CONSTRUCTIV MPD 2.3B]. Des recommandations sont spécifiées dans ces documents concernant les possibilités de mise en peinture des produits disponibles, notamment en fonction du liant du mastic (silicone, acrylique, …).</w:t>
      </w:r>
    </w:p>
    <w:p w14:paraId="2A7FD8F0" w14:textId="77777777" w:rsidR="00A801C2" w:rsidRDefault="0082517D">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05B2358D" w14:textId="77777777" w:rsidR="00A801C2" w:rsidRDefault="0082517D">
      <w:pPr>
        <w:pStyle w:val="Author-eListParagraph"/>
        <w:numPr>
          <w:ilvl w:val="0"/>
          <w:numId w:val="156"/>
        </w:numPr>
      </w:pPr>
      <w:r>
        <w:t>Référence support :</w:t>
      </w:r>
      <w:r>
        <w:rPr>
          <w:rStyle w:val="optioncarChar"/>
        </w:rPr>
        <w:t xml:space="preserve"> ***</w:t>
      </w:r>
    </w:p>
    <w:p w14:paraId="20BD04D7" w14:textId="77777777" w:rsidR="00A801C2" w:rsidRDefault="0082517D">
      <w:pPr>
        <w:pStyle w:val="Author-eListParagraph"/>
        <w:numPr>
          <w:ilvl w:val="0"/>
          <w:numId w:val="156"/>
        </w:numPr>
      </w:pPr>
      <w:r>
        <w:t xml:space="preserve">Teinte : </w:t>
      </w:r>
      <w:r>
        <w:rPr>
          <w:rStyle w:val="optioncarChar"/>
        </w:rPr>
        <w:t xml:space="preserve">aucune spécification </w:t>
      </w:r>
      <w:r>
        <w:t xml:space="preserve">(par défaut) </w:t>
      </w:r>
      <w:r>
        <w:rPr>
          <w:rStyle w:val="optioncarChar"/>
        </w:rPr>
        <w:t>/ blanc / noir / brun / ***</w:t>
      </w:r>
    </w:p>
    <w:p w14:paraId="0E6F82CD" w14:textId="77777777" w:rsidR="00A801C2" w:rsidRDefault="0082517D">
      <w:pPr>
        <w:pStyle w:val="Author-eListParagraph"/>
        <w:numPr>
          <w:ilvl w:val="0"/>
          <w:numId w:val="156"/>
        </w:numPr>
      </w:pPr>
      <w:r>
        <w:t>Nature du produit de resserrage (acrylique, …) :</w:t>
      </w:r>
      <w:r>
        <w:rPr>
          <w:rStyle w:val="optioncarChar"/>
        </w:rPr>
        <w:t xml:space="preserve"> aucune spécification </w:t>
      </w:r>
      <w:r>
        <w:t>(par défaut) </w:t>
      </w:r>
      <w:r>
        <w:rPr>
          <w:rStyle w:val="optioncarChar"/>
        </w:rPr>
        <w:t xml:space="preserve"> / ***</w:t>
      </w:r>
    </w:p>
    <w:p w14:paraId="66F9AC04" w14:textId="77777777" w:rsidR="00A801C2" w:rsidRDefault="0082517D">
      <w:pPr>
        <w:pStyle w:val="Author-eListParagraph"/>
        <w:numPr>
          <w:ilvl w:val="0"/>
          <w:numId w:val="156"/>
        </w:numPr>
      </w:pPr>
      <w:r>
        <w:t xml:space="preserve">Classe d’élasticité : </w:t>
      </w:r>
      <w:r>
        <w:rPr>
          <w:rStyle w:val="optioncarChar"/>
        </w:rPr>
        <w:t>aucune spécification </w:t>
      </w:r>
      <w:r>
        <w:t>(par défaut)</w:t>
      </w:r>
      <w:r>
        <w:rPr>
          <w:rStyle w:val="optioncarChar"/>
        </w:rPr>
        <w:t> / 25 / 20 / 12,5</w:t>
      </w:r>
    </w:p>
    <w:p w14:paraId="1349027A" w14:textId="77777777" w:rsidR="00A801C2" w:rsidRDefault="0082517D">
      <w:pPr>
        <w:pStyle w:val="Author-eListParagraph"/>
        <w:numPr>
          <w:ilvl w:val="0"/>
          <w:numId w:val="156"/>
        </w:numPr>
      </w:pPr>
      <w:r>
        <w:t xml:space="preserve">Doit pouvoir être peint : </w:t>
      </w:r>
      <w:r>
        <w:rPr>
          <w:rStyle w:val="optioncarChar"/>
        </w:rPr>
        <w:t xml:space="preserve">aucune spécification </w:t>
      </w:r>
      <w:r>
        <w:t>(par défaut) </w:t>
      </w:r>
      <w:r>
        <w:rPr>
          <w:rStyle w:val="optioncarChar"/>
        </w:rPr>
        <w:t>/ oui / non</w:t>
      </w:r>
    </w:p>
    <w:p w14:paraId="72F0C0CF" w14:textId="77777777" w:rsidR="00A801C2" w:rsidRDefault="0082517D">
      <w:pPr>
        <w:jc w:val="both"/>
      </w:pPr>
      <w:r>
        <w:t>La compatibilité entre la nature du mastic et sa classe d’élasticité est préalablement vérifiée.</w:t>
      </w:r>
    </w:p>
    <w:p w14:paraId="1921B1C6" w14:textId="77777777" w:rsidR="00A801C2" w:rsidRDefault="0082517D">
      <w:pPr>
        <w:pStyle w:val="pheading"/>
      </w:pPr>
      <w:r>
        <w:t>EXÉCUTION / MISE EN ŒUVRE</w:t>
      </w:r>
    </w:p>
    <w:p w14:paraId="3CADB40C" w14:textId="77777777" w:rsidR="00A801C2" w:rsidRDefault="0082517D">
      <w:pPr>
        <w:pStyle w:val="pheading"/>
      </w:pPr>
      <w:r>
        <w:t>- Prescriptions générales</w:t>
      </w:r>
    </w:p>
    <w:p w14:paraId="6EE11642" w14:textId="77777777" w:rsidR="00A801C2" w:rsidRDefault="0082517D">
      <w:pPr>
        <w:jc w:val="both"/>
      </w:pPr>
      <w:r>
        <w:t>L’opération est effectuée par défaut pour tous les degrés d’exécution.</w:t>
      </w:r>
    </w:p>
    <w:p w14:paraId="4C1FE361" w14:textId="77777777" w:rsidR="00A801C2" w:rsidRDefault="0082517D">
      <w:pPr>
        <w:jc w:val="both"/>
      </w:pPr>
      <w:r>
        <w:t>Les recommandations concernant la mise en œuvre des produits de resserrage sont décrites dans [CONSTRUCTIV MPD 2.3B]. Après application, le mastic est notamment lissé soigneusement et les surplus éliminés. L’opération est réalisée au moyen d’un couteau à enduire ou d’une spatule, etc. Les outils pouvant être utilisés (pistolet à mastic, ruban adhésif, …) sont décrits dans [CONSTRUCTIV MPD 2.3B]. Les conditions de température et d’humidité mentionnées par le fabricant sont à respecter.</w:t>
      </w:r>
    </w:p>
    <w:p w14:paraId="7E62CE63" w14:textId="77777777" w:rsidR="00A801C2" w:rsidRDefault="0082517D">
      <w:pPr>
        <w:jc w:val="both"/>
      </w:pPr>
      <w:r>
        <w:t xml:space="preserve">Référence support : </w:t>
      </w:r>
      <w:r>
        <w:rPr>
          <w:rStyle w:val="optioncarChar"/>
        </w:rPr>
        <w:t>***</w:t>
      </w:r>
    </w:p>
    <w:p w14:paraId="2F94971D" w14:textId="77777777" w:rsidR="00A801C2" w:rsidRDefault="0082517D">
      <w:pPr>
        <w:jc w:val="both"/>
      </w:pPr>
      <w:r>
        <w:t>Spécifications particulières :</w:t>
      </w:r>
      <w:r>
        <w:rPr>
          <w:rStyle w:val="optioncarChar"/>
        </w:rPr>
        <w:t xml:space="preserve"> ***</w:t>
      </w:r>
    </w:p>
    <w:p w14:paraId="727603C8" w14:textId="77777777" w:rsidR="00A801C2" w:rsidRDefault="0082517D">
      <w:pPr>
        <w:pStyle w:val="pheading"/>
      </w:pPr>
      <w:r>
        <w:t>DOCUMENTS DE RÉFÉRENCE COMPLÉMENTAIRES</w:t>
      </w:r>
    </w:p>
    <w:p w14:paraId="347BFE1A" w14:textId="77777777" w:rsidR="00A801C2" w:rsidRDefault="0082517D">
      <w:pPr>
        <w:pStyle w:val="pheading"/>
      </w:pPr>
      <w:r>
        <w:t>- Matériau</w:t>
      </w:r>
    </w:p>
    <w:p w14:paraId="13CFFB66" w14:textId="77777777" w:rsidR="00A801C2" w:rsidRDefault="0082517D">
      <w:r>
        <w:t>[NBN EN ISO 11600, Construction immobilière - Produits pour joints - Classification et exigences pour les mastics (ISO 11600:2002)]</w:t>
      </w:r>
    </w:p>
    <w:p w14:paraId="2CEC2444" w14:textId="77777777" w:rsidR="00A801C2" w:rsidRDefault="0082517D">
      <w:r>
        <w:t>[NIT 249, Guide de bonne pratique pour l'exécution des travaux de peinture (révision de la NIT 159).]</w:t>
      </w:r>
      <w:r>
        <w:br/>
      </w:r>
      <w:r>
        <w:br/>
        <w:t>[CONSTRUCTIV MPD 2.3B, Manuel Peintre-Décorateur - 2.3B - Supports en bois et dérivés - pratique - version 1.4]</w:t>
      </w:r>
    </w:p>
    <w:p w14:paraId="7A37FE9F" w14:textId="77777777" w:rsidR="00A801C2" w:rsidRDefault="0082517D">
      <w:pPr>
        <w:pStyle w:val="pheading"/>
      </w:pPr>
      <w:r>
        <w:t>MESURAGE</w:t>
      </w:r>
    </w:p>
    <w:p w14:paraId="51300343" w14:textId="77777777" w:rsidR="00A801C2" w:rsidRDefault="0082517D">
      <w:pPr>
        <w:pStyle w:val="pheading"/>
      </w:pPr>
      <w:r>
        <w:t>- unité de mesure:</w:t>
      </w:r>
    </w:p>
    <w:p w14:paraId="39F9F197" w14:textId="77777777" w:rsidR="00A801C2" w:rsidRDefault="0082517D">
      <w:r>
        <w:rPr>
          <w:rStyle w:val="optioncarChar"/>
        </w:rPr>
        <w:t xml:space="preserve">- </w:t>
      </w:r>
      <w:r>
        <w:t>(par défaut)</w:t>
      </w:r>
      <w:r>
        <w:rPr>
          <w:rStyle w:val="optioncarChar"/>
        </w:rPr>
        <w:t xml:space="preserve"> / m</w:t>
      </w:r>
    </w:p>
    <w:p w14:paraId="44B5F5F0" w14:textId="77777777" w:rsidR="00A801C2" w:rsidRDefault="0082517D">
      <w:r>
        <w:rPr>
          <w:b/>
          <w:i/>
        </w:rPr>
        <w:t>(soit par défaut)</w:t>
      </w:r>
    </w:p>
    <w:p w14:paraId="13A8C7FD" w14:textId="77777777" w:rsidR="00A801C2" w:rsidRDefault="0082517D">
      <w:r>
        <w:rPr>
          <w:rStyle w:val="soitChar"/>
        </w:rPr>
        <w:t>1. -</w:t>
      </w:r>
    </w:p>
    <w:p w14:paraId="4D0CF98B" w14:textId="77777777" w:rsidR="00A801C2" w:rsidRDefault="0082517D">
      <w:r>
        <w:rPr>
          <w:b/>
          <w:i/>
        </w:rPr>
        <w:t>(soit)</w:t>
      </w:r>
    </w:p>
    <w:p w14:paraId="05CE3206" w14:textId="77777777" w:rsidR="00A801C2" w:rsidRDefault="0082517D">
      <w:r>
        <w:rPr>
          <w:rStyle w:val="soitChar"/>
        </w:rPr>
        <w:t>2. m</w:t>
      </w:r>
    </w:p>
    <w:p w14:paraId="5261D291" w14:textId="77777777" w:rsidR="00A801C2" w:rsidRDefault="0082517D">
      <w:pPr>
        <w:pStyle w:val="pheading"/>
      </w:pPr>
      <w:r>
        <w:t>- code de mesurage:</w:t>
      </w:r>
    </w:p>
    <w:p w14:paraId="0DD7DBF8" w14:textId="77777777" w:rsidR="00A801C2" w:rsidRDefault="0082517D">
      <w:r>
        <w:rPr>
          <w:rStyle w:val="optioncarChar"/>
        </w:rPr>
        <w:t xml:space="preserve">Compris </w:t>
      </w:r>
      <w:r>
        <w:t>(par défaut)</w:t>
      </w:r>
      <w:r>
        <w:rPr>
          <w:rStyle w:val="optioncarChar"/>
        </w:rPr>
        <w:t xml:space="preserve"> / longueur nette</w:t>
      </w:r>
    </w:p>
    <w:p w14:paraId="2D1E8406" w14:textId="77777777" w:rsidR="00A801C2" w:rsidRDefault="0082517D">
      <w:r>
        <w:rPr>
          <w:b/>
          <w:i/>
        </w:rPr>
        <w:t>(soit par défaut)</w:t>
      </w:r>
    </w:p>
    <w:p w14:paraId="06BBA63C" w14:textId="77777777" w:rsidR="00A801C2" w:rsidRDefault="0082517D">
      <w:r>
        <w:rPr>
          <w:rStyle w:val="soitChar"/>
          <w:u w:val="single"/>
        </w:rPr>
        <w:t>1. Compris</w:t>
      </w:r>
      <w:r>
        <w:rPr>
          <w:rStyle w:val="soitChar"/>
        </w:rPr>
        <w:t xml:space="preserve"> dans l’article de référence</w:t>
      </w:r>
      <w:r>
        <w:rPr>
          <w:rStyle w:val="optioncarChar"/>
        </w:rPr>
        <w:t>***</w:t>
      </w:r>
    </w:p>
    <w:p w14:paraId="67E50D48" w14:textId="77777777" w:rsidR="00A801C2" w:rsidRDefault="0082517D">
      <w:r>
        <w:rPr>
          <w:b/>
          <w:i/>
        </w:rPr>
        <w:t>(soit)</w:t>
      </w:r>
    </w:p>
    <w:p w14:paraId="593B79EB" w14:textId="77777777" w:rsidR="00A801C2" w:rsidRDefault="0082517D">
      <w:r>
        <w:rPr>
          <w:rStyle w:val="soitChar"/>
          <w:u w:val="single"/>
        </w:rPr>
        <w:t>2. Longueur nette</w:t>
      </w:r>
      <w:r>
        <w:rPr>
          <w:rStyle w:val="soitChar"/>
        </w:rPr>
        <w:t xml:space="preserve"> à resserrer.</w:t>
      </w:r>
    </w:p>
    <w:p w14:paraId="59C10263" w14:textId="77777777" w:rsidR="00A801C2" w:rsidRDefault="00A801C2"/>
    <w:p w14:paraId="5C857DE2" w14:textId="77777777" w:rsidR="00A801C2" w:rsidRDefault="0082517D">
      <w:pPr>
        <w:pStyle w:val="pheading"/>
      </w:pPr>
      <w:r>
        <w:t>- nature du marché:</w:t>
      </w:r>
    </w:p>
    <w:p w14:paraId="083B32DA" w14:textId="77777777" w:rsidR="00A801C2" w:rsidRDefault="0082517D">
      <w:r>
        <w:rPr>
          <w:rStyle w:val="optioncarChar"/>
        </w:rPr>
        <w:t xml:space="preserve">PM </w:t>
      </w:r>
      <w:r>
        <w:t xml:space="preserve">(par défaut) </w:t>
      </w:r>
      <w:r>
        <w:rPr>
          <w:rStyle w:val="optioncarChar"/>
        </w:rPr>
        <w:t>/ QF</w:t>
      </w:r>
    </w:p>
    <w:p w14:paraId="621A9050" w14:textId="77777777" w:rsidR="00A801C2" w:rsidRDefault="0082517D">
      <w:r>
        <w:rPr>
          <w:b/>
          <w:i/>
        </w:rPr>
        <w:t>(soit par défaut)</w:t>
      </w:r>
    </w:p>
    <w:p w14:paraId="301F32F7" w14:textId="77777777" w:rsidR="00A801C2" w:rsidRDefault="0082517D">
      <w:r>
        <w:rPr>
          <w:rStyle w:val="soitChar"/>
        </w:rPr>
        <w:t>1. PM</w:t>
      </w:r>
    </w:p>
    <w:p w14:paraId="37F308C5" w14:textId="77777777" w:rsidR="00A801C2" w:rsidRDefault="0082517D">
      <w:r>
        <w:rPr>
          <w:b/>
          <w:i/>
        </w:rPr>
        <w:t>(soit)</w:t>
      </w:r>
    </w:p>
    <w:p w14:paraId="01A43BA5" w14:textId="77777777" w:rsidR="00A801C2" w:rsidRDefault="0082517D">
      <w:r>
        <w:rPr>
          <w:rStyle w:val="soitChar"/>
        </w:rPr>
        <w:t>2. QF</w:t>
      </w:r>
    </w:p>
    <w:p w14:paraId="1490E6C3" w14:textId="77777777" w:rsidR="00A801C2" w:rsidRDefault="0082517D">
      <w:pPr>
        <w:pStyle w:val="Author-eSectionHeading6"/>
      </w:pPr>
      <w:bookmarkStart w:id="137" w:name="_Toc178838899"/>
      <w:r>
        <w:t>81.21.4b Ponçage intérieur sur surfaces en bois (menuiseries intérieures, murs, plafonds) CCTB 01.11</w:t>
      </w:r>
      <w:bookmarkEnd w:id="137"/>
    </w:p>
    <w:p w14:paraId="15F174B3" w14:textId="77777777" w:rsidR="00A801C2" w:rsidRDefault="0082517D">
      <w:pPr>
        <w:pStyle w:val="pheading"/>
      </w:pPr>
      <w:bookmarkStart w:id="138" w:name="1626"/>
      <w:bookmarkEnd w:id="138"/>
      <w:r>
        <w:t>DESCRIPTION</w:t>
      </w:r>
    </w:p>
    <w:p w14:paraId="6B16BC4C" w14:textId="77777777" w:rsidR="00A801C2" w:rsidRDefault="0082517D">
      <w:pPr>
        <w:pStyle w:val="pheading"/>
      </w:pPr>
      <w:r>
        <w:t>- Définition / Comprend</w:t>
      </w:r>
    </w:p>
    <w:p w14:paraId="624299D2" w14:textId="77777777" w:rsidR="00A801C2" w:rsidRDefault="0082517D">
      <w:pPr>
        <w:jc w:val="both"/>
      </w:pPr>
      <w:r>
        <w:t>Il s’agit des opérations de modification de surface par ponçage. Ces travaux comprennent :</w:t>
      </w:r>
    </w:p>
    <w:p w14:paraId="3013E63B" w14:textId="77777777" w:rsidR="00A801C2" w:rsidRDefault="0082517D">
      <w:pPr>
        <w:pStyle w:val="Author-eListParagraph"/>
        <w:numPr>
          <w:ilvl w:val="0"/>
          <w:numId w:val="157"/>
        </w:numPr>
        <w:jc w:val="both"/>
      </w:pPr>
      <w:r>
        <w:t>Le ponçage de la surface du bois</w:t>
      </w:r>
    </w:p>
    <w:p w14:paraId="06743037" w14:textId="77777777" w:rsidR="00A801C2" w:rsidRDefault="0082517D">
      <w:pPr>
        <w:pStyle w:val="Author-eListParagraph"/>
        <w:numPr>
          <w:ilvl w:val="0"/>
          <w:numId w:val="157"/>
        </w:numPr>
        <w:jc w:val="both"/>
      </w:pPr>
      <w:r>
        <w:t>Le ponçage des éventuels enduits de préparation</w:t>
      </w:r>
    </w:p>
    <w:p w14:paraId="326A6C19" w14:textId="77777777" w:rsidR="00A801C2" w:rsidRDefault="0082517D">
      <w:pPr>
        <w:pStyle w:val="Author-eListParagraph"/>
        <w:numPr>
          <w:ilvl w:val="0"/>
          <w:numId w:val="157"/>
        </w:numPr>
        <w:jc w:val="both"/>
      </w:pPr>
      <w:r>
        <w:t>Le ponçage du primaire et des couches intermédiaires</w:t>
      </w:r>
    </w:p>
    <w:p w14:paraId="37C1C4D0" w14:textId="77777777" w:rsidR="00A801C2" w:rsidRDefault="0082517D">
      <w:pPr>
        <w:pStyle w:val="Author-eListParagraph"/>
        <w:numPr>
          <w:ilvl w:val="0"/>
          <w:numId w:val="157"/>
        </w:numPr>
        <w:jc w:val="both"/>
      </w:pPr>
      <w:r>
        <w:t>L’époussetage / nettoyage après chaque ponçage</w:t>
      </w:r>
    </w:p>
    <w:p w14:paraId="1FA82F37" w14:textId="77777777" w:rsidR="00A801C2" w:rsidRDefault="0082517D">
      <w:pPr>
        <w:pStyle w:val="pheading"/>
      </w:pPr>
      <w:r>
        <w:t>- Localisation</w:t>
      </w:r>
    </w:p>
    <w:p w14:paraId="122807AE" w14:textId="77777777" w:rsidR="00A801C2" w:rsidRDefault="0082517D">
      <w:pPr>
        <w:jc w:val="both"/>
      </w:pPr>
      <w:r>
        <w:t>Conformément aux plans et descriptions dans le CSC.</w:t>
      </w:r>
    </w:p>
    <w:p w14:paraId="24BB689E" w14:textId="77777777" w:rsidR="00A801C2" w:rsidRDefault="0082517D">
      <w:pPr>
        <w:jc w:val="both"/>
      </w:pPr>
      <w:r>
        <w:t xml:space="preserve">Localisation des travaux : </w:t>
      </w:r>
      <w:r>
        <w:rPr>
          <w:rStyle w:val="optioncarChar"/>
        </w:rPr>
        <w:t>***</w:t>
      </w:r>
      <w:r>
        <w:t>.</w:t>
      </w:r>
    </w:p>
    <w:p w14:paraId="44A93709" w14:textId="77777777" w:rsidR="00A801C2" w:rsidRDefault="0082517D">
      <w:pPr>
        <w:jc w:val="both"/>
      </w:pPr>
      <w:r>
        <w:t>Voir plans et métrés détaillés.</w:t>
      </w:r>
    </w:p>
    <w:p w14:paraId="2AB1329B" w14:textId="77777777" w:rsidR="00A801C2" w:rsidRDefault="0082517D">
      <w:pPr>
        <w:pStyle w:val="pheading"/>
      </w:pPr>
      <w:r>
        <w:t>MATÉRIAUX</w:t>
      </w:r>
    </w:p>
    <w:p w14:paraId="6AEF3215" w14:textId="77777777" w:rsidR="00A801C2" w:rsidRDefault="0082517D">
      <w:pPr>
        <w:pStyle w:val="pheading"/>
      </w:pPr>
      <w:r>
        <w:t>- Caractéristiques générales</w:t>
      </w:r>
    </w:p>
    <w:p w14:paraId="75613E4C" w14:textId="77777777" w:rsidR="00A801C2" w:rsidRDefault="0082517D">
      <w:r>
        <w:t>Référence support :</w:t>
      </w:r>
      <w:r>
        <w:rPr>
          <w:rStyle w:val="optioncarChar"/>
        </w:rPr>
        <w:t xml:space="preserve"> ***</w:t>
      </w:r>
    </w:p>
    <w:p w14:paraId="2E9FCE64" w14:textId="77777777" w:rsidR="00A801C2" w:rsidRDefault="0082517D">
      <w:r>
        <w:t xml:space="preserve">Prescriptions particulières : </w:t>
      </w:r>
      <w:r>
        <w:rPr>
          <w:rStyle w:val="optioncarChar"/>
        </w:rPr>
        <w:t>***</w:t>
      </w:r>
    </w:p>
    <w:p w14:paraId="43BD91A5" w14:textId="77777777" w:rsidR="00A801C2" w:rsidRDefault="0082517D">
      <w:pPr>
        <w:pStyle w:val="pheading"/>
      </w:pPr>
      <w:r>
        <w:t>EXÉCUTION / MISE EN ŒUVRE</w:t>
      </w:r>
    </w:p>
    <w:p w14:paraId="5A892D13" w14:textId="77777777" w:rsidR="00A801C2" w:rsidRDefault="0082517D">
      <w:pPr>
        <w:pStyle w:val="pheading"/>
      </w:pPr>
      <w:r>
        <w:t>- Prescriptions générales</w:t>
      </w:r>
    </w:p>
    <w:p w14:paraId="5B930C57" w14:textId="77777777" w:rsidR="00A801C2" w:rsidRDefault="0082517D">
      <w:pPr>
        <w:jc w:val="both"/>
      </w:pPr>
      <w:r>
        <w:t>Pour les applications sur site, l’opération de ponçage est prévue par défaut pour tous les degrés de finition [NIT 249]. L’opération est également effectuée pour les applications effectuées en atelier.</w:t>
      </w:r>
    </w:p>
    <w:p w14:paraId="334D48A9" w14:textId="77777777" w:rsidR="00A801C2" w:rsidRDefault="0082517D">
      <w:pPr>
        <w:jc w:val="both"/>
      </w:pPr>
      <w:r>
        <w:t>La qualité finale des travaux de finition est fortement influencée par le travail de ponçage. Les objectifs du travail de ponçage sont :</w:t>
      </w:r>
    </w:p>
    <w:p w14:paraId="36E95A2E" w14:textId="77777777" w:rsidR="00A801C2" w:rsidRDefault="0082517D">
      <w:pPr>
        <w:pStyle w:val="Author-eListParagraph"/>
        <w:numPr>
          <w:ilvl w:val="0"/>
          <w:numId w:val="158"/>
        </w:numPr>
      </w:pPr>
      <w:r>
        <w:t>d’améliorer l’aspect de la finition</w:t>
      </w:r>
    </w:p>
    <w:p w14:paraId="313567EF" w14:textId="77777777" w:rsidR="00A801C2" w:rsidRDefault="0082517D">
      <w:pPr>
        <w:pStyle w:val="Author-eListParagraph"/>
        <w:numPr>
          <w:ilvl w:val="0"/>
          <w:numId w:val="158"/>
        </w:numPr>
      </w:pPr>
      <w:r>
        <w:t>d’améliorer l’adhérence de la peinture au support et des différentes couches entre elles.</w:t>
      </w:r>
    </w:p>
    <w:p w14:paraId="68E111C4" w14:textId="77777777" w:rsidR="00A801C2" w:rsidRDefault="0082517D">
      <w:pPr>
        <w:jc w:val="both"/>
      </w:pPr>
      <w:r>
        <w:t>Le travail de ponçage peut être réalisé à l’eau ou à sec et à la main ou à la machine et ce en fonction du type de travail à effectuer et du type de finition souhaitée.</w:t>
      </w:r>
    </w:p>
    <w:p w14:paraId="1D737328" w14:textId="77777777" w:rsidR="00A801C2" w:rsidRDefault="0082517D">
      <w:pPr>
        <w:jc w:val="both"/>
      </w:pPr>
      <w:r>
        <w:t>Il existe différentes finesses d’abrasif pour la réalisation des travaux de ponçage. Ceux-ci sont subdivisés selon une numérotation internationale allant de 0 pour le grain très gros à environ 2000 pour le grain très fin [FEPA série], [ISO 6344-2], [ISO 6344-3].</w:t>
      </w:r>
    </w:p>
    <w:p w14:paraId="71158F09" w14:textId="77777777" w:rsidR="00A801C2" w:rsidRDefault="0082517D">
      <w:pPr>
        <w:jc w:val="both"/>
      </w:pPr>
      <w:r>
        <w:t>Les travaux de ponçage doivent être effectuées selon les recommandations du fabricant de peinture. On trouvera toutefois dans le tableau ci-dessous des recommandations concernant les types d’abrasifs à utiliser en fonction des travaux à effectuer. Pour un rendu final poli, l’utilisation de grains au-delà de P1500 sur la ou les dernières couches peut parfois être nécessaire.</w:t>
      </w:r>
    </w:p>
    <w:tbl>
      <w:tblPr>
        <w:tblStyle w:val="Author-eTableGrid"/>
        <w:tblW w:w="9030" w:type="dxa"/>
        <w:tblLayout w:type="fixed"/>
        <w:tblLook w:val="04A0" w:firstRow="1" w:lastRow="0" w:firstColumn="1" w:lastColumn="0" w:noHBand="0" w:noVBand="1"/>
      </w:tblPr>
      <w:tblGrid>
        <w:gridCol w:w="3010"/>
        <w:gridCol w:w="3010"/>
        <w:gridCol w:w="3010"/>
      </w:tblGrid>
      <w:tr w:rsidR="00A801C2" w14:paraId="04833DF8" w14:textId="77777777">
        <w:tc>
          <w:tcPr>
            <w:tcW w:w="3000" w:type="dxa"/>
            <w:noWrap/>
          </w:tcPr>
          <w:p w14:paraId="631D2D60" w14:textId="77777777" w:rsidR="00A801C2" w:rsidRDefault="0082517D">
            <w:r>
              <w:rPr>
                <w:b/>
              </w:rPr>
              <w:t>Type</w:t>
            </w:r>
          </w:p>
        </w:tc>
        <w:tc>
          <w:tcPr>
            <w:tcW w:w="3000" w:type="dxa"/>
            <w:noWrap/>
          </w:tcPr>
          <w:p w14:paraId="7162A54C" w14:textId="77777777" w:rsidR="00A801C2" w:rsidRDefault="0082517D">
            <w:r>
              <w:rPr>
                <w:b/>
              </w:rPr>
              <w:t>Grain</w:t>
            </w:r>
          </w:p>
        </w:tc>
        <w:tc>
          <w:tcPr>
            <w:tcW w:w="3000" w:type="dxa"/>
            <w:noWrap/>
          </w:tcPr>
          <w:p w14:paraId="706C4440" w14:textId="77777777" w:rsidR="00A801C2" w:rsidRDefault="0082517D">
            <w:r>
              <w:rPr>
                <w:b/>
              </w:rPr>
              <w:t>A utiliser de préférence</w:t>
            </w:r>
          </w:p>
        </w:tc>
      </w:tr>
      <w:tr w:rsidR="00A801C2" w14:paraId="05957630" w14:textId="77777777">
        <w:tc>
          <w:tcPr>
            <w:tcW w:w="3000" w:type="dxa"/>
            <w:noWrap/>
          </w:tcPr>
          <w:p w14:paraId="39ED0A2B" w14:textId="77777777" w:rsidR="00A801C2" w:rsidRDefault="0082517D">
            <w:r>
              <w:t>Gros</w:t>
            </w:r>
          </w:p>
        </w:tc>
        <w:tc>
          <w:tcPr>
            <w:tcW w:w="3000" w:type="dxa"/>
            <w:noWrap/>
          </w:tcPr>
          <w:p w14:paraId="55ABDA81" w14:textId="77777777" w:rsidR="00A801C2" w:rsidRDefault="0082517D">
            <w:r>
              <w:t>P60 / P120</w:t>
            </w:r>
          </w:p>
        </w:tc>
        <w:tc>
          <w:tcPr>
            <w:tcW w:w="3000" w:type="dxa"/>
            <w:noWrap/>
          </w:tcPr>
          <w:p w14:paraId="3CEA5A42" w14:textId="77777777" w:rsidR="00A801C2" w:rsidRDefault="0082517D">
            <w:r>
              <w:t>Travaux grossiers</w:t>
            </w:r>
          </w:p>
        </w:tc>
      </w:tr>
      <w:tr w:rsidR="00A801C2" w14:paraId="61D42C8A" w14:textId="77777777">
        <w:tc>
          <w:tcPr>
            <w:tcW w:w="3000" w:type="dxa"/>
            <w:noWrap/>
          </w:tcPr>
          <w:p w14:paraId="51E3CB9B" w14:textId="77777777" w:rsidR="00A801C2" w:rsidRDefault="0082517D">
            <w:r>
              <w:t>Fin</w:t>
            </w:r>
          </w:p>
        </w:tc>
        <w:tc>
          <w:tcPr>
            <w:tcW w:w="3000" w:type="dxa"/>
            <w:noWrap/>
          </w:tcPr>
          <w:p w14:paraId="2B06CDAE" w14:textId="77777777" w:rsidR="00A801C2" w:rsidRDefault="0082517D">
            <w:r>
              <w:t>P180 / P240</w:t>
            </w:r>
          </w:p>
        </w:tc>
        <w:tc>
          <w:tcPr>
            <w:tcW w:w="3000" w:type="dxa"/>
            <w:noWrap/>
          </w:tcPr>
          <w:p w14:paraId="3F0D53EB" w14:textId="77777777" w:rsidR="00A801C2" w:rsidRDefault="0082517D">
            <w:r>
              <w:t>Enduit</w:t>
            </w:r>
          </w:p>
          <w:p w14:paraId="7D5931B0" w14:textId="77777777" w:rsidR="00A801C2" w:rsidRDefault="0082517D">
            <w:r>
              <w:t>Couche primaire</w:t>
            </w:r>
          </w:p>
        </w:tc>
      </w:tr>
      <w:tr w:rsidR="00A801C2" w14:paraId="55D6EF73" w14:textId="77777777">
        <w:tc>
          <w:tcPr>
            <w:tcW w:w="3000" w:type="dxa"/>
            <w:noWrap/>
          </w:tcPr>
          <w:p w14:paraId="23BD90DD" w14:textId="77777777" w:rsidR="00A801C2" w:rsidRDefault="0082517D">
            <w:r>
              <w:t>Très fin</w:t>
            </w:r>
          </w:p>
        </w:tc>
        <w:tc>
          <w:tcPr>
            <w:tcW w:w="3000" w:type="dxa"/>
            <w:noWrap/>
          </w:tcPr>
          <w:p w14:paraId="3A6B22E3" w14:textId="77777777" w:rsidR="00A801C2" w:rsidRDefault="0082517D">
            <w:r>
              <w:t>P320 / P600</w:t>
            </w:r>
          </w:p>
        </w:tc>
        <w:tc>
          <w:tcPr>
            <w:tcW w:w="3000" w:type="dxa"/>
            <w:noWrap/>
          </w:tcPr>
          <w:p w14:paraId="3B262593" w14:textId="77777777" w:rsidR="00A801C2" w:rsidRDefault="0082517D">
            <w:r>
              <w:t>Travaux très fins</w:t>
            </w:r>
          </w:p>
          <w:p w14:paraId="417C3A57" w14:textId="77777777" w:rsidR="00A801C2" w:rsidRDefault="0082517D">
            <w:r>
              <w:t>Vernissage</w:t>
            </w:r>
          </w:p>
        </w:tc>
      </w:tr>
    </w:tbl>
    <w:p w14:paraId="31ACF26F" w14:textId="77777777" w:rsidR="00A801C2" w:rsidRDefault="0082517D">
      <w:r>
        <w:t> </w:t>
      </w:r>
    </w:p>
    <w:p w14:paraId="52DD5621" w14:textId="77777777" w:rsidR="00A801C2" w:rsidRDefault="0082517D">
      <w:pPr>
        <w:jc w:val="both"/>
      </w:pPr>
      <w:r>
        <w:t>Le ponçage des vernis sera toujours réalisé dans le sens de la structure du bois. Dans le cas contraire, des griffes risquent d’être créées qui se voient dans la couche finale. Il faut également veiller à ce que le ponçage n’abîme pas les angles. Enfin, une attention particulière est portée aux éléments se trouvant à proximité des surfaces à peindre, afin de ne pas griffer (vitrages par exemple).</w:t>
      </w:r>
    </w:p>
    <w:p w14:paraId="103E069C" w14:textId="77777777" w:rsidR="00A801C2" w:rsidRDefault="0082517D">
      <w:pPr>
        <w:jc w:val="both"/>
      </w:pPr>
      <w:r>
        <w:t>Le guide [CONSTRUCTIV MPD 2.3B] du peintre décorateur fournit de nombreuses recommandations concernant les types d’abrasifs existant, la mise en œuvre des travaux de ponçage, les différents outils utilisés pour effectuer le ponçage, les règles de sécurité à respecter.</w:t>
      </w:r>
    </w:p>
    <w:p w14:paraId="36904140" w14:textId="77777777" w:rsidR="00A801C2" w:rsidRDefault="0082517D">
      <w:pPr>
        <w:jc w:val="both"/>
      </w:pPr>
      <w:r>
        <w:t>Après chaque ponçage, un époussetage et un nettoyage est effectués avant la réalisation des travaux suivants (application de primaire, de couche de finition, …).</w:t>
      </w:r>
    </w:p>
    <w:p w14:paraId="5723FF07" w14:textId="77777777" w:rsidR="00A801C2" w:rsidRDefault="0082517D">
      <w:pPr>
        <w:jc w:val="both"/>
      </w:pPr>
      <w:r>
        <w:t xml:space="preserve">Référence support : </w:t>
      </w:r>
      <w:r>
        <w:rPr>
          <w:rStyle w:val="optioncarChar"/>
        </w:rPr>
        <w:t>***</w:t>
      </w:r>
    </w:p>
    <w:p w14:paraId="1AFB9406" w14:textId="77777777" w:rsidR="00A801C2" w:rsidRDefault="0082517D">
      <w:pPr>
        <w:jc w:val="both"/>
      </w:pPr>
      <w:r>
        <w:t xml:space="preserve">Prescriptions particulières : </w:t>
      </w:r>
      <w:r>
        <w:rPr>
          <w:rStyle w:val="optioncarChar"/>
        </w:rPr>
        <w:t>***</w:t>
      </w:r>
    </w:p>
    <w:p w14:paraId="406A73E9" w14:textId="77777777" w:rsidR="00A801C2" w:rsidRDefault="0082517D">
      <w:pPr>
        <w:jc w:val="both"/>
      </w:pPr>
      <w:r>
        <w:t> </w:t>
      </w:r>
    </w:p>
    <w:p w14:paraId="4EED814B" w14:textId="77777777" w:rsidR="00A801C2" w:rsidRDefault="0082517D">
      <w:pPr>
        <w:pStyle w:val="pheading"/>
      </w:pPr>
      <w:r>
        <w:t>DOCUMENTS DE RÉFÉRENCE COMPLÉMENTAIRES</w:t>
      </w:r>
    </w:p>
    <w:p w14:paraId="0885F750" w14:textId="77777777" w:rsidR="00A801C2" w:rsidRDefault="0082517D">
      <w:pPr>
        <w:pStyle w:val="pheading"/>
      </w:pPr>
      <w:r>
        <w:t>- Matériau</w:t>
      </w:r>
    </w:p>
    <w:p w14:paraId="166D5C1B" w14:textId="77777777" w:rsidR="00A801C2" w:rsidRDefault="0082517D">
      <w:r>
        <w:t>[FEPA série, Grains of fused aluminium oxide, silicon carbide and other abrasive materials]</w:t>
      </w:r>
    </w:p>
    <w:p w14:paraId="7C733971" w14:textId="77777777" w:rsidR="00A801C2" w:rsidRDefault="0082517D">
      <w:r>
        <w:t>[ISO 6344-2, Abrasifs appliqués -- Granulométrie -- Partie 2: Détermination de la distribution granulométrique des macrograins P12 à P220]</w:t>
      </w:r>
    </w:p>
    <w:p w14:paraId="6B6FA8BF" w14:textId="77777777" w:rsidR="00A801C2" w:rsidRDefault="0082517D">
      <w:r>
        <w:t>[ISO 6344-3, Abrasifs appliqués -- Granulométrie -- Partie 3: Détermination de la distribution granulométrique des micrograins P240 à P2500]</w:t>
      </w:r>
    </w:p>
    <w:p w14:paraId="35A99B9A" w14:textId="77777777" w:rsidR="00A801C2" w:rsidRDefault="0082517D">
      <w:pPr>
        <w:pStyle w:val="pheading"/>
      </w:pPr>
      <w:r>
        <w:t>- Exécution</w:t>
      </w:r>
    </w:p>
    <w:p w14:paraId="46C3324B" w14:textId="77777777" w:rsidR="00A801C2" w:rsidRDefault="0082517D">
      <w:r>
        <w:t>[NIT 249, Guide de bonne pratique pour l'exécution des travaux de peinture (révision de la NIT 159).]</w:t>
      </w:r>
    </w:p>
    <w:p w14:paraId="496D4ECC" w14:textId="77777777" w:rsidR="00A801C2" w:rsidRDefault="0082517D">
      <w:r>
        <w:t>[CONSTRUCTIV MPD 2.3B, Manuel Peintre-Décorateur - 2.3B - Supports en bois et dérivés - pratique - version 1.4]</w:t>
      </w:r>
    </w:p>
    <w:p w14:paraId="0174C300" w14:textId="77777777" w:rsidR="00A801C2" w:rsidRDefault="0082517D">
      <w:pPr>
        <w:pStyle w:val="pheading"/>
      </w:pPr>
      <w:r>
        <w:t>MESURAGE</w:t>
      </w:r>
    </w:p>
    <w:p w14:paraId="77699723" w14:textId="77777777" w:rsidR="00A801C2" w:rsidRDefault="0082517D">
      <w:pPr>
        <w:pStyle w:val="pheading"/>
      </w:pPr>
      <w:r>
        <w:t>- unité de mesure:</w:t>
      </w:r>
    </w:p>
    <w:p w14:paraId="28D80624" w14:textId="77777777" w:rsidR="00A801C2" w:rsidRDefault="0082517D">
      <w:r>
        <w:rPr>
          <w:rStyle w:val="optioncarChar"/>
        </w:rPr>
        <w:t xml:space="preserve">- </w:t>
      </w:r>
      <w:r>
        <w:t xml:space="preserve">(par défaut) </w:t>
      </w:r>
      <w:r>
        <w:rPr>
          <w:rStyle w:val="optioncarChar"/>
        </w:rPr>
        <w:t>/ m² / m</w:t>
      </w:r>
    </w:p>
    <w:p w14:paraId="02704BCE" w14:textId="77777777" w:rsidR="00A801C2" w:rsidRDefault="0082517D">
      <w:r>
        <w:rPr>
          <w:b/>
          <w:i/>
        </w:rPr>
        <w:t>(soit par défaut)</w:t>
      </w:r>
    </w:p>
    <w:p w14:paraId="2918BE35" w14:textId="77777777" w:rsidR="00A801C2" w:rsidRDefault="0082517D">
      <w:r>
        <w:rPr>
          <w:rStyle w:val="soitChar"/>
        </w:rPr>
        <w:t>1. -</w:t>
      </w:r>
    </w:p>
    <w:p w14:paraId="3545BCB7" w14:textId="77777777" w:rsidR="00A801C2" w:rsidRDefault="0082517D">
      <w:r>
        <w:rPr>
          <w:b/>
          <w:i/>
        </w:rPr>
        <w:t>(soit)</w:t>
      </w:r>
    </w:p>
    <w:p w14:paraId="4F659192" w14:textId="77777777" w:rsidR="00A801C2" w:rsidRDefault="0082517D">
      <w:r>
        <w:rPr>
          <w:rStyle w:val="soitChar"/>
        </w:rPr>
        <w:t>2. m²</w:t>
      </w:r>
    </w:p>
    <w:p w14:paraId="068E66C2" w14:textId="77777777" w:rsidR="00A801C2" w:rsidRDefault="0082517D">
      <w:r>
        <w:rPr>
          <w:b/>
          <w:i/>
        </w:rPr>
        <w:t>(soit)</w:t>
      </w:r>
    </w:p>
    <w:p w14:paraId="2008D65A" w14:textId="77777777" w:rsidR="00A801C2" w:rsidRDefault="0082517D">
      <w:r>
        <w:rPr>
          <w:rStyle w:val="soitChar"/>
        </w:rPr>
        <w:t>3. m</w:t>
      </w:r>
    </w:p>
    <w:p w14:paraId="0E14052D" w14:textId="77777777" w:rsidR="00A801C2" w:rsidRDefault="0082517D">
      <w:pPr>
        <w:pStyle w:val="pheading"/>
      </w:pPr>
      <w:r>
        <w:t>- code de mesurage:</w:t>
      </w:r>
    </w:p>
    <w:p w14:paraId="311757F4" w14:textId="77777777" w:rsidR="00A801C2" w:rsidRDefault="0082517D">
      <w:r>
        <w:rPr>
          <w:rStyle w:val="optioncarChar"/>
        </w:rPr>
        <w:t xml:space="preserve">Compris </w:t>
      </w:r>
      <w:r>
        <w:t>(par défaut)</w:t>
      </w:r>
      <w:r>
        <w:rPr>
          <w:rStyle w:val="optioncarChar"/>
        </w:rPr>
        <w:t xml:space="preserve"> / surface à poncer / longueur nette</w:t>
      </w:r>
    </w:p>
    <w:p w14:paraId="679605DA" w14:textId="77777777" w:rsidR="00A801C2" w:rsidRDefault="0082517D">
      <w:r>
        <w:rPr>
          <w:b/>
          <w:i/>
        </w:rPr>
        <w:t>(soit par défaut)</w:t>
      </w:r>
    </w:p>
    <w:p w14:paraId="016B70B7" w14:textId="77777777" w:rsidR="00A801C2" w:rsidRDefault="0082517D">
      <w:r>
        <w:rPr>
          <w:rStyle w:val="soitChar"/>
          <w:u w:val="single"/>
        </w:rPr>
        <w:t>1. Compris</w:t>
      </w:r>
      <w:r>
        <w:rPr>
          <w:rStyle w:val="soitChar"/>
        </w:rPr>
        <w:t xml:space="preserve"> dans l’article de référence</w:t>
      </w:r>
      <w:r>
        <w:rPr>
          <w:rStyle w:val="optioncarChar"/>
        </w:rPr>
        <w:t xml:space="preserve"> ***</w:t>
      </w:r>
    </w:p>
    <w:p w14:paraId="11CFBAE8" w14:textId="77777777" w:rsidR="00A801C2" w:rsidRDefault="0082517D">
      <w:r>
        <w:rPr>
          <w:b/>
          <w:i/>
        </w:rPr>
        <w:t>(soit)</w:t>
      </w:r>
    </w:p>
    <w:p w14:paraId="69420004" w14:textId="77777777" w:rsidR="00A801C2" w:rsidRDefault="0082517D">
      <w:r>
        <w:rPr>
          <w:rStyle w:val="soitChar"/>
          <w:u w:val="single"/>
        </w:rPr>
        <w:t>2. Surface nette</w:t>
      </w:r>
      <w:r>
        <w:rPr>
          <w:rStyle w:val="soitChar"/>
        </w:rPr>
        <w:t xml:space="preserve"> à poncer.</w:t>
      </w:r>
    </w:p>
    <w:p w14:paraId="24078577" w14:textId="77777777" w:rsidR="00A801C2" w:rsidRDefault="0082517D">
      <w:r>
        <w:rPr>
          <w:b/>
          <w:i/>
        </w:rPr>
        <w:t>(soit)</w:t>
      </w:r>
    </w:p>
    <w:p w14:paraId="4F97E685" w14:textId="77777777" w:rsidR="00A801C2" w:rsidRDefault="0082517D">
      <w:r>
        <w:rPr>
          <w:rStyle w:val="soitChar"/>
          <w:u w:val="single"/>
        </w:rPr>
        <w:t>3. Longueur nette</w:t>
      </w:r>
      <w:r>
        <w:rPr>
          <w:rStyle w:val="soitChar"/>
        </w:rPr>
        <w:t xml:space="preserve"> à poncer.</w:t>
      </w:r>
    </w:p>
    <w:p w14:paraId="11735050" w14:textId="77777777" w:rsidR="00A801C2" w:rsidRDefault="00A801C2"/>
    <w:p w14:paraId="0FDCD84B" w14:textId="77777777" w:rsidR="00A801C2" w:rsidRDefault="0082517D">
      <w:pPr>
        <w:pStyle w:val="pheading"/>
      </w:pPr>
      <w:r>
        <w:t>- nature du marché:</w:t>
      </w:r>
    </w:p>
    <w:p w14:paraId="266276CF" w14:textId="77777777" w:rsidR="00A801C2" w:rsidRDefault="0082517D">
      <w:r>
        <w:rPr>
          <w:rStyle w:val="optioncarChar"/>
        </w:rPr>
        <w:t>PM</w:t>
      </w:r>
      <w:r>
        <w:t xml:space="preserve"> (par défaut) </w:t>
      </w:r>
      <w:r>
        <w:rPr>
          <w:rStyle w:val="optioncarChar"/>
        </w:rPr>
        <w:t>/ QF</w:t>
      </w:r>
    </w:p>
    <w:p w14:paraId="2A74BA91" w14:textId="77777777" w:rsidR="00A801C2" w:rsidRDefault="0082517D">
      <w:r>
        <w:rPr>
          <w:b/>
          <w:i/>
        </w:rPr>
        <w:t>(soit par défaut)</w:t>
      </w:r>
    </w:p>
    <w:p w14:paraId="5B261E92" w14:textId="77777777" w:rsidR="00A801C2" w:rsidRDefault="0082517D">
      <w:r>
        <w:rPr>
          <w:rStyle w:val="soitChar"/>
        </w:rPr>
        <w:t>1. PM</w:t>
      </w:r>
    </w:p>
    <w:p w14:paraId="606FB555" w14:textId="77777777" w:rsidR="00A801C2" w:rsidRDefault="0082517D">
      <w:r>
        <w:rPr>
          <w:b/>
          <w:i/>
        </w:rPr>
        <w:t>(soit)</w:t>
      </w:r>
    </w:p>
    <w:p w14:paraId="388C661B" w14:textId="77777777" w:rsidR="00A801C2" w:rsidRDefault="0082517D">
      <w:r>
        <w:rPr>
          <w:rStyle w:val="soitChar"/>
        </w:rPr>
        <w:t>2. 3. QF</w:t>
      </w:r>
    </w:p>
    <w:p w14:paraId="7D35E6AE" w14:textId="77777777" w:rsidR="00A801C2" w:rsidRDefault="0082517D">
      <w:pPr>
        <w:pStyle w:val="Author-eSectionHeading5"/>
      </w:pPr>
      <w:bookmarkStart w:id="139" w:name="_Toc178838900"/>
      <w:r>
        <w:t>81.21.5 Enduisage (suivant le degré de finition à obtenir) CCTB 01.02</w:t>
      </w:r>
      <w:bookmarkEnd w:id="139"/>
    </w:p>
    <w:p w14:paraId="17DFAF5A" w14:textId="77777777" w:rsidR="00A801C2" w:rsidRDefault="0082517D">
      <w:pPr>
        <w:pStyle w:val="Author-eSectionHeading6"/>
      </w:pPr>
      <w:bookmarkStart w:id="140" w:name="_Toc178838901"/>
      <w:r>
        <w:t>81.21.5a Enduisage intérieur en recherche sur surfaces en bois (menuiseries intérieures, murs, plafonds) CCTB 01.10</w:t>
      </w:r>
      <w:bookmarkEnd w:id="140"/>
    </w:p>
    <w:p w14:paraId="7B56D932" w14:textId="77777777" w:rsidR="00A801C2" w:rsidRDefault="0082517D">
      <w:pPr>
        <w:pStyle w:val="pheading"/>
      </w:pPr>
      <w:r>
        <w:t>DESCRIPTION</w:t>
      </w:r>
    </w:p>
    <w:p w14:paraId="4DD75AA2" w14:textId="77777777" w:rsidR="00A801C2" w:rsidRDefault="0082517D">
      <w:pPr>
        <w:pStyle w:val="pheading"/>
      </w:pPr>
      <w:r>
        <w:t>- Définition / Comprend</w:t>
      </w:r>
    </w:p>
    <w:p w14:paraId="59BCE246" w14:textId="77777777" w:rsidR="00A801C2" w:rsidRDefault="0082517D">
      <w:r>
        <w:t>L'enduisage intérieur en recherche doit être effectué selon la [NIT 249] et les recommandations du fabricant.</w:t>
      </w:r>
    </w:p>
    <w:p w14:paraId="3E418713" w14:textId="77777777" w:rsidR="00A801C2" w:rsidRDefault="0082517D">
      <w:pPr>
        <w:pStyle w:val="pheading"/>
      </w:pPr>
      <w:r>
        <w:t>MESURAGE</w:t>
      </w:r>
    </w:p>
    <w:p w14:paraId="72E7B01A" w14:textId="77777777" w:rsidR="00A801C2" w:rsidRDefault="0082517D">
      <w:pPr>
        <w:pStyle w:val="pheading"/>
      </w:pPr>
      <w:r>
        <w:t>- unité de mesure:</w:t>
      </w:r>
    </w:p>
    <w:p w14:paraId="3D5BCB3C" w14:textId="77777777" w:rsidR="00A801C2" w:rsidRDefault="0082517D">
      <w:r>
        <w:t>m²</w:t>
      </w:r>
    </w:p>
    <w:p w14:paraId="059084F5" w14:textId="77777777" w:rsidR="00A801C2" w:rsidRDefault="0082517D">
      <w:pPr>
        <w:pStyle w:val="pheading"/>
      </w:pPr>
      <w:r>
        <w:t>- code de mesurage:</w:t>
      </w:r>
    </w:p>
    <w:p w14:paraId="14495B69" w14:textId="77777777" w:rsidR="00A801C2" w:rsidRDefault="0082517D">
      <w:r>
        <w:t>Surface nette à enduir</w:t>
      </w:r>
    </w:p>
    <w:p w14:paraId="5D448BA8" w14:textId="77777777" w:rsidR="00A801C2" w:rsidRDefault="0082517D">
      <w:pPr>
        <w:pStyle w:val="pheading"/>
      </w:pPr>
      <w:r>
        <w:t>- nature du marché:</w:t>
      </w:r>
    </w:p>
    <w:p w14:paraId="29AE94EF" w14:textId="77777777" w:rsidR="00A801C2" w:rsidRDefault="0082517D">
      <w:r>
        <w:t>QF</w:t>
      </w:r>
    </w:p>
    <w:p w14:paraId="299453B1" w14:textId="77777777" w:rsidR="00A801C2" w:rsidRDefault="0082517D">
      <w:pPr>
        <w:pStyle w:val="Author-eSectionHeading6"/>
      </w:pPr>
      <w:bookmarkStart w:id="141" w:name="_Toc178838902"/>
      <w:r>
        <w:t>81.21.5b Enduisage intérieur simple et ponçage sur surfaces en bois (menuiseries intérieures, murs, plafonds) CCTB 01.10</w:t>
      </w:r>
      <w:bookmarkEnd w:id="141"/>
    </w:p>
    <w:p w14:paraId="3A5B6FFD" w14:textId="77777777" w:rsidR="00A801C2" w:rsidRDefault="0082517D">
      <w:pPr>
        <w:pStyle w:val="pheading"/>
      </w:pPr>
      <w:r>
        <w:t>DESCRIPTION</w:t>
      </w:r>
    </w:p>
    <w:p w14:paraId="60E409B6" w14:textId="77777777" w:rsidR="00A801C2" w:rsidRDefault="0082517D">
      <w:pPr>
        <w:pStyle w:val="pheading"/>
      </w:pPr>
      <w:r>
        <w:t>- Définition / Comprend</w:t>
      </w:r>
    </w:p>
    <w:p w14:paraId="27556BED" w14:textId="77777777" w:rsidR="00A801C2" w:rsidRDefault="0082517D">
      <w:r>
        <w:t>L'enduisage intérieur simple doit être effectué selon la [NIT 249] et les recommandations du fabricant.</w:t>
      </w:r>
    </w:p>
    <w:p w14:paraId="131A30A7" w14:textId="77777777" w:rsidR="00A801C2" w:rsidRDefault="0082517D">
      <w:pPr>
        <w:pStyle w:val="pheading"/>
      </w:pPr>
      <w:r>
        <w:t>MESURAGE</w:t>
      </w:r>
    </w:p>
    <w:p w14:paraId="6EC92A11" w14:textId="77777777" w:rsidR="00A801C2" w:rsidRDefault="0082517D">
      <w:pPr>
        <w:pStyle w:val="pheading"/>
      </w:pPr>
      <w:r>
        <w:t>- unité de mesure:</w:t>
      </w:r>
    </w:p>
    <w:p w14:paraId="365FBF3E" w14:textId="77777777" w:rsidR="00A801C2" w:rsidRDefault="0082517D">
      <w:r>
        <w:t>m²</w:t>
      </w:r>
    </w:p>
    <w:p w14:paraId="12388B1D" w14:textId="77777777" w:rsidR="00A801C2" w:rsidRDefault="0082517D">
      <w:pPr>
        <w:pStyle w:val="pheading"/>
      </w:pPr>
      <w:r>
        <w:t>- code de mesurage:</w:t>
      </w:r>
    </w:p>
    <w:p w14:paraId="1E3D85FE" w14:textId="77777777" w:rsidR="00A801C2" w:rsidRDefault="0082517D">
      <w:r>
        <w:t>Surface nette à enduir</w:t>
      </w:r>
    </w:p>
    <w:p w14:paraId="394A2C6D" w14:textId="77777777" w:rsidR="00A801C2" w:rsidRDefault="0082517D">
      <w:pPr>
        <w:pStyle w:val="pheading"/>
      </w:pPr>
      <w:r>
        <w:t>- nature du marché:</w:t>
      </w:r>
    </w:p>
    <w:p w14:paraId="6D97328D" w14:textId="77777777" w:rsidR="00A801C2" w:rsidRDefault="0082517D">
      <w:r>
        <w:t>QF</w:t>
      </w:r>
    </w:p>
    <w:p w14:paraId="5C7B4D12" w14:textId="77777777" w:rsidR="00A801C2" w:rsidRDefault="0082517D">
      <w:pPr>
        <w:pStyle w:val="Author-eSectionHeading6"/>
      </w:pPr>
      <w:bookmarkStart w:id="142" w:name="_Toc178838903"/>
      <w:r>
        <w:t>81.21.5c Enduisage intérieur repassé sur surfaces en bois (menuiseries intérieures, murs, plafonds) CCTB 01.10</w:t>
      </w:r>
      <w:bookmarkEnd w:id="142"/>
    </w:p>
    <w:p w14:paraId="0148A381" w14:textId="77777777" w:rsidR="00A801C2" w:rsidRDefault="0082517D">
      <w:pPr>
        <w:pStyle w:val="pheading"/>
      </w:pPr>
      <w:r>
        <w:t>DESCRIPTION</w:t>
      </w:r>
    </w:p>
    <w:p w14:paraId="5AB537EB" w14:textId="77777777" w:rsidR="00A801C2" w:rsidRDefault="0082517D">
      <w:pPr>
        <w:pStyle w:val="pheading"/>
      </w:pPr>
      <w:r>
        <w:t>- Définition / Comprend</w:t>
      </w:r>
    </w:p>
    <w:p w14:paraId="752F2B14" w14:textId="77777777" w:rsidR="00A801C2" w:rsidRDefault="0082517D">
      <w:r>
        <w:t>L'enduisage intérieur repassé doit être effectué selon la [NIT 249] et les recommandations du fabricant.</w:t>
      </w:r>
    </w:p>
    <w:p w14:paraId="2D949B79" w14:textId="77777777" w:rsidR="00A801C2" w:rsidRDefault="0082517D">
      <w:pPr>
        <w:pStyle w:val="pheading"/>
      </w:pPr>
      <w:r>
        <w:t>MESURAGE</w:t>
      </w:r>
    </w:p>
    <w:p w14:paraId="391D3884" w14:textId="77777777" w:rsidR="00A801C2" w:rsidRDefault="0082517D">
      <w:pPr>
        <w:pStyle w:val="pheading"/>
      </w:pPr>
      <w:r>
        <w:t>- unité de mesure:</w:t>
      </w:r>
    </w:p>
    <w:p w14:paraId="310DE557" w14:textId="77777777" w:rsidR="00A801C2" w:rsidRDefault="0082517D">
      <w:r>
        <w:t>m²</w:t>
      </w:r>
    </w:p>
    <w:p w14:paraId="7D23F5B8" w14:textId="77777777" w:rsidR="00A801C2" w:rsidRDefault="0082517D">
      <w:pPr>
        <w:pStyle w:val="pheading"/>
      </w:pPr>
      <w:r>
        <w:t>- code de mesurage:</w:t>
      </w:r>
    </w:p>
    <w:p w14:paraId="6796A01B" w14:textId="77777777" w:rsidR="00A801C2" w:rsidRDefault="0082517D">
      <w:r>
        <w:t>Surface nette à enduir</w:t>
      </w:r>
    </w:p>
    <w:p w14:paraId="18892D36" w14:textId="77777777" w:rsidR="00A801C2" w:rsidRDefault="0082517D">
      <w:pPr>
        <w:pStyle w:val="pheading"/>
      </w:pPr>
      <w:r>
        <w:t>- nature du marché:</w:t>
      </w:r>
    </w:p>
    <w:p w14:paraId="61983EB1" w14:textId="77777777" w:rsidR="00A801C2" w:rsidRDefault="0082517D">
      <w:r>
        <w:t>QF</w:t>
      </w:r>
    </w:p>
    <w:p w14:paraId="28A9F07B" w14:textId="77777777" w:rsidR="00A801C2" w:rsidRDefault="0082517D">
      <w:pPr>
        <w:pStyle w:val="Author-eSectionHeading5"/>
      </w:pPr>
      <w:bookmarkStart w:id="143" w:name="_Toc178838904"/>
      <w:r>
        <w:t>81.21.6 Primaires ou primaires isolants CCTB 01.02</w:t>
      </w:r>
      <w:bookmarkEnd w:id="143"/>
    </w:p>
    <w:p w14:paraId="1A7B72E8" w14:textId="77777777" w:rsidR="00A801C2" w:rsidRDefault="0082517D">
      <w:pPr>
        <w:pStyle w:val="Author-eSectionHeading6"/>
      </w:pPr>
      <w:bookmarkStart w:id="144" w:name="_Toc178838905"/>
      <w:r>
        <w:t>81.21.6a Primaires intérieurs sur surfaces en bois (menuiseries intérieures, murs, plafonds) CCTB 01.12</w:t>
      </w:r>
      <w:bookmarkEnd w:id="144"/>
    </w:p>
    <w:p w14:paraId="0CF3E80E" w14:textId="77777777" w:rsidR="00A801C2" w:rsidRDefault="0082517D">
      <w:pPr>
        <w:pStyle w:val="pheading"/>
      </w:pPr>
      <w:bookmarkStart w:id="145" w:name="1613"/>
      <w:bookmarkEnd w:id="145"/>
      <w:r>
        <w:t>DESCRIPTION</w:t>
      </w:r>
    </w:p>
    <w:p w14:paraId="041A164A" w14:textId="77777777" w:rsidR="00A801C2" w:rsidRDefault="0082517D">
      <w:pPr>
        <w:pStyle w:val="pheading"/>
      </w:pPr>
      <w:r>
        <w:t>- Définition / Comprend</w:t>
      </w:r>
    </w:p>
    <w:p w14:paraId="77D5C702" w14:textId="77777777" w:rsidR="00A801C2" w:rsidRDefault="0082517D">
      <w:pPr>
        <w:jc w:val="both"/>
      </w:pPr>
      <w:r>
        <w:t xml:space="preserve">Il s’agit des opérations d’application du primaire sur surface intérieure en bois. Le primaire fait le lien entre le support et la couche de finition. Le choix du primaire est adapté au type de bois (voir article </w:t>
      </w:r>
      <w:hyperlink w:anchor="1612" w:history="1">
        <w:r>
          <w:t>81.21.2a Précautions intérieures à prendre en fonction du bois sur surfaces en bois (menuiseries intérieures, murs, plafonds)</w:t>
        </w:r>
      </w:hyperlink>
      <w:r>
        <w:t xml:space="preserve"> dédié aux précautions à prendre en fonction du bois).</w:t>
      </w:r>
    </w:p>
    <w:p w14:paraId="5F40856C" w14:textId="77777777" w:rsidR="00A801C2" w:rsidRDefault="0082517D">
      <w:pPr>
        <w:jc w:val="both"/>
      </w:pPr>
      <w:r>
        <w:t>Les travaux comprennent :</w:t>
      </w:r>
    </w:p>
    <w:p w14:paraId="494B5713" w14:textId="77777777" w:rsidR="00A801C2" w:rsidRDefault="0082517D">
      <w:pPr>
        <w:pStyle w:val="Author-eListParagraph"/>
        <w:numPr>
          <w:ilvl w:val="0"/>
          <w:numId w:val="159"/>
        </w:numPr>
      </w:pPr>
      <w:r>
        <w:t>la pose des éléments de masquage et protections spécifiques autour des éléments à peindre</w:t>
      </w:r>
    </w:p>
    <w:p w14:paraId="6A5861BF" w14:textId="77777777" w:rsidR="00A801C2" w:rsidRDefault="0082517D">
      <w:pPr>
        <w:pStyle w:val="Author-eListParagraph"/>
        <w:numPr>
          <w:ilvl w:val="0"/>
          <w:numId w:val="159"/>
        </w:numPr>
      </w:pPr>
      <w:r>
        <w:t>l’application du primaire</w:t>
      </w:r>
    </w:p>
    <w:p w14:paraId="5BAAC12A" w14:textId="77777777" w:rsidR="00A801C2" w:rsidRDefault="0082517D">
      <w:pPr>
        <w:pStyle w:val="Author-eListParagraph"/>
        <w:numPr>
          <w:ilvl w:val="0"/>
          <w:numId w:val="159"/>
        </w:numPr>
      </w:pPr>
      <w:r>
        <w:t>le nettoyage de la zone (élimination des éléments de masquage, des protections, …)</w:t>
      </w:r>
    </w:p>
    <w:p w14:paraId="40C14DDC" w14:textId="77777777" w:rsidR="00A801C2" w:rsidRDefault="0082517D">
      <w:pPr>
        <w:pStyle w:val="pheading"/>
      </w:pPr>
      <w:r>
        <w:t>- Localisation</w:t>
      </w:r>
    </w:p>
    <w:p w14:paraId="52D4D673" w14:textId="77777777" w:rsidR="00A801C2" w:rsidRDefault="0082517D">
      <w:r>
        <w:t>Conformément aux plans et descriptions dans le CSC.</w:t>
      </w:r>
    </w:p>
    <w:p w14:paraId="4A33D856" w14:textId="77777777" w:rsidR="00A801C2" w:rsidRDefault="0082517D">
      <w:pPr>
        <w:pStyle w:val="pheading"/>
      </w:pPr>
      <w:r>
        <w:t>MATÉRIAUX</w:t>
      </w:r>
    </w:p>
    <w:p w14:paraId="41FF3DEC" w14:textId="77777777" w:rsidR="00A801C2" w:rsidRDefault="0082517D">
      <w:pPr>
        <w:pStyle w:val="pheading"/>
      </w:pPr>
      <w:r>
        <w:t>- Caractéristiques générales</w:t>
      </w:r>
    </w:p>
    <w:p w14:paraId="77F7690A" w14:textId="77777777" w:rsidR="00A801C2" w:rsidRDefault="0082517D">
      <w:pPr>
        <w:jc w:val="both"/>
      </w:pPr>
      <w:r>
        <w:t xml:space="preserve">Il s’agit généralement de systèmes à base de résines alkydes ou acryliques ou de résines alkydes modifiées. Ces primaires existent en phase aqueuse et en phase solvant. Le primaire est adapté à la nature du bois (compatibilité). Les recommandations des primaires à utiliser en fonction du type de bois sont mentionnées dans l’article </w:t>
      </w:r>
      <w:hyperlink w:anchor="1612" w:history="1">
        <w:r>
          <w:t>81.21.2a Précautions intérieures à prendre en fonction du bois sur surfaces en bois (menuiseries intérieures, murs, plafonds)</w:t>
        </w:r>
      </w:hyperlink>
      <w:r>
        <w:t>).</w:t>
      </w:r>
    </w:p>
    <w:p w14:paraId="69858A75" w14:textId="77777777" w:rsidR="00A801C2" w:rsidRDefault="0082517D">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431DA503" w14:textId="77777777" w:rsidR="00A801C2" w:rsidRDefault="0082517D">
      <w:pPr>
        <w:pStyle w:val="Author-eListParagraph"/>
        <w:numPr>
          <w:ilvl w:val="0"/>
          <w:numId w:val="160"/>
        </w:numPr>
      </w:pPr>
      <w:r>
        <w:t xml:space="preserve">Référence support : </w:t>
      </w:r>
      <w:r>
        <w:rPr>
          <w:rStyle w:val="optioncarChar"/>
        </w:rPr>
        <w:t>***</w:t>
      </w:r>
    </w:p>
    <w:p w14:paraId="63503D41" w14:textId="77777777" w:rsidR="00A801C2" w:rsidRDefault="0082517D">
      <w:pPr>
        <w:pStyle w:val="Author-eListParagraph"/>
        <w:numPr>
          <w:ilvl w:val="0"/>
          <w:numId w:val="160"/>
        </w:numPr>
      </w:pPr>
      <w:r>
        <w:t>Teinte :</w:t>
      </w:r>
      <w:r>
        <w:rPr>
          <w:rStyle w:val="optioncarChar"/>
        </w:rPr>
        <w:t xml:space="preserve"> ***</w:t>
      </w:r>
    </w:p>
    <w:p w14:paraId="184AC64D" w14:textId="77777777" w:rsidR="00A801C2" w:rsidRDefault="0082517D">
      <w:pPr>
        <w:pStyle w:val="Author-eListParagraph"/>
        <w:numPr>
          <w:ilvl w:val="0"/>
          <w:numId w:val="160"/>
        </w:numPr>
      </w:pPr>
      <w:r>
        <w:t xml:space="preserve">Type de dilution du primaire : </w:t>
      </w:r>
      <w:r>
        <w:rPr>
          <w:rStyle w:val="optioncarChar"/>
        </w:rPr>
        <w:t xml:space="preserve">aucune spécification </w:t>
      </w:r>
      <w:r>
        <w:t>(par défaut)</w:t>
      </w:r>
      <w:r>
        <w:rPr>
          <w:rStyle w:val="optioncarChar"/>
        </w:rPr>
        <w:t xml:space="preserve"> / en phase aqueuse / en phase solvant </w:t>
      </w:r>
    </w:p>
    <w:p w14:paraId="07A629BB" w14:textId="77777777" w:rsidR="00A801C2" w:rsidRDefault="0082517D">
      <w:pPr>
        <w:pStyle w:val="Author-eListParagraph"/>
        <w:numPr>
          <w:ilvl w:val="0"/>
          <w:numId w:val="160"/>
        </w:numPr>
      </w:pPr>
      <w:r>
        <w:t xml:space="preserve">Fonction isolante spécifique : </w:t>
      </w:r>
      <w:r>
        <w:rPr>
          <w:rStyle w:val="optioncarChar"/>
        </w:rPr>
        <w:t>aucune spécification </w:t>
      </w:r>
      <w:r>
        <w:t>(par défaut)</w:t>
      </w:r>
      <w:r>
        <w:rPr>
          <w:rStyle w:val="optioncarChar"/>
        </w:rPr>
        <w:t xml:space="preserve"> / oui / non</w:t>
      </w:r>
    </w:p>
    <w:p w14:paraId="0C9B8F6D" w14:textId="77777777" w:rsidR="00A801C2" w:rsidRDefault="0082517D">
      <w:pPr>
        <w:pStyle w:val="Author-eListParagraph"/>
        <w:numPr>
          <w:ilvl w:val="0"/>
          <w:numId w:val="160"/>
        </w:numPr>
      </w:pPr>
      <w:r>
        <w:t xml:space="preserve">Label ou exigence écologique : </w:t>
      </w:r>
      <w:r>
        <w:rPr>
          <w:rStyle w:val="optioncarChar"/>
        </w:rPr>
        <w:t>aucune spécification / Ecolabel / ***</w:t>
      </w:r>
    </w:p>
    <w:p w14:paraId="46DA0DAE" w14:textId="77777777" w:rsidR="00A801C2" w:rsidRDefault="0082517D">
      <w:pPr>
        <w:pStyle w:val="Author-eListParagraph"/>
        <w:numPr>
          <w:ilvl w:val="0"/>
          <w:numId w:val="160"/>
        </w:numPr>
      </w:pPr>
      <w:r>
        <w:t xml:space="preserve">Teneur en COV : </w:t>
      </w:r>
      <w:r>
        <w:rPr>
          <w:rStyle w:val="optioncarChar"/>
        </w:rPr>
        <w:t xml:space="preserve">*** </w:t>
      </w:r>
      <w:r>
        <w:t>mg/l</w:t>
      </w:r>
    </w:p>
    <w:p w14:paraId="364BB82F" w14:textId="77777777" w:rsidR="00A801C2" w:rsidRDefault="0082517D">
      <w:pPr>
        <w:pStyle w:val="Author-eListParagraph"/>
        <w:numPr>
          <w:ilvl w:val="0"/>
          <w:numId w:val="160"/>
        </w:numPr>
      </w:pPr>
      <w:r>
        <w:t xml:space="preserve">Teneur en liant : </w:t>
      </w:r>
      <w:r>
        <w:rPr>
          <w:rStyle w:val="optioncarChar"/>
        </w:rPr>
        <w:t xml:space="preserve">*** </w:t>
      </w:r>
      <w:r>
        <w:t>%</w:t>
      </w:r>
    </w:p>
    <w:p w14:paraId="11E5B31A" w14:textId="77777777" w:rsidR="00A801C2" w:rsidRDefault="0082517D">
      <w:pPr>
        <w:pStyle w:val="Author-eListParagraph"/>
        <w:numPr>
          <w:ilvl w:val="0"/>
          <w:numId w:val="160"/>
        </w:numPr>
      </w:pPr>
      <w:r>
        <w:t xml:space="preserve">Extrait sec en poids / volume : </w:t>
      </w:r>
      <w:r>
        <w:rPr>
          <w:rStyle w:val="optioncarChar"/>
        </w:rPr>
        <w:t xml:space="preserve">*** </w:t>
      </w:r>
      <w:r>
        <w:t>kg/l</w:t>
      </w:r>
    </w:p>
    <w:p w14:paraId="34149F9F" w14:textId="77777777" w:rsidR="00A801C2" w:rsidRDefault="0082517D">
      <w:pPr>
        <w:pStyle w:val="Author-eListParagraph"/>
        <w:numPr>
          <w:ilvl w:val="0"/>
          <w:numId w:val="160"/>
        </w:numPr>
      </w:pPr>
      <w:r>
        <w:t xml:space="preserve">Rendement : </w:t>
      </w:r>
      <w:r>
        <w:rPr>
          <w:rStyle w:val="optioncarChar"/>
        </w:rPr>
        <w:t xml:space="preserve">*** </w:t>
      </w:r>
      <w:r>
        <w:t>m²/l</w:t>
      </w:r>
    </w:p>
    <w:p w14:paraId="163C72ED" w14:textId="77777777" w:rsidR="00A801C2" w:rsidRDefault="0082517D">
      <w:pPr>
        <w:pStyle w:val="Author-eListParagraph"/>
        <w:numPr>
          <w:ilvl w:val="0"/>
          <w:numId w:val="160"/>
        </w:numPr>
      </w:pPr>
      <w:r>
        <w:t xml:space="preserve">Densité : </w:t>
      </w:r>
      <w:r>
        <w:rPr>
          <w:rStyle w:val="optioncarChar"/>
        </w:rPr>
        <w:t>***</w:t>
      </w:r>
    </w:p>
    <w:p w14:paraId="2811B19C" w14:textId="77777777" w:rsidR="00A801C2" w:rsidRDefault="0082517D">
      <w:pPr>
        <w:pStyle w:val="Author-eListParagraph"/>
        <w:numPr>
          <w:ilvl w:val="0"/>
          <w:numId w:val="160"/>
        </w:numPr>
      </w:pPr>
      <w:r>
        <w:t xml:space="preserve">Temps recouvrable : </w:t>
      </w:r>
      <w:r>
        <w:rPr>
          <w:rStyle w:val="optioncarChar"/>
        </w:rPr>
        <w:t xml:space="preserve"> *** </w:t>
      </w:r>
      <w:r>
        <w:t>h</w:t>
      </w:r>
    </w:p>
    <w:p w14:paraId="49D77A66" w14:textId="77777777" w:rsidR="00A801C2" w:rsidRDefault="0082517D">
      <w:r>
        <w:t>L’écolabel constitue le label écologique officiel belge et européen. Les critères écologiques et les critères de performance technique liés à ce label sont décrits dans </w:t>
      </w:r>
      <w:r>
        <w:rPr>
          <w:rStyle w:val="facultChar"/>
        </w:rPr>
        <w:t>[Décision 2014/312/UE].</w:t>
      </w:r>
    </w:p>
    <w:p w14:paraId="6A7F74E4" w14:textId="77777777" w:rsidR="00A801C2" w:rsidRDefault="0082517D">
      <w:r>
        <w:t> </w:t>
      </w:r>
    </w:p>
    <w:p w14:paraId="36B446DD" w14:textId="77777777" w:rsidR="00A801C2" w:rsidRDefault="0082517D">
      <w:r>
        <w:t> </w:t>
      </w:r>
    </w:p>
    <w:p w14:paraId="3D0F65AD" w14:textId="77777777" w:rsidR="00A801C2" w:rsidRDefault="0082517D">
      <w:pPr>
        <w:pStyle w:val="pheading"/>
      </w:pPr>
      <w:r>
        <w:t>EXÉCUTION / MISE EN ŒUVRE</w:t>
      </w:r>
    </w:p>
    <w:p w14:paraId="12BC6C13" w14:textId="77777777" w:rsidR="00A801C2" w:rsidRDefault="0082517D">
      <w:pPr>
        <w:pStyle w:val="pheading"/>
      </w:pPr>
      <w:r>
        <w:t>- Prescriptions générales</w:t>
      </w:r>
    </w:p>
    <w:p w14:paraId="618AE0A7" w14:textId="77777777" w:rsidR="00A801C2" w:rsidRDefault="0082517D">
      <w:r>
        <w:t>Sauf spécification contraire, l’opération est réalisée par défaut sur tous les supports en bois [NIT 249].</w:t>
      </w:r>
    </w:p>
    <w:p w14:paraId="27D95903" w14:textId="77777777" w:rsidR="00A801C2" w:rsidRDefault="0082517D">
      <w:pPr>
        <w:pStyle w:val="Author-eListParagraph"/>
        <w:numPr>
          <w:ilvl w:val="0"/>
          <w:numId w:val="161"/>
        </w:numPr>
      </w:pPr>
      <w:r>
        <w:t xml:space="preserve">Référence support : </w:t>
      </w:r>
      <w:r>
        <w:rPr>
          <w:rStyle w:val="optioncarChar"/>
        </w:rPr>
        <w:t>***</w:t>
      </w:r>
    </w:p>
    <w:p w14:paraId="5838829C" w14:textId="77777777" w:rsidR="00A801C2" w:rsidRDefault="0082517D">
      <w:pPr>
        <w:pStyle w:val="Author-eListParagraph"/>
        <w:numPr>
          <w:ilvl w:val="0"/>
          <w:numId w:val="161"/>
        </w:numPr>
      </w:pPr>
      <w:r>
        <w:t>Mode de mise en œuvre</w:t>
      </w:r>
      <w:r>
        <w:rPr>
          <w:rStyle w:val="optioncarChar"/>
        </w:rPr>
        <w:t xml:space="preserve"> rouleau / brosse / pistolet</w:t>
      </w:r>
    </w:p>
    <w:p w14:paraId="0AF76F32" w14:textId="77777777" w:rsidR="00A801C2" w:rsidRDefault="0082517D">
      <w:pPr>
        <w:pStyle w:val="pheading"/>
      </w:pPr>
      <w:r>
        <w:t>DOCUMENTS DE RÉFÉRENCE COMPLÉMENTAIRES</w:t>
      </w:r>
    </w:p>
    <w:p w14:paraId="51718071" w14:textId="77777777" w:rsidR="00A801C2" w:rsidRDefault="0082517D">
      <w:pPr>
        <w:pStyle w:val="pheading"/>
      </w:pPr>
      <w:r>
        <w:t>- Matériau</w:t>
      </w:r>
    </w:p>
    <w:p w14:paraId="0A59607F" w14:textId="77777777" w:rsidR="00A801C2" w:rsidRDefault="0082517D">
      <w:r>
        <w:t>[NBN EN ISO 2409, Peintures et vernis - Essai de quadrillage (ISO 2409:2020)]</w:t>
      </w:r>
    </w:p>
    <w:p w14:paraId="21D79BC4" w14:textId="77777777" w:rsidR="00A801C2" w:rsidRDefault="0082517D">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677F6772"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DB077ED" w14:textId="77777777" w:rsidR="00A801C2" w:rsidRDefault="0082517D">
      <w:pPr>
        <w:pStyle w:val="pheading"/>
      </w:pPr>
      <w:r>
        <w:t>MESURAGE</w:t>
      </w:r>
    </w:p>
    <w:p w14:paraId="15F58E13" w14:textId="77777777" w:rsidR="00A801C2" w:rsidRDefault="0082517D">
      <w:pPr>
        <w:pStyle w:val="pheading"/>
      </w:pPr>
      <w:r>
        <w:t>- unité de mesure:</w:t>
      </w:r>
    </w:p>
    <w:p w14:paraId="0858339E" w14:textId="77777777" w:rsidR="00A801C2" w:rsidRDefault="0082517D">
      <w:r>
        <w:rPr>
          <w:rStyle w:val="optioncarChar"/>
        </w:rPr>
        <w:t>-</w:t>
      </w:r>
      <w:r>
        <w:t xml:space="preserve"> (par défaut)</w:t>
      </w:r>
      <w:r>
        <w:rPr>
          <w:rStyle w:val="optioncarChar"/>
        </w:rPr>
        <w:t xml:space="preserve"> / m² / m</w:t>
      </w:r>
    </w:p>
    <w:p w14:paraId="3AC0D72A" w14:textId="77777777" w:rsidR="00A801C2" w:rsidRDefault="0082517D">
      <w:r>
        <w:rPr>
          <w:b/>
          <w:i/>
        </w:rPr>
        <w:t>(soit par défaut)</w:t>
      </w:r>
    </w:p>
    <w:p w14:paraId="130B4AE4" w14:textId="77777777" w:rsidR="00A801C2" w:rsidRDefault="0082517D">
      <w:r>
        <w:rPr>
          <w:rStyle w:val="soitChar"/>
        </w:rPr>
        <w:t>1. -</w:t>
      </w:r>
    </w:p>
    <w:p w14:paraId="3344BE22" w14:textId="77777777" w:rsidR="00A801C2" w:rsidRDefault="0082517D">
      <w:r>
        <w:rPr>
          <w:b/>
          <w:i/>
        </w:rPr>
        <w:t>(soit)</w:t>
      </w:r>
    </w:p>
    <w:p w14:paraId="6F3EE5C1" w14:textId="77777777" w:rsidR="00A801C2" w:rsidRDefault="0082517D">
      <w:r>
        <w:rPr>
          <w:rStyle w:val="soitChar"/>
        </w:rPr>
        <w:t>2. m²</w:t>
      </w:r>
    </w:p>
    <w:p w14:paraId="5B012149" w14:textId="77777777" w:rsidR="00A801C2" w:rsidRDefault="0082517D">
      <w:r>
        <w:rPr>
          <w:b/>
          <w:i/>
        </w:rPr>
        <w:t>(soit)</w:t>
      </w:r>
    </w:p>
    <w:p w14:paraId="5566D73E" w14:textId="77777777" w:rsidR="00A801C2" w:rsidRDefault="0082517D">
      <w:r>
        <w:rPr>
          <w:rStyle w:val="soitChar"/>
        </w:rPr>
        <w:t>3. m</w:t>
      </w:r>
    </w:p>
    <w:p w14:paraId="655C4AAD" w14:textId="77777777" w:rsidR="00A801C2" w:rsidRDefault="0082517D">
      <w:pPr>
        <w:pStyle w:val="pheading"/>
      </w:pPr>
      <w:r>
        <w:t>- code de mesurage:</w:t>
      </w:r>
    </w:p>
    <w:p w14:paraId="20A9B0EE" w14:textId="77777777" w:rsidR="00A801C2" w:rsidRDefault="0082517D">
      <w:r>
        <w:rPr>
          <w:rStyle w:val="optioncarChar"/>
        </w:rPr>
        <w:t xml:space="preserve">Compris </w:t>
      </w:r>
      <w:r>
        <w:t xml:space="preserve">(par défaut) </w:t>
      </w:r>
      <w:r>
        <w:rPr>
          <w:rStyle w:val="optioncarChar"/>
        </w:rPr>
        <w:t>/ surface nette / longueur nette</w:t>
      </w:r>
    </w:p>
    <w:p w14:paraId="28F56B63" w14:textId="77777777" w:rsidR="00A801C2" w:rsidRDefault="0082517D">
      <w:r>
        <w:rPr>
          <w:b/>
          <w:i/>
        </w:rPr>
        <w:t>(soit par défaut)</w:t>
      </w:r>
    </w:p>
    <w:p w14:paraId="6A256F08" w14:textId="77777777" w:rsidR="00A801C2" w:rsidRDefault="0082517D">
      <w:r>
        <w:rPr>
          <w:rStyle w:val="soitChar"/>
        </w:rPr>
        <w:t xml:space="preserve">1. </w:t>
      </w:r>
      <w:r>
        <w:rPr>
          <w:rStyle w:val="soitChar"/>
          <w:u w:val="single"/>
        </w:rPr>
        <w:t>Compris</w:t>
      </w:r>
      <w:r>
        <w:rPr>
          <w:rStyle w:val="soitChar"/>
        </w:rPr>
        <w:t xml:space="preserve"> dans l’article de référence </w:t>
      </w:r>
      <w:r>
        <w:rPr>
          <w:rStyle w:val="optioncarChar"/>
        </w:rPr>
        <w:t>***</w:t>
      </w:r>
    </w:p>
    <w:p w14:paraId="39217D58" w14:textId="77777777" w:rsidR="00A801C2" w:rsidRDefault="0082517D">
      <w:r>
        <w:rPr>
          <w:b/>
          <w:i/>
        </w:rPr>
        <w:t>(soit)</w:t>
      </w:r>
    </w:p>
    <w:p w14:paraId="54D260F9" w14:textId="77777777" w:rsidR="00A801C2" w:rsidRDefault="0082517D">
      <w:r>
        <w:rPr>
          <w:rStyle w:val="soitChar"/>
        </w:rPr>
        <w:t xml:space="preserve">2. </w:t>
      </w:r>
      <w:r>
        <w:rPr>
          <w:rStyle w:val="soitChar"/>
          <w:u w:val="single"/>
        </w:rPr>
        <w:t>Surface nette</w:t>
      </w:r>
      <w:r>
        <w:rPr>
          <w:rStyle w:val="soitChar"/>
        </w:rPr>
        <w:t xml:space="preserve"> à traiter.</w:t>
      </w:r>
    </w:p>
    <w:p w14:paraId="25DF1FA7" w14:textId="77777777" w:rsidR="00A801C2" w:rsidRDefault="0082517D">
      <w:r>
        <w:rPr>
          <w:b/>
          <w:i/>
        </w:rPr>
        <w:t>(soit)</w:t>
      </w:r>
    </w:p>
    <w:p w14:paraId="7BCE126C" w14:textId="77777777" w:rsidR="00A801C2" w:rsidRDefault="0082517D">
      <w:r>
        <w:rPr>
          <w:rStyle w:val="soitChar"/>
        </w:rPr>
        <w:t xml:space="preserve">3. </w:t>
      </w:r>
      <w:r>
        <w:rPr>
          <w:rStyle w:val="soitChar"/>
          <w:u w:val="single"/>
        </w:rPr>
        <w:t>Longueur nette</w:t>
      </w:r>
      <w:r>
        <w:rPr>
          <w:rStyle w:val="soitChar"/>
        </w:rPr>
        <w:t xml:space="preserve"> à traiter.</w:t>
      </w:r>
    </w:p>
    <w:p w14:paraId="2BA5A163" w14:textId="77777777" w:rsidR="00A801C2" w:rsidRDefault="0082517D">
      <w:pPr>
        <w:pStyle w:val="pheading"/>
      </w:pPr>
      <w:r>
        <w:t>- nature du marché:</w:t>
      </w:r>
    </w:p>
    <w:p w14:paraId="0C2D1907" w14:textId="77777777" w:rsidR="00A801C2" w:rsidRDefault="0082517D">
      <w:r>
        <w:rPr>
          <w:rStyle w:val="optioncarChar"/>
        </w:rPr>
        <w:t>PM</w:t>
      </w:r>
      <w:r>
        <w:t xml:space="preserve"> (par défaut)</w:t>
      </w:r>
      <w:r>
        <w:rPr>
          <w:rStyle w:val="optioncarChar"/>
        </w:rPr>
        <w:t xml:space="preserve"> / QF</w:t>
      </w:r>
    </w:p>
    <w:p w14:paraId="3925CEA7" w14:textId="77777777" w:rsidR="00A801C2" w:rsidRDefault="0082517D">
      <w:r>
        <w:rPr>
          <w:b/>
          <w:i/>
        </w:rPr>
        <w:t>(soit par défaut)</w:t>
      </w:r>
    </w:p>
    <w:p w14:paraId="7A759D7A" w14:textId="77777777" w:rsidR="00A801C2" w:rsidRDefault="0082517D">
      <w:r>
        <w:rPr>
          <w:rStyle w:val="soitChar"/>
        </w:rPr>
        <w:t>1. PM</w:t>
      </w:r>
    </w:p>
    <w:p w14:paraId="0D275619" w14:textId="77777777" w:rsidR="00A801C2" w:rsidRDefault="0082517D">
      <w:r>
        <w:rPr>
          <w:b/>
          <w:i/>
        </w:rPr>
        <w:t>(soit)</w:t>
      </w:r>
    </w:p>
    <w:p w14:paraId="391EAB77" w14:textId="77777777" w:rsidR="00A801C2" w:rsidRDefault="0082517D">
      <w:r>
        <w:rPr>
          <w:rStyle w:val="soitChar"/>
        </w:rPr>
        <w:t>2. 3. QF</w:t>
      </w:r>
    </w:p>
    <w:p w14:paraId="68A4B86A" w14:textId="77777777" w:rsidR="00A801C2" w:rsidRDefault="0082517D">
      <w:pPr>
        <w:pStyle w:val="Author-eSectionHeading4"/>
      </w:pPr>
      <w:bookmarkStart w:id="146" w:name="_Toc178838906"/>
      <w:r>
        <w:t>81.22 Finitions / décorations intérieures de surface en bois (menuiseries intérieures, murs, plafonds) CCTB 01.10</w:t>
      </w:r>
      <w:bookmarkEnd w:id="146"/>
    </w:p>
    <w:p w14:paraId="12439F97" w14:textId="77777777" w:rsidR="00A801C2" w:rsidRDefault="0082517D">
      <w:pPr>
        <w:pStyle w:val="pheading"/>
      </w:pPr>
      <w:bookmarkStart w:id="147" w:name="1311"/>
      <w:bookmarkEnd w:id="147"/>
      <w:r>
        <w:t>DESCRIPTION</w:t>
      </w:r>
    </w:p>
    <w:p w14:paraId="474E189B" w14:textId="77777777" w:rsidR="00A801C2" w:rsidRDefault="0082517D">
      <w:pPr>
        <w:pStyle w:val="pheading"/>
      </w:pPr>
      <w:r>
        <w:t>- Définition / Comprend</w:t>
      </w:r>
    </w:p>
    <w:p w14:paraId="1A12C75B" w14:textId="77777777" w:rsidR="00A801C2" w:rsidRDefault="0082517D">
      <w:r>
        <w:t>Cette section décrit les caractéristiques des peintures devant être appliquées. Elle concerne les systèmes de peinture s'appliquant en intérieur sur les supports en bois ou dérivés du bois (panneaux, ...).</w:t>
      </w:r>
    </w:p>
    <w:p w14:paraId="5D76A7C0" w14:textId="77777777" w:rsidR="00A801C2" w:rsidRDefault="0082517D">
      <w:pPr>
        <w:pStyle w:val="pheading"/>
      </w:pPr>
      <w:r>
        <w:t>MATÉRIAUX</w:t>
      </w:r>
    </w:p>
    <w:p w14:paraId="2C0E6BB5" w14:textId="77777777" w:rsidR="00A801C2" w:rsidRDefault="0082517D">
      <w:r>
        <w:t>Parmi les finitions intérieures  utilisées sur le bois et les dérivés du bois, les produits de finition en phase aqueuse et les produits de finition en phase solvant sont distingués. Les laques opacifiantes, les vernis et les lasures (transparentes ou semi-transparentes) sont également distinguées. Parmi ces systèmes, il existe des finitions filmogènes et non filmogènes.</w:t>
      </w:r>
    </w:p>
    <w:p w14:paraId="4046DB5E" w14:textId="77777777" w:rsidR="00A801C2" w:rsidRDefault="0082517D">
      <w:r>
        <w:t>Ces différents systèmes sont définis dans la [NIT 249] au paragraphe 5.3.3.3 et à la section 9 et il est conseillé d'utiliser également la norme [NBN EN 927-1] et la norme [NBN EN ISO 4618] pour la caractérisation des finitions préconisées.</w:t>
      </w:r>
    </w:p>
    <w:p w14:paraId="795A6C1A" w14:textId="77777777" w:rsidR="00A801C2" w:rsidRDefault="0082517D">
      <w:r>
        <w:t>L'essence du bois et la méthode d'application (sur site ou en atelier, pistolet ou brosse,...) participent également au choix de la finition (aqueux/solvanté,...).</w:t>
      </w:r>
    </w:p>
    <w:p w14:paraId="1CF2222D" w14:textId="77777777" w:rsidR="00A801C2" w:rsidRDefault="0082517D">
      <w:r>
        <w:t>La norme [NBN EN 927-1] définit les caractéristiques techniques des peintures et vernis pour le bois en termes de pouvoir masquant (opaque, semi-transparent, transparent) et de brillance. Le pouvoir masquant est fonction de la nature de la finition (peinture, vernis, lasure). Les peintures sont toujours opaques.</w:t>
      </w:r>
    </w:p>
    <w:p w14:paraId="1015CE39" w14:textId="77777777" w:rsidR="00A801C2" w:rsidRDefault="0082517D">
      <w:r>
        <w:t>Les classes de brillance définies par la norme [NBN EN 927-1] sont rappelées dans le tableau ci-dessous. La mesure est réalisée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08A6990C" w14:textId="77777777">
        <w:tc>
          <w:tcPr>
            <w:tcW w:w="9000" w:type="dxa"/>
            <w:gridSpan w:val="3"/>
            <w:noWrap/>
          </w:tcPr>
          <w:p w14:paraId="2F952B30" w14:textId="77777777" w:rsidR="00A801C2" w:rsidRDefault="0082517D">
            <w:pPr>
              <w:jc w:val="center"/>
            </w:pPr>
            <w:r>
              <w:rPr>
                <w:b/>
              </w:rPr>
              <w:t>Classes de brillance selon [NBN EN 927-1]</w:t>
            </w:r>
          </w:p>
        </w:tc>
      </w:tr>
      <w:tr w:rsidR="00A801C2" w14:paraId="5EC944AA" w14:textId="77777777">
        <w:tc>
          <w:tcPr>
            <w:tcW w:w="3000" w:type="dxa"/>
            <w:noWrap/>
          </w:tcPr>
          <w:p w14:paraId="7A4A1535" w14:textId="77777777" w:rsidR="00A801C2" w:rsidRDefault="0082517D">
            <w:pPr>
              <w:jc w:val="center"/>
            </w:pPr>
            <w:r>
              <w:rPr>
                <w:b/>
              </w:rPr>
              <w:t>Désignation</w:t>
            </w:r>
          </w:p>
        </w:tc>
        <w:tc>
          <w:tcPr>
            <w:tcW w:w="3000" w:type="dxa"/>
            <w:noWrap/>
          </w:tcPr>
          <w:p w14:paraId="071C86C5" w14:textId="77777777" w:rsidR="00A801C2" w:rsidRDefault="0082517D">
            <w:pPr>
              <w:jc w:val="center"/>
            </w:pPr>
            <w:r>
              <w:rPr>
                <w:b/>
              </w:rPr>
              <w:t>Angle d'incidence</w:t>
            </w:r>
          </w:p>
        </w:tc>
        <w:tc>
          <w:tcPr>
            <w:tcW w:w="3000" w:type="dxa"/>
            <w:noWrap/>
          </w:tcPr>
          <w:p w14:paraId="6C6AF86C" w14:textId="77777777" w:rsidR="00A801C2" w:rsidRDefault="0082517D">
            <w:pPr>
              <w:jc w:val="center"/>
            </w:pPr>
            <w:r>
              <w:rPr>
                <w:b/>
              </w:rPr>
              <w:t>Réflectance</w:t>
            </w:r>
          </w:p>
        </w:tc>
      </w:tr>
      <w:tr w:rsidR="00A801C2" w14:paraId="35BF30E4" w14:textId="77777777">
        <w:tc>
          <w:tcPr>
            <w:tcW w:w="3000" w:type="dxa"/>
            <w:noWrap/>
          </w:tcPr>
          <w:p w14:paraId="6A5C0A4B" w14:textId="77777777" w:rsidR="00A801C2" w:rsidRDefault="0082517D">
            <w:pPr>
              <w:jc w:val="center"/>
            </w:pPr>
            <w:r>
              <w:t>Hautement brillant</w:t>
            </w:r>
          </w:p>
        </w:tc>
        <w:tc>
          <w:tcPr>
            <w:tcW w:w="3000" w:type="dxa"/>
            <w:noWrap/>
          </w:tcPr>
          <w:p w14:paraId="6803C599" w14:textId="77777777" w:rsidR="00A801C2" w:rsidRDefault="0082517D">
            <w:pPr>
              <w:jc w:val="center"/>
            </w:pPr>
            <w:r>
              <w:t>60°</w:t>
            </w:r>
          </w:p>
        </w:tc>
        <w:tc>
          <w:tcPr>
            <w:tcW w:w="3000" w:type="dxa"/>
            <w:noWrap/>
          </w:tcPr>
          <w:p w14:paraId="73C05D10" w14:textId="77777777" w:rsidR="00A801C2" w:rsidRDefault="0082517D">
            <w:pPr>
              <w:jc w:val="center"/>
            </w:pPr>
            <w:r>
              <w:t>80&lt;</w:t>
            </w:r>
          </w:p>
        </w:tc>
      </w:tr>
      <w:tr w:rsidR="00A801C2" w14:paraId="55896C31" w14:textId="77777777">
        <w:tc>
          <w:tcPr>
            <w:tcW w:w="3000" w:type="dxa"/>
            <w:noWrap/>
          </w:tcPr>
          <w:p w14:paraId="02C35AE5" w14:textId="77777777" w:rsidR="00A801C2" w:rsidRDefault="0082517D">
            <w:pPr>
              <w:jc w:val="center"/>
            </w:pPr>
            <w:r>
              <w:t>Brillant</w:t>
            </w:r>
          </w:p>
        </w:tc>
        <w:tc>
          <w:tcPr>
            <w:tcW w:w="3000" w:type="dxa"/>
            <w:noWrap/>
          </w:tcPr>
          <w:p w14:paraId="1B82C249" w14:textId="77777777" w:rsidR="00A801C2" w:rsidRDefault="0082517D">
            <w:pPr>
              <w:jc w:val="center"/>
            </w:pPr>
            <w:r>
              <w:t>60°</w:t>
            </w:r>
          </w:p>
        </w:tc>
        <w:tc>
          <w:tcPr>
            <w:tcW w:w="3000" w:type="dxa"/>
            <w:noWrap/>
          </w:tcPr>
          <w:p w14:paraId="02641BC1" w14:textId="77777777" w:rsidR="00A801C2" w:rsidRDefault="0082517D">
            <w:pPr>
              <w:jc w:val="center"/>
            </w:pPr>
            <w:r>
              <w:t>60&lt; réflectance &lt;80</w:t>
            </w:r>
          </w:p>
        </w:tc>
      </w:tr>
      <w:tr w:rsidR="00A801C2" w14:paraId="71BC6999" w14:textId="77777777">
        <w:tc>
          <w:tcPr>
            <w:tcW w:w="3000" w:type="dxa"/>
            <w:noWrap/>
          </w:tcPr>
          <w:p w14:paraId="14086CAC" w14:textId="77777777" w:rsidR="00A801C2" w:rsidRDefault="0082517D">
            <w:pPr>
              <w:jc w:val="center"/>
            </w:pPr>
            <w:r>
              <w:t>Semi-brillant</w:t>
            </w:r>
          </w:p>
        </w:tc>
        <w:tc>
          <w:tcPr>
            <w:tcW w:w="3000" w:type="dxa"/>
            <w:noWrap/>
          </w:tcPr>
          <w:p w14:paraId="223DB6F0" w14:textId="77777777" w:rsidR="00A801C2" w:rsidRDefault="0082517D">
            <w:pPr>
              <w:jc w:val="center"/>
            </w:pPr>
            <w:r>
              <w:t>60°</w:t>
            </w:r>
          </w:p>
        </w:tc>
        <w:tc>
          <w:tcPr>
            <w:tcW w:w="3000" w:type="dxa"/>
            <w:noWrap/>
          </w:tcPr>
          <w:p w14:paraId="349FCE5C" w14:textId="77777777" w:rsidR="00A801C2" w:rsidRDefault="0082517D">
            <w:pPr>
              <w:jc w:val="center"/>
            </w:pPr>
            <w:r>
              <w:t>35&lt; réflectance &lt;60</w:t>
            </w:r>
          </w:p>
        </w:tc>
      </w:tr>
      <w:tr w:rsidR="00A801C2" w14:paraId="66D3D92A" w14:textId="77777777">
        <w:tc>
          <w:tcPr>
            <w:tcW w:w="3000" w:type="dxa"/>
            <w:noWrap/>
          </w:tcPr>
          <w:p w14:paraId="642C0C0A" w14:textId="77777777" w:rsidR="00A801C2" w:rsidRDefault="0082517D">
            <w:pPr>
              <w:jc w:val="center"/>
            </w:pPr>
            <w:r>
              <w:t>Semi-Mat (satiné)</w:t>
            </w:r>
          </w:p>
        </w:tc>
        <w:tc>
          <w:tcPr>
            <w:tcW w:w="3000" w:type="dxa"/>
            <w:noWrap/>
          </w:tcPr>
          <w:p w14:paraId="08D6C669" w14:textId="77777777" w:rsidR="00A801C2" w:rsidRDefault="0082517D">
            <w:pPr>
              <w:jc w:val="center"/>
            </w:pPr>
            <w:r>
              <w:t>60°</w:t>
            </w:r>
          </w:p>
        </w:tc>
        <w:tc>
          <w:tcPr>
            <w:tcW w:w="3000" w:type="dxa"/>
            <w:noWrap/>
          </w:tcPr>
          <w:p w14:paraId="32865767" w14:textId="77777777" w:rsidR="00A801C2" w:rsidRDefault="0082517D">
            <w:pPr>
              <w:jc w:val="center"/>
            </w:pPr>
            <w:r>
              <w:t>10&lt; réflectance &lt;35</w:t>
            </w:r>
          </w:p>
        </w:tc>
      </w:tr>
      <w:tr w:rsidR="00A801C2" w14:paraId="586BB3F8" w14:textId="77777777">
        <w:tc>
          <w:tcPr>
            <w:tcW w:w="3000" w:type="dxa"/>
            <w:noWrap/>
          </w:tcPr>
          <w:p w14:paraId="683F1CC9" w14:textId="77777777" w:rsidR="00A801C2" w:rsidRDefault="0082517D">
            <w:pPr>
              <w:jc w:val="center"/>
            </w:pPr>
            <w:r>
              <w:t>Mat</w:t>
            </w:r>
          </w:p>
        </w:tc>
        <w:tc>
          <w:tcPr>
            <w:tcW w:w="3000" w:type="dxa"/>
            <w:noWrap/>
          </w:tcPr>
          <w:p w14:paraId="584046E0" w14:textId="77777777" w:rsidR="00A801C2" w:rsidRDefault="0082517D">
            <w:pPr>
              <w:jc w:val="center"/>
            </w:pPr>
            <w:r>
              <w:t>60°</w:t>
            </w:r>
          </w:p>
        </w:tc>
        <w:tc>
          <w:tcPr>
            <w:tcW w:w="3000" w:type="dxa"/>
            <w:noWrap/>
          </w:tcPr>
          <w:p w14:paraId="34EBE2E1" w14:textId="77777777" w:rsidR="00A801C2" w:rsidRDefault="0082517D">
            <w:pPr>
              <w:jc w:val="center"/>
            </w:pPr>
            <w:r>
              <w:t>&lt;10</w:t>
            </w:r>
          </w:p>
        </w:tc>
      </w:tr>
    </w:tbl>
    <w:p w14:paraId="36E40FF4" w14:textId="77777777" w:rsidR="00A801C2" w:rsidRDefault="0082517D">
      <w:r>
        <w:t>Les classes de pouvoir masquant définies par la norme [NBN EN 927-1] sont rappelées dans le tableau ci-dessous :</w:t>
      </w:r>
    </w:p>
    <w:tbl>
      <w:tblPr>
        <w:tblStyle w:val="Author-eTableGrid"/>
        <w:tblW w:w="0" w:type="auto"/>
        <w:tblLayout w:type="fixed"/>
        <w:tblLook w:val="04A0" w:firstRow="1" w:lastRow="0" w:firstColumn="1" w:lastColumn="0" w:noHBand="0" w:noVBand="1"/>
      </w:tblPr>
      <w:tblGrid>
        <w:gridCol w:w="4515"/>
        <w:gridCol w:w="4515"/>
      </w:tblGrid>
      <w:tr w:rsidR="00A801C2" w14:paraId="252227DB" w14:textId="77777777">
        <w:tc>
          <w:tcPr>
            <w:tcW w:w="4515" w:type="dxa"/>
            <w:noWrap/>
          </w:tcPr>
          <w:p w14:paraId="6644DBD4" w14:textId="77777777" w:rsidR="00A801C2" w:rsidRDefault="0082517D">
            <w:pPr>
              <w:jc w:val="center"/>
            </w:pPr>
            <w:r>
              <w:rPr>
                <w:b/>
              </w:rPr>
              <w:t>Classes de pouvoir masquant</w:t>
            </w:r>
          </w:p>
        </w:tc>
        <w:tc>
          <w:tcPr>
            <w:tcW w:w="4515" w:type="dxa"/>
            <w:noWrap/>
          </w:tcPr>
          <w:p w14:paraId="7AB24C33" w14:textId="77777777" w:rsidR="00A801C2" w:rsidRDefault="0082517D">
            <w:pPr>
              <w:jc w:val="center"/>
            </w:pPr>
            <w:r>
              <w:rPr>
                <w:b/>
              </w:rPr>
              <w:t>Descriptif</w:t>
            </w:r>
          </w:p>
        </w:tc>
      </w:tr>
      <w:tr w:rsidR="00A801C2" w14:paraId="17D9FDD4" w14:textId="77777777">
        <w:tc>
          <w:tcPr>
            <w:tcW w:w="4515" w:type="dxa"/>
            <w:noWrap/>
          </w:tcPr>
          <w:p w14:paraId="2A5FC29E" w14:textId="77777777" w:rsidR="00A801C2" w:rsidRDefault="0082517D">
            <w:pPr>
              <w:jc w:val="center"/>
            </w:pPr>
            <w:r>
              <w:t>Opaque</w:t>
            </w:r>
          </w:p>
        </w:tc>
        <w:tc>
          <w:tcPr>
            <w:tcW w:w="4515" w:type="dxa"/>
            <w:noWrap/>
          </w:tcPr>
          <w:p w14:paraId="36B9FADF" w14:textId="77777777" w:rsidR="00A801C2" w:rsidRDefault="0082517D">
            <w:pPr>
              <w:jc w:val="center"/>
            </w:pPr>
            <w:r>
              <w:t>Les systèmes de peinture masquent obligatoirement toutes les couleurs et tous les motifs d'un subjectile sans pour autant cacher le profil de surface</w:t>
            </w:r>
          </w:p>
        </w:tc>
      </w:tr>
      <w:tr w:rsidR="00A801C2" w14:paraId="6F675A22" w14:textId="77777777">
        <w:tc>
          <w:tcPr>
            <w:tcW w:w="4515" w:type="dxa"/>
            <w:noWrap/>
          </w:tcPr>
          <w:p w14:paraId="20EB6610" w14:textId="77777777" w:rsidR="00A801C2" w:rsidRDefault="0082517D">
            <w:pPr>
              <w:jc w:val="center"/>
            </w:pPr>
            <w:r>
              <w:t>Semi-transparent</w:t>
            </w:r>
          </w:p>
        </w:tc>
        <w:tc>
          <w:tcPr>
            <w:tcW w:w="4515" w:type="dxa"/>
            <w:noWrap/>
          </w:tcPr>
          <w:p w14:paraId="01B7488F" w14:textId="77777777" w:rsidR="00A801C2" w:rsidRDefault="0082517D">
            <w:pPr>
              <w:jc w:val="center"/>
            </w:pPr>
            <w:r>
              <w:t>Les systèmes de peinture ne masquent pas complètement la surface du bois</w:t>
            </w:r>
          </w:p>
        </w:tc>
      </w:tr>
      <w:tr w:rsidR="00A801C2" w14:paraId="38522852" w14:textId="77777777">
        <w:tc>
          <w:tcPr>
            <w:tcW w:w="4515" w:type="dxa"/>
            <w:noWrap/>
          </w:tcPr>
          <w:p w14:paraId="6AF9AF6E" w14:textId="77777777" w:rsidR="00A801C2" w:rsidRDefault="0082517D">
            <w:pPr>
              <w:jc w:val="center"/>
            </w:pPr>
            <w:r>
              <w:t>Transparent</w:t>
            </w:r>
          </w:p>
        </w:tc>
        <w:tc>
          <w:tcPr>
            <w:tcW w:w="4515" w:type="dxa"/>
            <w:noWrap/>
          </w:tcPr>
          <w:p w14:paraId="07CC0115" w14:textId="77777777" w:rsidR="00A801C2" w:rsidRDefault="0082517D">
            <w:pPr>
              <w:jc w:val="center"/>
            </w:pPr>
            <w:r>
              <w:t>Les systèmes de peinture laissent la surface du bois visible</w:t>
            </w:r>
          </w:p>
        </w:tc>
      </w:tr>
    </w:tbl>
    <w:p w14:paraId="42E19347" w14:textId="77777777" w:rsidR="00A801C2" w:rsidRDefault="0082517D">
      <w:pPr>
        <w:pStyle w:val="Author-eSectionHeading5"/>
      </w:pPr>
      <w:bookmarkStart w:id="148" w:name="_Toc178838907"/>
      <w:r>
        <w:t>81.22.1 Finitions / Décorations intérieures en phase aqueuse CCTB 01.04</w:t>
      </w:r>
      <w:bookmarkEnd w:id="148"/>
    </w:p>
    <w:p w14:paraId="62DBDB30" w14:textId="77777777" w:rsidR="00A801C2" w:rsidRDefault="0082517D">
      <w:pPr>
        <w:pStyle w:val="Author-eSectionHeading6"/>
      </w:pPr>
      <w:bookmarkStart w:id="149" w:name="_Toc178838908"/>
      <w:r>
        <w:t>81.22.1a Peintures intérieures en phase aqueuse sur surfaces en bois (menuiseries intérieures, murs, plafonds) CCTB 01.12</w:t>
      </w:r>
      <w:bookmarkEnd w:id="149"/>
    </w:p>
    <w:p w14:paraId="2774BCD2" w14:textId="77777777" w:rsidR="00A801C2" w:rsidRDefault="0082517D">
      <w:pPr>
        <w:pStyle w:val="pheading"/>
      </w:pPr>
      <w:bookmarkStart w:id="150" w:name="1614"/>
      <w:bookmarkEnd w:id="150"/>
      <w:r>
        <w:t>DESCRIPTION</w:t>
      </w:r>
    </w:p>
    <w:p w14:paraId="447C8BD8" w14:textId="77777777" w:rsidR="00A801C2" w:rsidRDefault="0082517D">
      <w:pPr>
        <w:pStyle w:val="pheading"/>
      </w:pPr>
      <w:r>
        <w:t>- Définition / Comprend</w:t>
      </w:r>
    </w:p>
    <w:p w14:paraId="790DC936" w14:textId="77777777" w:rsidR="00A801C2" w:rsidRDefault="0082517D">
      <w:pPr>
        <w:jc w:val="both"/>
      </w:pPr>
      <w:r>
        <w:t>Il s'agit de la fourniture et de l'application de peintures en phase aqueuse dites laques [NIT 249]. Les travaux comprennent :</w:t>
      </w:r>
    </w:p>
    <w:p w14:paraId="20ED2477" w14:textId="77777777" w:rsidR="00A801C2" w:rsidRDefault="0082517D">
      <w:pPr>
        <w:pStyle w:val="Author-eListParagraph"/>
        <w:numPr>
          <w:ilvl w:val="0"/>
          <w:numId w:val="162"/>
        </w:numPr>
      </w:pPr>
      <w:r>
        <w:t>la pose des éléments de masquage et protections spécifiques au niveau des parties à peindre</w:t>
      </w:r>
    </w:p>
    <w:p w14:paraId="449CA8D8" w14:textId="77777777" w:rsidR="00A801C2" w:rsidRDefault="0082517D">
      <w:pPr>
        <w:pStyle w:val="Author-eListParagraph"/>
        <w:numPr>
          <w:ilvl w:val="0"/>
          <w:numId w:val="162"/>
        </w:numPr>
      </w:pPr>
      <w:r>
        <w:t>l’application de la peinture</w:t>
      </w:r>
    </w:p>
    <w:p w14:paraId="4906487A" w14:textId="77777777" w:rsidR="00A801C2" w:rsidRDefault="0082517D">
      <w:pPr>
        <w:pStyle w:val="Author-eListParagraph"/>
        <w:numPr>
          <w:ilvl w:val="0"/>
          <w:numId w:val="162"/>
        </w:numPr>
      </w:pPr>
      <w:r>
        <w:t>le nettoyage de la zone (élimination des éléments de masquage, des protections, …)</w:t>
      </w:r>
    </w:p>
    <w:p w14:paraId="11173A47" w14:textId="77777777" w:rsidR="00A801C2" w:rsidRDefault="0082517D">
      <w:pPr>
        <w:pStyle w:val="pheading"/>
      </w:pPr>
      <w:r>
        <w:t>- Localisation</w:t>
      </w:r>
    </w:p>
    <w:p w14:paraId="432373FC" w14:textId="77777777" w:rsidR="00A801C2" w:rsidRDefault="0082517D">
      <w:r>
        <w:t>Conformément aux plans et descriptions dans le CSC.</w:t>
      </w:r>
    </w:p>
    <w:p w14:paraId="42255B3F" w14:textId="77777777" w:rsidR="00A801C2" w:rsidRDefault="0082517D">
      <w:pPr>
        <w:pStyle w:val="pheading"/>
      </w:pPr>
      <w:r>
        <w:t>MATÉRIAUX</w:t>
      </w:r>
    </w:p>
    <w:p w14:paraId="2E2A4B6A" w14:textId="77777777" w:rsidR="00A801C2" w:rsidRDefault="0082517D">
      <w:pPr>
        <w:pStyle w:val="pheading"/>
      </w:pPr>
      <w:r>
        <w:t>- Caractéristiques générales</w:t>
      </w:r>
    </w:p>
    <w:p w14:paraId="279BFEF2" w14:textId="77777777" w:rsidR="00A801C2" w:rsidRDefault="0082517D">
      <w:pPr>
        <w:jc w:val="both"/>
      </w:pPr>
      <w:r>
        <w:t>Le terme laque est généralement utilisé pour désigner une peinture d’une belle finition, souvent brillante mais pouvant aussi être semi-mate, très solide, durable, qui sèche vite et s’arrondit facilement lors de l’application. D’aspect très tendu après application, elle forme un feuil dur et lisse. Il s’agit généralement de résines alkydes ou acryliques ou polyuréthane-alkyde ou polyuréthane-acrylique. Les caractéristiques de ces liants sont mentionnées dans la [NIT 249] (partie 2).</w:t>
      </w:r>
    </w:p>
    <w:p w14:paraId="269050CC" w14:textId="77777777" w:rsidR="00A801C2" w:rsidRDefault="0082517D">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09787582" w14:textId="77777777" w:rsidR="00A801C2" w:rsidRDefault="0082517D">
      <w:pPr>
        <w:pStyle w:val="Author-eListParagraph"/>
        <w:numPr>
          <w:ilvl w:val="0"/>
          <w:numId w:val="163"/>
        </w:numPr>
      </w:pPr>
      <w:r>
        <w:t xml:space="preserve">Référence support : </w:t>
      </w:r>
      <w:r>
        <w:rPr>
          <w:rStyle w:val="optioncarChar"/>
        </w:rPr>
        <w:t>***</w:t>
      </w:r>
    </w:p>
    <w:p w14:paraId="6D40B612" w14:textId="77777777" w:rsidR="00A801C2" w:rsidRDefault="0082517D">
      <w:pPr>
        <w:pStyle w:val="Author-eListParagraph"/>
        <w:numPr>
          <w:ilvl w:val="0"/>
          <w:numId w:val="163"/>
        </w:numPr>
      </w:pPr>
      <w:r>
        <w:t>Teinte :</w:t>
      </w:r>
      <w:r>
        <w:rPr>
          <w:rStyle w:val="optioncarChar"/>
        </w:rPr>
        <w:t xml:space="preserve"> ***</w:t>
      </w:r>
    </w:p>
    <w:p w14:paraId="6695B311" w14:textId="77777777" w:rsidR="00A801C2" w:rsidRDefault="0082517D">
      <w:pPr>
        <w:pStyle w:val="Author-eListParagraph"/>
        <w:numPr>
          <w:ilvl w:val="0"/>
          <w:numId w:val="163"/>
        </w:numPr>
      </w:pPr>
      <w:r>
        <w:t xml:space="preserve">Brillance : </w:t>
      </w:r>
      <w:r>
        <w:rPr>
          <w:rStyle w:val="optioncarChar"/>
        </w:rPr>
        <w:t>Semi-mat (satiné) / Semi-brillant / Brillant / ***</w:t>
      </w:r>
    </w:p>
    <w:p w14:paraId="18038DFC" w14:textId="77777777" w:rsidR="00A801C2" w:rsidRDefault="0082517D">
      <w:pPr>
        <w:pStyle w:val="Author-eListParagraph"/>
        <w:numPr>
          <w:ilvl w:val="0"/>
          <w:numId w:val="163"/>
        </w:numPr>
      </w:pPr>
      <w:r>
        <w:t xml:space="preserve">Label ou exigence écologique : </w:t>
      </w:r>
      <w:r>
        <w:rPr>
          <w:rStyle w:val="optioncarChar"/>
        </w:rPr>
        <w:t xml:space="preserve">aucune spécification </w:t>
      </w:r>
      <w:r>
        <w:t xml:space="preserve">(par défaut) </w:t>
      </w:r>
      <w:r>
        <w:rPr>
          <w:rStyle w:val="optioncarChar"/>
        </w:rPr>
        <w:t>/ Ecolabel / ***</w:t>
      </w:r>
    </w:p>
    <w:p w14:paraId="5B6ACB38" w14:textId="77777777" w:rsidR="00A801C2" w:rsidRDefault="0082517D">
      <w:pPr>
        <w:pStyle w:val="Author-eListParagraph"/>
        <w:numPr>
          <w:ilvl w:val="0"/>
          <w:numId w:val="163"/>
        </w:numPr>
      </w:pPr>
      <w:r>
        <w:t xml:space="preserve">Teneur en COV : </w:t>
      </w:r>
      <w:r>
        <w:rPr>
          <w:rStyle w:val="optioncarChar"/>
        </w:rPr>
        <w:t xml:space="preserve"> *** </w:t>
      </w:r>
      <w:r>
        <w:t>mg/l</w:t>
      </w:r>
    </w:p>
    <w:p w14:paraId="2B0318E8" w14:textId="77777777" w:rsidR="00A801C2" w:rsidRDefault="0082517D">
      <w:pPr>
        <w:pStyle w:val="Author-eListParagraph"/>
        <w:numPr>
          <w:ilvl w:val="0"/>
          <w:numId w:val="163"/>
        </w:numPr>
      </w:pPr>
      <w:r>
        <w:t xml:space="preserve">Nature de liant spécifique (précaution en fonction du type de bois) : </w:t>
      </w:r>
      <w:r>
        <w:rPr>
          <w:rStyle w:val="optioncarChar"/>
        </w:rPr>
        <w:t xml:space="preserve"> ***</w:t>
      </w:r>
    </w:p>
    <w:p w14:paraId="30DF55E6" w14:textId="77777777" w:rsidR="00A801C2" w:rsidRDefault="0082517D">
      <w:pPr>
        <w:pStyle w:val="Author-eListParagraph"/>
        <w:numPr>
          <w:ilvl w:val="0"/>
          <w:numId w:val="163"/>
        </w:numPr>
      </w:pPr>
      <w:r>
        <w:t xml:space="preserve">Teneur en liant : </w:t>
      </w:r>
      <w:r>
        <w:rPr>
          <w:rStyle w:val="optioncarChar"/>
        </w:rPr>
        <w:t xml:space="preserve">*** </w:t>
      </w:r>
      <w:r>
        <w:t>%</w:t>
      </w:r>
    </w:p>
    <w:p w14:paraId="02EF1553" w14:textId="77777777" w:rsidR="00A801C2" w:rsidRDefault="0082517D">
      <w:pPr>
        <w:pStyle w:val="Author-eListParagraph"/>
        <w:numPr>
          <w:ilvl w:val="0"/>
          <w:numId w:val="163"/>
        </w:numPr>
      </w:pPr>
      <w:r>
        <w:t xml:space="preserve">Extrait sec en poids / volume : </w:t>
      </w:r>
      <w:r>
        <w:rPr>
          <w:rStyle w:val="optioncarChar"/>
        </w:rPr>
        <w:t xml:space="preserve"> *** </w:t>
      </w:r>
      <w:r>
        <w:t>kg/l</w:t>
      </w:r>
    </w:p>
    <w:p w14:paraId="2911D08B" w14:textId="77777777" w:rsidR="00A801C2" w:rsidRDefault="0082517D">
      <w:pPr>
        <w:pStyle w:val="Author-eListParagraph"/>
        <w:numPr>
          <w:ilvl w:val="0"/>
          <w:numId w:val="163"/>
        </w:numPr>
      </w:pPr>
      <w:r>
        <w:t xml:space="preserve">Epaisseur de feuil sec : </w:t>
      </w:r>
      <w:r>
        <w:rPr>
          <w:rStyle w:val="optioncarChar"/>
        </w:rPr>
        <w:t>*** </w:t>
      </w:r>
      <w:r>
        <w:t>μm</w:t>
      </w:r>
    </w:p>
    <w:p w14:paraId="2B7A319A" w14:textId="77777777" w:rsidR="00A801C2" w:rsidRDefault="0082517D">
      <w:pPr>
        <w:pStyle w:val="Author-eListParagraph"/>
        <w:numPr>
          <w:ilvl w:val="0"/>
          <w:numId w:val="163"/>
        </w:numPr>
      </w:pPr>
      <w:r>
        <w:t xml:space="preserve">Rendement : </w:t>
      </w:r>
      <w:r>
        <w:rPr>
          <w:rStyle w:val="optioncarChar"/>
        </w:rPr>
        <w:t xml:space="preserve"> *** </w:t>
      </w:r>
      <w:r>
        <w:t>m²/l</w:t>
      </w:r>
    </w:p>
    <w:p w14:paraId="09CDA7E8" w14:textId="77777777" w:rsidR="00A801C2" w:rsidRDefault="0082517D">
      <w:pPr>
        <w:pStyle w:val="Author-eListParagraph"/>
        <w:numPr>
          <w:ilvl w:val="0"/>
          <w:numId w:val="163"/>
        </w:numPr>
      </w:pPr>
      <w:r>
        <w:t xml:space="preserve">Densité : </w:t>
      </w:r>
      <w:r>
        <w:rPr>
          <w:rStyle w:val="optioncarChar"/>
        </w:rPr>
        <w:t>***</w:t>
      </w:r>
    </w:p>
    <w:p w14:paraId="31AF2348" w14:textId="77777777" w:rsidR="00A801C2" w:rsidRDefault="0082517D">
      <w:pPr>
        <w:pStyle w:val="Author-eListParagraph"/>
        <w:numPr>
          <w:ilvl w:val="0"/>
          <w:numId w:val="163"/>
        </w:numPr>
      </w:pPr>
      <w:r>
        <w:t xml:space="preserve">Temps recouvrable : </w:t>
      </w:r>
      <w:r>
        <w:rPr>
          <w:rStyle w:val="optioncarChar"/>
        </w:rPr>
        <w:t xml:space="preserve"> ***</w:t>
      </w:r>
      <w:r>
        <w:t xml:space="preserve"> h</w:t>
      </w:r>
    </w:p>
    <w:p w14:paraId="26E95D3F" w14:textId="77777777" w:rsidR="00A801C2" w:rsidRDefault="0082517D">
      <w:r>
        <w:t>L’écolabel constitue le label écologique officiel belge et européen. Les critères écologiques et les critères de performance technique liés à ce label sont décrits dans</w:t>
      </w:r>
      <w:r>
        <w:rPr>
          <w:rStyle w:val="facultChar"/>
        </w:rPr>
        <w:t>[Décision 2014/312/UE].</w:t>
      </w:r>
    </w:p>
    <w:p w14:paraId="61AAF66D" w14:textId="77777777" w:rsidR="00A801C2" w:rsidRDefault="0082517D">
      <w:r>
        <w:t> </w:t>
      </w:r>
    </w:p>
    <w:p w14:paraId="76BCAACE" w14:textId="77777777" w:rsidR="00A801C2" w:rsidRDefault="0082517D">
      <w:pPr>
        <w:pStyle w:val="pheading"/>
      </w:pPr>
      <w:r>
        <w:t>EXÉCUTION / MISE EN ŒUVRE</w:t>
      </w:r>
    </w:p>
    <w:p w14:paraId="3EF1A0AA" w14:textId="77777777" w:rsidR="00A801C2" w:rsidRDefault="0082517D">
      <w:pPr>
        <w:pStyle w:val="pheading"/>
      </w:pPr>
      <w:r>
        <w:t>- Prescriptions générales</w:t>
      </w:r>
    </w:p>
    <w:p w14:paraId="56AD6F1A" w14:textId="77777777" w:rsidR="00A801C2" w:rsidRDefault="0082517D">
      <w:pPr>
        <w:jc w:val="both"/>
      </w:pPr>
      <w:r>
        <w:t>Les peintures permettent d’atteindre tous les degrés d’exécution. Le degré d’exécution est à spécifier dans l’élément </w:t>
      </w:r>
      <w:hyperlink w:anchor="1632" w:history="1">
        <w:r>
          <w:t>81.21 Préparations intérieures de surface en bois (menuiseries intérieures, murs, plafonds)</w:t>
        </w:r>
      </w:hyperlink>
      <w:r>
        <w:t>.</w:t>
      </w:r>
    </w:p>
    <w:p w14:paraId="568C0E03" w14:textId="77777777" w:rsidR="00A801C2" w:rsidRDefault="0082517D">
      <w:pPr>
        <w:pStyle w:val="Author-eListParagraph"/>
        <w:numPr>
          <w:ilvl w:val="0"/>
          <w:numId w:val="164"/>
        </w:numPr>
      </w:pPr>
      <w:r>
        <w:t xml:space="preserve">Référence support : </w:t>
      </w:r>
      <w:r>
        <w:rPr>
          <w:rStyle w:val="optioncarChar"/>
        </w:rPr>
        <w:t>***</w:t>
      </w:r>
    </w:p>
    <w:p w14:paraId="56027390" w14:textId="77777777" w:rsidR="00A801C2" w:rsidRDefault="0082517D">
      <w:pPr>
        <w:pStyle w:val="Author-eListParagraph"/>
        <w:numPr>
          <w:ilvl w:val="0"/>
          <w:numId w:val="164"/>
        </w:numPr>
      </w:pPr>
      <w:r>
        <w:t xml:space="preserve">Mode de mise en œuvre de la peinture : </w:t>
      </w:r>
      <w:r>
        <w:rPr>
          <w:rStyle w:val="optioncarChar"/>
        </w:rPr>
        <w:t>rouleau / brosse / pistolet</w:t>
      </w:r>
    </w:p>
    <w:p w14:paraId="3718396C" w14:textId="77777777" w:rsidR="00A801C2" w:rsidRDefault="0082517D">
      <w:pPr>
        <w:pStyle w:val="pheading"/>
      </w:pPr>
      <w:r>
        <w:t>DOCUMENTS DE RÉFÉRENCE COMPLÉMENTAIRES</w:t>
      </w:r>
    </w:p>
    <w:p w14:paraId="375FC378" w14:textId="77777777" w:rsidR="00A801C2" w:rsidRDefault="0082517D">
      <w:pPr>
        <w:pStyle w:val="pheading"/>
      </w:pPr>
      <w:r>
        <w:t>- Matériau</w:t>
      </w:r>
    </w:p>
    <w:p w14:paraId="6FDAA743" w14:textId="77777777" w:rsidR="00A801C2" w:rsidRDefault="0082517D">
      <w:r>
        <w:t>[NBN EN ISO 2409, Peintures et vernis - Essai de quadrillage (ISO 2409:2020)]</w:t>
      </w:r>
    </w:p>
    <w:p w14:paraId="324F98EC" w14:textId="77777777" w:rsidR="00A801C2" w:rsidRDefault="0082517D">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32AA58A5"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C1793A6" w14:textId="77777777" w:rsidR="00A801C2" w:rsidRDefault="0082517D">
      <w:pPr>
        <w:pStyle w:val="pheading"/>
      </w:pPr>
      <w:r>
        <w:t>MESURAGE</w:t>
      </w:r>
    </w:p>
    <w:p w14:paraId="3F881BC0" w14:textId="77777777" w:rsidR="00A801C2" w:rsidRDefault="0082517D">
      <w:pPr>
        <w:pStyle w:val="pheading"/>
      </w:pPr>
      <w:r>
        <w:t>- unité de mesure:</w:t>
      </w:r>
    </w:p>
    <w:p w14:paraId="639D636C" w14:textId="77777777" w:rsidR="00A801C2" w:rsidRDefault="0082517D">
      <w:r>
        <w:rPr>
          <w:rStyle w:val="optioncarChar"/>
        </w:rPr>
        <w:t>m²</w:t>
      </w:r>
      <w:r>
        <w:t xml:space="preserve"> (par défaut) </w:t>
      </w:r>
      <w:r>
        <w:rPr>
          <w:rStyle w:val="optioncarChar"/>
        </w:rPr>
        <w:t>/ m / -</w:t>
      </w:r>
    </w:p>
    <w:p w14:paraId="27FC1BCC" w14:textId="77777777" w:rsidR="00A801C2" w:rsidRDefault="0082517D">
      <w:r>
        <w:rPr>
          <w:b/>
          <w:i/>
        </w:rPr>
        <w:t>(soit par défaut)</w:t>
      </w:r>
    </w:p>
    <w:p w14:paraId="0DC33ABA" w14:textId="77777777" w:rsidR="00A801C2" w:rsidRDefault="0082517D">
      <w:r>
        <w:rPr>
          <w:rStyle w:val="soitChar"/>
        </w:rPr>
        <w:t>1. m²</w:t>
      </w:r>
    </w:p>
    <w:p w14:paraId="15B0AE57" w14:textId="77777777" w:rsidR="00A801C2" w:rsidRDefault="0082517D">
      <w:r>
        <w:rPr>
          <w:b/>
          <w:i/>
        </w:rPr>
        <w:t>(soit)</w:t>
      </w:r>
    </w:p>
    <w:p w14:paraId="361CFEFF" w14:textId="77777777" w:rsidR="00A801C2" w:rsidRDefault="0082517D">
      <w:r>
        <w:rPr>
          <w:rStyle w:val="soitChar"/>
        </w:rPr>
        <w:t>2. m</w:t>
      </w:r>
    </w:p>
    <w:p w14:paraId="116F49BE" w14:textId="77777777" w:rsidR="00A801C2" w:rsidRDefault="0082517D">
      <w:r>
        <w:rPr>
          <w:b/>
          <w:i/>
        </w:rPr>
        <w:t>(soit)</w:t>
      </w:r>
    </w:p>
    <w:p w14:paraId="756CADFA" w14:textId="77777777" w:rsidR="00A801C2" w:rsidRDefault="0082517D">
      <w:r>
        <w:rPr>
          <w:rStyle w:val="soitChar"/>
        </w:rPr>
        <w:t>3. -</w:t>
      </w:r>
    </w:p>
    <w:p w14:paraId="655B3340" w14:textId="77777777" w:rsidR="00A801C2" w:rsidRDefault="0082517D">
      <w:pPr>
        <w:pStyle w:val="pheading"/>
      </w:pPr>
      <w:r>
        <w:t>- code de mesurage:</w:t>
      </w:r>
    </w:p>
    <w:p w14:paraId="76C9F996" w14:textId="77777777" w:rsidR="00A801C2" w:rsidRDefault="0082517D">
      <w:r>
        <w:rPr>
          <w:rStyle w:val="optioncarChar"/>
        </w:rPr>
        <w:t>Surface nette</w:t>
      </w:r>
      <w:r>
        <w:t xml:space="preserve"> (par défaut)</w:t>
      </w:r>
      <w:r>
        <w:rPr>
          <w:rStyle w:val="optioncarChar"/>
        </w:rPr>
        <w:t xml:space="preserve"> / longueur nette / compris</w:t>
      </w:r>
    </w:p>
    <w:p w14:paraId="3D78D971" w14:textId="77777777" w:rsidR="00A801C2" w:rsidRDefault="0082517D">
      <w:r>
        <w:rPr>
          <w:b/>
          <w:i/>
        </w:rPr>
        <w:t>(soit par défaut)</w:t>
      </w:r>
    </w:p>
    <w:p w14:paraId="603A97E5" w14:textId="77777777" w:rsidR="00A801C2" w:rsidRDefault="0082517D">
      <w:pPr>
        <w:jc w:val="both"/>
      </w:pPr>
      <w:r>
        <w:rPr>
          <w:rStyle w:val="soitChar"/>
        </w:rPr>
        <w:t xml:space="preserve">1. </w:t>
      </w:r>
      <w:r>
        <w:rPr>
          <w:rStyle w:val="soitChar"/>
          <w:u w:val="single"/>
        </w:rPr>
        <w:t>Surface nette</w:t>
      </w:r>
      <w:r>
        <w:rPr>
          <w:rStyle w:val="soitChar"/>
        </w:rPr>
        <w:t xml:space="preserve"> à peindre</w:t>
      </w:r>
    </w:p>
    <w:p w14:paraId="42E20FD9" w14:textId="77777777" w:rsidR="00A801C2" w:rsidRDefault="0082517D">
      <w:pPr>
        <w:pStyle w:val="Author-eListParagraph"/>
        <w:numPr>
          <w:ilvl w:val="0"/>
          <w:numId w:val="165"/>
        </w:numPr>
        <w:jc w:val="both"/>
      </w:pPr>
      <w:r>
        <w:rPr>
          <w:rStyle w:val="soitChar"/>
        </w:rPr>
        <w:t>Les fenêtres et portes extérieures vitrées sont comptées à 50 % de la surface en fonction des dimensions dans l'œuvre. Les batées sont également peintes. </w:t>
      </w:r>
    </w:p>
    <w:p w14:paraId="7586C1A2" w14:textId="77777777" w:rsidR="00A801C2" w:rsidRDefault="0082517D">
      <w:pPr>
        <w:pStyle w:val="Author-eListParagraph"/>
        <w:numPr>
          <w:ilvl w:val="0"/>
          <w:numId w:val="165"/>
        </w:numPr>
        <w:jc w:val="both"/>
      </w:pPr>
      <w:r>
        <w:rPr>
          <w:rStyle w:val="soitChar"/>
        </w:rPr>
        <w:t>Pour les portes pleines, les portes de garage, etc., la superficie nominale (largeur en développement x longueur) est augmentée de 10 % afin de tenir compte des moulures, des chants, etc.</w:t>
      </w:r>
    </w:p>
    <w:p w14:paraId="4DBF60D5" w14:textId="77777777" w:rsidR="00A801C2" w:rsidRDefault="0082517D">
      <w:r>
        <w:rPr>
          <w:b/>
          <w:i/>
        </w:rPr>
        <w:t>(soit)</w:t>
      </w:r>
    </w:p>
    <w:p w14:paraId="41F2A452" w14:textId="77777777" w:rsidR="00A801C2" w:rsidRDefault="0082517D">
      <w:r>
        <w:rPr>
          <w:rStyle w:val="soitChar"/>
        </w:rPr>
        <w:t xml:space="preserve">2. </w:t>
      </w:r>
      <w:r>
        <w:rPr>
          <w:rStyle w:val="soitChar"/>
          <w:u w:val="single"/>
        </w:rPr>
        <w:t>Longueur nette  </w:t>
      </w:r>
    </w:p>
    <w:p w14:paraId="1496A892" w14:textId="77777777" w:rsidR="00A801C2" w:rsidRDefault="0082517D">
      <w:pPr>
        <w:pStyle w:val="Author-eListParagraph"/>
        <w:numPr>
          <w:ilvl w:val="0"/>
          <w:numId w:val="166"/>
        </w:numPr>
      </w:pPr>
      <w:r>
        <w:rPr>
          <w:rStyle w:val="soitChar"/>
        </w:rPr>
        <w:t>Les éléments rectilignes (main-courante, balustrades, …) sont comptés conformément au cahier spécial des charges au mètre courant, selon le type.</w:t>
      </w:r>
    </w:p>
    <w:p w14:paraId="72CDA727" w14:textId="77777777" w:rsidR="00A801C2" w:rsidRDefault="0082517D">
      <w:r>
        <w:rPr>
          <w:b/>
          <w:i/>
        </w:rPr>
        <w:t>(soit)</w:t>
      </w:r>
    </w:p>
    <w:p w14:paraId="56927342" w14:textId="77777777" w:rsidR="00A801C2" w:rsidRDefault="0082517D">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4B5CA0FD" w14:textId="77777777" w:rsidR="00A801C2" w:rsidRDefault="0082517D">
      <w:pPr>
        <w:pStyle w:val="pheading"/>
      </w:pPr>
      <w:r>
        <w:t>- nature du marché:</w:t>
      </w:r>
    </w:p>
    <w:p w14:paraId="3B98E6F9" w14:textId="77777777" w:rsidR="00A801C2" w:rsidRDefault="0082517D">
      <w:r>
        <w:rPr>
          <w:rStyle w:val="optioncarChar"/>
        </w:rPr>
        <w:t>QF</w:t>
      </w:r>
      <w:r>
        <w:t xml:space="preserve"> (par défaut)</w:t>
      </w:r>
      <w:r>
        <w:rPr>
          <w:rStyle w:val="optioncarChar"/>
        </w:rPr>
        <w:t xml:space="preserve"> / PM</w:t>
      </w:r>
    </w:p>
    <w:p w14:paraId="73E1A8DC" w14:textId="77777777" w:rsidR="00A801C2" w:rsidRDefault="0082517D">
      <w:r>
        <w:rPr>
          <w:b/>
          <w:i/>
        </w:rPr>
        <w:t>(soit par défaut)</w:t>
      </w:r>
    </w:p>
    <w:p w14:paraId="3317E7EC" w14:textId="77777777" w:rsidR="00A801C2" w:rsidRDefault="0082517D">
      <w:r>
        <w:rPr>
          <w:rStyle w:val="soitChar"/>
        </w:rPr>
        <w:t>1. 2. QF</w:t>
      </w:r>
    </w:p>
    <w:p w14:paraId="37292712" w14:textId="77777777" w:rsidR="00A801C2" w:rsidRDefault="0082517D">
      <w:r>
        <w:rPr>
          <w:b/>
          <w:i/>
        </w:rPr>
        <w:t>(soit)</w:t>
      </w:r>
    </w:p>
    <w:p w14:paraId="40CCAB51" w14:textId="77777777" w:rsidR="00A801C2" w:rsidRDefault="0082517D">
      <w:r>
        <w:rPr>
          <w:rStyle w:val="soitChar"/>
        </w:rPr>
        <w:t>3. PM</w:t>
      </w:r>
    </w:p>
    <w:p w14:paraId="06D50ABC" w14:textId="77777777" w:rsidR="00A801C2" w:rsidRDefault="0082517D">
      <w:pPr>
        <w:pStyle w:val="Author-eSectionHeading6"/>
      </w:pPr>
      <w:bookmarkStart w:id="151" w:name="_Toc178838909"/>
      <w:r>
        <w:t>81.22.1b Lasures intérieures d'imprégnation en phase aqueuse sur surfaces en bois (menuiseries intérieures, murs, plafonds) CCTB 01.12</w:t>
      </w:r>
      <w:bookmarkEnd w:id="151"/>
    </w:p>
    <w:p w14:paraId="36098CA3" w14:textId="77777777" w:rsidR="00A801C2" w:rsidRDefault="0082517D">
      <w:pPr>
        <w:pStyle w:val="pheading"/>
      </w:pPr>
      <w:bookmarkStart w:id="152" w:name="1615"/>
      <w:bookmarkEnd w:id="152"/>
      <w:r>
        <w:t>DESCRIPTION</w:t>
      </w:r>
    </w:p>
    <w:p w14:paraId="276527DA" w14:textId="77777777" w:rsidR="00A801C2" w:rsidRDefault="0082517D">
      <w:pPr>
        <w:pStyle w:val="pheading"/>
      </w:pPr>
      <w:r>
        <w:t>- Définition / Comprend</w:t>
      </w:r>
    </w:p>
    <w:p w14:paraId="6EB6997A" w14:textId="77777777" w:rsidR="00A801C2" w:rsidRDefault="0082517D">
      <w:pPr>
        <w:jc w:val="both"/>
      </w:pPr>
      <w:r>
        <w:t>Il s’agit de la fourniture et de la pose des lasures d’imprégnation en phase aqueuse. Les travaux comprennent :</w:t>
      </w:r>
    </w:p>
    <w:p w14:paraId="6E2AE1DE" w14:textId="77777777" w:rsidR="00A801C2" w:rsidRDefault="0082517D">
      <w:pPr>
        <w:pStyle w:val="Author-eListParagraph"/>
        <w:numPr>
          <w:ilvl w:val="0"/>
          <w:numId w:val="167"/>
        </w:numPr>
      </w:pPr>
      <w:r>
        <w:t>la pose des éléments de masquage et protections spécifiques au niveau des parties à peindre</w:t>
      </w:r>
    </w:p>
    <w:p w14:paraId="7E27E7EC" w14:textId="77777777" w:rsidR="00A801C2" w:rsidRDefault="0082517D">
      <w:pPr>
        <w:pStyle w:val="Author-eListParagraph"/>
        <w:numPr>
          <w:ilvl w:val="0"/>
          <w:numId w:val="167"/>
        </w:numPr>
      </w:pPr>
      <w:r>
        <w:t>l’application de la lasure</w:t>
      </w:r>
    </w:p>
    <w:p w14:paraId="5BF946B0" w14:textId="77777777" w:rsidR="00A801C2" w:rsidRDefault="0082517D">
      <w:pPr>
        <w:pStyle w:val="Author-eListParagraph"/>
        <w:numPr>
          <w:ilvl w:val="0"/>
          <w:numId w:val="167"/>
        </w:numPr>
      </w:pPr>
      <w:r>
        <w:t>le nettoyage de la zone (élimination des éléments de masquage, des protections, …)</w:t>
      </w:r>
    </w:p>
    <w:p w14:paraId="0519B4D1" w14:textId="77777777" w:rsidR="00A801C2" w:rsidRDefault="0082517D">
      <w:pPr>
        <w:pStyle w:val="pheading"/>
      </w:pPr>
      <w:r>
        <w:t>- Localisation</w:t>
      </w:r>
    </w:p>
    <w:p w14:paraId="463A7876" w14:textId="77777777" w:rsidR="00A801C2" w:rsidRDefault="0082517D">
      <w:r>
        <w:t>Conformément aux plans et descriptions dans le CSC.</w:t>
      </w:r>
    </w:p>
    <w:p w14:paraId="4C2C2C18" w14:textId="77777777" w:rsidR="00A801C2" w:rsidRDefault="0082517D">
      <w:pPr>
        <w:pStyle w:val="pheading"/>
      </w:pPr>
      <w:r>
        <w:t>MATÉRIAUX</w:t>
      </w:r>
    </w:p>
    <w:p w14:paraId="55A47DC4" w14:textId="77777777" w:rsidR="00A801C2" w:rsidRDefault="0082517D">
      <w:pPr>
        <w:pStyle w:val="pheading"/>
      </w:pPr>
      <w:r>
        <w:t>- Caractéristiques générales</w:t>
      </w:r>
    </w:p>
    <w:p w14:paraId="2279BB5F" w14:textId="77777777" w:rsidR="00A801C2" w:rsidRDefault="0082517D">
      <w:pPr>
        <w:jc w:val="both"/>
      </w:pPr>
      <w:r>
        <w:t>Les lasures d’imprégnation sont des produits semi ou non-filmogènes utilisées pour protéger et embellir le bois. Elles sont utilisées comme primaire et comme finition dans un système transparent. Elles sont recommandées comme système pour des applications non-stables (planchettes, …).</w:t>
      </w:r>
    </w:p>
    <w:p w14:paraId="3315E5F5" w14:textId="77777777" w:rsidR="00A801C2" w:rsidRDefault="0082517D">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12" w:history="1">
        <w:r>
          <w:t>81.21.2a Précautions intérieures à prendre en fonction du bois sur surfaces en bois (menuiseries intérieures, murs, plafonds)</w:t>
        </w:r>
      </w:hyperlink>
      <w:r>
        <w:t>.</w:t>
      </w:r>
    </w:p>
    <w:p w14:paraId="6A23B58D" w14:textId="77777777" w:rsidR="00A801C2" w:rsidRDefault="0082517D">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76F8E259" w14:textId="77777777" w:rsidR="00A801C2" w:rsidRDefault="0082517D">
      <w:pPr>
        <w:pStyle w:val="Author-eListParagraph"/>
        <w:numPr>
          <w:ilvl w:val="0"/>
          <w:numId w:val="168"/>
        </w:numPr>
      </w:pPr>
      <w:r>
        <w:t xml:space="preserve">Référence support : </w:t>
      </w:r>
      <w:r>
        <w:rPr>
          <w:rStyle w:val="optioncarChar"/>
        </w:rPr>
        <w:t>***</w:t>
      </w:r>
    </w:p>
    <w:p w14:paraId="45106166" w14:textId="77777777" w:rsidR="00A801C2" w:rsidRDefault="0082517D">
      <w:pPr>
        <w:pStyle w:val="Author-eListParagraph"/>
        <w:numPr>
          <w:ilvl w:val="0"/>
          <w:numId w:val="168"/>
        </w:numPr>
      </w:pPr>
      <w:r>
        <w:t xml:space="preserve">Teinte : </w:t>
      </w:r>
      <w:r>
        <w:rPr>
          <w:rStyle w:val="optioncarChar"/>
        </w:rPr>
        <w:t>***</w:t>
      </w:r>
    </w:p>
    <w:p w14:paraId="207563A4" w14:textId="77777777" w:rsidR="00A801C2" w:rsidRDefault="0082517D">
      <w:pPr>
        <w:pStyle w:val="Author-eListParagraph"/>
        <w:numPr>
          <w:ilvl w:val="0"/>
          <w:numId w:val="168"/>
        </w:numPr>
      </w:pPr>
      <w:r>
        <w:t xml:space="preserve">Brillance : </w:t>
      </w:r>
      <w:r>
        <w:rPr>
          <w:rStyle w:val="optioncarChar"/>
        </w:rPr>
        <w:t>Mat / Semi-mat (satiné) / ***</w:t>
      </w:r>
    </w:p>
    <w:p w14:paraId="527C5F65" w14:textId="77777777" w:rsidR="00A801C2" w:rsidRDefault="0082517D">
      <w:pPr>
        <w:pStyle w:val="Author-eListParagraph"/>
        <w:numPr>
          <w:ilvl w:val="0"/>
          <w:numId w:val="168"/>
        </w:numPr>
      </w:pPr>
      <w:r>
        <w:t>Label ou exigence écologique : </w:t>
      </w:r>
      <w:r>
        <w:rPr>
          <w:rStyle w:val="optioncarChar"/>
        </w:rPr>
        <w:t>aucune spécification </w:t>
      </w:r>
      <w:r>
        <w:t>(par défaut) </w:t>
      </w:r>
      <w:r>
        <w:rPr>
          <w:rStyle w:val="optioncarChar"/>
        </w:rPr>
        <w:t>/ Ecolabel / ***</w:t>
      </w:r>
    </w:p>
    <w:p w14:paraId="08649736" w14:textId="77777777" w:rsidR="00A801C2" w:rsidRDefault="0082517D">
      <w:pPr>
        <w:pStyle w:val="Author-eListParagraph"/>
        <w:numPr>
          <w:ilvl w:val="0"/>
          <w:numId w:val="168"/>
        </w:numPr>
      </w:pPr>
      <w:r>
        <w:t>Teneur en COV : </w:t>
      </w:r>
      <w:r>
        <w:rPr>
          <w:rStyle w:val="optioncarChar"/>
        </w:rPr>
        <w:t>*** </w:t>
      </w:r>
      <w:r>
        <w:t>mg/l</w:t>
      </w:r>
    </w:p>
    <w:p w14:paraId="1609AD37" w14:textId="77777777" w:rsidR="00A801C2" w:rsidRDefault="0082517D">
      <w:pPr>
        <w:pStyle w:val="Author-eListParagraph"/>
        <w:numPr>
          <w:ilvl w:val="0"/>
          <w:numId w:val="168"/>
        </w:numPr>
      </w:pPr>
      <w:r>
        <w:t>Nature de liant spécifique (précaution en fonction du type de bois) : </w:t>
      </w:r>
      <w:r>
        <w:rPr>
          <w:rStyle w:val="optioncarChar"/>
        </w:rPr>
        <w:t>***</w:t>
      </w:r>
    </w:p>
    <w:p w14:paraId="0C46CC1C" w14:textId="77777777" w:rsidR="00A801C2" w:rsidRDefault="0082517D">
      <w:pPr>
        <w:pStyle w:val="Author-eListParagraph"/>
        <w:numPr>
          <w:ilvl w:val="0"/>
          <w:numId w:val="168"/>
        </w:numPr>
      </w:pPr>
      <w:r>
        <w:t>Teneur en liant : </w:t>
      </w:r>
      <w:r>
        <w:rPr>
          <w:rStyle w:val="optioncarChar"/>
        </w:rPr>
        <w:t>*** </w:t>
      </w:r>
      <w:r>
        <w:t>%</w:t>
      </w:r>
    </w:p>
    <w:p w14:paraId="1310F955" w14:textId="77777777" w:rsidR="00A801C2" w:rsidRDefault="0082517D">
      <w:pPr>
        <w:pStyle w:val="Author-eListParagraph"/>
        <w:numPr>
          <w:ilvl w:val="0"/>
          <w:numId w:val="168"/>
        </w:numPr>
      </w:pPr>
      <w:r>
        <w:t>Extrait sec en poids / volume : </w:t>
      </w:r>
      <w:r>
        <w:rPr>
          <w:rStyle w:val="optioncarChar"/>
        </w:rPr>
        <w:t>*** </w:t>
      </w:r>
      <w:r>
        <w:t>kg/l</w:t>
      </w:r>
    </w:p>
    <w:p w14:paraId="0D39FD56" w14:textId="77777777" w:rsidR="00A801C2" w:rsidRDefault="0082517D">
      <w:pPr>
        <w:pStyle w:val="Author-eListParagraph"/>
        <w:numPr>
          <w:ilvl w:val="0"/>
          <w:numId w:val="168"/>
        </w:numPr>
      </w:pPr>
      <w:r>
        <w:t>Epaisseur de feuil sec : </w:t>
      </w:r>
      <w:r>
        <w:rPr>
          <w:rStyle w:val="optioncarChar"/>
        </w:rPr>
        <w:t>*** </w:t>
      </w:r>
      <w:r>
        <w:t>μm</w:t>
      </w:r>
    </w:p>
    <w:p w14:paraId="04B87C5A" w14:textId="77777777" w:rsidR="00A801C2" w:rsidRDefault="0082517D">
      <w:pPr>
        <w:pStyle w:val="Author-eListParagraph"/>
        <w:numPr>
          <w:ilvl w:val="0"/>
          <w:numId w:val="168"/>
        </w:numPr>
      </w:pPr>
      <w:r>
        <w:t>Rendement : </w:t>
      </w:r>
      <w:r>
        <w:rPr>
          <w:rStyle w:val="optioncarChar"/>
        </w:rPr>
        <w:t>*** </w:t>
      </w:r>
      <w:r>
        <w:t>m²/l</w:t>
      </w:r>
    </w:p>
    <w:p w14:paraId="34872D56" w14:textId="77777777" w:rsidR="00A801C2" w:rsidRDefault="0082517D">
      <w:pPr>
        <w:pStyle w:val="Author-eListParagraph"/>
        <w:numPr>
          <w:ilvl w:val="0"/>
          <w:numId w:val="168"/>
        </w:numPr>
      </w:pPr>
      <w:r>
        <w:t>Densité : </w:t>
      </w:r>
      <w:r>
        <w:rPr>
          <w:rStyle w:val="optioncarChar"/>
        </w:rPr>
        <w:t>***</w:t>
      </w:r>
    </w:p>
    <w:p w14:paraId="40E30F43" w14:textId="77777777" w:rsidR="00A801C2" w:rsidRDefault="0082517D">
      <w:pPr>
        <w:pStyle w:val="Author-eListParagraph"/>
        <w:numPr>
          <w:ilvl w:val="0"/>
          <w:numId w:val="168"/>
        </w:numPr>
      </w:pPr>
      <w:r>
        <w:t>Temps recouvrable : </w:t>
      </w:r>
      <w:r>
        <w:rPr>
          <w:rStyle w:val="optioncarChar"/>
        </w:rPr>
        <w:t>***</w:t>
      </w:r>
      <w:r>
        <w:t> h</w:t>
      </w:r>
    </w:p>
    <w:p w14:paraId="61CD6111" w14:textId="77777777" w:rsidR="00A801C2" w:rsidRDefault="0082517D">
      <w:pPr>
        <w:pStyle w:val="Author-eListParagraph"/>
        <w:numPr>
          <w:ilvl w:val="0"/>
          <w:numId w:val="168"/>
        </w:numPr>
      </w:pPr>
      <w:r>
        <w:t>L’écolabel constitue le label écologique officiel belge et européen. Les critères écologiques et les critères de performance technique liés à ce label sont décrits dans</w:t>
      </w:r>
      <w:r>
        <w:rPr>
          <w:rStyle w:val="facultChar"/>
        </w:rPr>
        <w:t>[Décision 2014/312/UE].</w:t>
      </w:r>
    </w:p>
    <w:p w14:paraId="1F11C050" w14:textId="77777777" w:rsidR="00A801C2" w:rsidRDefault="0082517D">
      <w:r>
        <w:t> </w:t>
      </w:r>
    </w:p>
    <w:p w14:paraId="070B8F90" w14:textId="77777777" w:rsidR="00A801C2" w:rsidRDefault="0082517D">
      <w:pPr>
        <w:pStyle w:val="pheading"/>
      </w:pPr>
      <w:r>
        <w:t>EXÉCUTION / MISE EN ŒUVRE</w:t>
      </w:r>
    </w:p>
    <w:p w14:paraId="618F3A43" w14:textId="77777777" w:rsidR="00A801C2" w:rsidRDefault="0082517D">
      <w:pPr>
        <w:pStyle w:val="pheading"/>
      </w:pPr>
      <w:r>
        <w:t>- Prescriptions générales</w:t>
      </w:r>
    </w:p>
    <w:p w14:paraId="4EBB09F6" w14:textId="77777777" w:rsidR="00A801C2" w:rsidRDefault="0082517D">
      <w:r>
        <w:t>Les lasures d’imprégnation ne permettent d’atteindre que le degré d’exécution I. Ce degré d’exécution est à spécifier dans l'élément </w:t>
      </w:r>
      <w:hyperlink w:anchor="1632" w:history="1">
        <w:r>
          <w:t>81.21 Préparations intérieures de surface en bois (menuiseries intérieures, murs, plafonds)</w:t>
        </w:r>
      </w:hyperlink>
      <w:r>
        <w:t>.</w:t>
      </w:r>
      <w:r>
        <w:br/>
      </w:r>
      <w:r>
        <w:br/>
      </w:r>
    </w:p>
    <w:p w14:paraId="7879F23D" w14:textId="77777777" w:rsidR="00A801C2" w:rsidRDefault="0082517D">
      <w:pPr>
        <w:pStyle w:val="Author-eListParagraph"/>
        <w:numPr>
          <w:ilvl w:val="0"/>
          <w:numId w:val="169"/>
        </w:numPr>
      </w:pPr>
      <w:r>
        <w:t xml:space="preserve">Référence support : </w:t>
      </w:r>
      <w:r>
        <w:rPr>
          <w:rStyle w:val="optioncarChar"/>
        </w:rPr>
        <w:t>***</w:t>
      </w:r>
    </w:p>
    <w:p w14:paraId="794F001F" w14:textId="77777777" w:rsidR="00A801C2" w:rsidRDefault="0082517D">
      <w:pPr>
        <w:pStyle w:val="Author-eListParagraph"/>
        <w:numPr>
          <w:ilvl w:val="0"/>
          <w:numId w:val="169"/>
        </w:numPr>
      </w:pPr>
      <w:r>
        <w:t>Mode de mise en œuvre de la lasure d’imprégnation :</w:t>
      </w:r>
      <w:r>
        <w:rPr>
          <w:rStyle w:val="optioncarChar"/>
        </w:rPr>
        <w:t xml:space="preserve"> rouleau / brosse / pistolet / trempage</w:t>
      </w:r>
      <w:r>
        <w:br/>
      </w:r>
    </w:p>
    <w:p w14:paraId="66C4B01A" w14:textId="77777777" w:rsidR="00A801C2" w:rsidRDefault="0082517D">
      <w:r>
        <w:t>Le pistolage et le trempage se font en atelier avant la pose de la boiserie.</w:t>
      </w:r>
    </w:p>
    <w:p w14:paraId="22A4C59D" w14:textId="77777777" w:rsidR="00A801C2" w:rsidRDefault="0082517D">
      <w:pPr>
        <w:pStyle w:val="pheading"/>
      </w:pPr>
      <w:r>
        <w:t>DOCUMENTS DE RÉFÉRENCE COMPLÉMENTAIRES</w:t>
      </w:r>
    </w:p>
    <w:p w14:paraId="263DEEA7" w14:textId="77777777" w:rsidR="00A801C2" w:rsidRDefault="0082517D">
      <w:pPr>
        <w:pStyle w:val="pheading"/>
      </w:pPr>
      <w:r>
        <w:t>- Matériau</w:t>
      </w:r>
    </w:p>
    <w:p w14:paraId="30F9559C" w14:textId="77777777" w:rsidR="00A801C2" w:rsidRDefault="0082517D">
      <w:r>
        <w:t>[NBN EN ISO 2409, Peintures et vernis - Essai de quadrillage (ISO 2409:2020)]</w:t>
      </w:r>
    </w:p>
    <w:p w14:paraId="68560C73" w14:textId="77777777" w:rsidR="00A801C2" w:rsidRDefault="0082517D">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48287C42"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433B9B5" w14:textId="77777777" w:rsidR="00A801C2" w:rsidRDefault="0082517D">
      <w:pPr>
        <w:pStyle w:val="pheading"/>
      </w:pPr>
      <w:r>
        <w:t>MESURAGE</w:t>
      </w:r>
    </w:p>
    <w:p w14:paraId="5F682467" w14:textId="77777777" w:rsidR="00A801C2" w:rsidRDefault="0082517D">
      <w:pPr>
        <w:pStyle w:val="pheading"/>
      </w:pPr>
      <w:r>
        <w:t>- unité de mesure:</w:t>
      </w:r>
    </w:p>
    <w:p w14:paraId="3949607B" w14:textId="77777777" w:rsidR="00A801C2" w:rsidRDefault="0082517D">
      <w:r>
        <w:rPr>
          <w:rStyle w:val="optioncarChar"/>
        </w:rPr>
        <w:t>m²</w:t>
      </w:r>
      <w:r>
        <w:t xml:space="preserve"> (par défaut) </w:t>
      </w:r>
      <w:r>
        <w:rPr>
          <w:rStyle w:val="optioncarChar"/>
        </w:rPr>
        <w:t>/ m / -</w:t>
      </w:r>
    </w:p>
    <w:p w14:paraId="4F071916" w14:textId="77777777" w:rsidR="00A801C2" w:rsidRDefault="0082517D">
      <w:r>
        <w:rPr>
          <w:b/>
          <w:i/>
        </w:rPr>
        <w:t>(soit par défaut)</w:t>
      </w:r>
    </w:p>
    <w:p w14:paraId="5E5A48FE" w14:textId="77777777" w:rsidR="00A801C2" w:rsidRDefault="0082517D">
      <w:r>
        <w:rPr>
          <w:rStyle w:val="soitChar"/>
        </w:rPr>
        <w:t>1. m²</w:t>
      </w:r>
    </w:p>
    <w:p w14:paraId="48AF169C" w14:textId="77777777" w:rsidR="00A801C2" w:rsidRDefault="0082517D">
      <w:r>
        <w:rPr>
          <w:b/>
          <w:i/>
        </w:rPr>
        <w:t>(soit)</w:t>
      </w:r>
    </w:p>
    <w:p w14:paraId="00032C74" w14:textId="77777777" w:rsidR="00A801C2" w:rsidRDefault="0082517D">
      <w:r>
        <w:rPr>
          <w:rStyle w:val="soitChar"/>
        </w:rPr>
        <w:t>2. m</w:t>
      </w:r>
    </w:p>
    <w:p w14:paraId="14CD0016" w14:textId="77777777" w:rsidR="00A801C2" w:rsidRDefault="0082517D">
      <w:r>
        <w:rPr>
          <w:b/>
          <w:i/>
        </w:rPr>
        <w:t>(soit)</w:t>
      </w:r>
    </w:p>
    <w:p w14:paraId="17890A56" w14:textId="77777777" w:rsidR="00A801C2" w:rsidRDefault="0082517D">
      <w:r>
        <w:rPr>
          <w:rStyle w:val="soitChar"/>
        </w:rPr>
        <w:t>3. -</w:t>
      </w:r>
    </w:p>
    <w:p w14:paraId="7F5E4B56" w14:textId="77777777" w:rsidR="00A801C2" w:rsidRDefault="0082517D">
      <w:pPr>
        <w:pStyle w:val="pheading"/>
      </w:pPr>
      <w:r>
        <w:t>- code de mesurage:</w:t>
      </w:r>
    </w:p>
    <w:p w14:paraId="5F7D0C60" w14:textId="77777777" w:rsidR="00A801C2" w:rsidRDefault="0082517D">
      <w:pPr>
        <w:jc w:val="both"/>
      </w:pPr>
      <w:r>
        <w:rPr>
          <w:rStyle w:val="optioncarChar"/>
        </w:rPr>
        <w:t>Surface nette</w:t>
      </w:r>
      <w:r>
        <w:t xml:space="preserve"> (par défaut)</w:t>
      </w:r>
      <w:r>
        <w:rPr>
          <w:rStyle w:val="optioncarChar"/>
        </w:rPr>
        <w:t xml:space="preserve"> / longueur nette / compris</w:t>
      </w:r>
    </w:p>
    <w:p w14:paraId="5B50B749" w14:textId="77777777" w:rsidR="00A801C2" w:rsidRDefault="0082517D">
      <w:pPr>
        <w:jc w:val="both"/>
      </w:pPr>
      <w:r>
        <w:rPr>
          <w:b/>
          <w:i/>
        </w:rPr>
        <w:t>(soit par défaut)</w:t>
      </w:r>
    </w:p>
    <w:p w14:paraId="42944163" w14:textId="77777777" w:rsidR="00A801C2" w:rsidRDefault="0082517D">
      <w:pPr>
        <w:jc w:val="both"/>
      </w:pPr>
      <w:r>
        <w:rPr>
          <w:rStyle w:val="soitChar"/>
        </w:rPr>
        <w:t>1.</w:t>
      </w:r>
      <w:r>
        <w:rPr>
          <w:rStyle w:val="soitChar"/>
          <w:u w:val="single"/>
        </w:rPr>
        <w:t xml:space="preserve"> Surface nette</w:t>
      </w:r>
      <w:r>
        <w:rPr>
          <w:rStyle w:val="soitChar"/>
        </w:rPr>
        <w:t xml:space="preserve"> à peindre</w:t>
      </w:r>
    </w:p>
    <w:p w14:paraId="4C9D52F3" w14:textId="77777777" w:rsidR="00A801C2" w:rsidRDefault="0082517D">
      <w:pPr>
        <w:pStyle w:val="Author-eListParagraph"/>
        <w:numPr>
          <w:ilvl w:val="0"/>
          <w:numId w:val="170"/>
        </w:numPr>
      </w:pPr>
      <w:r>
        <w:rPr>
          <w:rStyle w:val="soitChar"/>
        </w:rPr>
        <w:t>Les fenêtres et portes extérieures vitrées sont comptées à 50 % de la surface en fonction des dimensions dans l'œuvre. Les batées sont également peintes. </w:t>
      </w:r>
    </w:p>
    <w:p w14:paraId="4A8401E7" w14:textId="77777777" w:rsidR="00A801C2" w:rsidRDefault="0082517D">
      <w:pPr>
        <w:pStyle w:val="Author-eListParagraph"/>
        <w:numPr>
          <w:ilvl w:val="0"/>
          <w:numId w:val="170"/>
        </w:numPr>
      </w:pPr>
      <w:r>
        <w:rPr>
          <w:rStyle w:val="soitChar"/>
        </w:rPr>
        <w:t>Pour les portes pleines, les portes de garage, etc., la superficie nominale (largeur en développement x longueur) est augmentée de 10 % afin de tenir compte des moulures, des chants, etc.</w:t>
      </w:r>
    </w:p>
    <w:p w14:paraId="4549DBA7" w14:textId="77777777" w:rsidR="00A801C2" w:rsidRDefault="0082517D">
      <w:pPr>
        <w:jc w:val="both"/>
      </w:pPr>
      <w:r>
        <w:rPr>
          <w:b/>
          <w:i/>
        </w:rPr>
        <w:t>(soit)</w:t>
      </w:r>
    </w:p>
    <w:p w14:paraId="3D7C5C40" w14:textId="77777777" w:rsidR="00A801C2" w:rsidRDefault="0082517D">
      <w:pPr>
        <w:jc w:val="both"/>
      </w:pPr>
      <w:r>
        <w:rPr>
          <w:rStyle w:val="soitChar"/>
        </w:rPr>
        <w:t xml:space="preserve">2. </w:t>
      </w:r>
      <w:r>
        <w:rPr>
          <w:rStyle w:val="soitChar"/>
          <w:u w:val="single"/>
        </w:rPr>
        <w:t>Longueur nette</w:t>
      </w:r>
      <w:r>
        <w:rPr>
          <w:rStyle w:val="soitChar"/>
        </w:rPr>
        <w:t xml:space="preserve">  </w:t>
      </w:r>
    </w:p>
    <w:p w14:paraId="66EBE122" w14:textId="77777777" w:rsidR="00A801C2" w:rsidRDefault="0082517D">
      <w:pPr>
        <w:pStyle w:val="Author-eListParagraph"/>
        <w:numPr>
          <w:ilvl w:val="0"/>
          <w:numId w:val="171"/>
        </w:numPr>
      </w:pPr>
      <w:r>
        <w:rPr>
          <w:rStyle w:val="soitChar"/>
        </w:rPr>
        <w:t>Les éléments rectilignes (main-courante, balustrades, …) sont comptés conformément au cahier spécial des charges au mètre courant, selon le type.</w:t>
      </w:r>
    </w:p>
    <w:p w14:paraId="0228C60C" w14:textId="77777777" w:rsidR="00A801C2" w:rsidRDefault="0082517D">
      <w:pPr>
        <w:jc w:val="both"/>
      </w:pPr>
      <w:r>
        <w:rPr>
          <w:b/>
          <w:i/>
        </w:rPr>
        <w:t>(soit)</w:t>
      </w:r>
    </w:p>
    <w:p w14:paraId="71427507" w14:textId="77777777" w:rsidR="00A801C2" w:rsidRDefault="0082517D">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1D907001" w14:textId="77777777" w:rsidR="00A801C2" w:rsidRDefault="0082517D">
      <w:pPr>
        <w:pStyle w:val="pheading"/>
      </w:pPr>
      <w:r>
        <w:t>- nature du marché:</w:t>
      </w:r>
    </w:p>
    <w:p w14:paraId="4925947B" w14:textId="77777777" w:rsidR="00A801C2" w:rsidRDefault="0082517D">
      <w:r>
        <w:rPr>
          <w:rStyle w:val="optioncarChar"/>
        </w:rPr>
        <w:t>QF</w:t>
      </w:r>
      <w:r>
        <w:t xml:space="preserve"> (par défaut) </w:t>
      </w:r>
      <w:r>
        <w:rPr>
          <w:rStyle w:val="optioncarChar"/>
        </w:rPr>
        <w:t>/ PM</w:t>
      </w:r>
    </w:p>
    <w:p w14:paraId="41BDFC6A" w14:textId="77777777" w:rsidR="00A801C2" w:rsidRDefault="0082517D">
      <w:r>
        <w:rPr>
          <w:b/>
          <w:i/>
        </w:rPr>
        <w:t>(soit par défaut)</w:t>
      </w:r>
    </w:p>
    <w:p w14:paraId="30893E28" w14:textId="77777777" w:rsidR="00A801C2" w:rsidRDefault="0082517D">
      <w:r>
        <w:rPr>
          <w:rStyle w:val="soitChar"/>
        </w:rPr>
        <w:t>1. 2. QF</w:t>
      </w:r>
    </w:p>
    <w:p w14:paraId="1C226198" w14:textId="77777777" w:rsidR="00A801C2" w:rsidRDefault="0082517D">
      <w:r>
        <w:rPr>
          <w:b/>
          <w:i/>
        </w:rPr>
        <w:t>(soit)</w:t>
      </w:r>
    </w:p>
    <w:p w14:paraId="6E06CE9F" w14:textId="77777777" w:rsidR="00A801C2" w:rsidRDefault="0082517D">
      <w:r>
        <w:rPr>
          <w:rStyle w:val="soitChar"/>
        </w:rPr>
        <w:t>3. PM</w:t>
      </w:r>
    </w:p>
    <w:p w14:paraId="163191C4" w14:textId="77777777" w:rsidR="00A801C2" w:rsidRDefault="0082517D">
      <w:pPr>
        <w:pStyle w:val="Author-eSectionHeading6"/>
      </w:pPr>
      <w:bookmarkStart w:id="153" w:name="_Toc178838910"/>
      <w:r>
        <w:t>81.22.1c Lasures intérieures de finition en phase aqueuse sur surfaces en bois (menuiseries intérieures, murs, plafonds) CCTB 01.12</w:t>
      </w:r>
      <w:bookmarkEnd w:id="153"/>
    </w:p>
    <w:p w14:paraId="06B1C42E" w14:textId="77777777" w:rsidR="00A801C2" w:rsidRDefault="0082517D">
      <w:pPr>
        <w:pStyle w:val="pheading"/>
      </w:pPr>
      <w:bookmarkStart w:id="154" w:name="1616"/>
      <w:bookmarkEnd w:id="154"/>
      <w:r>
        <w:t>DESCRIPTION</w:t>
      </w:r>
    </w:p>
    <w:p w14:paraId="6CBFC01F" w14:textId="77777777" w:rsidR="00A801C2" w:rsidRDefault="0082517D">
      <w:pPr>
        <w:pStyle w:val="pheading"/>
      </w:pPr>
      <w:r>
        <w:t>- Définition / Comprend</w:t>
      </w:r>
    </w:p>
    <w:p w14:paraId="133A53EF" w14:textId="77777777" w:rsidR="00A801C2" w:rsidRDefault="0082517D">
      <w:pPr>
        <w:jc w:val="both"/>
      </w:pPr>
      <w:r>
        <w:t>Il s’agit de la fourniture et de l’application de lasures intérieures en phase aqueuse. Les travaux comprennent :</w:t>
      </w:r>
    </w:p>
    <w:p w14:paraId="3FB2B63D" w14:textId="77777777" w:rsidR="00A801C2" w:rsidRDefault="0082517D">
      <w:pPr>
        <w:pStyle w:val="Author-eListParagraph"/>
        <w:numPr>
          <w:ilvl w:val="0"/>
          <w:numId w:val="172"/>
        </w:numPr>
      </w:pPr>
      <w:r>
        <w:t>la pose des éléments de masquage et protections spécifiques au niveau des parties à peindre</w:t>
      </w:r>
    </w:p>
    <w:p w14:paraId="460627C3" w14:textId="77777777" w:rsidR="00A801C2" w:rsidRDefault="0082517D">
      <w:pPr>
        <w:pStyle w:val="Author-eListParagraph"/>
        <w:numPr>
          <w:ilvl w:val="0"/>
          <w:numId w:val="172"/>
        </w:numPr>
      </w:pPr>
      <w:r>
        <w:t>l’application de la lasure</w:t>
      </w:r>
    </w:p>
    <w:p w14:paraId="7530495D" w14:textId="77777777" w:rsidR="00A801C2" w:rsidRDefault="0082517D">
      <w:pPr>
        <w:pStyle w:val="Author-eListParagraph"/>
        <w:numPr>
          <w:ilvl w:val="0"/>
          <w:numId w:val="172"/>
        </w:numPr>
      </w:pPr>
      <w:r>
        <w:t>le nettoyage de la zone (élimination des éléments de masquage, des protections, …)</w:t>
      </w:r>
    </w:p>
    <w:p w14:paraId="587B79B5" w14:textId="77777777" w:rsidR="00A801C2" w:rsidRDefault="0082517D">
      <w:pPr>
        <w:pStyle w:val="pheading"/>
      </w:pPr>
      <w:r>
        <w:t>- Localisation</w:t>
      </w:r>
    </w:p>
    <w:p w14:paraId="13F8F796" w14:textId="77777777" w:rsidR="00A801C2" w:rsidRDefault="0082517D">
      <w:r>
        <w:t>Conformément aux plans et descriptions dans le CSC.</w:t>
      </w:r>
    </w:p>
    <w:p w14:paraId="513EFF5F" w14:textId="77777777" w:rsidR="00A801C2" w:rsidRDefault="0082517D">
      <w:pPr>
        <w:pStyle w:val="pheading"/>
      </w:pPr>
      <w:r>
        <w:t>MATÉRIAUX</w:t>
      </w:r>
    </w:p>
    <w:p w14:paraId="78D7BD18" w14:textId="77777777" w:rsidR="00A801C2" w:rsidRDefault="0082517D">
      <w:pPr>
        <w:pStyle w:val="pheading"/>
      </w:pPr>
      <w:r>
        <w:t>- Caractéristiques générales</w:t>
      </w:r>
    </w:p>
    <w:p w14:paraId="077E3CE8" w14:textId="77777777" w:rsidR="00A801C2" w:rsidRDefault="0082517D">
      <w:pPr>
        <w:jc w:val="both"/>
      </w:pPr>
      <w:r>
        <w:t>Les lasures intérieures en phase aqueuse sont des produits semi-filmogènes utilisés pour protéger et embellir le bois. Elles sont utilisées comme primaire, couche intermédiaire et finition dans un système transparent.</w:t>
      </w:r>
    </w:p>
    <w:p w14:paraId="10F33513" w14:textId="77777777" w:rsidR="00A801C2" w:rsidRDefault="0082517D">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12" w:history="1">
        <w:r>
          <w:t>81.21.2a Précautions intérieures à prendre en fonction du bois sur surfaces en bois (menuiseries intérieures, murs, plafonds)</w:t>
        </w:r>
      </w:hyperlink>
      <w:r>
        <w:t>.</w:t>
      </w:r>
    </w:p>
    <w:p w14:paraId="5D47D47F" w14:textId="77777777" w:rsidR="00A801C2" w:rsidRDefault="0082517D">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27AFE7A0" w14:textId="77777777" w:rsidR="00A801C2" w:rsidRDefault="0082517D">
      <w:pPr>
        <w:pStyle w:val="Author-eListParagraph"/>
        <w:numPr>
          <w:ilvl w:val="0"/>
          <w:numId w:val="173"/>
        </w:numPr>
      </w:pPr>
      <w:r>
        <w:t>Référence support :</w:t>
      </w:r>
      <w:r>
        <w:rPr>
          <w:rStyle w:val="optioncarChar"/>
        </w:rPr>
        <w:t xml:space="preserve"> ***</w:t>
      </w:r>
    </w:p>
    <w:p w14:paraId="2255B6A6" w14:textId="77777777" w:rsidR="00A801C2" w:rsidRDefault="0082517D">
      <w:pPr>
        <w:pStyle w:val="Author-eListParagraph"/>
        <w:numPr>
          <w:ilvl w:val="0"/>
          <w:numId w:val="173"/>
        </w:numPr>
      </w:pPr>
      <w:r>
        <w:t xml:space="preserve">Teinte : </w:t>
      </w:r>
      <w:r>
        <w:rPr>
          <w:rStyle w:val="optioncarChar"/>
        </w:rPr>
        <w:t>***</w:t>
      </w:r>
    </w:p>
    <w:p w14:paraId="4D4CC9C2" w14:textId="77777777" w:rsidR="00A801C2" w:rsidRDefault="0082517D">
      <w:pPr>
        <w:pStyle w:val="Author-eListParagraph"/>
        <w:numPr>
          <w:ilvl w:val="0"/>
          <w:numId w:val="173"/>
        </w:numPr>
      </w:pPr>
      <w:r>
        <w:t xml:space="preserve">Brillance : </w:t>
      </w:r>
      <w:r>
        <w:rPr>
          <w:rStyle w:val="optioncarChar"/>
        </w:rPr>
        <w:t>Semi-mat (satiné) / Semi-brillant / Brillant / **</w:t>
      </w:r>
    </w:p>
    <w:p w14:paraId="15E4EDF2" w14:textId="77777777" w:rsidR="00A801C2" w:rsidRDefault="0082517D">
      <w:pPr>
        <w:pStyle w:val="Author-eListParagraph"/>
        <w:numPr>
          <w:ilvl w:val="0"/>
          <w:numId w:val="173"/>
        </w:numPr>
      </w:pPr>
      <w:r>
        <w:t>Label ou exigence écologique :   </w:t>
      </w:r>
      <w:r>
        <w:rPr>
          <w:rStyle w:val="optioncarChar"/>
        </w:rPr>
        <w:t>aucune spécification </w:t>
      </w:r>
      <w:r>
        <w:t xml:space="preserve">   (par défaut)   </w:t>
      </w:r>
      <w:r>
        <w:rPr>
          <w:rStyle w:val="optioncarChar"/>
        </w:rPr>
        <w:t>/ Ecolabel / ***</w:t>
      </w:r>
    </w:p>
    <w:p w14:paraId="0A8927EC" w14:textId="77777777" w:rsidR="00A801C2" w:rsidRDefault="0082517D">
      <w:pPr>
        <w:pStyle w:val="Author-eListParagraph"/>
        <w:numPr>
          <w:ilvl w:val="0"/>
          <w:numId w:val="173"/>
        </w:numPr>
      </w:pPr>
      <w:r>
        <w:t>Teneur en COV :   </w:t>
      </w:r>
      <w:r>
        <w:rPr>
          <w:rStyle w:val="optioncarChar"/>
        </w:rPr>
        <w:t>*** </w:t>
      </w:r>
      <w:r>
        <w:t> mg/l</w:t>
      </w:r>
    </w:p>
    <w:p w14:paraId="4ACD3564" w14:textId="77777777" w:rsidR="00A801C2" w:rsidRDefault="0082517D">
      <w:pPr>
        <w:pStyle w:val="Author-eListParagraph"/>
        <w:numPr>
          <w:ilvl w:val="0"/>
          <w:numId w:val="173"/>
        </w:numPr>
      </w:pPr>
      <w:r>
        <w:t>Nature de liant spécifique (précaution en fonction du type de bois) :   </w:t>
      </w:r>
      <w:r>
        <w:rPr>
          <w:rStyle w:val="optioncarChar"/>
        </w:rPr>
        <w:t>***</w:t>
      </w:r>
    </w:p>
    <w:p w14:paraId="3D86210F" w14:textId="77777777" w:rsidR="00A801C2" w:rsidRDefault="0082517D">
      <w:pPr>
        <w:pStyle w:val="Author-eListParagraph"/>
        <w:numPr>
          <w:ilvl w:val="0"/>
          <w:numId w:val="173"/>
        </w:numPr>
      </w:pPr>
      <w:r>
        <w:t>Teneur en liant :   </w:t>
      </w:r>
      <w:r>
        <w:rPr>
          <w:rStyle w:val="optioncarChar"/>
        </w:rPr>
        <w:t>*** </w:t>
      </w:r>
      <w:r>
        <w:t> %</w:t>
      </w:r>
    </w:p>
    <w:p w14:paraId="5DAF0D38" w14:textId="77777777" w:rsidR="00A801C2" w:rsidRDefault="0082517D">
      <w:pPr>
        <w:pStyle w:val="Author-eListParagraph"/>
        <w:numPr>
          <w:ilvl w:val="0"/>
          <w:numId w:val="173"/>
        </w:numPr>
      </w:pPr>
      <w:r>
        <w:t>Extrait sec en poids / volume :   </w:t>
      </w:r>
      <w:r>
        <w:rPr>
          <w:rStyle w:val="optioncarChar"/>
        </w:rPr>
        <w:t>*** </w:t>
      </w:r>
      <w:r>
        <w:t> kg/l</w:t>
      </w:r>
    </w:p>
    <w:p w14:paraId="1F9B1635" w14:textId="77777777" w:rsidR="00A801C2" w:rsidRDefault="0082517D">
      <w:pPr>
        <w:pStyle w:val="Author-eListParagraph"/>
        <w:numPr>
          <w:ilvl w:val="0"/>
          <w:numId w:val="173"/>
        </w:numPr>
      </w:pPr>
      <w:r>
        <w:t>Epaisseur de feuil sec :   </w:t>
      </w:r>
      <w:r>
        <w:rPr>
          <w:rStyle w:val="optioncarChar"/>
        </w:rPr>
        <w:t>*** </w:t>
      </w:r>
      <w:r>
        <w:t> μm</w:t>
      </w:r>
    </w:p>
    <w:p w14:paraId="1BAFA235" w14:textId="77777777" w:rsidR="00A801C2" w:rsidRDefault="0082517D">
      <w:pPr>
        <w:pStyle w:val="Author-eListParagraph"/>
        <w:numPr>
          <w:ilvl w:val="0"/>
          <w:numId w:val="173"/>
        </w:numPr>
      </w:pPr>
      <w:r>
        <w:t>Rendement :   </w:t>
      </w:r>
      <w:r>
        <w:rPr>
          <w:rStyle w:val="optioncarChar"/>
        </w:rPr>
        <w:t>*** </w:t>
      </w:r>
      <w:r>
        <w:t> m²/l</w:t>
      </w:r>
    </w:p>
    <w:p w14:paraId="3BEE9283" w14:textId="77777777" w:rsidR="00A801C2" w:rsidRDefault="0082517D">
      <w:pPr>
        <w:pStyle w:val="Author-eListParagraph"/>
        <w:numPr>
          <w:ilvl w:val="0"/>
          <w:numId w:val="173"/>
        </w:numPr>
      </w:pPr>
      <w:r>
        <w:t>Densité :   </w:t>
      </w:r>
      <w:r>
        <w:rPr>
          <w:rStyle w:val="optioncarChar"/>
        </w:rPr>
        <w:t>***</w:t>
      </w:r>
    </w:p>
    <w:p w14:paraId="4A777B77" w14:textId="77777777" w:rsidR="00A801C2" w:rsidRDefault="0082517D">
      <w:pPr>
        <w:pStyle w:val="Author-eListParagraph"/>
        <w:numPr>
          <w:ilvl w:val="0"/>
          <w:numId w:val="173"/>
        </w:numPr>
      </w:pPr>
      <w:r>
        <w:t>Temps recouvrable :   </w:t>
      </w:r>
      <w:r>
        <w:rPr>
          <w:rStyle w:val="optioncarChar"/>
        </w:rPr>
        <w:t>***</w:t>
      </w:r>
      <w:r>
        <w:t>   h</w:t>
      </w:r>
    </w:p>
    <w:p w14:paraId="64C84FD5" w14:textId="77777777" w:rsidR="00A801C2" w:rsidRDefault="0082517D">
      <w:pPr>
        <w:pStyle w:val="Author-eListParagraph"/>
        <w:numPr>
          <w:ilvl w:val="0"/>
          <w:numId w:val="173"/>
        </w:numPr>
      </w:pPr>
      <w:r>
        <w:t>L’écolabel constitue le label écologique officiel belge et européen. Les critères écologiques et les critères de performance technique liés à ce label sont décrits dans </w:t>
      </w:r>
      <w:r>
        <w:rPr>
          <w:rStyle w:val="facultChar"/>
        </w:rPr>
        <w:t>[Décision 2014/312/UE].</w:t>
      </w:r>
    </w:p>
    <w:p w14:paraId="73AB82C8" w14:textId="77777777" w:rsidR="00A801C2" w:rsidRDefault="0082517D">
      <w:r>
        <w:t> </w:t>
      </w:r>
    </w:p>
    <w:p w14:paraId="15C51BC9" w14:textId="77777777" w:rsidR="00A801C2" w:rsidRDefault="0082517D">
      <w:r>
        <w:t> </w:t>
      </w:r>
    </w:p>
    <w:p w14:paraId="45C79B80" w14:textId="77777777" w:rsidR="00A801C2" w:rsidRDefault="0082517D">
      <w:pPr>
        <w:pStyle w:val="pheading"/>
      </w:pPr>
      <w:r>
        <w:t>EXÉCUTION / MISE EN ŒUVRE</w:t>
      </w:r>
    </w:p>
    <w:p w14:paraId="15A56128" w14:textId="77777777" w:rsidR="00A801C2" w:rsidRDefault="0082517D">
      <w:pPr>
        <w:pStyle w:val="pheading"/>
      </w:pPr>
      <w:r>
        <w:t>- Prescriptions générales</w:t>
      </w:r>
    </w:p>
    <w:p w14:paraId="048D0557" w14:textId="77777777" w:rsidR="00A801C2" w:rsidRDefault="0082517D">
      <w:pPr>
        <w:jc w:val="both"/>
      </w:pPr>
      <w:r>
        <w:t>Les lasures ne permettent d’atteindre que le degré d’exécution I. Ce degré d’exécution est à spécifier dans l’élément </w:t>
      </w:r>
      <w:hyperlink w:anchor="1632" w:history="1">
        <w:r>
          <w:t>81.21 Préparations intérieures de surface en bois (menuiseries intérieures, murs, plafonds)</w:t>
        </w:r>
      </w:hyperlink>
      <w:r>
        <w:t>.</w:t>
      </w:r>
    </w:p>
    <w:p w14:paraId="31128ADC" w14:textId="77777777" w:rsidR="00A801C2" w:rsidRDefault="0082517D">
      <w:pPr>
        <w:pStyle w:val="Author-eListParagraph"/>
        <w:numPr>
          <w:ilvl w:val="0"/>
          <w:numId w:val="174"/>
        </w:numPr>
      </w:pPr>
      <w:r>
        <w:t xml:space="preserve">Référence support : </w:t>
      </w:r>
      <w:r>
        <w:rPr>
          <w:rStyle w:val="optioncarChar"/>
        </w:rPr>
        <w:t>***</w:t>
      </w:r>
    </w:p>
    <w:p w14:paraId="2F65F2DD" w14:textId="77777777" w:rsidR="00A801C2" w:rsidRDefault="0082517D">
      <w:pPr>
        <w:pStyle w:val="Author-eListParagraph"/>
        <w:numPr>
          <w:ilvl w:val="0"/>
          <w:numId w:val="174"/>
        </w:numPr>
      </w:pPr>
      <w:r>
        <w:t>Mode de mise en œuvre de la lasure intérieure en phase aqueuse :</w:t>
      </w:r>
      <w:r>
        <w:rPr>
          <w:rStyle w:val="optioncarChar"/>
        </w:rPr>
        <w:t xml:space="preserve"> rouleau / brosse / pistolet</w:t>
      </w:r>
    </w:p>
    <w:p w14:paraId="7522D310" w14:textId="77777777" w:rsidR="00A801C2" w:rsidRDefault="0082517D">
      <w:pPr>
        <w:pStyle w:val="pheading"/>
      </w:pPr>
      <w:r>
        <w:t>DOCUMENTS DE RÉFÉRENCE COMPLÉMENTAIRES</w:t>
      </w:r>
    </w:p>
    <w:p w14:paraId="5407F14A" w14:textId="77777777" w:rsidR="00A801C2" w:rsidRDefault="0082517D">
      <w:pPr>
        <w:pStyle w:val="pheading"/>
      </w:pPr>
      <w:r>
        <w:t>- Matériau</w:t>
      </w:r>
    </w:p>
    <w:p w14:paraId="4FC0940D" w14:textId="77777777" w:rsidR="00A801C2" w:rsidRDefault="0082517D">
      <w:r>
        <w:t>[NBN EN ISO 2409, Peintures et vernis - Essai de quadrillage (ISO 2409:2020)]</w:t>
      </w:r>
    </w:p>
    <w:p w14:paraId="29FC8D57" w14:textId="77777777" w:rsidR="00A801C2" w:rsidRDefault="0082517D">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58C71B8B"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697894A3" w14:textId="77777777" w:rsidR="00A801C2" w:rsidRDefault="0082517D">
      <w:pPr>
        <w:pStyle w:val="pheading"/>
      </w:pPr>
      <w:r>
        <w:t>MESURAGE</w:t>
      </w:r>
    </w:p>
    <w:p w14:paraId="51EB15B1" w14:textId="77777777" w:rsidR="00A801C2" w:rsidRDefault="0082517D">
      <w:pPr>
        <w:pStyle w:val="pheading"/>
      </w:pPr>
      <w:r>
        <w:t>- unité de mesure:</w:t>
      </w:r>
    </w:p>
    <w:p w14:paraId="42AC1765" w14:textId="77777777" w:rsidR="00A801C2" w:rsidRDefault="0082517D">
      <w:r>
        <w:rPr>
          <w:rStyle w:val="optioncarChar"/>
        </w:rPr>
        <w:t>m²</w:t>
      </w:r>
      <w:r>
        <w:t xml:space="preserve"> (par défaut)</w:t>
      </w:r>
      <w:r>
        <w:rPr>
          <w:rStyle w:val="optioncarChar"/>
        </w:rPr>
        <w:t xml:space="preserve"> / m / -</w:t>
      </w:r>
    </w:p>
    <w:p w14:paraId="5F0A4D57" w14:textId="77777777" w:rsidR="00A801C2" w:rsidRDefault="0082517D">
      <w:r>
        <w:rPr>
          <w:b/>
          <w:i/>
        </w:rPr>
        <w:t>(soit par défaut)</w:t>
      </w:r>
    </w:p>
    <w:p w14:paraId="2945DFAB" w14:textId="77777777" w:rsidR="00A801C2" w:rsidRDefault="0082517D">
      <w:r>
        <w:rPr>
          <w:rStyle w:val="soitChar"/>
        </w:rPr>
        <w:t>1. m²</w:t>
      </w:r>
    </w:p>
    <w:p w14:paraId="78A26D86" w14:textId="77777777" w:rsidR="00A801C2" w:rsidRDefault="0082517D">
      <w:r>
        <w:rPr>
          <w:b/>
          <w:i/>
        </w:rPr>
        <w:t>(soit)</w:t>
      </w:r>
    </w:p>
    <w:p w14:paraId="0A5095AF" w14:textId="77777777" w:rsidR="00A801C2" w:rsidRDefault="0082517D">
      <w:r>
        <w:rPr>
          <w:rStyle w:val="soitChar"/>
        </w:rPr>
        <w:t>2. m</w:t>
      </w:r>
    </w:p>
    <w:p w14:paraId="508B128C" w14:textId="77777777" w:rsidR="00A801C2" w:rsidRDefault="0082517D">
      <w:r>
        <w:rPr>
          <w:b/>
          <w:i/>
        </w:rPr>
        <w:t>(soit)</w:t>
      </w:r>
    </w:p>
    <w:p w14:paraId="025352A4" w14:textId="77777777" w:rsidR="00A801C2" w:rsidRDefault="0082517D">
      <w:r>
        <w:rPr>
          <w:rStyle w:val="soitChar"/>
        </w:rPr>
        <w:t>3. -</w:t>
      </w:r>
    </w:p>
    <w:p w14:paraId="5195FF85" w14:textId="77777777" w:rsidR="00A801C2" w:rsidRDefault="0082517D">
      <w:pPr>
        <w:pStyle w:val="pheading"/>
      </w:pPr>
      <w:r>
        <w:t>- code de mesurage:</w:t>
      </w:r>
    </w:p>
    <w:p w14:paraId="02787607" w14:textId="77777777" w:rsidR="00A801C2" w:rsidRDefault="0082517D">
      <w:pPr>
        <w:jc w:val="both"/>
      </w:pPr>
      <w:r>
        <w:rPr>
          <w:rStyle w:val="optioncarChar"/>
        </w:rPr>
        <w:t>Surface nette</w:t>
      </w:r>
      <w:r>
        <w:t xml:space="preserve"> (par défaut) </w:t>
      </w:r>
      <w:r>
        <w:rPr>
          <w:rStyle w:val="optioncarChar"/>
        </w:rPr>
        <w:t>/ longueur nette / compris</w:t>
      </w:r>
    </w:p>
    <w:p w14:paraId="62549374" w14:textId="77777777" w:rsidR="00A801C2" w:rsidRDefault="0082517D">
      <w:pPr>
        <w:jc w:val="both"/>
      </w:pPr>
      <w:r>
        <w:rPr>
          <w:b/>
          <w:i/>
        </w:rPr>
        <w:t>(soit par défaut)</w:t>
      </w:r>
    </w:p>
    <w:p w14:paraId="61A9A9B9" w14:textId="77777777" w:rsidR="00A801C2" w:rsidRDefault="0082517D">
      <w:pPr>
        <w:jc w:val="both"/>
      </w:pPr>
      <w:r>
        <w:rPr>
          <w:rStyle w:val="soitChar"/>
        </w:rPr>
        <w:t xml:space="preserve">1. </w:t>
      </w:r>
      <w:r>
        <w:rPr>
          <w:rStyle w:val="soitChar"/>
          <w:u w:val="single"/>
        </w:rPr>
        <w:t>Surface nette</w:t>
      </w:r>
      <w:r>
        <w:rPr>
          <w:rStyle w:val="soitChar"/>
        </w:rPr>
        <w:t xml:space="preserve"> à peindre</w:t>
      </w:r>
    </w:p>
    <w:p w14:paraId="44E11438" w14:textId="77777777" w:rsidR="00A801C2" w:rsidRDefault="0082517D">
      <w:pPr>
        <w:pStyle w:val="Author-eListParagraph"/>
        <w:numPr>
          <w:ilvl w:val="0"/>
          <w:numId w:val="175"/>
        </w:numPr>
      </w:pPr>
      <w:r>
        <w:rPr>
          <w:rStyle w:val="soitChar"/>
        </w:rPr>
        <w:t>Les fenêtres et portes extérieures vitrées sont comptées à 50 % de la surface en fonction des dimensions dans l'œuvre. Les batées sont également peintes. </w:t>
      </w:r>
    </w:p>
    <w:p w14:paraId="09D18569" w14:textId="77777777" w:rsidR="00A801C2" w:rsidRDefault="0082517D">
      <w:pPr>
        <w:pStyle w:val="Author-eListParagraph"/>
        <w:numPr>
          <w:ilvl w:val="0"/>
          <w:numId w:val="175"/>
        </w:numPr>
      </w:pPr>
      <w:r>
        <w:rPr>
          <w:rStyle w:val="soitChar"/>
        </w:rPr>
        <w:t>Pour les portes pleines, les portes de garage, etc., la superficie nominale (largeur en développement x longueur) sera augmentée de 10 % afin de tenir compte des moulures, des chants, etc.</w:t>
      </w:r>
    </w:p>
    <w:p w14:paraId="45F7B12F" w14:textId="77777777" w:rsidR="00A801C2" w:rsidRDefault="0082517D">
      <w:pPr>
        <w:jc w:val="both"/>
      </w:pPr>
      <w:r>
        <w:rPr>
          <w:b/>
          <w:i/>
        </w:rPr>
        <w:t>(soit)</w:t>
      </w:r>
    </w:p>
    <w:p w14:paraId="4A554013" w14:textId="77777777" w:rsidR="00A801C2" w:rsidRDefault="0082517D">
      <w:pPr>
        <w:jc w:val="both"/>
      </w:pPr>
      <w:r>
        <w:rPr>
          <w:rStyle w:val="soitChar"/>
        </w:rPr>
        <w:t xml:space="preserve">2. </w:t>
      </w:r>
      <w:r>
        <w:rPr>
          <w:rStyle w:val="soitChar"/>
          <w:u w:val="single"/>
        </w:rPr>
        <w:t>Longueur nette</w:t>
      </w:r>
      <w:r>
        <w:rPr>
          <w:rStyle w:val="soitChar"/>
        </w:rPr>
        <w:t xml:space="preserve">  </w:t>
      </w:r>
    </w:p>
    <w:p w14:paraId="4387F73D" w14:textId="77777777" w:rsidR="00A801C2" w:rsidRDefault="0082517D">
      <w:pPr>
        <w:pStyle w:val="Author-eListParagraph"/>
        <w:numPr>
          <w:ilvl w:val="0"/>
          <w:numId w:val="176"/>
        </w:numPr>
      </w:pPr>
      <w:r>
        <w:rPr>
          <w:rStyle w:val="soitChar"/>
        </w:rPr>
        <w:t>Les éléments rectilignes (main-courante, balustrades, …) sont comptés conformément au cahier spécial des charges au mètre courant, selon le type.</w:t>
      </w:r>
    </w:p>
    <w:p w14:paraId="5224ACEF" w14:textId="77777777" w:rsidR="00A801C2" w:rsidRDefault="0082517D">
      <w:pPr>
        <w:jc w:val="both"/>
      </w:pPr>
      <w:r>
        <w:rPr>
          <w:b/>
          <w:i/>
        </w:rPr>
        <w:t>(soit)</w:t>
      </w:r>
    </w:p>
    <w:p w14:paraId="640B3B7E" w14:textId="77777777" w:rsidR="00A801C2" w:rsidRDefault="0082517D">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1DF6357B" w14:textId="77777777" w:rsidR="00A801C2" w:rsidRDefault="0082517D">
      <w:pPr>
        <w:pStyle w:val="pheading"/>
      </w:pPr>
      <w:r>
        <w:t>- nature du marché:</w:t>
      </w:r>
    </w:p>
    <w:p w14:paraId="096E67F5" w14:textId="77777777" w:rsidR="00A801C2" w:rsidRDefault="0082517D">
      <w:r>
        <w:rPr>
          <w:rStyle w:val="optioncarChar"/>
        </w:rPr>
        <w:t>QF</w:t>
      </w:r>
      <w:r>
        <w:t xml:space="preserve"> (par défaut) </w:t>
      </w:r>
      <w:r>
        <w:rPr>
          <w:rStyle w:val="optioncarChar"/>
        </w:rPr>
        <w:t>/ PM</w:t>
      </w:r>
    </w:p>
    <w:p w14:paraId="6B96E54A" w14:textId="77777777" w:rsidR="00A801C2" w:rsidRDefault="0082517D">
      <w:r>
        <w:rPr>
          <w:b/>
          <w:i/>
        </w:rPr>
        <w:t>(soit par défaut)</w:t>
      </w:r>
    </w:p>
    <w:p w14:paraId="16E72612" w14:textId="77777777" w:rsidR="00A801C2" w:rsidRDefault="0082517D">
      <w:r>
        <w:rPr>
          <w:rStyle w:val="soitChar"/>
        </w:rPr>
        <w:t>1. 2. QF</w:t>
      </w:r>
    </w:p>
    <w:p w14:paraId="3CAC4074" w14:textId="77777777" w:rsidR="00A801C2" w:rsidRDefault="0082517D">
      <w:r>
        <w:rPr>
          <w:b/>
          <w:i/>
        </w:rPr>
        <w:t>(soit)</w:t>
      </w:r>
    </w:p>
    <w:p w14:paraId="373179A8" w14:textId="77777777" w:rsidR="00A801C2" w:rsidRDefault="0082517D">
      <w:r>
        <w:rPr>
          <w:rStyle w:val="soitChar"/>
        </w:rPr>
        <w:t>3. PM</w:t>
      </w:r>
    </w:p>
    <w:p w14:paraId="001501DE" w14:textId="77777777" w:rsidR="00A801C2" w:rsidRDefault="0082517D">
      <w:pPr>
        <w:pStyle w:val="Author-eSectionHeading6"/>
      </w:pPr>
      <w:bookmarkStart w:id="155" w:name="_Toc178838911"/>
      <w:r>
        <w:t>81.22.1d Vernis intérieurs en phase aqueuse sur surfaces en bois (menuiseries intérieures, murs, plafonds) CCTB 01.12</w:t>
      </w:r>
      <w:bookmarkEnd w:id="155"/>
    </w:p>
    <w:p w14:paraId="40F56156" w14:textId="77777777" w:rsidR="00A801C2" w:rsidRDefault="0082517D">
      <w:pPr>
        <w:pStyle w:val="pheading"/>
      </w:pPr>
      <w:bookmarkStart w:id="156" w:name="1617"/>
      <w:bookmarkEnd w:id="156"/>
      <w:r>
        <w:t>DESCRIPTION</w:t>
      </w:r>
    </w:p>
    <w:p w14:paraId="20A40938" w14:textId="77777777" w:rsidR="00A801C2" w:rsidRDefault="0082517D">
      <w:pPr>
        <w:pStyle w:val="pheading"/>
      </w:pPr>
      <w:r>
        <w:t>- Définition / Comprend</w:t>
      </w:r>
    </w:p>
    <w:p w14:paraId="50027CD0" w14:textId="77777777" w:rsidR="00A801C2" w:rsidRDefault="0082517D">
      <w:pPr>
        <w:jc w:val="both"/>
      </w:pPr>
      <w:r>
        <w:t>Il s’agit de la fourniture et de l’application de vernis intérieur en phase aqueuse. Les travaux comprennent :</w:t>
      </w:r>
    </w:p>
    <w:p w14:paraId="0A7B1EBE" w14:textId="77777777" w:rsidR="00A801C2" w:rsidRDefault="0082517D">
      <w:pPr>
        <w:pStyle w:val="Author-eListParagraph"/>
        <w:numPr>
          <w:ilvl w:val="0"/>
          <w:numId w:val="177"/>
        </w:numPr>
      </w:pPr>
      <w:r>
        <w:t>la pose des éléments de masquage et protections spécifiques au niveau des parties à peindre</w:t>
      </w:r>
    </w:p>
    <w:p w14:paraId="30571712" w14:textId="77777777" w:rsidR="00A801C2" w:rsidRDefault="0082517D">
      <w:pPr>
        <w:pStyle w:val="Author-eListParagraph"/>
        <w:numPr>
          <w:ilvl w:val="0"/>
          <w:numId w:val="177"/>
        </w:numPr>
      </w:pPr>
      <w:r>
        <w:t>l’application du vernis</w:t>
      </w:r>
    </w:p>
    <w:p w14:paraId="181CE249" w14:textId="77777777" w:rsidR="00A801C2" w:rsidRDefault="0082517D">
      <w:pPr>
        <w:pStyle w:val="Author-eListParagraph"/>
        <w:numPr>
          <w:ilvl w:val="0"/>
          <w:numId w:val="177"/>
        </w:numPr>
      </w:pPr>
      <w:r>
        <w:t>le nettoyage de la zone (élimination des éléments de masquage, des protections, …)</w:t>
      </w:r>
    </w:p>
    <w:p w14:paraId="2721CEB5" w14:textId="77777777" w:rsidR="00A801C2" w:rsidRDefault="0082517D">
      <w:pPr>
        <w:pStyle w:val="pheading"/>
      </w:pPr>
      <w:r>
        <w:t>- Localisation</w:t>
      </w:r>
    </w:p>
    <w:p w14:paraId="5703B478" w14:textId="77777777" w:rsidR="00A801C2" w:rsidRDefault="0082517D">
      <w:r>
        <w:t>Conformément aux plans et descriptions dans le CSC.</w:t>
      </w:r>
    </w:p>
    <w:p w14:paraId="442F3AB5" w14:textId="77777777" w:rsidR="00A801C2" w:rsidRDefault="0082517D">
      <w:pPr>
        <w:pStyle w:val="pheading"/>
      </w:pPr>
      <w:r>
        <w:t>MATÉRIAUX</w:t>
      </w:r>
    </w:p>
    <w:p w14:paraId="62EC06CC" w14:textId="77777777" w:rsidR="00A801C2" w:rsidRDefault="0082517D">
      <w:pPr>
        <w:pStyle w:val="pheading"/>
      </w:pPr>
      <w:r>
        <w:t>- Caractéristiques générales</w:t>
      </w:r>
    </w:p>
    <w:p w14:paraId="13CDA02C" w14:textId="77777777" w:rsidR="00A801C2" w:rsidRDefault="0082517D">
      <w:pPr>
        <w:jc w:val="both"/>
      </w:pPr>
      <w:r>
        <w:t>Les vernis intérieurs en phase aqueuse sont des produits filmogènes utilisés comme protection mécanique du bois. Ils sont utilisés comme primaire, couche intermédiaire et finition dans un système transparent.</w:t>
      </w:r>
    </w:p>
    <w:p w14:paraId="52866637" w14:textId="77777777" w:rsidR="00A801C2" w:rsidRDefault="0082517D">
      <w:pPr>
        <w:jc w:val="both"/>
      </w:pPr>
      <w:r>
        <w:t>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12" w:history="1">
        <w:r>
          <w:t>81.21.2a Précautions intérieures à prendre en fonction du bois sur surfaces en bois (menuiseries intérieures, murs, plafonds)</w:t>
        </w:r>
      </w:hyperlink>
      <w:r>
        <w:t>.</w:t>
      </w:r>
    </w:p>
    <w:p w14:paraId="090C2898" w14:textId="77777777" w:rsidR="00A801C2" w:rsidRDefault="0082517D">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327E162D" w14:textId="77777777" w:rsidR="00A801C2" w:rsidRDefault="0082517D">
      <w:pPr>
        <w:pStyle w:val="Author-eListParagraph"/>
        <w:numPr>
          <w:ilvl w:val="0"/>
          <w:numId w:val="178"/>
        </w:numPr>
      </w:pPr>
      <w:r>
        <w:t xml:space="preserve">Référence support : </w:t>
      </w:r>
      <w:r>
        <w:rPr>
          <w:rStyle w:val="optioncarChar"/>
        </w:rPr>
        <w:t>***</w:t>
      </w:r>
    </w:p>
    <w:p w14:paraId="2A2596B6" w14:textId="77777777" w:rsidR="00A801C2" w:rsidRDefault="0082517D">
      <w:pPr>
        <w:pStyle w:val="Author-eListParagraph"/>
        <w:numPr>
          <w:ilvl w:val="0"/>
          <w:numId w:val="178"/>
        </w:numPr>
      </w:pPr>
      <w:r>
        <w:t>Teinte :</w:t>
      </w:r>
      <w:r>
        <w:rPr>
          <w:rStyle w:val="optioncarChar"/>
        </w:rPr>
        <w:t xml:space="preserve"> ***</w:t>
      </w:r>
    </w:p>
    <w:p w14:paraId="7F13A033" w14:textId="77777777" w:rsidR="00A801C2" w:rsidRDefault="0082517D">
      <w:pPr>
        <w:pStyle w:val="Author-eListParagraph"/>
        <w:numPr>
          <w:ilvl w:val="0"/>
          <w:numId w:val="178"/>
        </w:numPr>
      </w:pPr>
      <w:r>
        <w:t>Brillance :</w:t>
      </w:r>
      <w:r>
        <w:rPr>
          <w:rStyle w:val="optioncarChar"/>
        </w:rPr>
        <w:t xml:space="preserve"> Mat / Semi-mat (satiné) / Semi-brillant / Brillant / ***</w:t>
      </w:r>
    </w:p>
    <w:p w14:paraId="2EF5CDCC" w14:textId="77777777" w:rsidR="00A801C2" w:rsidRDefault="0082517D">
      <w:pPr>
        <w:pStyle w:val="Author-eListParagraph"/>
        <w:numPr>
          <w:ilvl w:val="0"/>
          <w:numId w:val="178"/>
        </w:numPr>
      </w:pPr>
      <w:r>
        <w:t>Label ou exigence écologique :</w:t>
      </w:r>
      <w:r>
        <w:rPr>
          <w:rStyle w:val="optioncarChar"/>
        </w:rPr>
        <w:t>aucune spécification </w:t>
      </w:r>
      <w:r>
        <w:t>(par défaut)</w:t>
      </w:r>
      <w:r>
        <w:rPr>
          <w:rStyle w:val="optioncarChar"/>
        </w:rPr>
        <w:t>/ Ecolabel / ***</w:t>
      </w:r>
    </w:p>
    <w:p w14:paraId="26E4DBF5" w14:textId="77777777" w:rsidR="00A801C2" w:rsidRDefault="0082517D">
      <w:pPr>
        <w:pStyle w:val="Author-eListParagraph"/>
        <w:numPr>
          <w:ilvl w:val="0"/>
          <w:numId w:val="178"/>
        </w:numPr>
      </w:pPr>
      <w:r>
        <w:t>Teneur en COV : </w:t>
      </w:r>
      <w:r>
        <w:rPr>
          <w:rStyle w:val="optioncarChar"/>
        </w:rPr>
        <w:t>*** </w:t>
      </w:r>
      <w:r>
        <w:t>mg/l</w:t>
      </w:r>
    </w:p>
    <w:p w14:paraId="34D71F78" w14:textId="77777777" w:rsidR="00A801C2" w:rsidRDefault="0082517D">
      <w:pPr>
        <w:pStyle w:val="Author-eListParagraph"/>
        <w:numPr>
          <w:ilvl w:val="0"/>
          <w:numId w:val="178"/>
        </w:numPr>
      </w:pPr>
      <w:r>
        <w:t>Nature de liant spécifique (précaution en fonction du type de bois) :       </w:t>
      </w:r>
      <w:r>
        <w:rPr>
          <w:rStyle w:val="optioncarChar"/>
        </w:rPr>
        <w:t>***</w:t>
      </w:r>
    </w:p>
    <w:p w14:paraId="3BDF13CA" w14:textId="77777777" w:rsidR="00A801C2" w:rsidRDefault="0082517D">
      <w:pPr>
        <w:pStyle w:val="Author-eListParagraph"/>
        <w:numPr>
          <w:ilvl w:val="0"/>
          <w:numId w:val="178"/>
        </w:numPr>
      </w:pPr>
      <w:r>
        <w:t>Teneur en liant :</w:t>
      </w:r>
      <w:r>
        <w:rPr>
          <w:rStyle w:val="optioncarChar"/>
        </w:rPr>
        <w:t>***</w:t>
      </w:r>
      <w:r>
        <w:t> %</w:t>
      </w:r>
    </w:p>
    <w:p w14:paraId="7806F403" w14:textId="77777777" w:rsidR="00A801C2" w:rsidRDefault="0082517D">
      <w:pPr>
        <w:pStyle w:val="Author-eListParagraph"/>
        <w:numPr>
          <w:ilvl w:val="0"/>
          <w:numId w:val="178"/>
        </w:numPr>
      </w:pPr>
      <w:r>
        <w:t>Extrait sec en poids / volume :</w:t>
      </w:r>
      <w:r>
        <w:rPr>
          <w:rStyle w:val="optioncarChar"/>
        </w:rPr>
        <w:t>***</w:t>
      </w:r>
      <w:r>
        <w:t> kg/l</w:t>
      </w:r>
    </w:p>
    <w:p w14:paraId="3DCC09CE" w14:textId="77777777" w:rsidR="00A801C2" w:rsidRDefault="0082517D">
      <w:pPr>
        <w:pStyle w:val="Author-eListParagraph"/>
        <w:numPr>
          <w:ilvl w:val="0"/>
          <w:numId w:val="178"/>
        </w:numPr>
      </w:pPr>
      <w:r>
        <w:t>Epaisseur de feuil sec :</w:t>
      </w:r>
      <w:r>
        <w:rPr>
          <w:rStyle w:val="optioncarChar"/>
        </w:rPr>
        <w:t>***</w:t>
      </w:r>
      <w:r>
        <w:t> μm</w:t>
      </w:r>
    </w:p>
    <w:p w14:paraId="57A10145" w14:textId="77777777" w:rsidR="00A801C2" w:rsidRDefault="0082517D">
      <w:pPr>
        <w:pStyle w:val="Author-eListParagraph"/>
        <w:numPr>
          <w:ilvl w:val="0"/>
          <w:numId w:val="178"/>
        </w:numPr>
      </w:pPr>
      <w:r>
        <w:t>Rendement :</w:t>
      </w:r>
      <w:r>
        <w:rPr>
          <w:rStyle w:val="optioncarChar"/>
        </w:rPr>
        <w:t>***</w:t>
      </w:r>
      <w:r>
        <w:t> m²/l</w:t>
      </w:r>
    </w:p>
    <w:p w14:paraId="56BAA150" w14:textId="77777777" w:rsidR="00A801C2" w:rsidRDefault="0082517D">
      <w:pPr>
        <w:pStyle w:val="Author-eListParagraph"/>
        <w:numPr>
          <w:ilvl w:val="0"/>
          <w:numId w:val="178"/>
        </w:numPr>
      </w:pPr>
      <w:r>
        <w:t>Densité : </w:t>
      </w:r>
      <w:r>
        <w:rPr>
          <w:rStyle w:val="optioncarChar"/>
        </w:rPr>
        <w:t>***</w:t>
      </w:r>
    </w:p>
    <w:p w14:paraId="50CB4D75" w14:textId="77777777" w:rsidR="00A801C2" w:rsidRDefault="0082517D">
      <w:pPr>
        <w:pStyle w:val="Author-eListParagraph"/>
        <w:numPr>
          <w:ilvl w:val="0"/>
          <w:numId w:val="178"/>
        </w:numPr>
      </w:pPr>
      <w:r>
        <w:t>Temps recouvrable :</w:t>
      </w:r>
      <w:r>
        <w:rPr>
          <w:rStyle w:val="optioncarChar"/>
        </w:rPr>
        <w:t>***</w:t>
      </w:r>
      <w:r>
        <w:t> h</w:t>
      </w:r>
    </w:p>
    <w:p w14:paraId="226761B7" w14:textId="77777777" w:rsidR="00A801C2" w:rsidRDefault="0082517D">
      <w:pPr>
        <w:pStyle w:val="Author-eListParagraph"/>
        <w:numPr>
          <w:ilvl w:val="0"/>
          <w:numId w:val="178"/>
        </w:numPr>
      </w:pPr>
      <w:r>
        <w:t>L’écolabel constitue le label écologique officiel belge et européen. Les critères écologiques et les critères de performance technique liés à ce label sont décrits dans </w:t>
      </w:r>
      <w:r>
        <w:rPr>
          <w:rStyle w:val="facultChar"/>
        </w:rPr>
        <w:t>[Décision 2014/312/UE].</w:t>
      </w:r>
    </w:p>
    <w:p w14:paraId="731C65A5" w14:textId="77777777" w:rsidR="00A801C2" w:rsidRDefault="0082517D">
      <w:r>
        <w:t> </w:t>
      </w:r>
    </w:p>
    <w:p w14:paraId="237465AD" w14:textId="77777777" w:rsidR="00A801C2" w:rsidRDefault="0082517D">
      <w:pPr>
        <w:pStyle w:val="pheading"/>
      </w:pPr>
      <w:r>
        <w:t>- Prescriptions complémentaires</w:t>
      </w:r>
    </w:p>
    <w:p w14:paraId="436D65B4" w14:textId="77777777" w:rsidR="00A801C2" w:rsidRDefault="00A801C2"/>
    <w:p w14:paraId="56E38BA5" w14:textId="77777777" w:rsidR="00A801C2" w:rsidRDefault="0082517D">
      <w:r>
        <w:t> </w:t>
      </w:r>
    </w:p>
    <w:p w14:paraId="7271304D" w14:textId="77777777" w:rsidR="00A801C2" w:rsidRDefault="0082517D">
      <w:pPr>
        <w:pStyle w:val="pheading"/>
      </w:pPr>
      <w:r>
        <w:t>EXÉCUTION / MISE EN ŒUVRE</w:t>
      </w:r>
    </w:p>
    <w:p w14:paraId="7B56E15F" w14:textId="77777777" w:rsidR="00A801C2" w:rsidRDefault="0082517D">
      <w:pPr>
        <w:pStyle w:val="pheading"/>
      </w:pPr>
      <w:r>
        <w:t>- Prescriptions générales</w:t>
      </w:r>
    </w:p>
    <w:p w14:paraId="4F10ECD3" w14:textId="77777777" w:rsidR="00A801C2" w:rsidRDefault="0082517D">
      <w:pPr>
        <w:jc w:val="both"/>
      </w:pPr>
      <w:r>
        <w:t>Les vernis ne permettent d’atteindre que les degrés d’exécution I et II. Ce degré d’exécution est à spécifier dans l’élément </w:t>
      </w:r>
      <w:hyperlink w:anchor="1632" w:history="1">
        <w:r>
          <w:t>81.21 Préparations intérieures de surface en bois (menuiseries intérieures, murs, plafonds)</w:t>
        </w:r>
      </w:hyperlink>
      <w:r>
        <w:t>.</w:t>
      </w:r>
    </w:p>
    <w:p w14:paraId="575A4978" w14:textId="77777777" w:rsidR="00A801C2" w:rsidRDefault="0082517D">
      <w:pPr>
        <w:pStyle w:val="Author-eListParagraph"/>
        <w:numPr>
          <w:ilvl w:val="0"/>
          <w:numId w:val="179"/>
        </w:numPr>
      </w:pPr>
      <w:r>
        <w:t xml:space="preserve">Référence support : </w:t>
      </w:r>
      <w:r>
        <w:rPr>
          <w:rStyle w:val="optioncarChar"/>
        </w:rPr>
        <w:t>***</w:t>
      </w:r>
    </w:p>
    <w:p w14:paraId="3DC1733C" w14:textId="77777777" w:rsidR="00A801C2" w:rsidRDefault="0082517D">
      <w:pPr>
        <w:pStyle w:val="Author-eListParagraph"/>
        <w:numPr>
          <w:ilvl w:val="0"/>
          <w:numId w:val="179"/>
        </w:numPr>
      </w:pPr>
      <w:r>
        <w:t>Mode de mise en œuvre du vernis intérieur en phase aqueuse :  </w:t>
      </w:r>
      <w:r>
        <w:rPr>
          <w:rStyle w:val="optioncarChar"/>
        </w:rPr>
        <w:t>rouleau / brosse / pistolet</w:t>
      </w:r>
    </w:p>
    <w:p w14:paraId="416E9B30" w14:textId="77777777" w:rsidR="00A801C2" w:rsidRDefault="0082517D">
      <w:pPr>
        <w:pStyle w:val="pheading"/>
      </w:pPr>
      <w:r>
        <w:t>DOCUMENTS DE RÉFÉRENCE COMPLÉMENTAIRES</w:t>
      </w:r>
    </w:p>
    <w:p w14:paraId="4B446AD6" w14:textId="77777777" w:rsidR="00A801C2" w:rsidRDefault="0082517D">
      <w:pPr>
        <w:pStyle w:val="pheading"/>
      </w:pPr>
      <w:r>
        <w:t>- Matériau</w:t>
      </w:r>
    </w:p>
    <w:p w14:paraId="1AC36AE3" w14:textId="77777777" w:rsidR="00A801C2" w:rsidRDefault="0082517D">
      <w:r>
        <w:t>[NBN EN ISO 2409, Peintures et vernis - Essai de quadrillage (ISO 2409:2020)]</w:t>
      </w:r>
    </w:p>
    <w:p w14:paraId="55E84375" w14:textId="77777777" w:rsidR="00A801C2" w:rsidRDefault="0082517D">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4A70B3CC"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60AE8036" w14:textId="77777777" w:rsidR="00A801C2" w:rsidRDefault="0082517D">
      <w:pPr>
        <w:pStyle w:val="pheading"/>
      </w:pPr>
      <w:r>
        <w:t>MESURAGE</w:t>
      </w:r>
    </w:p>
    <w:p w14:paraId="21796F10" w14:textId="77777777" w:rsidR="00A801C2" w:rsidRDefault="0082517D">
      <w:pPr>
        <w:pStyle w:val="pheading"/>
      </w:pPr>
      <w:r>
        <w:t>- unité de mesure:</w:t>
      </w:r>
    </w:p>
    <w:p w14:paraId="4AA66B50" w14:textId="77777777" w:rsidR="00A801C2" w:rsidRDefault="0082517D">
      <w:r>
        <w:rPr>
          <w:rStyle w:val="optioncarChar"/>
        </w:rPr>
        <w:t>m²</w:t>
      </w:r>
      <w:r>
        <w:t xml:space="preserve"> (par défaut)</w:t>
      </w:r>
      <w:r>
        <w:rPr>
          <w:rStyle w:val="optioncarChar"/>
        </w:rPr>
        <w:t xml:space="preserve"> / m / -</w:t>
      </w:r>
    </w:p>
    <w:p w14:paraId="6D6FC63C" w14:textId="77777777" w:rsidR="00A801C2" w:rsidRDefault="0082517D">
      <w:r>
        <w:rPr>
          <w:b/>
          <w:i/>
        </w:rPr>
        <w:t>(soit par défaut)</w:t>
      </w:r>
    </w:p>
    <w:p w14:paraId="7414D465" w14:textId="77777777" w:rsidR="00A801C2" w:rsidRDefault="0082517D">
      <w:r>
        <w:rPr>
          <w:rStyle w:val="soitChar"/>
        </w:rPr>
        <w:t>1. m²</w:t>
      </w:r>
    </w:p>
    <w:p w14:paraId="5E251668" w14:textId="77777777" w:rsidR="00A801C2" w:rsidRDefault="0082517D">
      <w:r>
        <w:rPr>
          <w:b/>
          <w:i/>
        </w:rPr>
        <w:t>(soit)</w:t>
      </w:r>
    </w:p>
    <w:p w14:paraId="4FD98D64" w14:textId="77777777" w:rsidR="00A801C2" w:rsidRDefault="0082517D">
      <w:r>
        <w:rPr>
          <w:rStyle w:val="soitChar"/>
        </w:rPr>
        <w:t>2. m</w:t>
      </w:r>
    </w:p>
    <w:p w14:paraId="68120799" w14:textId="77777777" w:rsidR="00A801C2" w:rsidRDefault="0082517D">
      <w:r>
        <w:rPr>
          <w:b/>
          <w:i/>
        </w:rPr>
        <w:t>(soit)</w:t>
      </w:r>
    </w:p>
    <w:p w14:paraId="16BA635C" w14:textId="77777777" w:rsidR="00A801C2" w:rsidRDefault="0082517D">
      <w:r>
        <w:rPr>
          <w:rStyle w:val="soitChar"/>
        </w:rPr>
        <w:t>3. -</w:t>
      </w:r>
    </w:p>
    <w:p w14:paraId="07826DAF" w14:textId="77777777" w:rsidR="00A801C2" w:rsidRDefault="0082517D">
      <w:pPr>
        <w:pStyle w:val="pheading"/>
      </w:pPr>
      <w:r>
        <w:t>- code de mesurage:</w:t>
      </w:r>
    </w:p>
    <w:p w14:paraId="31B67AF6" w14:textId="77777777" w:rsidR="00A801C2" w:rsidRDefault="0082517D">
      <w:pPr>
        <w:jc w:val="both"/>
      </w:pPr>
      <w:r>
        <w:rPr>
          <w:rStyle w:val="optioncarChar"/>
        </w:rPr>
        <w:t>Surface nette</w:t>
      </w:r>
      <w:r>
        <w:t xml:space="preserve"> (par défaut) </w:t>
      </w:r>
      <w:r>
        <w:rPr>
          <w:rStyle w:val="optioncarChar"/>
        </w:rPr>
        <w:t>/ longueur nette / compris</w:t>
      </w:r>
    </w:p>
    <w:p w14:paraId="40980589" w14:textId="77777777" w:rsidR="00A801C2" w:rsidRDefault="0082517D">
      <w:pPr>
        <w:jc w:val="both"/>
      </w:pPr>
      <w:r>
        <w:rPr>
          <w:b/>
          <w:i/>
        </w:rPr>
        <w:t>(soit par défaut)</w:t>
      </w:r>
    </w:p>
    <w:p w14:paraId="23192E44" w14:textId="77777777" w:rsidR="00A801C2" w:rsidRDefault="0082517D">
      <w:pPr>
        <w:jc w:val="both"/>
      </w:pPr>
      <w:r>
        <w:rPr>
          <w:rStyle w:val="soitChar"/>
        </w:rPr>
        <w:t xml:space="preserve">1. </w:t>
      </w:r>
      <w:r>
        <w:rPr>
          <w:rStyle w:val="soitChar"/>
          <w:u w:val="single"/>
        </w:rPr>
        <w:t>Surface nette</w:t>
      </w:r>
      <w:r>
        <w:rPr>
          <w:rStyle w:val="soitChar"/>
        </w:rPr>
        <w:t xml:space="preserve"> à peindre</w:t>
      </w:r>
    </w:p>
    <w:p w14:paraId="1810A3D9" w14:textId="77777777" w:rsidR="00A801C2" w:rsidRDefault="0082517D">
      <w:pPr>
        <w:pStyle w:val="Author-eListParagraph"/>
        <w:numPr>
          <w:ilvl w:val="0"/>
          <w:numId w:val="180"/>
        </w:numPr>
      </w:pPr>
      <w:r>
        <w:rPr>
          <w:rStyle w:val="soitChar"/>
        </w:rPr>
        <w:t>Les fenêtres et portes extérieures vitrées sont comptées à 50 % de la surface en fonction des dimensions dans l'œuvre. Les batées sont également peintes. </w:t>
      </w:r>
    </w:p>
    <w:p w14:paraId="516A77B3" w14:textId="77777777" w:rsidR="00A801C2" w:rsidRDefault="0082517D">
      <w:pPr>
        <w:pStyle w:val="Author-eListParagraph"/>
        <w:numPr>
          <w:ilvl w:val="0"/>
          <w:numId w:val="180"/>
        </w:numPr>
      </w:pPr>
      <w:r>
        <w:rPr>
          <w:rStyle w:val="soitChar"/>
        </w:rPr>
        <w:t>Pour les portes pleines, les portes de garage, etc., la superficie nominale (largeur en développement x longueur) est augmentée de 10 % afin de tenir compte des moulures, des chants, etc.</w:t>
      </w:r>
    </w:p>
    <w:p w14:paraId="7C7EECE2" w14:textId="77777777" w:rsidR="00A801C2" w:rsidRDefault="0082517D">
      <w:pPr>
        <w:jc w:val="both"/>
      </w:pPr>
      <w:r>
        <w:rPr>
          <w:b/>
          <w:i/>
        </w:rPr>
        <w:t>(soit)</w:t>
      </w:r>
    </w:p>
    <w:p w14:paraId="2C5298A8" w14:textId="77777777" w:rsidR="00A801C2" w:rsidRDefault="0082517D">
      <w:pPr>
        <w:jc w:val="both"/>
      </w:pPr>
      <w:r>
        <w:rPr>
          <w:rStyle w:val="soitChar"/>
        </w:rPr>
        <w:t xml:space="preserve">2. </w:t>
      </w:r>
      <w:r>
        <w:rPr>
          <w:rStyle w:val="soitChar"/>
          <w:u w:val="single"/>
        </w:rPr>
        <w:t>Longueur nette  </w:t>
      </w:r>
    </w:p>
    <w:p w14:paraId="77B736ED" w14:textId="77777777" w:rsidR="00A801C2" w:rsidRDefault="0082517D">
      <w:pPr>
        <w:pStyle w:val="Author-eListParagraph"/>
        <w:numPr>
          <w:ilvl w:val="0"/>
          <w:numId w:val="181"/>
        </w:numPr>
      </w:pPr>
      <w:r>
        <w:rPr>
          <w:rStyle w:val="soitChar"/>
        </w:rPr>
        <w:t>Les éléments rectilignes (main-courante, balustrades, …) sont comptés conformément au cahier spécial des charges au mètre courant, selon le type.</w:t>
      </w:r>
    </w:p>
    <w:p w14:paraId="4AC31064" w14:textId="77777777" w:rsidR="00A801C2" w:rsidRDefault="0082517D">
      <w:pPr>
        <w:jc w:val="both"/>
      </w:pPr>
      <w:r>
        <w:rPr>
          <w:b/>
          <w:i/>
        </w:rPr>
        <w:t xml:space="preserve">(soit) </w:t>
      </w:r>
    </w:p>
    <w:p w14:paraId="3858B48E" w14:textId="77777777" w:rsidR="00A801C2" w:rsidRDefault="0082517D">
      <w:pPr>
        <w:jc w:val="both"/>
      </w:pPr>
      <w:r>
        <w:rPr>
          <w:rStyle w:val="soitChar"/>
        </w:rPr>
        <w:t xml:space="preserve">3. </w:t>
      </w:r>
      <w:r>
        <w:rPr>
          <w:rStyle w:val="soitChar"/>
          <w:u w:val="single"/>
        </w:rPr>
        <w:t>Compris</w:t>
      </w:r>
      <w:r>
        <w:rPr>
          <w:rStyle w:val="soitChar"/>
        </w:rPr>
        <w:t xml:space="preserve"> dans les articles de référence :</w:t>
      </w:r>
      <w:r>
        <w:t> </w:t>
      </w:r>
      <w:r>
        <w:rPr>
          <w:rStyle w:val="optioncarChar"/>
        </w:rPr>
        <w:t>***</w:t>
      </w:r>
      <w:r>
        <w:rPr>
          <w:rStyle w:val="soitChar"/>
        </w:rPr>
        <w:t>.</w:t>
      </w:r>
    </w:p>
    <w:p w14:paraId="3E137876" w14:textId="77777777" w:rsidR="00A801C2" w:rsidRDefault="0082517D">
      <w:pPr>
        <w:pStyle w:val="pheading"/>
      </w:pPr>
      <w:r>
        <w:t>- nature du marché:</w:t>
      </w:r>
    </w:p>
    <w:p w14:paraId="0C012EA5" w14:textId="77777777" w:rsidR="00A801C2" w:rsidRDefault="0082517D">
      <w:r>
        <w:rPr>
          <w:rStyle w:val="optioncarChar"/>
        </w:rPr>
        <w:t>QF</w:t>
      </w:r>
      <w:r>
        <w:t xml:space="preserve"> (par défaut) </w:t>
      </w:r>
      <w:r>
        <w:rPr>
          <w:rStyle w:val="optioncarChar"/>
        </w:rPr>
        <w:t>/ PM</w:t>
      </w:r>
    </w:p>
    <w:p w14:paraId="24673960" w14:textId="77777777" w:rsidR="00A801C2" w:rsidRDefault="0082517D">
      <w:r>
        <w:rPr>
          <w:b/>
          <w:i/>
        </w:rPr>
        <w:t>(soit par défaut)</w:t>
      </w:r>
    </w:p>
    <w:p w14:paraId="2710CBA7" w14:textId="77777777" w:rsidR="00A801C2" w:rsidRDefault="0082517D">
      <w:r>
        <w:rPr>
          <w:rStyle w:val="soitChar"/>
        </w:rPr>
        <w:t>1. 2. QF</w:t>
      </w:r>
    </w:p>
    <w:p w14:paraId="4A618CD9" w14:textId="77777777" w:rsidR="00A801C2" w:rsidRDefault="0082517D">
      <w:r>
        <w:rPr>
          <w:b/>
          <w:i/>
        </w:rPr>
        <w:t>(soit)</w:t>
      </w:r>
    </w:p>
    <w:p w14:paraId="1B65501A" w14:textId="77777777" w:rsidR="00A801C2" w:rsidRDefault="0082517D">
      <w:r>
        <w:rPr>
          <w:rStyle w:val="soitChar"/>
        </w:rPr>
        <w:t>3. PM</w:t>
      </w:r>
    </w:p>
    <w:p w14:paraId="18BEC52C" w14:textId="77777777" w:rsidR="00A801C2" w:rsidRDefault="0082517D">
      <w:pPr>
        <w:pStyle w:val="Author-eSectionHeading6"/>
      </w:pPr>
      <w:bookmarkStart w:id="157" w:name="_Toc178838912"/>
      <w:r>
        <w:t>81.22.1e Vernis intérieurs deux composants en phase aqueuse sur surfaces en bois (menuiseries intérieures, murs, plafonds) CCTB 01.12</w:t>
      </w:r>
      <w:bookmarkEnd w:id="157"/>
    </w:p>
    <w:p w14:paraId="699EE6A6" w14:textId="77777777" w:rsidR="00A801C2" w:rsidRDefault="0082517D">
      <w:pPr>
        <w:pStyle w:val="pheading"/>
      </w:pPr>
      <w:bookmarkStart w:id="158" w:name="1618"/>
      <w:bookmarkEnd w:id="158"/>
      <w:r>
        <w:t>DESCRIPTION</w:t>
      </w:r>
    </w:p>
    <w:p w14:paraId="10035AF4" w14:textId="77777777" w:rsidR="00A801C2" w:rsidRDefault="0082517D">
      <w:pPr>
        <w:pStyle w:val="pheading"/>
      </w:pPr>
      <w:r>
        <w:t>- Définition / Comprend</w:t>
      </w:r>
    </w:p>
    <w:p w14:paraId="6BC504A6" w14:textId="77777777" w:rsidR="00A801C2" w:rsidRDefault="0082517D">
      <w:pPr>
        <w:jc w:val="both"/>
      </w:pPr>
      <w:r>
        <w:t>Il s’agit de la fourniture et de l’application de vernis intérieurs deux composants en phase aqueuse.</w:t>
      </w:r>
    </w:p>
    <w:p w14:paraId="0050557C" w14:textId="77777777" w:rsidR="00A801C2" w:rsidRDefault="0082517D">
      <w:pPr>
        <w:jc w:val="both"/>
      </w:pPr>
      <w:r>
        <w:t>Les travaux comprennent notamment :</w:t>
      </w:r>
    </w:p>
    <w:p w14:paraId="24EC2F38" w14:textId="77777777" w:rsidR="00A801C2" w:rsidRDefault="0082517D">
      <w:pPr>
        <w:pStyle w:val="Author-eListParagraph"/>
        <w:numPr>
          <w:ilvl w:val="0"/>
          <w:numId w:val="182"/>
        </w:numPr>
      </w:pPr>
      <w:r>
        <w:t>la pose des éléments de masquage et protections spécifiques au niveau des parties à peindre</w:t>
      </w:r>
    </w:p>
    <w:p w14:paraId="13DC4187" w14:textId="77777777" w:rsidR="00A801C2" w:rsidRDefault="0082517D">
      <w:pPr>
        <w:pStyle w:val="Author-eListParagraph"/>
        <w:numPr>
          <w:ilvl w:val="0"/>
          <w:numId w:val="182"/>
        </w:numPr>
      </w:pPr>
      <w:r>
        <w:t>l’application du vernis intérieur deux composants</w:t>
      </w:r>
    </w:p>
    <w:p w14:paraId="03CA932A" w14:textId="77777777" w:rsidR="00A801C2" w:rsidRDefault="0082517D">
      <w:pPr>
        <w:pStyle w:val="Author-eListParagraph"/>
        <w:numPr>
          <w:ilvl w:val="0"/>
          <w:numId w:val="182"/>
        </w:numPr>
      </w:pPr>
      <w:r>
        <w:t>le nettoyage de la zone (élimination des éléments de masquage, des protections, …)</w:t>
      </w:r>
    </w:p>
    <w:p w14:paraId="0D7C71CD" w14:textId="77777777" w:rsidR="00A801C2" w:rsidRDefault="0082517D">
      <w:pPr>
        <w:pStyle w:val="pheading"/>
      </w:pPr>
      <w:r>
        <w:t>- Localisation</w:t>
      </w:r>
    </w:p>
    <w:p w14:paraId="7A267A25" w14:textId="77777777" w:rsidR="00A801C2" w:rsidRDefault="0082517D">
      <w:r>
        <w:t>Conformément aux plans et descriptions dans le CSC.</w:t>
      </w:r>
    </w:p>
    <w:p w14:paraId="3128D1E2" w14:textId="77777777" w:rsidR="00A801C2" w:rsidRDefault="0082517D">
      <w:pPr>
        <w:pStyle w:val="pheading"/>
      </w:pPr>
      <w:r>
        <w:t>MATÉRIAUX</w:t>
      </w:r>
    </w:p>
    <w:p w14:paraId="06088912" w14:textId="77777777" w:rsidR="00A801C2" w:rsidRDefault="0082517D">
      <w:pPr>
        <w:pStyle w:val="pheading"/>
      </w:pPr>
      <w:r>
        <w:t>- Caractéristiques générales</w:t>
      </w:r>
    </w:p>
    <w:p w14:paraId="107F3356" w14:textId="77777777" w:rsidR="00A801C2" w:rsidRDefault="0082517D">
      <w:pPr>
        <w:jc w:val="both"/>
      </w:pPr>
      <w:r>
        <w:t>Les vernis intérieurs deux composants en phase aqueuse sont des produits filmogènes utilisés comme protection mécanique du bois. Ils sont utilisés comme primaire, couche intermédiaire et finition dans un système transparent. La résistance mécanique des produits deux composants est généralement supérieure à celle des produits mono-composants.</w:t>
      </w:r>
    </w:p>
    <w:p w14:paraId="7AE11BC4" w14:textId="77777777" w:rsidR="00A801C2" w:rsidRDefault="0082517D">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612" w:history="1">
        <w:r>
          <w:t>81.21.2a Précautions intérieures à prendre en fonction du bois sur surfaces en bois (menuiseries intérieures, murs, plafonds)</w:t>
        </w:r>
      </w:hyperlink>
      <w:r>
        <w:t>).</w:t>
      </w:r>
    </w:p>
    <w:p w14:paraId="28F330E1" w14:textId="77777777" w:rsidR="00A801C2" w:rsidRDefault="0082517D">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14A6F930" w14:textId="77777777" w:rsidR="00A801C2" w:rsidRDefault="0082517D">
      <w:pPr>
        <w:pStyle w:val="Author-eListParagraph"/>
        <w:numPr>
          <w:ilvl w:val="0"/>
          <w:numId w:val="183"/>
        </w:numPr>
      </w:pPr>
      <w:r>
        <w:t xml:space="preserve">Référence support : </w:t>
      </w:r>
      <w:r>
        <w:rPr>
          <w:rStyle w:val="optioncarChar"/>
        </w:rPr>
        <w:t>***</w:t>
      </w:r>
    </w:p>
    <w:p w14:paraId="64B26AEC" w14:textId="77777777" w:rsidR="00A801C2" w:rsidRDefault="0082517D">
      <w:pPr>
        <w:pStyle w:val="Author-eListParagraph"/>
        <w:numPr>
          <w:ilvl w:val="0"/>
          <w:numId w:val="183"/>
        </w:numPr>
      </w:pPr>
      <w:r>
        <w:t xml:space="preserve">Teinte : </w:t>
      </w:r>
      <w:r>
        <w:rPr>
          <w:rStyle w:val="optioncarChar"/>
        </w:rPr>
        <w:t>***</w:t>
      </w:r>
    </w:p>
    <w:p w14:paraId="2BBCBA53" w14:textId="77777777" w:rsidR="00A801C2" w:rsidRDefault="0082517D">
      <w:pPr>
        <w:pStyle w:val="Author-eListParagraph"/>
        <w:numPr>
          <w:ilvl w:val="0"/>
          <w:numId w:val="183"/>
        </w:numPr>
      </w:pPr>
      <w:r>
        <w:t xml:space="preserve">Brillance : </w:t>
      </w:r>
      <w:r>
        <w:rPr>
          <w:rStyle w:val="optioncarChar"/>
        </w:rPr>
        <w:t>Mat / Semi-mat (satiné) / Semi-brillant / Brillant / ***</w:t>
      </w:r>
    </w:p>
    <w:p w14:paraId="0244CCC9" w14:textId="77777777" w:rsidR="00A801C2" w:rsidRDefault="0082517D">
      <w:pPr>
        <w:pStyle w:val="Author-eListParagraph"/>
        <w:numPr>
          <w:ilvl w:val="0"/>
          <w:numId w:val="183"/>
        </w:numPr>
      </w:pPr>
      <w:r>
        <w:t>Label ou exigence écologique :</w:t>
      </w:r>
      <w:r>
        <w:rPr>
          <w:rStyle w:val="optioncarChar"/>
        </w:rPr>
        <w:t>aucune spécification</w:t>
      </w:r>
      <w:r>
        <w:t> (par défaut) </w:t>
      </w:r>
      <w:r>
        <w:rPr>
          <w:rStyle w:val="optioncarChar"/>
        </w:rPr>
        <w:t>/ Ecolabel / ***</w:t>
      </w:r>
    </w:p>
    <w:p w14:paraId="2470EB33" w14:textId="77777777" w:rsidR="00A801C2" w:rsidRDefault="0082517D">
      <w:pPr>
        <w:pStyle w:val="Author-eListParagraph"/>
        <w:numPr>
          <w:ilvl w:val="0"/>
          <w:numId w:val="183"/>
        </w:numPr>
      </w:pPr>
      <w:r>
        <w:t>Teneur en COV : </w:t>
      </w:r>
      <w:r>
        <w:rPr>
          <w:rStyle w:val="optioncarChar"/>
        </w:rPr>
        <w:t>*** </w:t>
      </w:r>
      <w:r>
        <w:t>mg/l</w:t>
      </w:r>
    </w:p>
    <w:p w14:paraId="1AFBD581" w14:textId="77777777" w:rsidR="00A801C2" w:rsidRDefault="0082517D">
      <w:pPr>
        <w:pStyle w:val="Author-eListParagraph"/>
        <w:numPr>
          <w:ilvl w:val="0"/>
          <w:numId w:val="183"/>
        </w:numPr>
      </w:pPr>
      <w:r>
        <w:t>Nature de liant spécifique (précaution en fonction du type de bois) :</w:t>
      </w:r>
      <w:r>
        <w:rPr>
          <w:rStyle w:val="optioncarChar"/>
        </w:rPr>
        <w:t>***</w:t>
      </w:r>
    </w:p>
    <w:p w14:paraId="4A3A7567" w14:textId="77777777" w:rsidR="00A801C2" w:rsidRDefault="0082517D">
      <w:pPr>
        <w:pStyle w:val="Author-eListParagraph"/>
        <w:numPr>
          <w:ilvl w:val="0"/>
          <w:numId w:val="183"/>
        </w:numPr>
      </w:pPr>
      <w:r>
        <w:t>Teneur en liant : </w:t>
      </w:r>
      <w:r>
        <w:rPr>
          <w:rStyle w:val="optioncarChar"/>
        </w:rPr>
        <w:t>***</w:t>
      </w:r>
      <w:r>
        <w:t> %</w:t>
      </w:r>
    </w:p>
    <w:p w14:paraId="3FB6CB75" w14:textId="77777777" w:rsidR="00A801C2" w:rsidRDefault="0082517D">
      <w:pPr>
        <w:pStyle w:val="Author-eListParagraph"/>
        <w:numPr>
          <w:ilvl w:val="0"/>
          <w:numId w:val="183"/>
        </w:numPr>
      </w:pPr>
      <w:r>
        <w:t>Extrait sec en poids / volume :</w:t>
      </w:r>
      <w:r>
        <w:rPr>
          <w:rStyle w:val="optioncarChar"/>
        </w:rPr>
        <w:t>***</w:t>
      </w:r>
      <w:r>
        <w:t> kg/l</w:t>
      </w:r>
    </w:p>
    <w:p w14:paraId="62A81594" w14:textId="77777777" w:rsidR="00A801C2" w:rsidRDefault="0082517D">
      <w:pPr>
        <w:pStyle w:val="Author-eListParagraph"/>
        <w:numPr>
          <w:ilvl w:val="0"/>
          <w:numId w:val="183"/>
        </w:numPr>
      </w:pPr>
      <w:r>
        <w:t>Epaisseur de feuil sec : </w:t>
      </w:r>
      <w:r>
        <w:rPr>
          <w:rStyle w:val="optioncarChar"/>
        </w:rPr>
        <w:t>***</w:t>
      </w:r>
      <w:r>
        <w:t> μm</w:t>
      </w:r>
    </w:p>
    <w:p w14:paraId="6550B2F1" w14:textId="77777777" w:rsidR="00A801C2" w:rsidRDefault="0082517D">
      <w:pPr>
        <w:pStyle w:val="Author-eListParagraph"/>
        <w:numPr>
          <w:ilvl w:val="0"/>
          <w:numId w:val="183"/>
        </w:numPr>
      </w:pPr>
      <w:r>
        <w:t>Rendement : </w:t>
      </w:r>
      <w:r>
        <w:rPr>
          <w:rStyle w:val="optioncarChar"/>
        </w:rPr>
        <w:t>***</w:t>
      </w:r>
      <w:r>
        <w:t> m²/l</w:t>
      </w:r>
    </w:p>
    <w:p w14:paraId="63EDC222" w14:textId="77777777" w:rsidR="00A801C2" w:rsidRDefault="0082517D">
      <w:pPr>
        <w:pStyle w:val="Author-eListParagraph"/>
        <w:numPr>
          <w:ilvl w:val="0"/>
          <w:numId w:val="183"/>
        </w:numPr>
      </w:pPr>
      <w:r>
        <w:t>Densité : </w:t>
      </w:r>
      <w:r>
        <w:rPr>
          <w:rStyle w:val="optioncarChar"/>
        </w:rPr>
        <w:t>***</w:t>
      </w:r>
    </w:p>
    <w:p w14:paraId="333D727C" w14:textId="77777777" w:rsidR="00A801C2" w:rsidRDefault="0082517D">
      <w:pPr>
        <w:pStyle w:val="Author-eListParagraph"/>
        <w:numPr>
          <w:ilvl w:val="0"/>
          <w:numId w:val="183"/>
        </w:numPr>
      </w:pPr>
      <w:r>
        <w:t>Temps recouvrable :</w:t>
      </w:r>
      <w:r>
        <w:rPr>
          <w:rStyle w:val="optioncarChar"/>
        </w:rPr>
        <w:t>***</w:t>
      </w:r>
      <w:r>
        <w:t> h</w:t>
      </w:r>
    </w:p>
    <w:p w14:paraId="575DDA9C" w14:textId="77777777" w:rsidR="00A801C2" w:rsidRDefault="0082517D">
      <w:r>
        <w:t>L’écolabel constitue le label écologique officiel belge et européen. Les critères écologiques et les critères de performance technique liés à ce label sont décrits dans la </w:t>
      </w:r>
      <w:r>
        <w:rPr>
          <w:rStyle w:val="facultChar"/>
        </w:rPr>
        <w:t>[Décision 2014/312/UE].</w:t>
      </w:r>
    </w:p>
    <w:p w14:paraId="46986B2A" w14:textId="77777777" w:rsidR="00A801C2" w:rsidRDefault="0082517D">
      <w:r>
        <w:t> </w:t>
      </w:r>
    </w:p>
    <w:p w14:paraId="6053F197" w14:textId="77777777" w:rsidR="00A801C2" w:rsidRDefault="0082517D">
      <w:r>
        <w:t> </w:t>
      </w:r>
    </w:p>
    <w:p w14:paraId="0F6804B3" w14:textId="77777777" w:rsidR="00A801C2" w:rsidRDefault="0082517D">
      <w:pPr>
        <w:pStyle w:val="pheading"/>
      </w:pPr>
      <w:r>
        <w:t>EXÉCUTION / MISE EN ŒUVRE</w:t>
      </w:r>
    </w:p>
    <w:p w14:paraId="24890E83" w14:textId="77777777" w:rsidR="00A801C2" w:rsidRDefault="0082517D">
      <w:pPr>
        <w:pStyle w:val="pheading"/>
      </w:pPr>
      <w:r>
        <w:t>- Prescriptions générales</w:t>
      </w:r>
    </w:p>
    <w:p w14:paraId="38FE7602" w14:textId="77777777" w:rsidR="00A801C2" w:rsidRDefault="0082517D">
      <w:pPr>
        <w:jc w:val="both"/>
      </w:pPr>
      <w:r>
        <w:t xml:space="preserve">Les vernis ne permettent d’atteindre que les degrés d’exécution I et II. Ce degré d’exécution est à spécifier dans l’élément </w:t>
      </w:r>
      <w:hyperlink w:anchor="1632" w:history="1">
        <w:r>
          <w:t>81.21 Préparations intérieures de surface en bois (menuiseries intérieures, murs, plafonds)</w:t>
        </w:r>
      </w:hyperlink>
      <w:r>
        <w:t>.</w:t>
      </w:r>
    </w:p>
    <w:p w14:paraId="1501E9F8" w14:textId="77777777" w:rsidR="00A801C2" w:rsidRDefault="0082517D">
      <w:pPr>
        <w:jc w:val="both"/>
      </w:pPr>
      <w:r>
        <w:t>Il est important de respecter le rapport de mélange entre la base et le durcisseur ainsi que le pot-life du mélange qui sont mentionnés sur la fiche technique du fabricant.</w:t>
      </w:r>
    </w:p>
    <w:p w14:paraId="05798E43" w14:textId="77777777" w:rsidR="00A801C2" w:rsidRDefault="0082517D">
      <w:pPr>
        <w:pStyle w:val="Author-eListParagraph"/>
        <w:numPr>
          <w:ilvl w:val="0"/>
          <w:numId w:val="184"/>
        </w:numPr>
      </w:pPr>
      <w:r>
        <w:t xml:space="preserve">Référence support : </w:t>
      </w:r>
      <w:r>
        <w:rPr>
          <w:rStyle w:val="optioncarChar"/>
        </w:rPr>
        <w:t>***</w:t>
      </w:r>
    </w:p>
    <w:p w14:paraId="2353588A" w14:textId="77777777" w:rsidR="00A801C2" w:rsidRDefault="0082517D">
      <w:pPr>
        <w:pStyle w:val="Author-eListParagraph"/>
        <w:numPr>
          <w:ilvl w:val="0"/>
          <w:numId w:val="184"/>
        </w:numPr>
      </w:pPr>
      <w:r>
        <w:t xml:space="preserve">Mode de mise en œuvre du vernis intérieur deux composants : </w:t>
      </w:r>
      <w:r>
        <w:rPr>
          <w:rStyle w:val="optioncarChar"/>
        </w:rPr>
        <w:t>rouleau / brosse / pistolet</w:t>
      </w:r>
    </w:p>
    <w:p w14:paraId="4F786273" w14:textId="77777777" w:rsidR="00A801C2" w:rsidRDefault="0082517D">
      <w:pPr>
        <w:pStyle w:val="pheading"/>
      </w:pPr>
      <w:r>
        <w:t>DOCUMENTS DE RÉFÉRENCE COMPLÉMENTAIRES</w:t>
      </w:r>
    </w:p>
    <w:p w14:paraId="5865B815" w14:textId="77777777" w:rsidR="00A801C2" w:rsidRDefault="0082517D">
      <w:pPr>
        <w:pStyle w:val="pheading"/>
      </w:pPr>
      <w:r>
        <w:t>- Matériau</w:t>
      </w:r>
    </w:p>
    <w:p w14:paraId="5153E375" w14:textId="77777777" w:rsidR="00A801C2" w:rsidRDefault="0082517D">
      <w:r>
        <w:t>[NBN EN ISO 2409, Peintures et vernis - Essai de quadrillage (ISO 2409:2020)]</w:t>
      </w:r>
    </w:p>
    <w:p w14:paraId="1A49D393" w14:textId="77777777" w:rsidR="00A801C2" w:rsidRDefault="0082517D">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1D46809A"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4C05163" w14:textId="77777777" w:rsidR="00A801C2" w:rsidRDefault="0082517D">
      <w:pPr>
        <w:pStyle w:val="pheading"/>
      </w:pPr>
      <w:r>
        <w:t>MESURAGE</w:t>
      </w:r>
    </w:p>
    <w:p w14:paraId="50FF1AB5" w14:textId="77777777" w:rsidR="00A801C2" w:rsidRDefault="0082517D">
      <w:pPr>
        <w:pStyle w:val="pheading"/>
      </w:pPr>
      <w:r>
        <w:t>- unité de mesure:</w:t>
      </w:r>
    </w:p>
    <w:p w14:paraId="65B06020" w14:textId="77777777" w:rsidR="00A801C2" w:rsidRDefault="0082517D">
      <w:r>
        <w:rPr>
          <w:rStyle w:val="optioncarChar"/>
        </w:rPr>
        <w:t>m²</w:t>
      </w:r>
      <w:r>
        <w:t xml:space="preserve"> (par défaut) </w:t>
      </w:r>
      <w:r>
        <w:rPr>
          <w:rStyle w:val="optioncarChar"/>
        </w:rPr>
        <w:t>/ m / pc / -</w:t>
      </w:r>
    </w:p>
    <w:p w14:paraId="3A64ABAE" w14:textId="77777777" w:rsidR="00A801C2" w:rsidRDefault="0082517D">
      <w:r>
        <w:rPr>
          <w:b/>
          <w:i/>
        </w:rPr>
        <w:t>(soit par défaut)</w:t>
      </w:r>
    </w:p>
    <w:p w14:paraId="431AF5F2" w14:textId="77777777" w:rsidR="00A801C2" w:rsidRDefault="0082517D">
      <w:r>
        <w:rPr>
          <w:rStyle w:val="soitChar"/>
        </w:rPr>
        <w:t>1. m²</w:t>
      </w:r>
    </w:p>
    <w:p w14:paraId="7C5A268B" w14:textId="77777777" w:rsidR="00A801C2" w:rsidRDefault="0082517D">
      <w:r>
        <w:rPr>
          <w:b/>
          <w:i/>
        </w:rPr>
        <w:t>(soit)</w:t>
      </w:r>
    </w:p>
    <w:p w14:paraId="29859656" w14:textId="77777777" w:rsidR="00A801C2" w:rsidRDefault="0082517D">
      <w:r>
        <w:rPr>
          <w:rStyle w:val="soitChar"/>
        </w:rPr>
        <w:t>2. m</w:t>
      </w:r>
    </w:p>
    <w:p w14:paraId="04E53431" w14:textId="77777777" w:rsidR="00A801C2" w:rsidRDefault="0082517D">
      <w:r>
        <w:rPr>
          <w:b/>
          <w:i/>
        </w:rPr>
        <w:t>(soit)</w:t>
      </w:r>
    </w:p>
    <w:p w14:paraId="680FF232" w14:textId="77777777" w:rsidR="00A801C2" w:rsidRDefault="0082517D">
      <w:r>
        <w:rPr>
          <w:rStyle w:val="soitChar"/>
        </w:rPr>
        <w:t>3. pc</w:t>
      </w:r>
    </w:p>
    <w:p w14:paraId="46CB636C" w14:textId="77777777" w:rsidR="00A801C2" w:rsidRDefault="0082517D">
      <w:r>
        <w:rPr>
          <w:b/>
          <w:i/>
        </w:rPr>
        <w:t>(soit)</w:t>
      </w:r>
    </w:p>
    <w:p w14:paraId="03B1F85C" w14:textId="77777777" w:rsidR="00A801C2" w:rsidRDefault="0082517D">
      <w:r>
        <w:rPr>
          <w:rStyle w:val="soitChar"/>
        </w:rPr>
        <w:t>4. -</w:t>
      </w:r>
    </w:p>
    <w:p w14:paraId="5D9197E5" w14:textId="77777777" w:rsidR="00A801C2" w:rsidRDefault="0082517D">
      <w:pPr>
        <w:pStyle w:val="pheading"/>
      </w:pPr>
      <w:r>
        <w:t>- code de mesurage:</w:t>
      </w:r>
    </w:p>
    <w:p w14:paraId="357D080E" w14:textId="77777777" w:rsidR="00A801C2" w:rsidRDefault="0082517D">
      <w:pPr>
        <w:jc w:val="both"/>
      </w:pPr>
      <w:r>
        <w:rPr>
          <w:rStyle w:val="optioncarChar"/>
        </w:rPr>
        <w:t xml:space="preserve">Surface nette </w:t>
      </w:r>
      <w:r>
        <w:t xml:space="preserve">(par défaut) </w:t>
      </w:r>
      <w:r>
        <w:rPr>
          <w:rStyle w:val="optioncarChar"/>
        </w:rPr>
        <w:t>/ longueur nette / quantité nette / compris</w:t>
      </w:r>
    </w:p>
    <w:p w14:paraId="18AACF17" w14:textId="77777777" w:rsidR="00A801C2" w:rsidRDefault="0082517D">
      <w:pPr>
        <w:jc w:val="both"/>
      </w:pPr>
      <w:r>
        <w:rPr>
          <w:b/>
          <w:i/>
        </w:rPr>
        <w:t>(soit par défaut)</w:t>
      </w:r>
    </w:p>
    <w:p w14:paraId="6BD75C33" w14:textId="77777777" w:rsidR="00A801C2" w:rsidRDefault="00A801C2">
      <w:pPr>
        <w:jc w:val="both"/>
      </w:pPr>
    </w:p>
    <w:p w14:paraId="3FF90F3B" w14:textId="77777777" w:rsidR="00A801C2" w:rsidRDefault="0082517D">
      <w:pPr>
        <w:jc w:val="both"/>
      </w:pPr>
      <w:r>
        <w:rPr>
          <w:rStyle w:val="soitChar"/>
        </w:rPr>
        <w:t xml:space="preserve">1. </w:t>
      </w:r>
      <w:r>
        <w:rPr>
          <w:rStyle w:val="soitChar"/>
          <w:u w:val="single"/>
        </w:rPr>
        <w:t>Surface nette</w:t>
      </w:r>
      <w:r>
        <w:rPr>
          <w:rStyle w:val="soitChar"/>
        </w:rPr>
        <w:t xml:space="preserve"> à peindre</w:t>
      </w:r>
    </w:p>
    <w:p w14:paraId="50CA2A44" w14:textId="77777777" w:rsidR="00A801C2" w:rsidRDefault="0082517D">
      <w:pPr>
        <w:pStyle w:val="Author-eListParagraph"/>
        <w:numPr>
          <w:ilvl w:val="0"/>
          <w:numId w:val="185"/>
        </w:numPr>
      </w:pPr>
      <w:r>
        <w:rPr>
          <w:rStyle w:val="soitChar"/>
        </w:rPr>
        <w:t>Les fenêtres et portes extérieures vitrées sont comptées à 50 % de la surface en fonction des dimensions dans l'œuvre. Les batées sont également peintes. </w:t>
      </w:r>
    </w:p>
    <w:p w14:paraId="76C458C1" w14:textId="77777777" w:rsidR="00A801C2" w:rsidRDefault="0082517D">
      <w:pPr>
        <w:pStyle w:val="Author-eListParagraph"/>
        <w:numPr>
          <w:ilvl w:val="0"/>
          <w:numId w:val="185"/>
        </w:numPr>
      </w:pPr>
      <w:r>
        <w:rPr>
          <w:rStyle w:val="soitChar"/>
        </w:rPr>
        <w:t>Pour les portes pleines, les portes de garage, etc., la superficie nominale (largeur en développement x longueur) sera augmentée de 10 % afin de tenir compte des moulures, des chants, etc.</w:t>
      </w:r>
    </w:p>
    <w:p w14:paraId="658DCD16" w14:textId="77777777" w:rsidR="00A801C2" w:rsidRDefault="0082517D">
      <w:pPr>
        <w:jc w:val="both"/>
      </w:pPr>
      <w:r>
        <w:rPr>
          <w:b/>
          <w:i/>
        </w:rPr>
        <w:t>(soit)</w:t>
      </w:r>
    </w:p>
    <w:p w14:paraId="0C01B144" w14:textId="77777777" w:rsidR="00A801C2" w:rsidRDefault="00A801C2">
      <w:pPr>
        <w:jc w:val="both"/>
      </w:pPr>
    </w:p>
    <w:p w14:paraId="37FA433D" w14:textId="77777777" w:rsidR="00A801C2" w:rsidRDefault="0082517D">
      <w:pPr>
        <w:jc w:val="both"/>
      </w:pPr>
      <w:r>
        <w:rPr>
          <w:rStyle w:val="soitChar"/>
        </w:rPr>
        <w:t>2. L</w:t>
      </w:r>
      <w:r>
        <w:rPr>
          <w:rStyle w:val="soitChar"/>
          <w:u w:val="single"/>
        </w:rPr>
        <w:t>ongueur nette</w:t>
      </w:r>
    </w:p>
    <w:p w14:paraId="16F24438" w14:textId="77777777" w:rsidR="00A801C2" w:rsidRDefault="0082517D">
      <w:pPr>
        <w:pStyle w:val="Author-eListParagraph"/>
        <w:numPr>
          <w:ilvl w:val="0"/>
          <w:numId w:val="186"/>
        </w:numPr>
      </w:pPr>
      <w:r>
        <w:rPr>
          <w:rStyle w:val="soitChar"/>
        </w:rPr>
        <w:t>Les éléments rectilignes (main-courante, balustrades, …) sont comptés conformément au cahier spécial des charges au mètre courant, selon le type.</w:t>
      </w:r>
    </w:p>
    <w:p w14:paraId="672FCFA4" w14:textId="77777777" w:rsidR="00A801C2" w:rsidRDefault="0082517D">
      <w:pPr>
        <w:jc w:val="both"/>
      </w:pPr>
      <w:r>
        <w:rPr>
          <w:b/>
          <w:i/>
        </w:rPr>
        <w:t>(soit)</w:t>
      </w:r>
    </w:p>
    <w:p w14:paraId="303DA25E" w14:textId="77777777" w:rsidR="00A801C2" w:rsidRDefault="00A801C2">
      <w:pPr>
        <w:jc w:val="both"/>
      </w:pPr>
    </w:p>
    <w:p w14:paraId="478AB72E" w14:textId="77777777" w:rsidR="00A801C2" w:rsidRDefault="0082517D">
      <w:pPr>
        <w:jc w:val="both"/>
      </w:pPr>
      <w:r>
        <w:rPr>
          <w:rStyle w:val="soitChar"/>
        </w:rPr>
        <w:t xml:space="preserve"> 3. </w:t>
      </w:r>
      <w:r>
        <w:rPr>
          <w:rStyle w:val="soitChar"/>
          <w:u w:val="single"/>
        </w:rPr>
        <w:t>Quantité nette</w:t>
      </w:r>
      <w:r>
        <w:rPr>
          <w:rStyle w:val="soitChar"/>
        </w:rPr>
        <w:t xml:space="preserve"> à mettre en œuvre</w:t>
      </w:r>
    </w:p>
    <w:p w14:paraId="2FA2410B" w14:textId="77777777" w:rsidR="00A801C2" w:rsidRDefault="0082517D">
      <w:pPr>
        <w:pStyle w:val="Author-eListParagraph"/>
        <w:numPr>
          <w:ilvl w:val="0"/>
          <w:numId w:val="187"/>
        </w:numPr>
      </w:pPr>
      <w:r>
        <w:rPr>
          <w:rStyle w:val="soitChar"/>
        </w:rPr>
        <w:t>Les éléments rectilignes (main-courante, balustrades, …) sont comptés conformément au cahier spécial des charges à la pièce, selon le type.</w:t>
      </w:r>
    </w:p>
    <w:p w14:paraId="7EA61AF5" w14:textId="77777777" w:rsidR="00A801C2" w:rsidRDefault="0082517D">
      <w:pPr>
        <w:jc w:val="both"/>
      </w:pPr>
      <w:r>
        <w:rPr>
          <w:b/>
          <w:i/>
        </w:rPr>
        <w:t>(soit)</w:t>
      </w:r>
    </w:p>
    <w:p w14:paraId="456532A6" w14:textId="77777777" w:rsidR="00A801C2" w:rsidRDefault="00A801C2">
      <w:pPr>
        <w:jc w:val="both"/>
      </w:pPr>
    </w:p>
    <w:p w14:paraId="5654D7B4" w14:textId="77777777" w:rsidR="00A801C2" w:rsidRDefault="0082517D">
      <w:pPr>
        <w:jc w:val="both"/>
      </w:pPr>
      <w:r>
        <w:rPr>
          <w:rStyle w:val="soitChar"/>
        </w:rPr>
        <w:t xml:space="preserve">4. </w:t>
      </w:r>
      <w:r>
        <w:rPr>
          <w:rStyle w:val="soitChar"/>
          <w:u w:val="single"/>
        </w:rPr>
        <w:t>Compris</w:t>
      </w:r>
      <w:r>
        <w:rPr>
          <w:rStyle w:val="soitChar"/>
        </w:rPr>
        <w:t xml:space="preserve"> dans l'article de référence </w:t>
      </w:r>
      <w:r>
        <w:rPr>
          <w:rStyle w:val="optioncarChar"/>
        </w:rPr>
        <w:t>***</w:t>
      </w:r>
      <w:r>
        <w:rPr>
          <w:rStyle w:val="soitChar"/>
        </w:rPr>
        <w:t>.</w:t>
      </w:r>
    </w:p>
    <w:p w14:paraId="0FE40696" w14:textId="77777777" w:rsidR="00A801C2" w:rsidRDefault="0082517D">
      <w:pPr>
        <w:pStyle w:val="pheading"/>
      </w:pPr>
      <w:r>
        <w:t>- nature du marché:</w:t>
      </w:r>
    </w:p>
    <w:p w14:paraId="39DD5513" w14:textId="77777777" w:rsidR="00A801C2" w:rsidRDefault="0082517D">
      <w:r>
        <w:rPr>
          <w:rStyle w:val="optioncarChar"/>
        </w:rPr>
        <w:t>QF</w:t>
      </w:r>
      <w:r>
        <w:t xml:space="preserve"> (par défaut) </w:t>
      </w:r>
      <w:r>
        <w:rPr>
          <w:rStyle w:val="optioncarChar"/>
        </w:rPr>
        <w:t>/ PM</w:t>
      </w:r>
    </w:p>
    <w:p w14:paraId="7B1596A9" w14:textId="77777777" w:rsidR="00A801C2" w:rsidRDefault="0082517D">
      <w:r>
        <w:rPr>
          <w:b/>
          <w:i/>
        </w:rPr>
        <w:t>(soit par défaut)</w:t>
      </w:r>
      <w:r>
        <w:br/>
      </w:r>
      <w:r>
        <w:br/>
      </w:r>
      <w:r>
        <w:rPr>
          <w:rStyle w:val="soitChar"/>
        </w:rPr>
        <w:t>1. 2. 3. QF</w:t>
      </w:r>
    </w:p>
    <w:p w14:paraId="0641CCA8" w14:textId="77777777" w:rsidR="00A801C2" w:rsidRDefault="0082517D">
      <w:r>
        <w:rPr>
          <w:b/>
          <w:i/>
        </w:rPr>
        <w:t>(soit)</w:t>
      </w:r>
      <w:r>
        <w:br/>
      </w:r>
      <w:r>
        <w:br/>
      </w:r>
      <w:r>
        <w:rPr>
          <w:rStyle w:val="soitChar"/>
        </w:rPr>
        <w:t>4. PM</w:t>
      </w:r>
    </w:p>
    <w:p w14:paraId="2554F4DE" w14:textId="77777777" w:rsidR="00A801C2" w:rsidRDefault="0082517D">
      <w:pPr>
        <w:pStyle w:val="Author-eSectionHeading5"/>
      </w:pPr>
      <w:bookmarkStart w:id="159" w:name="_Toc178838913"/>
      <w:r>
        <w:t>81.22.2 Finitions / Décorations intérieures en phase solvantée CCTB 01.04</w:t>
      </w:r>
      <w:bookmarkEnd w:id="159"/>
    </w:p>
    <w:p w14:paraId="4742A617" w14:textId="77777777" w:rsidR="00A801C2" w:rsidRDefault="0082517D">
      <w:pPr>
        <w:pStyle w:val="Author-eSectionHeading6"/>
      </w:pPr>
      <w:bookmarkStart w:id="160" w:name="_Toc178838914"/>
      <w:r>
        <w:t>81.22.2a Peintures intérieures en phase solvantée sur surfaces en bois (menuiseries intérieures, murs, plafonds) CCTB 01.12</w:t>
      </w:r>
      <w:bookmarkEnd w:id="160"/>
    </w:p>
    <w:p w14:paraId="62EA9818" w14:textId="77777777" w:rsidR="00A801C2" w:rsidRDefault="0082517D">
      <w:pPr>
        <w:pStyle w:val="pheading"/>
      </w:pPr>
      <w:bookmarkStart w:id="161" w:name="1619"/>
      <w:bookmarkEnd w:id="161"/>
      <w:r>
        <w:t>DESCRIPTION</w:t>
      </w:r>
    </w:p>
    <w:p w14:paraId="5CD9C575" w14:textId="77777777" w:rsidR="00A801C2" w:rsidRDefault="0082517D">
      <w:pPr>
        <w:pStyle w:val="pheading"/>
      </w:pPr>
      <w:r>
        <w:t>- Définition / Comprend</w:t>
      </w:r>
    </w:p>
    <w:p w14:paraId="2978F332" w14:textId="77777777" w:rsidR="00A801C2" w:rsidRDefault="0082517D">
      <w:r>
        <w:t>Cet article décrit les caractéristiques techniques des peintures en phase solvant dites laques devant être appliquées ainsi que leur mode d'application.</w:t>
      </w:r>
    </w:p>
    <w:p w14:paraId="201688E7" w14:textId="77777777" w:rsidR="00A801C2" w:rsidRDefault="0082517D">
      <w:pPr>
        <w:pStyle w:val="pheading"/>
      </w:pPr>
      <w:r>
        <w:t>- Localisation</w:t>
      </w:r>
    </w:p>
    <w:p w14:paraId="1B8EC130" w14:textId="77777777" w:rsidR="00A801C2" w:rsidRDefault="0082517D">
      <w:r>
        <w:t>1. Parois</w:t>
      </w:r>
    </w:p>
    <w:p w14:paraId="4E961BEA" w14:textId="77777777" w:rsidR="00A801C2" w:rsidRDefault="0082517D">
      <w:r>
        <w:t>2. Plafonds</w:t>
      </w:r>
    </w:p>
    <w:p w14:paraId="6FB9B2CD" w14:textId="77777777" w:rsidR="00A801C2" w:rsidRDefault="0082517D">
      <w:r>
        <w:t>3. Menuiseries intérieures</w:t>
      </w:r>
    </w:p>
    <w:p w14:paraId="420D57A9" w14:textId="77777777" w:rsidR="00A801C2" w:rsidRDefault="0082517D">
      <w:pPr>
        <w:pStyle w:val="pheading"/>
      </w:pPr>
      <w:r>
        <w:t>MATÉRIAUX</w:t>
      </w:r>
    </w:p>
    <w:p w14:paraId="14E8CB89" w14:textId="77777777" w:rsidR="00A801C2" w:rsidRDefault="0082517D">
      <w:pPr>
        <w:pStyle w:val="pheading"/>
      </w:pPr>
      <w:r>
        <w:t>- Caractéristiques générales</w:t>
      </w:r>
    </w:p>
    <w:p w14:paraId="41D4F1C7" w14:textId="77777777" w:rsidR="00A801C2" w:rsidRDefault="0082517D">
      <w:r>
        <w:t>Ces peintures  sont décrites au paragraphe 2.1.2 de la [NIT 249].</w:t>
      </w:r>
    </w:p>
    <w:p w14:paraId="214C432D" w14:textId="77777777" w:rsidR="00A801C2" w:rsidRDefault="0082517D">
      <w:r>
        <w:rPr>
          <w:u w:val="single"/>
        </w:rPr>
        <w:t>Les spécifications liées à la peinture sont précisées comme suit :</w:t>
      </w:r>
      <w:r>
        <w:br/>
      </w:r>
    </w:p>
    <w:p w14:paraId="05B9CDB3" w14:textId="77777777" w:rsidR="00A801C2" w:rsidRDefault="0082517D">
      <w:pPr>
        <w:pStyle w:val="Author-eListParagraph"/>
        <w:numPr>
          <w:ilvl w:val="0"/>
          <w:numId w:val="188"/>
        </w:numPr>
      </w:pPr>
      <w:r>
        <w:t xml:space="preserve">Référence support : </w:t>
      </w:r>
      <w:r>
        <w:rPr>
          <w:rStyle w:val="optioncarChar"/>
        </w:rPr>
        <w:t>***</w:t>
      </w:r>
    </w:p>
    <w:p w14:paraId="4414EFEB" w14:textId="77777777" w:rsidR="00A801C2" w:rsidRDefault="0082517D">
      <w:pPr>
        <w:pStyle w:val="Author-eListParagraph"/>
        <w:numPr>
          <w:ilvl w:val="0"/>
          <w:numId w:val="188"/>
        </w:numPr>
      </w:pPr>
      <w:r>
        <w:t xml:space="preserve">Teinte : </w:t>
      </w:r>
      <w:r>
        <w:rPr>
          <w:rStyle w:val="optioncarChar"/>
        </w:rPr>
        <w:t>***</w:t>
      </w:r>
    </w:p>
    <w:p w14:paraId="7244E46F" w14:textId="77777777" w:rsidR="00A801C2" w:rsidRDefault="0082517D">
      <w:pPr>
        <w:pStyle w:val="Author-eListParagraph"/>
        <w:numPr>
          <w:ilvl w:val="0"/>
          <w:numId w:val="188"/>
        </w:numPr>
      </w:pPr>
      <w:r>
        <w:t xml:space="preserve">Brillance : </w:t>
      </w:r>
      <w:r>
        <w:rPr>
          <w:rStyle w:val="optioncarChar"/>
        </w:rPr>
        <w:t>Semi-mat (satiné) / Semi-brillant / Brillant / ***</w:t>
      </w:r>
    </w:p>
    <w:p w14:paraId="57FC5CE6" w14:textId="77777777" w:rsidR="00A801C2" w:rsidRDefault="0082517D">
      <w:r>
        <w:rPr>
          <w:u w:val="single"/>
        </w:rPr>
        <w:t>Autres spécifications de la peinture pouvant être précisées :</w:t>
      </w:r>
    </w:p>
    <w:p w14:paraId="0784D706" w14:textId="77777777" w:rsidR="00A801C2" w:rsidRDefault="0082517D">
      <w:pPr>
        <w:pStyle w:val="Author-eListParagraph"/>
        <w:numPr>
          <w:ilvl w:val="0"/>
          <w:numId w:val="189"/>
        </w:numPr>
      </w:pPr>
      <w:r>
        <w:t>Teneur en liant : </w:t>
      </w:r>
      <w:r>
        <w:rPr>
          <w:rStyle w:val="optioncarChar"/>
        </w:rPr>
        <w:t>***</w:t>
      </w:r>
      <w:r>
        <w:t> %</w:t>
      </w:r>
    </w:p>
    <w:p w14:paraId="0E39B123" w14:textId="77777777" w:rsidR="00A801C2" w:rsidRDefault="0082517D">
      <w:pPr>
        <w:pStyle w:val="Author-eListParagraph"/>
        <w:numPr>
          <w:ilvl w:val="0"/>
          <w:numId w:val="189"/>
        </w:numPr>
      </w:pPr>
      <w:r>
        <w:t>Extrait sec en poids / volume : </w:t>
      </w:r>
      <w:r>
        <w:rPr>
          <w:rStyle w:val="optioncarChar"/>
        </w:rPr>
        <w:t>***</w:t>
      </w:r>
      <w:r>
        <w:t> kg/l</w:t>
      </w:r>
    </w:p>
    <w:p w14:paraId="564D48C8" w14:textId="77777777" w:rsidR="00A801C2" w:rsidRDefault="0082517D">
      <w:pPr>
        <w:pStyle w:val="Author-eListParagraph"/>
        <w:numPr>
          <w:ilvl w:val="0"/>
          <w:numId w:val="189"/>
        </w:numPr>
      </w:pPr>
      <w:r>
        <w:t>Epaisseur de feuil sec : </w:t>
      </w:r>
      <w:r>
        <w:rPr>
          <w:rStyle w:val="optioncarChar"/>
        </w:rPr>
        <w:t>***</w:t>
      </w:r>
      <w:r>
        <w:t> μm</w:t>
      </w:r>
    </w:p>
    <w:p w14:paraId="6DEDFBEB" w14:textId="77777777" w:rsidR="00A801C2" w:rsidRDefault="0082517D">
      <w:pPr>
        <w:pStyle w:val="Author-eListParagraph"/>
        <w:numPr>
          <w:ilvl w:val="0"/>
          <w:numId w:val="189"/>
        </w:numPr>
      </w:pPr>
      <w:r>
        <w:t>Rendement : </w:t>
      </w:r>
      <w:r>
        <w:rPr>
          <w:rStyle w:val="optioncarChar"/>
        </w:rPr>
        <w:t>***</w:t>
      </w:r>
      <w:r>
        <w:t> m²/l</w:t>
      </w:r>
    </w:p>
    <w:p w14:paraId="5DE6495A" w14:textId="77777777" w:rsidR="00A801C2" w:rsidRDefault="0082517D">
      <w:pPr>
        <w:pStyle w:val="Author-eListParagraph"/>
        <w:numPr>
          <w:ilvl w:val="0"/>
          <w:numId w:val="189"/>
        </w:numPr>
      </w:pPr>
      <w:r>
        <w:t>Densité :  </w:t>
      </w:r>
      <w:r>
        <w:rPr>
          <w:rStyle w:val="optioncarChar"/>
        </w:rPr>
        <w:t>***</w:t>
      </w:r>
    </w:p>
    <w:p w14:paraId="6698D996" w14:textId="77777777" w:rsidR="00A801C2" w:rsidRDefault="0082517D">
      <w:pPr>
        <w:pStyle w:val="Author-eListParagraph"/>
        <w:numPr>
          <w:ilvl w:val="0"/>
          <w:numId w:val="189"/>
        </w:numPr>
      </w:pPr>
      <w:r>
        <w:t>Temps recouvrable :  </w:t>
      </w:r>
      <w:r>
        <w:rPr>
          <w:rStyle w:val="optioncarChar"/>
        </w:rPr>
        <w:t>***</w:t>
      </w:r>
      <w:r>
        <w:t> h</w:t>
      </w:r>
    </w:p>
    <w:p w14:paraId="10E02BCF" w14:textId="77777777" w:rsidR="00A801C2" w:rsidRDefault="0082517D">
      <w:r>
        <w:t> </w:t>
      </w:r>
    </w:p>
    <w:p w14:paraId="02FD4F49" w14:textId="77777777" w:rsidR="00A801C2" w:rsidRDefault="0082517D">
      <w:r>
        <w:rPr>
          <w:rStyle w:val="optioncarChar"/>
        </w:rPr>
        <w:t> </w:t>
      </w:r>
    </w:p>
    <w:p w14:paraId="4AD76801" w14:textId="77777777" w:rsidR="00A801C2" w:rsidRDefault="0082517D">
      <w:pPr>
        <w:pStyle w:val="pheading"/>
      </w:pPr>
      <w:r>
        <w:t>EXÉCUTION / MISE EN ŒUVRE</w:t>
      </w:r>
    </w:p>
    <w:p w14:paraId="44BDC8F4" w14:textId="77777777" w:rsidR="00A801C2" w:rsidRDefault="0082517D">
      <w:pPr>
        <w:pStyle w:val="pheading"/>
      </w:pPr>
      <w:r>
        <w:t>- Prescriptions générales</w:t>
      </w:r>
    </w:p>
    <w:p w14:paraId="3FD31A46" w14:textId="77777777" w:rsidR="00A801C2" w:rsidRDefault="0082517D">
      <w:r>
        <w:rPr>
          <w:u w:val="single"/>
        </w:rPr>
        <w:t>Les spécifications liées à l'application de la peinture sont précisées comme suit :</w:t>
      </w:r>
    </w:p>
    <w:p w14:paraId="20A3BCE8" w14:textId="77777777" w:rsidR="00A801C2" w:rsidRDefault="0082517D">
      <w:pPr>
        <w:pStyle w:val="Author-eListParagraph"/>
        <w:numPr>
          <w:ilvl w:val="0"/>
          <w:numId w:val="190"/>
        </w:numPr>
      </w:pPr>
      <w:r>
        <w:t xml:space="preserve">Référence support : </w:t>
      </w:r>
      <w:r>
        <w:rPr>
          <w:rStyle w:val="optioncarChar"/>
        </w:rPr>
        <w:t>***</w:t>
      </w:r>
    </w:p>
    <w:p w14:paraId="4492E314" w14:textId="77777777" w:rsidR="00A801C2" w:rsidRDefault="0082517D">
      <w:pPr>
        <w:pStyle w:val="Author-eListParagraph"/>
        <w:numPr>
          <w:ilvl w:val="0"/>
          <w:numId w:val="190"/>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521E4517" w14:textId="77777777" w:rsidR="00A801C2" w:rsidRDefault="0082517D">
      <w:pPr>
        <w:pStyle w:val="pheading"/>
      </w:pPr>
      <w:r>
        <w:t>MESURAGE</w:t>
      </w:r>
    </w:p>
    <w:p w14:paraId="6E4D607D" w14:textId="77777777" w:rsidR="00A801C2" w:rsidRDefault="0082517D">
      <w:pPr>
        <w:pStyle w:val="pheading"/>
      </w:pPr>
      <w:r>
        <w:t>- unité de mesure:</w:t>
      </w:r>
    </w:p>
    <w:p w14:paraId="297B9326" w14:textId="77777777" w:rsidR="00A801C2" w:rsidRDefault="0082517D">
      <w:r>
        <w:rPr>
          <w:rStyle w:val="optioncarChar"/>
        </w:rPr>
        <w:t>m²</w:t>
      </w:r>
      <w:r>
        <w:t xml:space="preserve"> (par défaut) </w:t>
      </w:r>
      <w:r>
        <w:rPr>
          <w:rStyle w:val="optioncarChar"/>
        </w:rPr>
        <w:t>/ m / pc / -</w:t>
      </w:r>
    </w:p>
    <w:p w14:paraId="04C8D67A" w14:textId="77777777" w:rsidR="00A801C2" w:rsidRDefault="0082517D">
      <w:r>
        <w:rPr>
          <w:b/>
        </w:rPr>
        <w:t>(soit par défaut)</w:t>
      </w:r>
    </w:p>
    <w:p w14:paraId="27D8A63E" w14:textId="77777777" w:rsidR="00A801C2" w:rsidRDefault="0082517D">
      <w:r>
        <w:rPr>
          <w:rStyle w:val="soitChar"/>
        </w:rPr>
        <w:t>1. ﻿</w:t>
      </w:r>
      <w:r>
        <w:rPr>
          <w:color w:val="33CCCC"/>
        </w:rPr>
        <w:t>m²</w:t>
      </w:r>
    </w:p>
    <w:p w14:paraId="3D6E5A89" w14:textId="77777777" w:rsidR="00A801C2" w:rsidRDefault="0082517D">
      <w:r>
        <w:rPr>
          <w:b/>
        </w:rPr>
        <w:t>(soit)</w:t>
      </w:r>
    </w:p>
    <w:p w14:paraId="4D941495" w14:textId="77777777" w:rsidR="00A801C2" w:rsidRDefault="0082517D">
      <w:r>
        <w:rPr>
          <w:rStyle w:val="soitChar"/>
        </w:rPr>
        <w:t>2. m</w:t>
      </w:r>
    </w:p>
    <w:p w14:paraId="44E677AA" w14:textId="77777777" w:rsidR="00A801C2" w:rsidRDefault="0082517D">
      <w:r>
        <w:rPr>
          <w:b/>
        </w:rPr>
        <w:t>(soit)</w:t>
      </w:r>
    </w:p>
    <w:p w14:paraId="58897EF0" w14:textId="77777777" w:rsidR="00A801C2" w:rsidRDefault="0082517D">
      <w:r>
        <w:rPr>
          <w:rStyle w:val="soitChar"/>
        </w:rPr>
        <w:t>3. pc</w:t>
      </w:r>
    </w:p>
    <w:p w14:paraId="2DD79049" w14:textId="77777777" w:rsidR="00A801C2" w:rsidRDefault="0082517D">
      <w:r>
        <w:rPr>
          <w:b/>
        </w:rPr>
        <w:t>(soit)</w:t>
      </w:r>
    </w:p>
    <w:p w14:paraId="41C704DB" w14:textId="77777777" w:rsidR="00A801C2" w:rsidRDefault="0082517D">
      <w:r>
        <w:rPr>
          <w:rStyle w:val="soitChar"/>
        </w:rPr>
        <w:t>4. -</w:t>
      </w:r>
    </w:p>
    <w:p w14:paraId="0B121237" w14:textId="77777777" w:rsidR="00A801C2" w:rsidRDefault="0082517D">
      <w:pPr>
        <w:pStyle w:val="pheading"/>
      </w:pPr>
      <w:r>
        <w:t>- code de mesurage:</w:t>
      </w:r>
    </w:p>
    <w:p w14:paraId="4F51747D" w14:textId="77777777" w:rsidR="00A801C2" w:rsidRDefault="0082517D">
      <w:r>
        <w:rPr>
          <w:color w:val="FF0000"/>
        </w:rPr>
        <w:t>surface nette à peindre / longueur / pièces / compris dans le prix</w:t>
      </w:r>
      <w:r>
        <w:br/>
      </w:r>
      <w:r>
        <w:rPr>
          <w:rStyle w:val="soitChar"/>
          <w:b/>
          <w:color w:val="000000"/>
        </w:rPr>
        <w:t>(soit par défaut)</w:t>
      </w:r>
    </w:p>
    <w:p w14:paraId="02EEB535" w14:textId="77777777" w:rsidR="00A801C2" w:rsidRDefault="0082517D">
      <w:r>
        <w:rPr>
          <w:rStyle w:val="soitChar"/>
          <w:u w:val="single"/>
        </w:rPr>
        <w:t>1. surface nette à peindre</w:t>
      </w:r>
    </w:p>
    <w:p w14:paraId="1AAA64E8" w14:textId="77777777" w:rsidR="00A801C2" w:rsidRDefault="0082517D">
      <w:pPr>
        <w:pStyle w:val="Author-eListParagraph"/>
        <w:numPr>
          <w:ilvl w:val="0"/>
          <w:numId w:val="191"/>
        </w:numPr>
      </w:pPr>
      <w:r>
        <w:rPr>
          <w:rStyle w:val="soitChar"/>
          <w:color w:val="000000"/>
        </w:rPr>
        <w:t xml:space="preserve">les fenêtres et portes vitrées sont comptées à 50 % de la surface en fonction des dimensions dans l'œuvre. Les batées sont également peintes. </w:t>
      </w:r>
    </w:p>
    <w:p w14:paraId="15EDEA09" w14:textId="77777777" w:rsidR="00A801C2" w:rsidRDefault="0082517D">
      <w:pPr>
        <w:pStyle w:val="Author-eListParagraph"/>
        <w:numPr>
          <w:ilvl w:val="0"/>
          <w:numId w:val="191"/>
        </w:numPr>
      </w:pPr>
      <w:r>
        <w:rPr>
          <w:rStyle w:val="soitChar"/>
          <w:color w:val="000000"/>
        </w:rPr>
        <w:t>pour les portes pleines, les portes de garage, etc., la superficie nominale (largeur en développement x longueur) est augmentée de 10 % afin de tenir compte des moulures, des chants, etc.</w:t>
      </w:r>
    </w:p>
    <w:p w14:paraId="633805E7" w14:textId="77777777" w:rsidR="00A801C2" w:rsidRDefault="0082517D">
      <w:r>
        <w:rPr>
          <w:b/>
        </w:rPr>
        <w:t>(soit)</w:t>
      </w:r>
    </w:p>
    <w:p w14:paraId="77475651" w14:textId="77777777" w:rsidR="00A801C2" w:rsidRDefault="0082517D">
      <w:r>
        <w:rPr>
          <w:rStyle w:val="soitChar"/>
        </w:rPr>
        <w:t>2. </w:t>
      </w:r>
      <w:r>
        <w:t> </w:t>
      </w:r>
      <w:r>
        <w:rPr>
          <w:rStyle w:val="soitChar"/>
          <w:u w:val="single"/>
        </w:rPr>
        <w:t>longueur :</w:t>
      </w:r>
      <w:r>
        <w:rPr>
          <w:rStyle w:val="soitChar"/>
        </w:rPr>
        <w:t xml:space="preserve"> les éléments rectilignes (main-courante, balustrades, …) sont comptés conformément au cahier spécial des charges au mètre courant, selon le type.</w:t>
      </w:r>
      <w:r>
        <w:br/>
      </w:r>
      <w:r>
        <w:rPr>
          <w:rStyle w:val="soitChar"/>
          <w:b/>
          <w:color w:val="000000"/>
        </w:rPr>
        <w:t>(soit)</w:t>
      </w:r>
    </w:p>
    <w:p w14:paraId="06C754BF" w14:textId="77777777" w:rsidR="00A801C2" w:rsidRDefault="0082517D">
      <w:r>
        <w:rPr>
          <w:rStyle w:val="soitChar"/>
          <w:u w:val="single"/>
        </w:rPr>
        <w:t>3. pièces :</w:t>
      </w:r>
      <w:r>
        <w:rPr>
          <w:rStyle w:val="soitChar"/>
        </w:rPr>
        <w:t xml:space="preserve"> les éléments rectilignes (main-courante, balustrades, …) sont comptés conformément au cahier spécial des charges à la pièce, selon le type.</w:t>
      </w:r>
      <w:r>
        <w:br/>
      </w:r>
      <w:r>
        <w:rPr>
          <w:b/>
        </w:rPr>
        <w:t>(soit)</w:t>
      </w:r>
    </w:p>
    <w:p w14:paraId="280AC57B" w14:textId="77777777" w:rsidR="00A801C2" w:rsidRDefault="0082517D">
      <w:r>
        <w:rPr>
          <w:rStyle w:val="soitChar"/>
          <w:u w:val="single"/>
        </w:rPr>
        <w:t>4. compris dans le prix des éléments</w:t>
      </w:r>
    </w:p>
    <w:p w14:paraId="4046CBF6" w14:textId="77777777" w:rsidR="00A801C2" w:rsidRDefault="00A801C2"/>
    <w:p w14:paraId="770B72C2" w14:textId="77777777" w:rsidR="00A801C2" w:rsidRDefault="0082517D">
      <w:pPr>
        <w:pStyle w:val="pheading"/>
      </w:pPr>
      <w:r>
        <w:t>- nature du marché:</w:t>
      </w:r>
    </w:p>
    <w:p w14:paraId="0D3E66E1" w14:textId="77777777" w:rsidR="00A801C2" w:rsidRDefault="0082517D">
      <w:r>
        <w:rPr>
          <w:rStyle w:val="optioncarChar"/>
        </w:rPr>
        <w:t xml:space="preserve">QF </w:t>
      </w:r>
      <w:r>
        <w:t>(par défaut)</w:t>
      </w:r>
      <w:r>
        <w:rPr>
          <w:rStyle w:val="optioncarChar"/>
        </w:rPr>
        <w:t xml:space="preserve"> / PM</w:t>
      </w:r>
    </w:p>
    <w:p w14:paraId="2DFD7685" w14:textId="77777777" w:rsidR="00A801C2" w:rsidRDefault="0082517D">
      <w:r>
        <w:rPr>
          <w:b/>
        </w:rPr>
        <w:t>(soit par défaut)</w:t>
      </w:r>
    </w:p>
    <w:p w14:paraId="6FB8894E" w14:textId="77777777" w:rsidR="00A801C2" w:rsidRDefault="0082517D">
      <w:r>
        <w:rPr>
          <w:rStyle w:val="soitChar"/>
        </w:rPr>
        <w:t>1.2.3. QF</w:t>
      </w:r>
    </w:p>
    <w:p w14:paraId="15786FFF" w14:textId="77777777" w:rsidR="00A801C2" w:rsidRDefault="0082517D">
      <w:r>
        <w:rPr>
          <w:b/>
        </w:rPr>
        <w:t>(soit)</w:t>
      </w:r>
    </w:p>
    <w:p w14:paraId="486D4A73" w14:textId="77777777" w:rsidR="00A801C2" w:rsidRDefault="0082517D">
      <w:r>
        <w:rPr>
          <w:rStyle w:val="soitChar"/>
        </w:rPr>
        <w:t>4. PM</w:t>
      </w:r>
    </w:p>
    <w:p w14:paraId="23CDFC30" w14:textId="77777777" w:rsidR="00A801C2" w:rsidRDefault="0082517D">
      <w:pPr>
        <w:pStyle w:val="pheading"/>
      </w:pPr>
      <w:r>
        <w:t>AIDE</w:t>
      </w:r>
    </w:p>
    <w:p w14:paraId="3050922F" w14:textId="77777777" w:rsidR="00A801C2" w:rsidRDefault="00A801C2"/>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750"/>
      </w:tblGrid>
      <w:tr w:rsidR="00A801C2" w14:paraId="612F5A32" w14:textId="77777777">
        <w:tc>
          <w:tcPr>
            <w:tcW w:w="9750" w:type="dxa"/>
            <w:noWrap/>
          </w:tcPr>
          <w:p w14:paraId="1E04D943" w14:textId="77777777" w:rsidR="00A801C2" w:rsidRDefault="00A801C2"/>
          <w:p w14:paraId="3B0F9E0E" w14:textId="77777777" w:rsidR="00A801C2" w:rsidRDefault="00A801C2"/>
        </w:tc>
      </w:tr>
    </w:tbl>
    <w:p w14:paraId="70A42B91" w14:textId="77777777" w:rsidR="00A801C2" w:rsidRDefault="0082517D">
      <w:pPr>
        <w:pStyle w:val="Author-eSectionHeading6"/>
      </w:pPr>
      <w:bookmarkStart w:id="162" w:name="_Toc178838915"/>
      <w:r>
        <w:t>81.22.2b Lasures intérieures d'imprégnation en phase solvantée sur surfaces en bois (menuiseries intérieures, murs, plafonds) CCTB 01.12</w:t>
      </w:r>
      <w:bookmarkEnd w:id="162"/>
    </w:p>
    <w:p w14:paraId="65286018" w14:textId="77777777" w:rsidR="00A801C2" w:rsidRDefault="0082517D">
      <w:pPr>
        <w:pStyle w:val="pheading"/>
      </w:pPr>
      <w:bookmarkStart w:id="163" w:name="1620"/>
      <w:bookmarkEnd w:id="163"/>
      <w:r>
        <w:t>DESCRIPTION</w:t>
      </w:r>
    </w:p>
    <w:p w14:paraId="58FB73D3" w14:textId="77777777" w:rsidR="00A801C2" w:rsidRDefault="0082517D">
      <w:pPr>
        <w:pStyle w:val="pheading"/>
      </w:pPr>
      <w:r>
        <w:t>- Définition / Comprend</w:t>
      </w:r>
    </w:p>
    <w:p w14:paraId="41975033" w14:textId="77777777" w:rsidR="00A801C2" w:rsidRDefault="0082517D">
      <w:r>
        <w:t>Il s’agit de la fourniture et de l’application de lasure d’imprégnation en phase solvantée.</w:t>
      </w:r>
    </w:p>
    <w:p w14:paraId="64EC999B" w14:textId="77777777" w:rsidR="00A801C2" w:rsidRDefault="0082517D">
      <w:r>
        <w:t>Les travaux comprennent notamment :</w:t>
      </w:r>
    </w:p>
    <w:p w14:paraId="63CDAA6B" w14:textId="77777777" w:rsidR="00A801C2" w:rsidRDefault="0082517D">
      <w:pPr>
        <w:pStyle w:val="Author-eListParagraph"/>
        <w:numPr>
          <w:ilvl w:val="0"/>
          <w:numId w:val="192"/>
        </w:numPr>
      </w:pPr>
      <w:r>
        <w:t>la pose des éléments de masquage et protections spécifiques au niveau des parties à peindre</w:t>
      </w:r>
    </w:p>
    <w:p w14:paraId="640FC647" w14:textId="77777777" w:rsidR="00A801C2" w:rsidRDefault="0082517D">
      <w:pPr>
        <w:pStyle w:val="Author-eListParagraph"/>
        <w:numPr>
          <w:ilvl w:val="0"/>
          <w:numId w:val="192"/>
        </w:numPr>
      </w:pPr>
      <w:r>
        <w:t>l’application de la lasure</w:t>
      </w:r>
    </w:p>
    <w:p w14:paraId="4C3671DA" w14:textId="77777777" w:rsidR="00A801C2" w:rsidRDefault="0082517D">
      <w:pPr>
        <w:pStyle w:val="Author-eListParagraph"/>
        <w:numPr>
          <w:ilvl w:val="0"/>
          <w:numId w:val="192"/>
        </w:numPr>
      </w:pPr>
      <w:r>
        <w:t>le nettoyage de la zone (élimination des éléments de masquage, des protections, …)</w:t>
      </w:r>
    </w:p>
    <w:p w14:paraId="5FBA8CCA" w14:textId="77777777" w:rsidR="00A801C2" w:rsidRDefault="0082517D">
      <w:pPr>
        <w:pStyle w:val="pheading"/>
      </w:pPr>
      <w:r>
        <w:t>- Localisation</w:t>
      </w:r>
    </w:p>
    <w:p w14:paraId="12B7FDFF" w14:textId="77777777" w:rsidR="00A801C2" w:rsidRDefault="0082517D">
      <w:r>
        <w:t>Conformément aux plans et descriptions dans le CSC.</w:t>
      </w:r>
    </w:p>
    <w:p w14:paraId="3797E698" w14:textId="77777777" w:rsidR="00A801C2" w:rsidRDefault="0082517D">
      <w:pPr>
        <w:pStyle w:val="pheading"/>
      </w:pPr>
      <w:r>
        <w:t>MATÉRIAUX</w:t>
      </w:r>
    </w:p>
    <w:p w14:paraId="59762F95" w14:textId="77777777" w:rsidR="00A801C2" w:rsidRDefault="0082517D">
      <w:pPr>
        <w:pStyle w:val="pheading"/>
      </w:pPr>
      <w:r>
        <w:t>- Caractéristiques générales</w:t>
      </w:r>
    </w:p>
    <w:p w14:paraId="260C4338" w14:textId="77777777" w:rsidR="00A801C2" w:rsidRDefault="0082517D">
      <w:r>
        <w:t>Les lasures d'imprégnation sont des produits semi ou non-filmogènes utilisées pour protéger et embellir le bois. Ils peuvent être utilisés comme primaire et comme finition dans un système transparent. Ils sont recommandés comme système pour des applications non-stables (planchettes,...). Les spécifications liées à ces finitions sont précisées comme suit :</w:t>
      </w:r>
    </w:p>
    <w:p w14:paraId="3F7B77E3" w14:textId="77777777" w:rsidR="00A801C2" w:rsidRDefault="0082517D">
      <w:pPr>
        <w:pStyle w:val="Author-eListParagraph"/>
        <w:numPr>
          <w:ilvl w:val="0"/>
          <w:numId w:val="193"/>
        </w:numPr>
      </w:pPr>
      <w:r>
        <w:t xml:space="preserve">Référence support : </w:t>
      </w:r>
      <w:r>
        <w:rPr>
          <w:rStyle w:val="optioncarChar"/>
        </w:rPr>
        <w:t>***</w:t>
      </w:r>
    </w:p>
    <w:p w14:paraId="7EB3104F" w14:textId="77777777" w:rsidR="00A801C2" w:rsidRDefault="0082517D">
      <w:pPr>
        <w:pStyle w:val="Author-eListParagraph"/>
        <w:numPr>
          <w:ilvl w:val="0"/>
          <w:numId w:val="193"/>
        </w:numPr>
      </w:pPr>
      <w:r>
        <w:t xml:space="preserve">Teinte : </w:t>
      </w:r>
      <w:r>
        <w:rPr>
          <w:rStyle w:val="optioncarChar"/>
        </w:rPr>
        <w:t>***</w:t>
      </w:r>
    </w:p>
    <w:p w14:paraId="3685A687" w14:textId="77777777" w:rsidR="00A801C2" w:rsidRDefault="0082517D">
      <w:pPr>
        <w:pStyle w:val="Author-eListParagraph"/>
        <w:numPr>
          <w:ilvl w:val="0"/>
          <w:numId w:val="193"/>
        </w:numPr>
      </w:pPr>
      <w:r>
        <w:t xml:space="preserve">Brillance : </w:t>
      </w:r>
      <w:r>
        <w:rPr>
          <w:rStyle w:val="optioncarChar"/>
        </w:rPr>
        <w:t>Mat/Semi-mat (satiné) / ***</w:t>
      </w:r>
    </w:p>
    <w:p w14:paraId="40525E63" w14:textId="77777777" w:rsidR="00A801C2" w:rsidRDefault="0082517D">
      <w:r>
        <w:rPr>
          <w:u w:val="single"/>
        </w:rPr>
        <w:t>Autres spécifications de la lasure d'imprégnation en phase solvantée pouvant pouvant être précisées :</w:t>
      </w:r>
    </w:p>
    <w:p w14:paraId="32FBD189" w14:textId="77777777" w:rsidR="00A801C2" w:rsidRDefault="0082517D">
      <w:pPr>
        <w:pStyle w:val="Author-eListParagraph"/>
        <w:numPr>
          <w:ilvl w:val="0"/>
          <w:numId w:val="194"/>
        </w:numPr>
      </w:pPr>
      <w:r>
        <w:t>Teneur en liant :   </w:t>
      </w:r>
      <w:r>
        <w:rPr>
          <w:rStyle w:val="optioncarChar"/>
        </w:rPr>
        <w:t>***</w:t>
      </w:r>
      <w:r>
        <w:t> %</w:t>
      </w:r>
    </w:p>
    <w:p w14:paraId="01A238E2" w14:textId="77777777" w:rsidR="00A801C2" w:rsidRDefault="0082517D">
      <w:pPr>
        <w:pStyle w:val="Author-eListParagraph"/>
        <w:numPr>
          <w:ilvl w:val="0"/>
          <w:numId w:val="194"/>
        </w:numPr>
      </w:pPr>
      <w:r>
        <w:t>Extrait sec en poids / volume :   </w:t>
      </w:r>
      <w:r>
        <w:rPr>
          <w:rStyle w:val="optioncarChar"/>
        </w:rPr>
        <w:t>***</w:t>
      </w:r>
      <w:r>
        <w:t> kg/l</w:t>
      </w:r>
    </w:p>
    <w:p w14:paraId="476CEDD9" w14:textId="77777777" w:rsidR="00A801C2" w:rsidRDefault="0082517D">
      <w:pPr>
        <w:pStyle w:val="Author-eListParagraph"/>
        <w:numPr>
          <w:ilvl w:val="0"/>
          <w:numId w:val="194"/>
        </w:numPr>
      </w:pPr>
      <w:r>
        <w:t>Epaisseur de feuil sec : </w:t>
      </w:r>
      <w:r>
        <w:rPr>
          <w:rStyle w:val="optioncarChar"/>
        </w:rPr>
        <w:t>***</w:t>
      </w:r>
      <w:r>
        <w:t> μm</w:t>
      </w:r>
    </w:p>
    <w:p w14:paraId="38ED7D11" w14:textId="77777777" w:rsidR="00A801C2" w:rsidRDefault="0082517D">
      <w:pPr>
        <w:pStyle w:val="Author-eListParagraph"/>
        <w:numPr>
          <w:ilvl w:val="0"/>
          <w:numId w:val="194"/>
        </w:numPr>
      </w:pPr>
      <w:r>
        <w:t>Rendement :   </w:t>
      </w:r>
      <w:r>
        <w:rPr>
          <w:rStyle w:val="optioncarChar"/>
        </w:rPr>
        <w:t>***</w:t>
      </w:r>
      <w:r>
        <w:t> m²/l</w:t>
      </w:r>
    </w:p>
    <w:p w14:paraId="09E3D550" w14:textId="77777777" w:rsidR="00A801C2" w:rsidRDefault="0082517D">
      <w:pPr>
        <w:pStyle w:val="Author-eListParagraph"/>
        <w:numPr>
          <w:ilvl w:val="0"/>
          <w:numId w:val="194"/>
        </w:numPr>
      </w:pPr>
      <w:r>
        <w:t>Densité :  </w:t>
      </w:r>
      <w:r>
        <w:rPr>
          <w:rStyle w:val="optioncarChar"/>
        </w:rPr>
        <w:t>***</w:t>
      </w:r>
    </w:p>
    <w:p w14:paraId="047B1344" w14:textId="77777777" w:rsidR="00A801C2" w:rsidRDefault="0082517D">
      <w:pPr>
        <w:pStyle w:val="Author-eListParagraph"/>
        <w:numPr>
          <w:ilvl w:val="0"/>
          <w:numId w:val="194"/>
        </w:numPr>
      </w:pPr>
      <w:r>
        <w:t>Temps recouvrable :   </w:t>
      </w:r>
      <w:r>
        <w:rPr>
          <w:rStyle w:val="optioncarChar"/>
        </w:rPr>
        <w:t>***</w:t>
      </w:r>
      <w:r>
        <w:t> h</w:t>
      </w:r>
    </w:p>
    <w:p w14:paraId="009EC9D6" w14:textId="77777777" w:rsidR="00A801C2" w:rsidRDefault="0082517D">
      <w:r>
        <w:t> </w:t>
      </w:r>
    </w:p>
    <w:p w14:paraId="66B1B7B5" w14:textId="77777777" w:rsidR="00A801C2" w:rsidRDefault="0082517D">
      <w:pPr>
        <w:pStyle w:val="pheading"/>
      </w:pPr>
      <w:r>
        <w:t>EXÉCUTION / MISE EN ŒUVRE</w:t>
      </w:r>
    </w:p>
    <w:p w14:paraId="4AE197F6" w14:textId="77777777" w:rsidR="00A801C2" w:rsidRDefault="0082517D">
      <w:pPr>
        <w:pStyle w:val="pheading"/>
      </w:pPr>
      <w:r>
        <w:t>- Prescriptions générales</w:t>
      </w:r>
    </w:p>
    <w:p w14:paraId="4B8F8B50" w14:textId="77777777" w:rsidR="00A801C2" w:rsidRDefault="0082517D">
      <w:r>
        <w:rPr>
          <w:u w:val="single"/>
        </w:rPr>
        <w:t>Les spécifications liées à l'application de la lasure d’imprégnation sont précisées comme suit :</w:t>
      </w:r>
    </w:p>
    <w:p w14:paraId="5CE058D3" w14:textId="77777777" w:rsidR="00A801C2" w:rsidRDefault="0082517D">
      <w:pPr>
        <w:pStyle w:val="Author-eListParagraph"/>
        <w:numPr>
          <w:ilvl w:val="0"/>
          <w:numId w:val="195"/>
        </w:numPr>
      </w:pPr>
      <w:r>
        <w:t xml:space="preserve">Référence support : </w:t>
      </w:r>
      <w:r>
        <w:rPr>
          <w:rStyle w:val="optioncarChar"/>
        </w:rPr>
        <w:t>***</w:t>
      </w:r>
    </w:p>
    <w:p w14:paraId="25BC6B8C" w14:textId="77777777" w:rsidR="00A801C2" w:rsidRDefault="0082517D">
      <w:pPr>
        <w:pStyle w:val="Author-eListParagraph"/>
        <w:numPr>
          <w:ilvl w:val="0"/>
          <w:numId w:val="195"/>
        </w:numPr>
      </w:pPr>
      <w:r>
        <w:t xml:space="preserve">Mode de mise en œuvre de la lasure d’imprégnation : </w:t>
      </w:r>
      <w:r>
        <w:rPr>
          <w:rStyle w:val="optioncarChar"/>
        </w:rPr>
        <w:t xml:space="preserve">pas de spécification </w:t>
      </w:r>
      <w:r>
        <w:t>(par défaut)</w:t>
      </w:r>
      <w:r>
        <w:rPr>
          <w:rStyle w:val="optioncarChar"/>
        </w:rPr>
        <w:t xml:space="preserve"> / rouleau / brosse / pistolet / trempage</w:t>
      </w:r>
    </w:p>
    <w:p w14:paraId="4876ABFB" w14:textId="77777777" w:rsidR="00A801C2" w:rsidRDefault="0082517D">
      <w:r>
        <w:t>Le pistolage et le trempage se font en atelier avant la pose de la boiserie.</w:t>
      </w:r>
    </w:p>
    <w:p w14:paraId="0BB09906" w14:textId="77777777" w:rsidR="00A801C2" w:rsidRDefault="0082517D">
      <w:pPr>
        <w:pStyle w:val="pheading"/>
      </w:pPr>
      <w:r>
        <w:t>MESURAGE</w:t>
      </w:r>
    </w:p>
    <w:p w14:paraId="10EB30AF" w14:textId="77777777" w:rsidR="00A801C2" w:rsidRDefault="0082517D">
      <w:pPr>
        <w:pStyle w:val="pheading"/>
      </w:pPr>
      <w:r>
        <w:t>- unité de mesure:</w:t>
      </w:r>
    </w:p>
    <w:p w14:paraId="29B75137" w14:textId="77777777" w:rsidR="00A801C2" w:rsidRDefault="0082517D">
      <w:r>
        <w:rPr>
          <w:rStyle w:val="optioncarChar"/>
        </w:rPr>
        <w:t xml:space="preserve">m² </w:t>
      </w:r>
      <w:r>
        <w:t>(par défaut)</w:t>
      </w:r>
      <w:r>
        <w:rPr>
          <w:rStyle w:val="optioncarChar"/>
        </w:rPr>
        <w:t xml:space="preserve"> / m / pc / -</w:t>
      </w:r>
    </w:p>
    <w:p w14:paraId="78B361D3" w14:textId="77777777" w:rsidR="00A801C2" w:rsidRDefault="0082517D">
      <w:r>
        <w:rPr>
          <w:b/>
        </w:rPr>
        <w:t>(soit par défaut)</w:t>
      </w:r>
    </w:p>
    <w:p w14:paraId="14BCDA5C" w14:textId="77777777" w:rsidR="00A801C2" w:rsidRDefault="0082517D">
      <w:r>
        <w:rPr>
          <w:rStyle w:val="soitChar"/>
        </w:rPr>
        <w:t>1. m²</w:t>
      </w:r>
    </w:p>
    <w:p w14:paraId="2C11B4E5" w14:textId="77777777" w:rsidR="00A801C2" w:rsidRDefault="0082517D">
      <w:r>
        <w:rPr>
          <w:b/>
        </w:rPr>
        <w:t>(soit)</w:t>
      </w:r>
    </w:p>
    <w:p w14:paraId="3E5574E2" w14:textId="77777777" w:rsidR="00A801C2" w:rsidRDefault="0082517D">
      <w:r>
        <w:rPr>
          <w:rStyle w:val="soitChar"/>
        </w:rPr>
        <w:t>2. m</w:t>
      </w:r>
    </w:p>
    <w:p w14:paraId="6F71C4B6" w14:textId="77777777" w:rsidR="00A801C2" w:rsidRDefault="0082517D">
      <w:r>
        <w:rPr>
          <w:b/>
        </w:rPr>
        <w:t>(soit)</w:t>
      </w:r>
    </w:p>
    <w:p w14:paraId="7A94664F" w14:textId="77777777" w:rsidR="00A801C2" w:rsidRDefault="0082517D">
      <w:r>
        <w:rPr>
          <w:rStyle w:val="soitChar"/>
        </w:rPr>
        <w:t>3. pc</w:t>
      </w:r>
    </w:p>
    <w:p w14:paraId="2A25EFFE" w14:textId="77777777" w:rsidR="00A801C2" w:rsidRDefault="0082517D">
      <w:r>
        <w:rPr>
          <w:b/>
        </w:rPr>
        <w:t>(soit)</w:t>
      </w:r>
    </w:p>
    <w:p w14:paraId="0C74B087" w14:textId="77777777" w:rsidR="00A801C2" w:rsidRDefault="0082517D">
      <w:r>
        <w:rPr>
          <w:rStyle w:val="soitChar"/>
        </w:rPr>
        <w:t>4. -</w:t>
      </w:r>
    </w:p>
    <w:p w14:paraId="73A4E8EE" w14:textId="77777777" w:rsidR="00A801C2" w:rsidRDefault="0082517D">
      <w:pPr>
        <w:pStyle w:val="pheading"/>
      </w:pPr>
      <w:r>
        <w:t>- code de mesurage:</w:t>
      </w:r>
    </w:p>
    <w:p w14:paraId="1888F404" w14:textId="77777777" w:rsidR="00A801C2" w:rsidRDefault="0082517D">
      <w:r>
        <w:rPr>
          <w:rStyle w:val="optioncarChar"/>
        </w:rPr>
        <w:t>Surface nette</w:t>
      </w:r>
      <w:r>
        <w:t xml:space="preserve"> (par défaut) </w:t>
      </w:r>
      <w:r>
        <w:rPr>
          <w:rStyle w:val="optioncarChar"/>
        </w:rPr>
        <w:t>/ longueur nette / quantité nette / compris</w:t>
      </w:r>
    </w:p>
    <w:p w14:paraId="5905F32D" w14:textId="77777777" w:rsidR="00A801C2" w:rsidRDefault="0082517D">
      <w:r>
        <w:rPr>
          <w:b/>
        </w:rPr>
        <w:t>(soit par défaut)</w:t>
      </w:r>
    </w:p>
    <w:p w14:paraId="544EE841" w14:textId="77777777" w:rsidR="00A801C2" w:rsidRDefault="0082517D">
      <w:r>
        <w:rPr>
          <w:rStyle w:val="soitChar"/>
        </w:rPr>
        <w:t xml:space="preserve">1. </w:t>
      </w:r>
      <w:r>
        <w:rPr>
          <w:rStyle w:val="soitChar"/>
          <w:u w:val="single"/>
        </w:rPr>
        <w:t>Surface nette</w:t>
      </w:r>
      <w:r>
        <w:rPr>
          <w:rStyle w:val="soitChar"/>
        </w:rPr>
        <w:t xml:space="preserve"> à peindre</w:t>
      </w:r>
    </w:p>
    <w:p w14:paraId="7230D675" w14:textId="77777777" w:rsidR="00A801C2" w:rsidRDefault="0082517D">
      <w:pPr>
        <w:pStyle w:val="Author-eListParagraph"/>
        <w:numPr>
          <w:ilvl w:val="0"/>
          <w:numId w:val="196"/>
        </w:numPr>
      </w:pPr>
      <w:r>
        <w:rPr>
          <w:rStyle w:val="soitChar"/>
        </w:rPr>
        <w:t>Les fenêtres et portes extérieures vitrées sont comptées à 50 % de la surface en fonction des dimensions dans l'œuvre. Les batées sont également peintes. </w:t>
      </w:r>
    </w:p>
    <w:p w14:paraId="56A04655" w14:textId="77777777" w:rsidR="00A801C2" w:rsidRDefault="0082517D">
      <w:pPr>
        <w:pStyle w:val="Author-eListParagraph"/>
        <w:numPr>
          <w:ilvl w:val="0"/>
          <w:numId w:val="196"/>
        </w:numPr>
      </w:pPr>
      <w:r>
        <w:rPr>
          <w:rStyle w:val="soitChar"/>
        </w:rPr>
        <w:t>Pour les portes pleines, les portes de garage, etc., la superficie nominale (largeur en développement x longueur) est augmentée de 10 % afin de tenir compte des moulures, des chants, etc.</w:t>
      </w:r>
    </w:p>
    <w:p w14:paraId="5DB70039" w14:textId="77777777" w:rsidR="00A801C2" w:rsidRDefault="0082517D">
      <w:r>
        <w:rPr>
          <w:b/>
        </w:rPr>
        <w:t>(soit)</w:t>
      </w:r>
    </w:p>
    <w:p w14:paraId="50906046" w14:textId="77777777" w:rsidR="00A801C2" w:rsidRDefault="0082517D">
      <w:r>
        <w:rPr>
          <w:rStyle w:val="soitChar"/>
        </w:rPr>
        <w:t xml:space="preserve">2. </w:t>
      </w:r>
      <w:r>
        <w:rPr>
          <w:rStyle w:val="soitChar"/>
          <w:u w:val="single"/>
        </w:rPr>
        <w:t>Longueur nette</w:t>
      </w:r>
    </w:p>
    <w:p w14:paraId="4DCA47E7" w14:textId="77777777" w:rsidR="00A801C2" w:rsidRDefault="0082517D">
      <w:pPr>
        <w:pStyle w:val="Author-eListParagraph"/>
        <w:numPr>
          <w:ilvl w:val="0"/>
          <w:numId w:val="197"/>
        </w:numPr>
      </w:pPr>
      <w:r>
        <w:rPr>
          <w:rStyle w:val="soitChar"/>
        </w:rPr>
        <w:t>Les éléments rectilignes (main-courante, balustrades, …) sont comptés conformément au cahier spécial des charges au mètre courant, selon le type.</w:t>
      </w:r>
    </w:p>
    <w:p w14:paraId="64354707" w14:textId="77777777" w:rsidR="00A801C2" w:rsidRDefault="0082517D">
      <w:r>
        <w:rPr>
          <w:b/>
        </w:rPr>
        <w:t>(soit)</w:t>
      </w:r>
    </w:p>
    <w:p w14:paraId="6AF2B6C6" w14:textId="77777777" w:rsidR="00A801C2" w:rsidRDefault="0082517D">
      <w:r>
        <w:t> </w:t>
      </w:r>
      <w:r>
        <w:rPr>
          <w:rStyle w:val="soitChar"/>
        </w:rPr>
        <w:t xml:space="preserve">3. </w:t>
      </w:r>
      <w:r>
        <w:rPr>
          <w:rStyle w:val="soitChar"/>
          <w:u w:val="single"/>
        </w:rPr>
        <w:t>Quantité nette</w:t>
      </w:r>
      <w:r>
        <w:rPr>
          <w:rStyle w:val="soitChar"/>
        </w:rPr>
        <w:t xml:space="preserve"> à mettre en œuvre</w:t>
      </w:r>
    </w:p>
    <w:p w14:paraId="7C5AC4F5" w14:textId="77777777" w:rsidR="00A801C2" w:rsidRDefault="0082517D">
      <w:pPr>
        <w:pStyle w:val="Author-eListParagraph"/>
        <w:numPr>
          <w:ilvl w:val="0"/>
          <w:numId w:val="198"/>
        </w:numPr>
      </w:pPr>
      <w:r>
        <w:rPr>
          <w:rStyle w:val="soitChar"/>
        </w:rPr>
        <w:t>Les éléments rectilignes (main-courante, balustrades, …) sont comptés conformément au cahier spécial des charges à la pièce, selon le type.</w:t>
      </w:r>
    </w:p>
    <w:p w14:paraId="4142F519" w14:textId="77777777" w:rsidR="00A801C2" w:rsidRDefault="0082517D">
      <w:r>
        <w:rPr>
          <w:b/>
        </w:rPr>
        <w:t>(soit)</w:t>
      </w:r>
    </w:p>
    <w:p w14:paraId="40C190EE" w14:textId="77777777" w:rsidR="00A801C2" w:rsidRDefault="0082517D">
      <w:r>
        <w:rPr>
          <w:rStyle w:val="soitChar"/>
        </w:rPr>
        <w:t xml:space="preserve">4. </w:t>
      </w:r>
      <w:r>
        <w:rPr>
          <w:rStyle w:val="soitChar"/>
          <w:u w:val="single"/>
        </w:rPr>
        <w:t>Compris</w:t>
      </w:r>
      <w:r>
        <w:rPr>
          <w:rStyle w:val="soitChar"/>
        </w:rPr>
        <w:t xml:space="preserve"> dans l'article de référence</w:t>
      </w:r>
      <w:r>
        <w:rPr>
          <w:rStyle w:val="optioncarChar"/>
        </w:rPr>
        <w:t xml:space="preserve"> ***.</w:t>
      </w:r>
    </w:p>
    <w:p w14:paraId="5CE1D3ED" w14:textId="77777777" w:rsidR="00A801C2" w:rsidRDefault="0082517D">
      <w:pPr>
        <w:pStyle w:val="pheading"/>
      </w:pPr>
      <w:r>
        <w:t>- nature du marché:</w:t>
      </w:r>
    </w:p>
    <w:p w14:paraId="5E8C004A" w14:textId="77777777" w:rsidR="00A801C2" w:rsidRDefault="0082517D">
      <w:r>
        <w:rPr>
          <w:rStyle w:val="optioncarChar"/>
        </w:rPr>
        <w:t>QF</w:t>
      </w:r>
      <w:r>
        <w:t xml:space="preserve"> (par défaut)</w:t>
      </w:r>
      <w:r>
        <w:rPr>
          <w:rStyle w:val="optioncarChar"/>
        </w:rPr>
        <w:t xml:space="preserve"> / PM</w:t>
      </w:r>
    </w:p>
    <w:p w14:paraId="3BF404E1" w14:textId="77777777" w:rsidR="00A801C2" w:rsidRDefault="0082517D">
      <w:r>
        <w:rPr>
          <w:b/>
        </w:rPr>
        <w:t>(soit par défaut)</w:t>
      </w:r>
      <w:r>
        <w:br/>
      </w:r>
      <w:r>
        <w:br/>
      </w:r>
      <w:r>
        <w:rPr>
          <w:rStyle w:val="soitChar"/>
        </w:rPr>
        <w:t xml:space="preserve"> 1. 2. 3. QF</w:t>
      </w:r>
    </w:p>
    <w:p w14:paraId="1B6BF818" w14:textId="77777777" w:rsidR="00A801C2" w:rsidRDefault="0082517D">
      <w:r>
        <w:rPr>
          <w:b/>
        </w:rPr>
        <w:t>(soit)</w:t>
      </w:r>
      <w:r>
        <w:br/>
      </w:r>
      <w:r>
        <w:br/>
      </w:r>
      <w:r>
        <w:rPr>
          <w:rStyle w:val="soitChar"/>
        </w:rPr>
        <w:t xml:space="preserve"> 4. PM</w:t>
      </w:r>
    </w:p>
    <w:p w14:paraId="181967B8" w14:textId="77777777" w:rsidR="00A801C2" w:rsidRDefault="0082517D">
      <w:pPr>
        <w:pStyle w:val="Author-eSectionHeading6"/>
      </w:pPr>
      <w:bookmarkStart w:id="164" w:name="_Toc178838916"/>
      <w:r>
        <w:t>81.22.2c Lasures intérieures de finition en phase solvantée sur surfaces en bois (menuiseries intérieures, murs, plafonds) CCTB 01.12</w:t>
      </w:r>
      <w:bookmarkEnd w:id="164"/>
    </w:p>
    <w:p w14:paraId="21ACBDC2" w14:textId="77777777" w:rsidR="00A801C2" w:rsidRDefault="0082517D">
      <w:pPr>
        <w:pStyle w:val="pheading"/>
      </w:pPr>
      <w:bookmarkStart w:id="165" w:name="1621"/>
      <w:bookmarkEnd w:id="165"/>
      <w:r>
        <w:t>DESCRIPTION</w:t>
      </w:r>
    </w:p>
    <w:p w14:paraId="7AF892FD" w14:textId="77777777" w:rsidR="00A801C2" w:rsidRDefault="0082517D">
      <w:pPr>
        <w:pStyle w:val="pheading"/>
      </w:pPr>
      <w:r>
        <w:t>- Définition / Comprend</w:t>
      </w:r>
    </w:p>
    <w:p w14:paraId="2D2BFA1C" w14:textId="77777777" w:rsidR="00A801C2" w:rsidRDefault="0082517D">
      <w:pPr>
        <w:jc w:val="both"/>
      </w:pPr>
      <w:r>
        <w:rPr>
          <w:color w:val="000000"/>
        </w:rPr>
        <w:t>Il s’agit de la fourniture et de l’application de lasure de finition en phase solvantée.</w:t>
      </w:r>
    </w:p>
    <w:p w14:paraId="0B26C3F0" w14:textId="77777777" w:rsidR="00A801C2" w:rsidRDefault="0082517D">
      <w:pPr>
        <w:jc w:val="both"/>
      </w:pPr>
      <w:r>
        <w:rPr>
          <w:color w:val="000000"/>
        </w:rPr>
        <w:t>Les travaux comprennent notamment :</w:t>
      </w:r>
    </w:p>
    <w:p w14:paraId="693797C4" w14:textId="77777777" w:rsidR="00A801C2" w:rsidRDefault="0082517D">
      <w:pPr>
        <w:pStyle w:val="Author-eListParagraph"/>
        <w:numPr>
          <w:ilvl w:val="0"/>
          <w:numId w:val="199"/>
        </w:numPr>
      </w:pPr>
      <w:r>
        <w:rPr>
          <w:color w:val="000000"/>
        </w:rPr>
        <w:t>la pose des éléments de masquage et protections spécifiques au niveau des parties à peindre</w:t>
      </w:r>
    </w:p>
    <w:p w14:paraId="14C62248" w14:textId="77777777" w:rsidR="00A801C2" w:rsidRDefault="0082517D">
      <w:pPr>
        <w:pStyle w:val="Author-eListParagraph"/>
        <w:numPr>
          <w:ilvl w:val="0"/>
          <w:numId w:val="199"/>
        </w:numPr>
      </w:pPr>
      <w:r>
        <w:rPr>
          <w:color w:val="000000"/>
        </w:rPr>
        <w:t>l’application de la lasure</w:t>
      </w:r>
    </w:p>
    <w:p w14:paraId="101DE319" w14:textId="77777777" w:rsidR="00A801C2" w:rsidRDefault="0082517D">
      <w:pPr>
        <w:pStyle w:val="Author-eListParagraph"/>
        <w:numPr>
          <w:ilvl w:val="0"/>
          <w:numId w:val="199"/>
        </w:numPr>
      </w:pPr>
      <w:r>
        <w:rPr>
          <w:color w:val="000000"/>
        </w:rPr>
        <w:t>le nettoyage de la zone (élimination des éléments de masquage, des protections, …)</w:t>
      </w:r>
    </w:p>
    <w:p w14:paraId="659DFFBC" w14:textId="77777777" w:rsidR="00A801C2" w:rsidRDefault="0082517D">
      <w:pPr>
        <w:pStyle w:val="pheading"/>
      </w:pPr>
      <w:r>
        <w:t>- Localisation</w:t>
      </w:r>
    </w:p>
    <w:p w14:paraId="7968BE56" w14:textId="77777777" w:rsidR="00A801C2" w:rsidRDefault="0082517D">
      <w:pPr>
        <w:pStyle w:val="pheading"/>
      </w:pPr>
      <w:r>
        <w:rPr>
          <w:rStyle w:val="normalChar"/>
          <w:color w:val="000000"/>
        </w:rPr>
        <w:t>Conformément aux plans et descriptions dans le CSC.</w:t>
      </w:r>
    </w:p>
    <w:p w14:paraId="425AF0CA" w14:textId="77777777" w:rsidR="00A801C2" w:rsidRDefault="0082517D">
      <w:pPr>
        <w:pStyle w:val="pheading"/>
      </w:pPr>
      <w:r>
        <w:t>MATÉRIAUX</w:t>
      </w:r>
    </w:p>
    <w:p w14:paraId="35D43F7D" w14:textId="77777777" w:rsidR="00A801C2" w:rsidRDefault="0082517D">
      <w:pPr>
        <w:pStyle w:val="pheading"/>
      </w:pPr>
      <w:r>
        <w:t>- Caractéristiques générales</w:t>
      </w:r>
    </w:p>
    <w:p w14:paraId="2A946A8A" w14:textId="77777777" w:rsidR="00A801C2" w:rsidRDefault="0082517D">
      <w:r>
        <w:t>Les lasures intérieures en phase solvantée sont des produits semi-filmogènes utilisés pour protéger et embellir le bois. Elles sont utilisées comme primaire, couche intermédiaire et finition dans un système transparent. Les spécifications liées à ces finitions sont précisées comme suit :</w:t>
      </w:r>
    </w:p>
    <w:p w14:paraId="1AC7F897" w14:textId="77777777" w:rsidR="00A801C2" w:rsidRDefault="0082517D">
      <w:pPr>
        <w:pStyle w:val="Author-eListParagraph"/>
        <w:numPr>
          <w:ilvl w:val="0"/>
          <w:numId w:val="200"/>
        </w:numPr>
      </w:pPr>
      <w:r>
        <w:t xml:space="preserve">Référence support : </w:t>
      </w:r>
      <w:r>
        <w:rPr>
          <w:rStyle w:val="optioncarChar"/>
        </w:rPr>
        <w:t>***</w:t>
      </w:r>
    </w:p>
    <w:p w14:paraId="04988523" w14:textId="77777777" w:rsidR="00A801C2" w:rsidRDefault="0082517D">
      <w:pPr>
        <w:pStyle w:val="Author-eListParagraph"/>
        <w:numPr>
          <w:ilvl w:val="0"/>
          <w:numId w:val="200"/>
        </w:numPr>
      </w:pPr>
      <w:r>
        <w:t xml:space="preserve">Teinte : </w:t>
      </w:r>
      <w:r>
        <w:rPr>
          <w:rStyle w:val="optioncarChar"/>
        </w:rPr>
        <w:t>***</w:t>
      </w:r>
    </w:p>
    <w:p w14:paraId="6A383FBE" w14:textId="77777777" w:rsidR="00A801C2" w:rsidRDefault="0082517D">
      <w:pPr>
        <w:pStyle w:val="Author-eListParagraph"/>
        <w:numPr>
          <w:ilvl w:val="0"/>
          <w:numId w:val="200"/>
        </w:numPr>
      </w:pPr>
      <w:r>
        <w:t xml:space="preserve">Brillance : </w:t>
      </w:r>
      <w:r>
        <w:rPr>
          <w:rStyle w:val="optioncarChar"/>
        </w:rPr>
        <w:t>Semi-mat (satiné) / Semi-brillant / Brillant / ***</w:t>
      </w:r>
    </w:p>
    <w:p w14:paraId="0AF2466D" w14:textId="77777777" w:rsidR="00A801C2" w:rsidRDefault="0082517D">
      <w:r>
        <w:rPr>
          <w:u w:val="single"/>
        </w:rPr>
        <w:t>Autres spécifications de la lasure intérieure en phase solvantée pouvant être précisées :</w:t>
      </w:r>
    </w:p>
    <w:p w14:paraId="0B847461" w14:textId="77777777" w:rsidR="00A801C2" w:rsidRDefault="0082517D">
      <w:pPr>
        <w:pStyle w:val="Author-eListParagraph"/>
        <w:numPr>
          <w:ilvl w:val="0"/>
          <w:numId w:val="201"/>
        </w:numPr>
      </w:pPr>
      <w:r>
        <w:t>Teneur en liant : </w:t>
      </w:r>
      <w:r>
        <w:rPr>
          <w:rStyle w:val="optioncarChar"/>
        </w:rPr>
        <w:t>***</w:t>
      </w:r>
      <w:r>
        <w:t> %</w:t>
      </w:r>
    </w:p>
    <w:p w14:paraId="73716A3A" w14:textId="77777777" w:rsidR="00A801C2" w:rsidRDefault="0082517D">
      <w:pPr>
        <w:pStyle w:val="Author-eListParagraph"/>
        <w:numPr>
          <w:ilvl w:val="0"/>
          <w:numId w:val="201"/>
        </w:numPr>
      </w:pPr>
      <w:r>
        <w:t>Extrait sec en poids / volume : </w:t>
      </w:r>
      <w:r>
        <w:rPr>
          <w:rStyle w:val="optioncarChar"/>
        </w:rPr>
        <w:t>***</w:t>
      </w:r>
      <w:r>
        <w:t> kg/l</w:t>
      </w:r>
    </w:p>
    <w:p w14:paraId="61052DBA" w14:textId="77777777" w:rsidR="00A801C2" w:rsidRDefault="0082517D">
      <w:pPr>
        <w:pStyle w:val="Author-eListParagraph"/>
        <w:numPr>
          <w:ilvl w:val="0"/>
          <w:numId w:val="201"/>
        </w:numPr>
      </w:pPr>
      <w:r>
        <w:t>Epaisseur de feuil sec : </w:t>
      </w:r>
      <w:r>
        <w:rPr>
          <w:rStyle w:val="optioncarChar"/>
        </w:rPr>
        <w:t>***</w:t>
      </w:r>
      <w:r>
        <w:t> μm</w:t>
      </w:r>
    </w:p>
    <w:p w14:paraId="1EB81FC0" w14:textId="77777777" w:rsidR="00A801C2" w:rsidRDefault="0082517D">
      <w:pPr>
        <w:pStyle w:val="Author-eListParagraph"/>
        <w:numPr>
          <w:ilvl w:val="0"/>
          <w:numId w:val="201"/>
        </w:numPr>
      </w:pPr>
      <w:r>
        <w:t>Rendement :</w:t>
      </w:r>
      <w:r>
        <w:rPr>
          <w:rStyle w:val="optioncarChar"/>
        </w:rPr>
        <w:t>***</w:t>
      </w:r>
      <w:r>
        <w:t> m²/l</w:t>
      </w:r>
    </w:p>
    <w:p w14:paraId="18A6C0CD" w14:textId="77777777" w:rsidR="00A801C2" w:rsidRDefault="0082517D">
      <w:pPr>
        <w:pStyle w:val="Author-eListParagraph"/>
        <w:numPr>
          <w:ilvl w:val="0"/>
          <w:numId w:val="201"/>
        </w:numPr>
      </w:pPr>
      <w:r>
        <w:t>Densité : </w:t>
      </w:r>
      <w:r>
        <w:rPr>
          <w:rStyle w:val="optioncarChar"/>
        </w:rPr>
        <w:t>***</w:t>
      </w:r>
    </w:p>
    <w:p w14:paraId="503F26DA" w14:textId="77777777" w:rsidR="00A801C2" w:rsidRDefault="0082517D">
      <w:pPr>
        <w:pStyle w:val="Author-eListParagraph"/>
        <w:numPr>
          <w:ilvl w:val="0"/>
          <w:numId w:val="201"/>
        </w:numPr>
      </w:pPr>
      <w:r>
        <w:t>Temps recouvrable :</w:t>
      </w:r>
      <w:r>
        <w:rPr>
          <w:rStyle w:val="optioncarChar"/>
        </w:rPr>
        <w:t>***</w:t>
      </w:r>
      <w:r>
        <w:t> h</w:t>
      </w:r>
    </w:p>
    <w:p w14:paraId="21C263BF" w14:textId="77777777" w:rsidR="00A801C2" w:rsidRDefault="0082517D">
      <w:r>
        <w:t> </w:t>
      </w:r>
    </w:p>
    <w:p w14:paraId="3979551A" w14:textId="77777777" w:rsidR="00A801C2" w:rsidRDefault="0082517D">
      <w:pPr>
        <w:pStyle w:val="pheading"/>
      </w:pPr>
      <w:r>
        <w:t>EXÉCUTION / MISE EN ŒUVRE</w:t>
      </w:r>
    </w:p>
    <w:p w14:paraId="7EC2A18E" w14:textId="77777777" w:rsidR="00A801C2" w:rsidRDefault="0082517D">
      <w:pPr>
        <w:pStyle w:val="pheading"/>
      </w:pPr>
      <w:r>
        <w:t>- Prescriptions générales</w:t>
      </w:r>
    </w:p>
    <w:p w14:paraId="0BBCBFFF" w14:textId="77777777" w:rsidR="00A801C2" w:rsidRDefault="0082517D">
      <w:r>
        <w:t>Les spécifications liées à la lasure intérieure en phase solvantée sont précisées comme suit :</w:t>
      </w:r>
    </w:p>
    <w:p w14:paraId="631E5368" w14:textId="77777777" w:rsidR="00A801C2" w:rsidRDefault="0082517D">
      <w:pPr>
        <w:pStyle w:val="Author-eListParagraph"/>
        <w:numPr>
          <w:ilvl w:val="0"/>
          <w:numId w:val="202"/>
        </w:numPr>
      </w:pPr>
      <w:r>
        <w:t xml:space="preserve">Référence support : </w:t>
      </w:r>
      <w:r>
        <w:rPr>
          <w:rStyle w:val="optioncarChar"/>
        </w:rPr>
        <w:t>***</w:t>
      </w:r>
    </w:p>
    <w:p w14:paraId="1D729859" w14:textId="77777777" w:rsidR="00A801C2" w:rsidRDefault="0082517D">
      <w:pPr>
        <w:pStyle w:val="Author-eListParagraph"/>
        <w:numPr>
          <w:ilvl w:val="0"/>
          <w:numId w:val="202"/>
        </w:numPr>
      </w:pPr>
      <w:r>
        <w:t>Mode de mise en œuvre de la lasure intérieure en phase solvantée :</w:t>
      </w:r>
      <w:r>
        <w:rPr>
          <w:rStyle w:val="optioncarChar"/>
        </w:rPr>
        <w:t xml:space="preserve"> pas de spécification </w:t>
      </w:r>
      <w:r>
        <w:t xml:space="preserve">(par défaut) </w:t>
      </w:r>
      <w:r>
        <w:rPr>
          <w:rStyle w:val="optioncarChar"/>
        </w:rPr>
        <w:t>/ rouleau / brosse / pistolet</w:t>
      </w:r>
    </w:p>
    <w:p w14:paraId="504B4075" w14:textId="77777777" w:rsidR="00A801C2" w:rsidRDefault="0082517D">
      <w:pPr>
        <w:pStyle w:val="pheading"/>
      </w:pPr>
      <w:r>
        <w:t>MESURAGE</w:t>
      </w:r>
    </w:p>
    <w:p w14:paraId="71F4B632" w14:textId="77777777" w:rsidR="00A801C2" w:rsidRDefault="0082517D">
      <w:pPr>
        <w:pStyle w:val="pheading"/>
      </w:pPr>
      <w:r>
        <w:t>- unité de mesure:</w:t>
      </w:r>
    </w:p>
    <w:p w14:paraId="53FE995E" w14:textId="77777777" w:rsidR="00A801C2" w:rsidRDefault="0082517D">
      <w:r>
        <w:rPr>
          <w:rStyle w:val="optioncarChar"/>
        </w:rPr>
        <w:t>m²</w:t>
      </w:r>
      <w:r>
        <w:t xml:space="preserve"> (par défaut) </w:t>
      </w:r>
      <w:r>
        <w:rPr>
          <w:rStyle w:val="optioncarChar"/>
        </w:rPr>
        <w:t>/ m / pc / -</w:t>
      </w:r>
    </w:p>
    <w:p w14:paraId="694E9911" w14:textId="77777777" w:rsidR="00A801C2" w:rsidRDefault="0082517D">
      <w:r>
        <w:rPr>
          <w:b/>
        </w:rPr>
        <w:t>(soit par défaut)</w:t>
      </w:r>
    </w:p>
    <w:p w14:paraId="07530CED" w14:textId="77777777" w:rsidR="00A801C2" w:rsidRDefault="0082517D">
      <w:r>
        <w:rPr>
          <w:rStyle w:val="soitChar"/>
        </w:rPr>
        <w:t>1. m²</w:t>
      </w:r>
    </w:p>
    <w:p w14:paraId="18239B38" w14:textId="77777777" w:rsidR="00A801C2" w:rsidRDefault="0082517D">
      <w:r>
        <w:rPr>
          <w:b/>
        </w:rPr>
        <w:t>(soit)</w:t>
      </w:r>
    </w:p>
    <w:p w14:paraId="290672E2" w14:textId="77777777" w:rsidR="00A801C2" w:rsidRDefault="0082517D">
      <w:r>
        <w:rPr>
          <w:rStyle w:val="soitChar"/>
        </w:rPr>
        <w:t>2. m</w:t>
      </w:r>
    </w:p>
    <w:p w14:paraId="77722323" w14:textId="77777777" w:rsidR="00A801C2" w:rsidRDefault="0082517D">
      <w:r>
        <w:rPr>
          <w:b/>
        </w:rPr>
        <w:t>(soit)</w:t>
      </w:r>
    </w:p>
    <w:p w14:paraId="70BAEA27" w14:textId="77777777" w:rsidR="00A801C2" w:rsidRDefault="0082517D">
      <w:r>
        <w:rPr>
          <w:rStyle w:val="soitChar"/>
        </w:rPr>
        <w:t>3. pc</w:t>
      </w:r>
    </w:p>
    <w:p w14:paraId="4DB5BE7F" w14:textId="77777777" w:rsidR="00A801C2" w:rsidRDefault="0082517D">
      <w:r>
        <w:rPr>
          <w:b/>
        </w:rPr>
        <w:t>(soit)</w:t>
      </w:r>
    </w:p>
    <w:p w14:paraId="5059F05E" w14:textId="77777777" w:rsidR="00A801C2" w:rsidRDefault="0082517D">
      <w:r>
        <w:rPr>
          <w:rStyle w:val="soitChar"/>
        </w:rPr>
        <w:t>4. -</w:t>
      </w:r>
    </w:p>
    <w:p w14:paraId="25672502" w14:textId="77777777" w:rsidR="00A801C2" w:rsidRDefault="0082517D">
      <w:pPr>
        <w:pStyle w:val="pheading"/>
      </w:pPr>
      <w:r>
        <w:t>- code de mesurage:</w:t>
      </w:r>
    </w:p>
    <w:p w14:paraId="010395EC" w14:textId="77777777" w:rsidR="00A801C2" w:rsidRDefault="0082517D">
      <w:r>
        <w:rPr>
          <w:rStyle w:val="optioncarChar"/>
        </w:rPr>
        <w:t>Surface nette</w:t>
      </w:r>
      <w:r>
        <w:rPr>
          <w:rStyle w:val="normalChar"/>
        </w:rPr>
        <w:t xml:space="preserve"> (par défaut)</w:t>
      </w:r>
      <w:r>
        <w:rPr>
          <w:rStyle w:val="optioncarChar"/>
        </w:rPr>
        <w:t>/ longueur nette / quantité nette / compris</w:t>
      </w:r>
    </w:p>
    <w:p w14:paraId="019B2A32" w14:textId="77777777" w:rsidR="00A801C2" w:rsidRDefault="0082517D">
      <w:r>
        <w:rPr>
          <w:b/>
        </w:rPr>
        <w:t>(soit par défaut)</w:t>
      </w:r>
    </w:p>
    <w:p w14:paraId="38AE8121" w14:textId="77777777" w:rsidR="00A801C2" w:rsidRDefault="0082517D">
      <w:r>
        <w:rPr>
          <w:rStyle w:val="soitChar"/>
        </w:rPr>
        <w:t xml:space="preserve">1. </w:t>
      </w:r>
      <w:r>
        <w:rPr>
          <w:rStyle w:val="soitChar"/>
          <w:u w:val="single"/>
        </w:rPr>
        <w:t>Surface nette à peindre</w:t>
      </w:r>
    </w:p>
    <w:p w14:paraId="199CA079" w14:textId="77777777" w:rsidR="00A801C2" w:rsidRDefault="0082517D">
      <w:pPr>
        <w:pStyle w:val="Author-eListParagraph"/>
        <w:numPr>
          <w:ilvl w:val="0"/>
          <w:numId w:val="203"/>
        </w:numPr>
      </w:pPr>
      <w:r>
        <w:rPr>
          <w:rStyle w:val="soitChar"/>
        </w:rPr>
        <w:t>Les fenêtres et portes extérieures vitrées sont comptées à 50 % de la surface en fonction des dimensions dans l'œuvre. Les batées sont également peintes. </w:t>
      </w:r>
    </w:p>
    <w:p w14:paraId="28C50625" w14:textId="77777777" w:rsidR="00A801C2" w:rsidRDefault="0082517D">
      <w:pPr>
        <w:pStyle w:val="Author-eListParagraph"/>
        <w:numPr>
          <w:ilvl w:val="0"/>
          <w:numId w:val="203"/>
        </w:numPr>
      </w:pPr>
      <w:r>
        <w:rPr>
          <w:rStyle w:val="soitChar"/>
        </w:rPr>
        <w:t>Pour les portes pleines, les portes de garage, etc., la superficie nominale (largeur en développement x longueur) est augmentée de 10 % afin de tenir compte des moulures, des chants, etc.</w:t>
      </w:r>
    </w:p>
    <w:p w14:paraId="29897828" w14:textId="77777777" w:rsidR="00A801C2" w:rsidRDefault="0082517D">
      <w:r>
        <w:rPr>
          <w:b/>
        </w:rPr>
        <w:t>(soit)</w:t>
      </w:r>
    </w:p>
    <w:p w14:paraId="19D371A6" w14:textId="77777777" w:rsidR="00A801C2" w:rsidRDefault="0082517D">
      <w:r>
        <w:rPr>
          <w:rStyle w:val="soitChar"/>
        </w:rPr>
        <w:t xml:space="preserve">2. </w:t>
      </w:r>
      <w:r>
        <w:rPr>
          <w:rStyle w:val="soitChar"/>
          <w:u w:val="single"/>
        </w:rPr>
        <w:t>Longueur nette</w:t>
      </w:r>
    </w:p>
    <w:p w14:paraId="5FBB9BFC" w14:textId="77777777" w:rsidR="00A801C2" w:rsidRDefault="0082517D">
      <w:pPr>
        <w:pStyle w:val="Author-eListParagraph"/>
        <w:numPr>
          <w:ilvl w:val="0"/>
          <w:numId w:val="204"/>
        </w:numPr>
      </w:pPr>
      <w:r>
        <w:rPr>
          <w:rStyle w:val="soitChar"/>
        </w:rPr>
        <w:t>Les éléments rectilignes (main-courante, balustrades, …) sont comptés conformément au cahier spécial des charges au mètre courant, selon le type.</w:t>
      </w:r>
    </w:p>
    <w:p w14:paraId="3B5BF29B" w14:textId="77777777" w:rsidR="00A801C2" w:rsidRDefault="0082517D">
      <w:r>
        <w:rPr>
          <w:b/>
        </w:rPr>
        <w:t>(soit)</w:t>
      </w:r>
    </w:p>
    <w:p w14:paraId="5176F8E7" w14:textId="77777777" w:rsidR="00A801C2" w:rsidRDefault="0082517D">
      <w:r>
        <w:rPr>
          <w:rStyle w:val="soitChar"/>
        </w:rPr>
        <w:t xml:space="preserve"> 3. </w:t>
      </w:r>
      <w:r>
        <w:rPr>
          <w:rStyle w:val="soitChar"/>
          <w:u w:val="single"/>
        </w:rPr>
        <w:t>Quantité nette à mettre en œuvre</w:t>
      </w:r>
    </w:p>
    <w:p w14:paraId="5C379287" w14:textId="77777777" w:rsidR="00A801C2" w:rsidRDefault="0082517D">
      <w:pPr>
        <w:pStyle w:val="Author-eListParagraph"/>
        <w:numPr>
          <w:ilvl w:val="0"/>
          <w:numId w:val="205"/>
        </w:numPr>
      </w:pPr>
      <w:r>
        <w:rPr>
          <w:rStyle w:val="soitChar"/>
        </w:rPr>
        <w:t>Les éléments rectilignes (main-courante, balustrades, …) sont comptés conformément au cahier spécial des charges à la pièce, selon le type.</w:t>
      </w:r>
    </w:p>
    <w:p w14:paraId="5AFD325D" w14:textId="77777777" w:rsidR="00A801C2" w:rsidRDefault="0082517D">
      <w:r>
        <w:rPr>
          <w:b/>
        </w:rPr>
        <w:t>(soit)</w:t>
      </w:r>
    </w:p>
    <w:p w14:paraId="3E81F426" w14:textId="77777777" w:rsidR="00A801C2" w:rsidRDefault="0082517D">
      <w:r>
        <w:rPr>
          <w:rStyle w:val="soitChar"/>
        </w:rPr>
        <w:t xml:space="preserve">4. </w:t>
      </w:r>
      <w:r>
        <w:rPr>
          <w:rStyle w:val="soitChar"/>
          <w:u w:val="single"/>
        </w:rPr>
        <w:t>Compris dans l'article de référence :</w:t>
      </w:r>
      <w:r>
        <w:rPr>
          <w:rStyle w:val="optioncarChar"/>
        </w:rPr>
        <w:t>***</w:t>
      </w:r>
      <w:r>
        <w:rPr>
          <w:rStyle w:val="soitChar"/>
        </w:rPr>
        <w:t>.</w:t>
      </w:r>
    </w:p>
    <w:p w14:paraId="1A8031E5" w14:textId="77777777" w:rsidR="00A801C2" w:rsidRDefault="00A801C2"/>
    <w:p w14:paraId="4306DABC" w14:textId="77777777" w:rsidR="00A801C2" w:rsidRDefault="0082517D">
      <w:r>
        <w:t> </w:t>
      </w:r>
    </w:p>
    <w:p w14:paraId="79022F24" w14:textId="77777777" w:rsidR="00A801C2" w:rsidRDefault="0082517D">
      <w:pPr>
        <w:pStyle w:val="pheading"/>
      </w:pPr>
      <w:r>
        <w:t>- nature du marché:</w:t>
      </w:r>
    </w:p>
    <w:p w14:paraId="63D777E7" w14:textId="77777777" w:rsidR="00A801C2" w:rsidRDefault="0082517D">
      <w:r>
        <w:rPr>
          <w:rStyle w:val="optioncarChar"/>
        </w:rPr>
        <w:t>QF</w:t>
      </w:r>
      <w:r>
        <w:rPr>
          <w:rStyle w:val="normalChar"/>
        </w:rPr>
        <w:t xml:space="preserve"> (par défaut)</w:t>
      </w:r>
      <w:r>
        <w:rPr>
          <w:rStyle w:val="optioncarChar"/>
        </w:rPr>
        <w:t>/ PM</w:t>
      </w:r>
    </w:p>
    <w:p w14:paraId="5C1FD4A0" w14:textId="77777777" w:rsidR="00A801C2" w:rsidRDefault="0082517D">
      <w:r>
        <w:rPr>
          <w:b/>
        </w:rPr>
        <w:t>(soit par défaut)</w:t>
      </w:r>
      <w:r>
        <w:br/>
      </w:r>
      <w:r>
        <w:br/>
      </w:r>
      <w:r>
        <w:rPr>
          <w:rStyle w:val="soitChar"/>
        </w:rPr>
        <w:t xml:space="preserve"> 1. 2. 3. QF</w:t>
      </w:r>
    </w:p>
    <w:p w14:paraId="4C2CD3B1" w14:textId="77777777" w:rsidR="00A801C2" w:rsidRDefault="0082517D">
      <w:r>
        <w:rPr>
          <w:b/>
        </w:rPr>
        <w:t>(soit)</w:t>
      </w:r>
      <w:r>
        <w:br/>
      </w:r>
      <w:r>
        <w:br/>
      </w:r>
      <w:r>
        <w:rPr>
          <w:rStyle w:val="soitChar"/>
        </w:rPr>
        <w:t>4. PM</w:t>
      </w:r>
    </w:p>
    <w:p w14:paraId="6EC217C5" w14:textId="77777777" w:rsidR="00A801C2" w:rsidRDefault="0082517D">
      <w:pPr>
        <w:pStyle w:val="Author-eSectionHeading6"/>
      </w:pPr>
      <w:bookmarkStart w:id="166" w:name="_Toc178838917"/>
      <w:r>
        <w:t>81.22.2d Vernis intérieurs en phase solvantée sur surfaces en bois (menuiseries intérieures, murs, plafonds) CCTB 01.12</w:t>
      </w:r>
      <w:bookmarkEnd w:id="166"/>
    </w:p>
    <w:p w14:paraId="2716E50B" w14:textId="77777777" w:rsidR="00A801C2" w:rsidRDefault="0082517D">
      <w:pPr>
        <w:pStyle w:val="pheading"/>
      </w:pPr>
      <w:bookmarkStart w:id="167" w:name="1622"/>
      <w:bookmarkEnd w:id="167"/>
      <w:r>
        <w:t>DESCRIPTION</w:t>
      </w:r>
    </w:p>
    <w:p w14:paraId="345D8FDE" w14:textId="77777777" w:rsidR="00A801C2" w:rsidRDefault="0082517D">
      <w:pPr>
        <w:pStyle w:val="pheading"/>
      </w:pPr>
      <w:r>
        <w:t>- Définition / Comprend</w:t>
      </w:r>
    </w:p>
    <w:p w14:paraId="04650C52" w14:textId="77777777" w:rsidR="00A801C2" w:rsidRDefault="0082517D">
      <w:r>
        <w:rPr>
          <w:rStyle w:val="normalChar"/>
        </w:rPr>
        <w:t>Il s’agit de la fourniture et de l’application de vernis intérieur en phase solvantée.</w:t>
      </w:r>
    </w:p>
    <w:p w14:paraId="33966302" w14:textId="77777777" w:rsidR="00A801C2" w:rsidRDefault="0082517D">
      <w:r>
        <w:rPr>
          <w:rStyle w:val="normalChar"/>
        </w:rPr>
        <w:t>Les travaux comprennent notamment :</w:t>
      </w:r>
    </w:p>
    <w:p w14:paraId="2B610690" w14:textId="77777777" w:rsidR="00A801C2" w:rsidRDefault="0082517D">
      <w:pPr>
        <w:pStyle w:val="Author-eListParagraph"/>
        <w:numPr>
          <w:ilvl w:val="0"/>
          <w:numId w:val="206"/>
        </w:numPr>
      </w:pPr>
      <w:r>
        <w:rPr>
          <w:rStyle w:val="normalChar"/>
        </w:rPr>
        <w:t>la pose des éléments de masquage et protections spécifiques au niveau des parties à peindre</w:t>
      </w:r>
    </w:p>
    <w:p w14:paraId="44459D0D" w14:textId="77777777" w:rsidR="00A801C2" w:rsidRDefault="0082517D">
      <w:pPr>
        <w:pStyle w:val="Author-eListParagraph"/>
        <w:numPr>
          <w:ilvl w:val="0"/>
          <w:numId w:val="206"/>
        </w:numPr>
      </w:pPr>
      <w:r>
        <w:rPr>
          <w:rStyle w:val="normalChar"/>
        </w:rPr>
        <w:t>l’application du vernis</w:t>
      </w:r>
    </w:p>
    <w:p w14:paraId="3DA6D44A" w14:textId="77777777" w:rsidR="00A801C2" w:rsidRDefault="0082517D">
      <w:pPr>
        <w:pStyle w:val="Author-eListParagraph"/>
        <w:numPr>
          <w:ilvl w:val="0"/>
          <w:numId w:val="206"/>
        </w:numPr>
      </w:pPr>
      <w:r>
        <w:rPr>
          <w:rStyle w:val="normalChar"/>
        </w:rPr>
        <w:t>le nettoyage de la zone (élimination des éléments de masquage, des protections, …)</w:t>
      </w:r>
    </w:p>
    <w:p w14:paraId="442AE92F" w14:textId="77777777" w:rsidR="00A801C2" w:rsidRDefault="0082517D">
      <w:pPr>
        <w:pStyle w:val="pheading"/>
      </w:pPr>
      <w:r>
        <w:t>- Localisation</w:t>
      </w:r>
    </w:p>
    <w:p w14:paraId="3D4082CC" w14:textId="77777777" w:rsidR="00A801C2" w:rsidRDefault="0082517D">
      <w:r>
        <w:rPr>
          <w:rStyle w:val="normalChar"/>
        </w:rPr>
        <w:t>Conformément aux plans et descriptions dans le CSC.</w:t>
      </w:r>
    </w:p>
    <w:p w14:paraId="6EE693F7" w14:textId="77777777" w:rsidR="00A801C2" w:rsidRDefault="0082517D">
      <w:pPr>
        <w:pStyle w:val="pheading"/>
      </w:pPr>
      <w:r>
        <w:t>MATÉRIAUX</w:t>
      </w:r>
    </w:p>
    <w:p w14:paraId="1EC74BFD" w14:textId="77777777" w:rsidR="00A801C2" w:rsidRDefault="0082517D">
      <w:pPr>
        <w:pStyle w:val="pheading"/>
      </w:pPr>
      <w:r>
        <w:t>- Caractéristiques générales</w:t>
      </w:r>
    </w:p>
    <w:p w14:paraId="5EBAFA0E" w14:textId="77777777" w:rsidR="00A801C2" w:rsidRDefault="0082517D">
      <w:r>
        <w:t>Les vernis intérieurs en phase solvantée sont des produits filmogènes utilisés comme protection mécanique du bois. Elles sont utilisées comme primaire, couche intermédiaire et finition dans un système transparent. Les spécifications liées à ces finitions sont précisées comme suit :</w:t>
      </w:r>
    </w:p>
    <w:p w14:paraId="4617E06C" w14:textId="77777777" w:rsidR="00A801C2" w:rsidRDefault="0082517D">
      <w:pPr>
        <w:pStyle w:val="Author-eListParagraph"/>
        <w:numPr>
          <w:ilvl w:val="0"/>
          <w:numId w:val="207"/>
        </w:numPr>
      </w:pPr>
      <w:r>
        <w:t xml:space="preserve">Référence support : </w:t>
      </w:r>
      <w:r>
        <w:rPr>
          <w:rStyle w:val="optioncarChar"/>
        </w:rPr>
        <w:t>***</w:t>
      </w:r>
    </w:p>
    <w:p w14:paraId="1D097A4F" w14:textId="77777777" w:rsidR="00A801C2" w:rsidRDefault="0082517D">
      <w:pPr>
        <w:pStyle w:val="Author-eListParagraph"/>
        <w:numPr>
          <w:ilvl w:val="0"/>
          <w:numId w:val="207"/>
        </w:numPr>
      </w:pPr>
      <w:r>
        <w:t xml:space="preserve">Teinte : </w:t>
      </w:r>
      <w:r>
        <w:rPr>
          <w:rStyle w:val="optioncarChar"/>
        </w:rPr>
        <w:t>***</w:t>
      </w:r>
    </w:p>
    <w:p w14:paraId="0FA5F1D5" w14:textId="77777777" w:rsidR="00A801C2" w:rsidRDefault="0082517D">
      <w:pPr>
        <w:pStyle w:val="Author-eListParagraph"/>
        <w:numPr>
          <w:ilvl w:val="0"/>
          <w:numId w:val="207"/>
        </w:numPr>
      </w:pPr>
      <w:r>
        <w:t xml:space="preserve">Brillance : </w:t>
      </w:r>
      <w:r>
        <w:rPr>
          <w:rStyle w:val="optioncarChar"/>
        </w:rPr>
        <w:t>Mat / Semi-mat (satiné) / Semi-brillant / Brillant / ***</w:t>
      </w:r>
    </w:p>
    <w:p w14:paraId="6C3B36A4" w14:textId="77777777" w:rsidR="00A801C2" w:rsidRDefault="0082517D">
      <w:r>
        <w:rPr>
          <w:u w:val="single"/>
        </w:rPr>
        <w:t>Autres spécifications de la lasure intérieure en phase solvantée pouvant être précisées :</w:t>
      </w:r>
    </w:p>
    <w:p w14:paraId="36AC2F9C" w14:textId="77777777" w:rsidR="00A801C2" w:rsidRDefault="0082517D">
      <w:pPr>
        <w:pStyle w:val="Author-eListParagraph"/>
        <w:numPr>
          <w:ilvl w:val="0"/>
          <w:numId w:val="208"/>
        </w:numPr>
      </w:pPr>
      <w:r>
        <w:t>Teneur en liant : </w:t>
      </w:r>
      <w:r>
        <w:rPr>
          <w:rStyle w:val="optioncarChar"/>
        </w:rPr>
        <w:t>***</w:t>
      </w:r>
      <w:r>
        <w:t> %</w:t>
      </w:r>
    </w:p>
    <w:p w14:paraId="06AB3B3B" w14:textId="77777777" w:rsidR="00A801C2" w:rsidRDefault="0082517D">
      <w:pPr>
        <w:pStyle w:val="Author-eListParagraph"/>
        <w:numPr>
          <w:ilvl w:val="0"/>
          <w:numId w:val="208"/>
        </w:numPr>
      </w:pPr>
      <w:r>
        <w:t>Extrait sec en poids / volume : </w:t>
      </w:r>
      <w:r>
        <w:rPr>
          <w:rStyle w:val="optioncarChar"/>
        </w:rPr>
        <w:t>***</w:t>
      </w:r>
      <w:r>
        <w:t> kg/l</w:t>
      </w:r>
    </w:p>
    <w:p w14:paraId="720C0BD1" w14:textId="77777777" w:rsidR="00A801C2" w:rsidRDefault="0082517D">
      <w:pPr>
        <w:pStyle w:val="Author-eListParagraph"/>
        <w:numPr>
          <w:ilvl w:val="0"/>
          <w:numId w:val="208"/>
        </w:numPr>
      </w:pPr>
      <w:r>
        <w:t>Epaisseur de feuil sec : </w:t>
      </w:r>
      <w:r>
        <w:rPr>
          <w:rStyle w:val="optioncarChar"/>
        </w:rPr>
        <w:t>***</w:t>
      </w:r>
      <w:r>
        <w:t> μm</w:t>
      </w:r>
    </w:p>
    <w:p w14:paraId="532E3268" w14:textId="77777777" w:rsidR="00A801C2" w:rsidRDefault="0082517D">
      <w:pPr>
        <w:pStyle w:val="Author-eListParagraph"/>
        <w:numPr>
          <w:ilvl w:val="0"/>
          <w:numId w:val="208"/>
        </w:numPr>
      </w:pPr>
      <w:r>
        <w:t>Rendement : </w:t>
      </w:r>
      <w:r>
        <w:rPr>
          <w:rStyle w:val="optioncarChar"/>
        </w:rPr>
        <w:t>***</w:t>
      </w:r>
      <w:r>
        <w:t> m²/l</w:t>
      </w:r>
    </w:p>
    <w:p w14:paraId="2E50A5C3" w14:textId="77777777" w:rsidR="00A801C2" w:rsidRDefault="0082517D">
      <w:pPr>
        <w:pStyle w:val="Author-eListParagraph"/>
        <w:numPr>
          <w:ilvl w:val="0"/>
          <w:numId w:val="208"/>
        </w:numPr>
      </w:pPr>
      <w:r>
        <w:t>Densité : </w:t>
      </w:r>
      <w:r>
        <w:rPr>
          <w:rStyle w:val="optioncarChar"/>
        </w:rPr>
        <w:t>***</w:t>
      </w:r>
    </w:p>
    <w:p w14:paraId="66F3E57B" w14:textId="77777777" w:rsidR="00A801C2" w:rsidRDefault="0082517D">
      <w:pPr>
        <w:pStyle w:val="Author-eListParagraph"/>
        <w:numPr>
          <w:ilvl w:val="0"/>
          <w:numId w:val="208"/>
        </w:numPr>
      </w:pPr>
      <w:r>
        <w:t>Temps recouvrable : </w:t>
      </w:r>
      <w:r>
        <w:rPr>
          <w:rStyle w:val="optioncarChar"/>
        </w:rPr>
        <w:t>***</w:t>
      </w:r>
      <w:r>
        <w:t> h</w:t>
      </w:r>
    </w:p>
    <w:p w14:paraId="35B79001" w14:textId="77777777" w:rsidR="00A801C2" w:rsidRDefault="0082517D">
      <w:r>
        <w:t> </w:t>
      </w:r>
    </w:p>
    <w:p w14:paraId="5E1C348D" w14:textId="77777777" w:rsidR="00A801C2" w:rsidRDefault="0082517D">
      <w:pPr>
        <w:pStyle w:val="pheading"/>
      </w:pPr>
      <w:r>
        <w:t>EXÉCUTION / MISE EN ŒUVRE</w:t>
      </w:r>
    </w:p>
    <w:p w14:paraId="7B18FC48" w14:textId="77777777" w:rsidR="00A801C2" w:rsidRDefault="0082517D">
      <w:pPr>
        <w:pStyle w:val="pheading"/>
      </w:pPr>
      <w:r>
        <w:t>- Prescriptions générales</w:t>
      </w:r>
    </w:p>
    <w:p w14:paraId="0893480D" w14:textId="77777777" w:rsidR="00A801C2" w:rsidRDefault="0082517D">
      <w:r>
        <w:t>Les spécifications liées à l'application des vernis intérieurs en phase solvantée sont précisées comme suit :</w:t>
      </w:r>
    </w:p>
    <w:p w14:paraId="153FD1CC" w14:textId="77777777" w:rsidR="00A801C2" w:rsidRDefault="0082517D">
      <w:pPr>
        <w:pStyle w:val="Author-eListParagraph"/>
        <w:numPr>
          <w:ilvl w:val="0"/>
          <w:numId w:val="209"/>
        </w:numPr>
      </w:pPr>
      <w:r>
        <w:t xml:space="preserve">Référence support : </w:t>
      </w:r>
      <w:r>
        <w:rPr>
          <w:rStyle w:val="optioncarChar"/>
        </w:rPr>
        <w:t>***</w:t>
      </w:r>
    </w:p>
    <w:p w14:paraId="4C6045FE" w14:textId="77777777" w:rsidR="00A801C2" w:rsidRDefault="0082517D">
      <w:pPr>
        <w:pStyle w:val="Author-eListParagraph"/>
        <w:numPr>
          <w:ilvl w:val="0"/>
          <w:numId w:val="209"/>
        </w:numPr>
      </w:pPr>
      <w:r>
        <w:t xml:space="preserve">Mode de mise en œuvre du vernis intérieur en phase solvantée : </w:t>
      </w:r>
      <w:r>
        <w:rPr>
          <w:rStyle w:val="optioncarChar"/>
        </w:rPr>
        <w:t xml:space="preserve">pas de spécification </w:t>
      </w:r>
      <w:r>
        <w:t>(par défaut)</w:t>
      </w:r>
      <w:r>
        <w:rPr>
          <w:rStyle w:val="optioncarChar"/>
        </w:rPr>
        <w:t xml:space="preserve"> / rouleau / brosse / pistolet</w:t>
      </w:r>
    </w:p>
    <w:p w14:paraId="2469F4AC" w14:textId="77777777" w:rsidR="00A801C2" w:rsidRDefault="0082517D">
      <w:pPr>
        <w:pStyle w:val="pheading"/>
      </w:pPr>
      <w:r>
        <w:t>MESURAGE</w:t>
      </w:r>
    </w:p>
    <w:p w14:paraId="0FDC2455" w14:textId="77777777" w:rsidR="00A801C2" w:rsidRDefault="0082517D">
      <w:pPr>
        <w:pStyle w:val="pheading"/>
      </w:pPr>
      <w:r>
        <w:t>- unité de mesure:</w:t>
      </w:r>
    </w:p>
    <w:p w14:paraId="0B6A8D0D" w14:textId="77777777" w:rsidR="00A801C2" w:rsidRDefault="0082517D">
      <w:r>
        <w:rPr>
          <w:rStyle w:val="optioncarChar"/>
        </w:rPr>
        <w:t>m²</w:t>
      </w:r>
      <w:r>
        <w:rPr>
          <w:rStyle w:val="normalChar"/>
        </w:rPr>
        <w:t xml:space="preserve"> (par défaut) </w:t>
      </w:r>
      <w:r>
        <w:rPr>
          <w:rStyle w:val="optioncarChar"/>
        </w:rPr>
        <w:t>/ m / pc / -</w:t>
      </w:r>
    </w:p>
    <w:p w14:paraId="11B1D9BB" w14:textId="77777777" w:rsidR="00A801C2" w:rsidRDefault="0082517D">
      <w:r>
        <w:rPr>
          <w:rStyle w:val="normalChar"/>
          <w:b/>
        </w:rPr>
        <w:t>(soit par défaut)</w:t>
      </w:r>
    </w:p>
    <w:p w14:paraId="6EFAA2A3" w14:textId="77777777" w:rsidR="00A801C2" w:rsidRDefault="0082517D">
      <w:r>
        <w:rPr>
          <w:rStyle w:val="normalChar"/>
        </w:rPr>
        <w:t>1. m²</w:t>
      </w:r>
    </w:p>
    <w:p w14:paraId="203E40E7" w14:textId="77777777" w:rsidR="00A801C2" w:rsidRDefault="0082517D">
      <w:r>
        <w:rPr>
          <w:rStyle w:val="normalChar"/>
          <w:b/>
        </w:rPr>
        <w:t>(soit)</w:t>
      </w:r>
    </w:p>
    <w:p w14:paraId="0F4C90CC" w14:textId="77777777" w:rsidR="00A801C2" w:rsidRDefault="0082517D">
      <w:r>
        <w:rPr>
          <w:rStyle w:val="normalChar"/>
        </w:rPr>
        <w:t>2. m</w:t>
      </w:r>
    </w:p>
    <w:p w14:paraId="075BA267" w14:textId="77777777" w:rsidR="00A801C2" w:rsidRDefault="0082517D">
      <w:r>
        <w:rPr>
          <w:rStyle w:val="normalChar"/>
          <w:b/>
        </w:rPr>
        <w:t>(soit)</w:t>
      </w:r>
    </w:p>
    <w:p w14:paraId="6171F70C" w14:textId="77777777" w:rsidR="00A801C2" w:rsidRDefault="0082517D">
      <w:r>
        <w:rPr>
          <w:rStyle w:val="normalChar"/>
        </w:rPr>
        <w:t>3. pc</w:t>
      </w:r>
    </w:p>
    <w:p w14:paraId="6C1F78F3" w14:textId="77777777" w:rsidR="00A801C2" w:rsidRDefault="0082517D">
      <w:r>
        <w:rPr>
          <w:rStyle w:val="normalChar"/>
          <w:b/>
        </w:rPr>
        <w:t>(soit)</w:t>
      </w:r>
    </w:p>
    <w:p w14:paraId="0E6FEA35" w14:textId="77777777" w:rsidR="00A801C2" w:rsidRDefault="0082517D">
      <w:r>
        <w:rPr>
          <w:rStyle w:val="normalChar"/>
        </w:rPr>
        <w:t>4. -</w:t>
      </w:r>
    </w:p>
    <w:p w14:paraId="7678A454" w14:textId="77777777" w:rsidR="00A801C2" w:rsidRDefault="0082517D">
      <w:pPr>
        <w:pStyle w:val="pheading"/>
      </w:pPr>
      <w:r>
        <w:t>- code de mesurage:</w:t>
      </w:r>
    </w:p>
    <w:p w14:paraId="0D4529BF" w14:textId="77777777" w:rsidR="00A801C2" w:rsidRDefault="0082517D">
      <w:r>
        <w:rPr>
          <w:rStyle w:val="optioncarChar"/>
        </w:rPr>
        <w:t>Surface nette</w:t>
      </w:r>
      <w:r>
        <w:rPr>
          <w:rStyle w:val="normalChar"/>
        </w:rPr>
        <w:t xml:space="preserve"> (par défaut) </w:t>
      </w:r>
      <w:r>
        <w:rPr>
          <w:rStyle w:val="optioncarChar"/>
        </w:rPr>
        <w:t>/ longueur nette / quantité nette / compris</w:t>
      </w:r>
    </w:p>
    <w:p w14:paraId="315F4859" w14:textId="77777777" w:rsidR="00A801C2" w:rsidRDefault="0082517D">
      <w:r>
        <w:rPr>
          <w:rStyle w:val="normalChar"/>
          <w:b/>
        </w:rPr>
        <w:t>(soit par défaut)</w:t>
      </w:r>
    </w:p>
    <w:p w14:paraId="2F674E82" w14:textId="77777777" w:rsidR="00A801C2" w:rsidRDefault="0082517D">
      <w:r>
        <w:rPr>
          <w:rStyle w:val="soitChar"/>
          <w:u w:val="single"/>
        </w:rPr>
        <w:t>1. Surface nette à peindre</w:t>
      </w:r>
    </w:p>
    <w:p w14:paraId="293B9257" w14:textId="77777777" w:rsidR="00A801C2" w:rsidRDefault="0082517D">
      <w:pPr>
        <w:pStyle w:val="Author-eListParagraph"/>
        <w:numPr>
          <w:ilvl w:val="0"/>
          <w:numId w:val="210"/>
        </w:numPr>
      </w:pPr>
      <w:r>
        <w:rPr>
          <w:rStyle w:val="normalChar"/>
        </w:rPr>
        <w:t>Les fenêtres et portes extérieures vitrées sont comptées à 50 % de la surface en fonction des dimensions dans l'œuvre. Les batées sont également peintes. </w:t>
      </w:r>
    </w:p>
    <w:p w14:paraId="6D69E786" w14:textId="77777777" w:rsidR="00A801C2" w:rsidRDefault="0082517D">
      <w:pPr>
        <w:pStyle w:val="Author-eListParagraph"/>
        <w:numPr>
          <w:ilvl w:val="0"/>
          <w:numId w:val="210"/>
        </w:numPr>
      </w:pPr>
      <w:r>
        <w:rPr>
          <w:rStyle w:val="soitChar"/>
        </w:rPr>
        <w:t>Pour les portes pleines, les portes de garage, etc., la superficie nominale (largeur en développement x longueur) est augmentée de 10 % afin de tenir compte des moulures, des chants, etc</w:t>
      </w:r>
      <w:r>
        <w:rPr>
          <w:rStyle w:val="normalChar"/>
        </w:rPr>
        <w:t>.</w:t>
      </w:r>
    </w:p>
    <w:p w14:paraId="12E3EA4E" w14:textId="77777777" w:rsidR="00A801C2" w:rsidRDefault="0082517D">
      <w:r>
        <w:rPr>
          <w:rStyle w:val="normalChar"/>
          <w:b/>
        </w:rPr>
        <w:t>(soit)</w:t>
      </w:r>
    </w:p>
    <w:p w14:paraId="4CA07818" w14:textId="77777777" w:rsidR="00A801C2" w:rsidRDefault="0082517D">
      <w:r>
        <w:rPr>
          <w:rStyle w:val="normalChar"/>
        </w:rPr>
        <w:t xml:space="preserve">2. </w:t>
      </w:r>
      <w:r>
        <w:rPr>
          <w:rStyle w:val="soitChar"/>
          <w:u w:val="single"/>
        </w:rPr>
        <w:t>Longueur nette</w:t>
      </w:r>
    </w:p>
    <w:p w14:paraId="432C0EAE" w14:textId="77777777" w:rsidR="00A801C2" w:rsidRDefault="0082517D">
      <w:pPr>
        <w:pStyle w:val="Author-eListParagraph"/>
        <w:numPr>
          <w:ilvl w:val="0"/>
          <w:numId w:val="211"/>
        </w:numPr>
      </w:pPr>
      <w:r>
        <w:rPr>
          <w:rStyle w:val="normalChar"/>
        </w:rPr>
        <w:t>Les éléments rectilignes (main-courante, balustrades, …) sont comptés conformément au cahier spécial des charges au mètre courant, selon le type.</w:t>
      </w:r>
    </w:p>
    <w:p w14:paraId="0C3BFA83" w14:textId="77777777" w:rsidR="00A801C2" w:rsidRDefault="0082517D">
      <w:r>
        <w:rPr>
          <w:rStyle w:val="normalChar"/>
          <w:b/>
        </w:rPr>
        <w:t>(soit)</w:t>
      </w:r>
    </w:p>
    <w:p w14:paraId="74062A23" w14:textId="77777777" w:rsidR="00A801C2" w:rsidRDefault="0082517D">
      <w:r>
        <w:rPr>
          <w:rStyle w:val="normalChar"/>
        </w:rPr>
        <w:t xml:space="preserve"> 3. </w:t>
      </w:r>
      <w:r>
        <w:rPr>
          <w:rStyle w:val="soitChar"/>
          <w:u w:val="single"/>
        </w:rPr>
        <w:t>Quantité nette à mettre en œuvre</w:t>
      </w:r>
    </w:p>
    <w:p w14:paraId="2B8B638C" w14:textId="77777777" w:rsidR="00A801C2" w:rsidRDefault="0082517D">
      <w:pPr>
        <w:pStyle w:val="Author-eListParagraph"/>
        <w:numPr>
          <w:ilvl w:val="0"/>
          <w:numId w:val="212"/>
        </w:numPr>
      </w:pPr>
      <w:r>
        <w:rPr>
          <w:rStyle w:val="normalChar"/>
        </w:rPr>
        <w:t>Les éléments rectilignes (main-courante, balustrades, …) sont comptés conformément au cahier spécial des charges à la pièce, selon le type.</w:t>
      </w:r>
    </w:p>
    <w:p w14:paraId="1D76BBD1" w14:textId="77777777" w:rsidR="00A801C2" w:rsidRDefault="0082517D">
      <w:r>
        <w:rPr>
          <w:rStyle w:val="normalChar"/>
          <w:b/>
        </w:rPr>
        <w:t>(soit)</w:t>
      </w:r>
    </w:p>
    <w:p w14:paraId="6F0FFF1D" w14:textId="77777777" w:rsidR="00A801C2" w:rsidRDefault="0082517D">
      <w:r>
        <w:rPr>
          <w:rStyle w:val="normalChar"/>
        </w:rPr>
        <w:t xml:space="preserve">4. </w:t>
      </w:r>
      <w:r>
        <w:rPr>
          <w:rStyle w:val="soitChar"/>
          <w:u w:val="single"/>
        </w:rPr>
        <w:t>Compris dans l'article de référence</w:t>
      </w:r>
      <w:r>
        <w:rPr>
          <w:rStyle w:val="normalChar"/>
        </w:rPr>
        <w:t xml:space="preserve"> ***.</w:t>
      </w:r>
    </w:p>
    <w:p w14:paraId="53BAF298" w14:textId="77777777" w:rsidR="00A801C2" w:rsidRDefault="0082517D">
      <w:pPr>
        <w:pStyle w:val="pheading"/>
      </w:pPr>
      <w:r>
        <w:t>- nature du marché:</w:t>
      </w:r>
    </w:p>
    <w:p w14:paraId="45F9A32F" w14:textId="77777777" w:rsidR="00A801C2" w:rsidRDefault="0082517D">
      <w:r>
        <w:rPr>
          <w:rStyle w:val="optioncarChar"/>
        </w:rPr>
        <w:t>QF</w:t>
      </w:r>
      <w:r>
        <w:rPr>
          <w:rStyle w:val="normalChar"/>
        </w:rPr>
        <w:t xml:space="preserve"> (par défaut)</w:t>
      </w:r>
      <w:r>
        <w:rPr>
          <w:rStyle w:val="optioncarChar"/>
        </w:rPr>
        <w:t xml:space="preserve"> / PM</w:t>
      </w:r>
    </w:p>
    <w:p w14:paraId="14F6267B" w14:textId="77777777" w:rsidR="00A801C2" w:rsidRDefault="0082517D">
      <w:r>
        <w:rPr>
          <w:rStyle w:val="normalChar"/>
          <w:b/>
        </w:rPr>
        <w:t>(soit par défaut)</w:t>
      </w:r>
      <w:r>
        <w:br/>
      </w:r>
      <w:r>
        <w:br/>
      </w:r>
      <w:r>
        <w:rPr>
          <w:rStyle w:val="normalChar"/>
        </w:rPr>
        <w:t xml:space="preserve"> 1. 2. 3. QF</w:t>
      </w:r>
    </w:p>
    <w:p w14:paraId="422EFF72" w14:textId="77777777" w:rsidR="00A801C2" w:rsidRDefault="0082517D">
      <w:r>
        <w:rPr>
          <w:rStyle w:val="normalChar"/>
          <w:b/>
        </w:rPr>
        <w:t>(soit)</w:t>
      </w:r>
      <w:r>
        <w:br/>
      </w:r>
      <w:r>
        <w:br/>
      </w:r>
      <w:r>
        <w:rPr>
          <w:rStyle w:val="normalChar"/>
        </w:rPr>
        <w:t xml:space="preserve"> 4. PM</w:t>
      </w:r>
    </w:p>
    <w:p w14:paraId="200A8C30" w14:textId="77777777" w:rsidR="00A801C2" w:rsidRDefault="0082517D">
      <w:pPr>
        <w:pStyle w:val="Author-eSectionHeading6"/>
      </w:pPr>
      <w:bookmarkStart w:id="168" w:name="_Toc178838918"/>
      <w:r>
        <w:t>81.22.2e Vernis intérieurs deux composants en phase solvantée sur surfaces en bois (menuiseries intérieures, murs, plafonds) CCTB 01.12</w:t>
      </w:r>
      <w:bookmarkEnd w:id="168"/>
    </w:p>
    <w:p w14:paraId="4FB0C3C3" w14:textId="77777777" w:rsidR="00A801C2" w:rsidRDefault="0082517D">
      <w:pPr>
        <w:pStyle w:val="pheading"/>
      </w:pPr>
      <w:bookmarkStart w:id="169" w:name="1623"/>
      <w:bookmarkEnd w:id="169"/>
      <w:r>
        <w:t>DESCRIPTION</w:t>
      </w:r>
    </w:p>
    <w:p w14:paraId="4B52DDC4" w14:textId="77777777" w:rsidR="00A801C2" w:rsidRDefault="0082517D">
      <w:pPr>
        <w:pStyle w:val="pheading"/>
      </w:pPr>
      <w:r>
        <w:t>- Définition / Comprend</w:t>
      </w:r>
    </w:p>
    <w:p w14:paraId="45127E72" w14:textId="77777777" w:rsidR="00A801C2" w:rsidRDefault="0082517D">
      <w:r>
        <w:rPr>
          <w:rStyle w:val="normalChar"/>
        </w:rPr>
        <w:t>Il s’agit de la fourniture et de l’application de vernis deux composants en phase solvantée.</w:t>
      </w:r>
    </w:p>
    <w:p w14:paraId="7189B7DF" w14:textId="77777777" w:rsidR="00A801C2" w:rsidRDefault="0082517D">
      <w:r>
        <w:rPr>
          <w:rStyle w:val="normalChar"/>
        </w:rPr>
        <w:t>Les travaux comprennent notamment :</w:t>
      </w:r>
    </w:p>
    <w:p w14:paraId="4B5FEBC2" w14:textId="77777777" w:rsidR="00A801C2" w:rsidRDefault="0082517D">
      <w:pPr>
        <w:pStyle w:val="Author-eListParagraph"/>
        <w:numPr>
          <w:ilvl w:val="0"/>
          <w:numId w:val="213"/>
        </w:numPr>
      </w:pPr>
      <w:r>
        <w:rPr>
          <w:rStyle w:val="normalChar"/>
        </w:rPr>
        <w:t>la pose des éléments de masquage et protections spécifiques au niveau des parties à peindre</w:t>
      </w:r>
    </w:p>
    <w:p w14:paraId="39E45428" w14:textId="77777777" w:rsidR="00A801C2" w:rsidRDefault="0082517D">
      <w:pPr>
        <w:pStyle w:val="Author-eListParagraph"/>
        <w:numPr>
          <w:ilvl w:val="0"/>
          <w:numId w:val="213"/>
        </w:numPr>
      </w:pPr>
      <w:r>
        <w:rPr>
          <w:rStyle w:val="normalChar"/>
        </w:rPr>
        <w:t>l’application du vernis</w:t>
      </w:r>
    </w:p>
    <w:p w14:paraId="077D64D7" w14:textId="77777777" w:rsidR="00A801C2" w:rsidRDefault="0082517D">
      <w:pPr>
        <w:pStyle w:val="Author-eListParagraph"/>
        <w:numPr>
          <w:ilvl w:val="0"/>
          <w:numId w:val="213"/>
        </w:numPr>
      </w:pPr>
      <w:r>
        <w:rPr>
          <w:rStyle w:val="normalChar"/>
        </w:rPr>
        <w:t>le nettoyage de la zone (élimination des éléments de masquage, des protections, …)</w:t>
      </w:r>
    </w:p>
    <w:p w14:paraId="70924B91" w14:textId="77777777" w:rsidR="00A801C2" w:rsidRDefault="0082517D">
      <w:pPr>
        <w:pStyle w:val="pheading"/>
      </w:pPr>
      <w:r>
        <w:t>- Localisation</w:t>
      </w:r>
    </w:p>
    <w:p w14:paraId="3769F41C" w14:textId="77777777" w:rsidR="00A801C2" w:rsidRDefault="0082517D">
      <w:r>
        <w:t>Conformément aux plans et descriptions dans le CSC.</w:t>
      </w:r>
    </w:p>
    <w:p w14:paraId="76C6A884" w14:textId="77777777" w:rsidR="00A801C2" w:rsidRDefault="0082517D">
      <w:pPr>
        <w:pStyle w:val="pheading"/>
      </w:pPr>
      <w:r>
        <w:t>MATÉRIAUX</w:t>
      </w:r>
    </w:p>
    <w:p w14:paraId="3E3BC1B2" w14:textId="77777777" w:rsidR="00A801C2" w:rsidRDefault="0082517D">
      <w:pPr>
        <w:pStyle w:val="pheading"/>
      </w:pPr>
      <w:r>
        <w:t>- Caractéristiques générales</w:t>
      </w:r>
    </w:p>
    <w:p w14:paraId="15829951" w14:textId="77777777" w:rsidR="00A801C2" w:rsidRDefault="0082517D">
      <w:r>
        <w:t>Les vernis intérieurs deux composants en phase solvantée sont des produits filmogènes  utilisés comme protection mécanique du bois. Ils sont utilisés comme primaire, couche intermédiaire et finition dans un système transparent. La résistance mécanique des produits deux composants est généralement suprieure à celle des produits mono-composants.</w:t>
      </w:r>
    </w:p>
    <w:p w14:paraId="4E406F1F" w14:textId="77777777" w:rsidR="00A801C2" w:rsidRDefault="0082517D">
      <w:r>
        <w:t>Les spécifications liées à ces finitions sont précisées comme suit :</w:t>
      </w:r>
    </w:p>
    <w:p w14:paraId="18F3E908" w14:textId="77777777" w:rsidR="00A801C2" w:rsidRDefault="0082517D">
      <w:pPr>
        <w:pStyle w:val="Author-eListParagraph"/>
        <w:numPr>
          <w:ilvl w:val="0"/>
          <w:numId w:val="214"/>
        </w:numPr>
      </w:pPr>
      <w:r>
        <w:t xml:space="preserve">Référence support : </w:t>
      </w:r>
      <w:r>
        <w:rPr>
          <w:rStyle w:val="optioncarChar"/>
        </w:rPr>
        <w:t>***</w:t>
      </w:r>
    </w:p>
    <w:p w14:paraId="603F998B" w14:textId="77777777" w:rsidR="00A801C2" w:rsidRDefault="0082517D">
      <w:pPr>
        <w:pStyle w:val="Author-eListParagraph"/>
        <w:numPr>
          <w:ilvl w:val="0"/>
          <w:numId w:val="214"/>
        </w:numPr>
      </w:pPr>
      <w:r>
        <w:t xml:space="preserve">Teinte : </w:t>
      </w:r>
      <w:r>
        <w:rPr>
          <w:rStyle w:val="optioncarChar"/>
        </w:rPr>
        <w:t>***</w:t>
      </w:r>
    </w:p>
    <w:p w14:paraId="02F247D6" w14:textId="77777777" w:rsidR="00A801C2" w:rsidRDefault="0082517D">
      <w:pPr>
        <w:pStyle w:val="Author-eListParagraph"/>
        <w:numPr>
          <w:ilvl w:val="0"/>
          <w:numId w:val="214"/>
        </w:numPr>
      </w:pPr>
      <w:r>
        <w:t xml:space="preserve">Brillance : </w:t>
      </w:r>
      <w:r>
        <w:rPr>
          <w:rStyle w:val="optioncarChar"/>
        </w:rPr>
        <w:t>Mat / Semi-mat (satiné) / Semi-brillant / Brillant / ***</w:t>
      </w:r>
    </w:p>
    <w:p w14:paraId="23BA8428" w14:textId="77777777" w:rsidR="00A801C2" w:rsidRDefault="0082517D">
      <w:r>
        <w:rPr>
          <w:u w:val="single"/>
        </w:rPr>
        <w:t>Autres spécifications de la lasure intérieure en phase solvantée pouvant être précisées :</w:t>
      </w:r>
    </w:p>
    <w:p w14:paraId="456CBAD7" w14:textId="77777777" w:rsidR="00A801C2" w:rsidRDefault="0082517D">
      <w:pPr>
        <w:pStyle w:val="Author-eListParagraph"/>
        <w:numPr>
          <w:ilvl w:val="0"/>
          <w:numId w:val="215"/>
        </w:numPr>
      </w:pPr>
      <w:r>
        <w:t>Teneur en liant : </w:t>
      </w:r>
      <w:r>
        <w:rPr>
          <w:rStyle w:val="optioncarChar"/>
        </w:rPr>
        <w:t>***</w:t>
      </w:r>
      <w:r>
        <w:t> %</w:t>
      </w:r>
    </w:p>
    <w:p w14:paraId="77489F72" w14:textId="77777777" w:rsidR="00A801C2" w:rsidRDefault="0082517D">
      <w:pPr>
        <w:pStyle w:val="Author-eListParagraph"/>
        <w:numPr>
          <w:ilvl w:val="0"/>
          <w:numId w:val="215"/>
        </w:numPr>
      </w:pPr>
      <w:r>
        <w:t>Extrait sec en poids / volume : </w:t>
      </w:r>
      <w:r>
        <w:rPr>
          <w:rStyle w:val="optioncarChar"/>
        </w:rPr>
        <w:t>***</w:t>
      </w:r>
      <w:r>
        <w:t> kg/l</w:t>
      </w:r>
    </w:p>
    <w:p w14:paraId="3819D459" w14:textId="77777777" w:rsidR="00A801C2" w:rsidRDefault="0082517D">
      <w:pPr>
        <w:pStyle w:val="Author-eListParagraph"/>
        <w:numPr>
          <w:ilvl w:val="0"/>
          <w:numId w:val="215"/>
        </w:numPr>
      </w:pPr>
      <w:r>
        <w:t>Epaisseur de feuil sec : </w:t>
      </w:r>
      <w:r>
        <w:rPr>
          <w:rStyle w:val="optioncarChar"/>
        </w:rPr>
        <w:t>***</w:t>
      </w:r>
      <w:r>
        <w:t> μm</w:t>
      </w:r>
    </w:p>
    <w:p w14:paraId="51F41E97" w14:textId="77777777" w:rsidR="00A801C2" w:rsidRDefault="0082517D">
      <w:pPr>
        <w:pStyle w:val="Author-eListParagraph"/>
        <w:numPr>
          <w:ilvl w:val="0"/>
          <w:numId w:val="215"/>
        </w:numPr>
      </w:pPr>
      <w:r>
        <w:t>Rendement :   </w:t>
      </w:r>
      <w:r>
        <w:rPr>
          <w:rStyle w:val="optioncarChar"/>
        </w:rPr>
        <w:t>***</w:t>
      </w:r>
      <w:r>
        <w:t> m²/l</w:t>
      </w:r>
    </w:p>
    <w:p w14:paraId="1D4672E8" w14:textId="77777777" w:rsidR="00A801C2" w:rsidRDefault="0082517D">
      <w:pPr>
        <w:pStyle w:val="Author-eListParagraph"/>
        <w:numPr>
          <w:ilvl w:val="0"/>
          <w:numId w:val="215"/>
        </w:numPr>
      </w:pPr>
      <w:r>
        <w:t>Densité : </w:t>
      </w:r>
      <w:r>
        <w:rPr>
          <w:rStyle w:val="optioncarChar"/>
        </w:rPr>
        <w:t>***</w:t>
      </w:r>
    </w:p>
    <w:p w14:paraId="32B2DEE9" w14:textId="77777777" w:rsidR="00A801C2" w:rsidRDefault="0082517D">
      <w:pPr>
        <w:pStyle w:val="Author-eListParagraph"/>
        <w:numPr>
          <w:ilvl w:val="0"/>
          <w:numId w:val="215"/>
        </w:numPr>
      </w:pPr>
      <w:r>
        <w:t>Temps recouvrable :   </w:t>
      </w:r>
      <w:r>
        <w:rPr>
          <w:rStyle w:val="optioncarChar"/>
        </w:rPr>
        <w:t>***</w:t>
      </w:r>
      <w:r>
        <w:t> h</w:t>
      </w:r>
    </w:p>
    <w:p w14:paraId="131E6611" w14:textId="77777777" w:rsidR="00A801C2" w:rsidRDefault="0082517D">
      <w:r>
        <w:t> </w:t>
      </w:r>
    </w:p>
    <w:p w14:paraId="103E505A" w14:textId="77777777" w:rsidR="00A801C2" w:rsidRDefault="00A801C2"/>
    <w:p w14:paraId="419D4CAF" w14:textId="77777777" w:rsidR="00A801C2" w:rsidRDefault="0082517D">
      <w:pPr>
        <w:pStyle w:val="pheading"/>
      </w:pPr>
      <w:r>
        <w:t>EXÉCUTION / MISE EN ŒUVRE</w:t>
      </w:r>
    </w:p>
    <w:p w14:paraId="4A93B40F" w14:textId="77777777" w:rsidR="00A801C2" w:rsidRDefault="0082517D">
      <w:pPr>
        <w:pStyle w:val="pheading"/>
      </w:pPr>
      <w:r>
        <w:t>- Prescriptions générales</w:t>
      </w:r>
    </w:p>
    <w:p w14:paraId="1F6F7F2A" w14:textId="77777777" w:rsidR="00A801C2" w:rsidRDefault="0082517D">
      <w:r>
        <w:t>Les spécifications liées à l'application des vernis intérieurs deux composants en phase solvantée sont précisées comme suit :</w:t>
      </w:r>
    </w:p>
    <w:p w14:paraId="136E2E53" w14:textId="77777777" w:rsidR="00A801C2" w:rsidRDefault="0082517D">
      <w:pPr>
        <w:pStyle w:val="Author-eListParagraph"/>
        <w:numPr>
          <w:ilvl w:val="0"/>
          <w:numId w:val="216"/>
        </w:numPr>
      </w:pPr>
      <w:r>
        <w:t xml:space="preserve">Référence support : </w:t>
      </w:r>
      <w:r>
        <w:rPr>
          <w:rStyle w:val="optioncarChar"/>
        </w:rPr>
        <w:t>***</w:t>
      </w:r>
    </w:p>
    <w:p w14:paraId="04F3E53F" w14:textId="77777777" w:rsidR="00A801C2" w:rsidRDefault="0082517D">
      <w:pPr>
        <w:pStyle w:val="Author-eListParagraph"/>
        <w:numPr>
          <w:ilvl w:val="0"/>
          <w:numId w:val="216"/>
        </w:numPr>
      </w:pPr>
      <w:r>
        <w:t>Mode de mise en œuvre du vernis intérieur deux composants :</w:t>
      </w:r>
      <w:r>
        <w:rPr>
          <w:rStyle w:val="optioncarChar"/>
        </w:rPr>
        <w:t xml:space="preserve"> pas de spécification </w:t>
      </w:r>
      <w:r>
        <w:t>(par défaut)</w:t>
      </w:r>
      <w:r>
        <w:rPr>
          <w:rStyle w:val="optioncarChar"/>
        </w:rPr>
        <w:t xml:space="preserve"> / rouleau / brosse / pistolet</w:t>
      </w:r>
    </w:p>
    <w:p w14:paraId="1BAE531E" w14:textId="77777777" w:rsidR="00A801C2" w:rsidRDefault="0082517D">
      <w:r>
        <w:rPr>
          <w:rStyle w:val="normalChar"/>
        </w:rPr>
        <w:t xml:space="preserve">Il </w:t>
      </w:r>
      <w:r>
        <w:t>est important de respecter le rapport de mélange entre la base et le durcisseur ainsi que le pot-life du mélange qui sont mentionnés sur la fiche technique du fabricant.</w:t>
      </w:r>
    </w:p>
    <w:p w14:paraId="09B76657" w14:textId="77777777" w:rsidR="00A801C2" w:rsidRDefault="0082517D">
      <w:pPr>
        <w:pStyle w:val="pheading"/>
      </w:pPr>
      <w:r>
        <w:t>MESURAGE</w:t>
      </w:r>
    </w:p>
    <w:p w14:paraId="5BDDD32C" w14:textId="77777777" w:rsidR="00A801C2" w:rsidRDefault="0082517D">
      <w:pPr>
        <w:pStyle w:val="pheading"/>
      </w:pPr>
      <w:r>
        <w:t>- unité de mesure:</w:t>
      </w:r>
    </w:p>
    <w:p w14:paraId="67FB2855" w14:textId="77777777" w:rsidR="00A801C2" w:rsidRDefault="0082517D">
      <w:r>
        <w:rPr>
          <w:rStyle w:val="optioncarChar"/>
        </w:rPr>
        <w:t>m²</w:t>
      </w:r>
      <w:r>
        <w:rPr>
          <w:rStyle w:val="normalChar"/>
        </w:rPr>
        <w:t xml:space="preserve"> (par défaut) </w:t>
      </w:r>
      <w:r>
        <w:rPr>
          <w:rStyle w:val="optioncarChar"/>
        </w:rPr>
        <w:t>/ m / pc / -</w:t>
      </w:r>
    </w:p>
    <w:p w14:paraId="29472D8E" w14:textId="77777777" w:rsidR="00A801C2" w:rsidRDefault="0082517D">
      <w:r>
        <w:rPr>
          <w:rStyle w:val="normalChar"/>
          <w:b/>
        </w:rPr>
        <w:t>(soit par défaut)</w:t>
      </w:r>
    </w:p>
    <w:p w14:paraId="2AAB70E9" w14:textId="77777777" w:rsidR="00A801C2" w:rsidRDefault="0082517D">
      <w:r>
        <w:rPr>
          <w:rStyle w:val="normalChar"/>
        </w:rPr>
        <w:t>1. m²</w:t>
      </w:r>
    </w:p>
    <w:p w14:paraId="0E1769B2" w14:textId="77777777" w:rsidR="00A801C2" w:rsidRDefault="0082517D">
      <w:r>
        <w:rPr>
          <w:rStyle w:val="normalChar"/>
          <w:b/>
        </w:rPr>
        <w:t>(soit)</w:t>
      </w:r>
    </w:p>
    <w:p w14:paraId="333E9D58" w14:textId="77777777" w:rsidR="00A801C2" w:rsidRDefault="0082517D">
      <w:r>
        <w:rPr>
          <w:rStyle w:val="normalChar"/>
        </w:rPr>
        <w:t>2. m</w:t>
      </w:r>
    </w:p>
    <w:p w14:paraId="0426FDFB" w14:textId="77777777" w:rsidR="00A801C2" w:rsidRDefault="0082517D">
      <w:r>
        <w:rPr>
          <w:rStyle w:val="normalChar"/>
          <w:b/>
        </w:rPr>
        <w:t>(soit)</w:t>
      </w:r>
    </w:p>
    <w:p w14:paraId="66EA44D2" w14:textId="77777777" w:rsidR="00A801C2" w:rsidRDefault="0082517D">
      <w:r>
        <w:rPr>
          <w:rStyle w:val="normalChar"/>
        </w:rPr>
        <w:t>3. pc</w:t>
      </w:r>
    </w:p>
    <w:p w14:paraId="445F26CC" w14:textId="77777777" w:rsidR="00A801C2" w:rsidRDefault="0082517D">
      <w:r>
        <w:rPr>
          <w:rStyle w:val="normalChar"/>
          <w:b/>
        </w:rPr>
        <w:t>(soit)</w:t>
      </w:r>
    </w:p>
    <w:p w14:paraId="11603947" w14:textId="77777777" w:rsidR="00A801C2" w:rsidRDefault="0082517D">
      <w:r>
        <w:rPr>
          <w:rStyle w:val="normalChar"/>
        </w:rPr>
        <w:t>4. -</w:t>
      </w:r>
    </w:p>
    <w:p w14:paraId="3382121D" w14:textId="77777777" w:rsidR="00A801C2" w:rsidRDefault="0082517D">
      <w:pPr>
        <w:pStyle w:val="pheading"/>
      </w:pPr>
      <w:r>
        <w:t>- code de mesurage:</w:t>
      </w:r>
    </w:p>
    <w:p w14:paraId="1FFDBAA7" w14:textId="77777777" w:rsidR="00A801C2" w:rsidRDefault="0082517D">
      <w:r>
        <w:rPr>
          <w:rStyle w:val="optioncarChar"/>
        </w:rPr>
        <w:t>Surface nette</w:t>
      </w:r>
      <w:r>
        <w:rPr>
          <w:rStyle w:val="normalChar"/>
        </w:rPr>
        <w:t xml:space="preserve"> (par défaut) </w:t>
      </w:r>
      <w:r>
        <w:rPr>
          <w:rStyle w:val="optioncarChar"/>
        </w:rPr>
        <w:t>/ longueur nette / quantité nette / compris</w:t>
      </w:r>
    </w:p>
    <w:p w14:paraId="63EE6385" w14:textId="77777777" w:rsidR="00A801C2" w:rsidRDefault="0082517D">
      <w:r>
        <w:rPr>
          <w:rStyle w:val="normalChar"/>
          <w:b/>
        </w:rPr>
        <w:t>(soit par défaut)</w:t>
      </w:r>
    </w:p>
    <w:p w14:paraId="4B6CD0C3" w14:textId="77777777" w:rsidR="00A801C2" w:rsidRDefault="0082517D">
      <w:r>
        <w:rPr>
          <w:rStyle w:val="normalChar"/>
        </w:rPr>
        <w:t xml:space="preserve">1. </w:t>
      </w:r>
      <w:r>
        <w:rPr>
          <w:rStyle w:val="normalChar"/>
          <w:u w:val="single"/>
        </w:rPr>
        <w:t>Surface nette à peindre</w:t>
      </w:r>
    </w:p>
    <w:p w14:paraId="2891B4D0" w14:textId="77777777" w:rsidR="00A801C2" w:rsidRDefault="0082517D">
      <w:pPr>
        <w:pStyle w:val="Author-eListParagraph"/>
        <w:numPr>
          <w:ilvl w:val="0"/>
          <w:numId w:val="217"/>
        </w:numPr>
      </w:pPr>
      <w:r>
        <w:rPr>
          <w:rStyle w:val="normalChar"/>
        </w:rPr>
        <w:t>Les fenêtres et portes extérieures vitrées sont comptées à 50 % de la surface en fonction des dimensions dans l'œuvre. Les batées sont également peintes. </w:t>
      </w:r>
    </w:p>
    <w:p w14:paraId="78D25F95" w14:textId="77777777" w:rsidR="00A801C2" w:rsidRDefault="0082517D">
      <w:pPr>
        <w:pStyle w:val="Author-eListParagraph"/>
        <w:numPr>
          <w:ilvl w:val="0"/>
          <w:numId w:val="217"/>
        </w:numPr>
      </w:pPr>
      <w:r>
        <w:rPr>
          <w:rStyle w:val="normalChar"/>
        </w:rPr>
        <w:t>Pour les portes pleines, les portes de garage, etc., la superficie nominale (largeur en développement x longueur) est augmentée de 10 % afin de tenir compte des moulures, des chants, etc.</w:t>
      </w:r>
    </w:p>
    <w:p w14:paraId="39A9D708" w14:textId="77777777" w:rsidR="00A801C2" w:rsidRDefault="0082517D">
      <w:r>
        <w:rPr>
          <w:rStyle w:val="normalChar"/>
          <w:b/>
        </w:rPr>
        <w:t>(soit)</w:t>
      </w:r>
      <w:r>
        <w:br/>
      </w:r>
    </w:p>
    <w:p w14:paraId="43AB2A25" w14:textId="77777777" w:rsidR="00A801C2" w:rsidRDefault="0082517D">
      <w:r>
        <w:rPr>
          <w:rStyle w:val="normalChar"/>
        </w:rPr>
        <w:t xml:space="preserve">2. </w:t>
      </w:r>
      <w:r>
        <w:rPr>
          <w:rStyle w:val="normalChar"/>
          <w:u w:val="single"/>
        </w:rPr>
        <w:t>Longueur nette</w:t>
      </w:r>
    </w:p>
    <w:p w14:paraId="187C97EC" w14:textId="77777777" w:rsidR="00A801C2" w:rsidRDefault="0082517D">
      <w:pPr>
        <w:pStyle w:val="Author-eListParagraph"/>
        <w:numPr>
          <w:ilvl w:val="0"/>
          <w:numId w:val="218"/>
        </w:numPr>
      </w:pPr>
      <w:r>
        <w:rPr>
          <w:rStyle w:val="normalChar"/>
        </w:rPr>
        <w:t>Les éléments rectilignes (main-courante, balustrades, …) sont comptés conformément au cahier spécial des charges au mètre courant, selon le type.</w:t>
      </w:r>
    </w:p>
    <w:p w14:paraId="7EDD0156" w14:textId="77777777" w:rsidR="00A801C2" w:rsidRDefault="0082517D">
      <w:r>
        <w:rPr>
          <w:rStyle w:val="normalChar"/>
          <w:b/>
        </w:rPr>
        <w:t>(soit)</w:t>
      </w:r>
    </w:p>
    <w:p w14:paraId="7F8940D1" w14:textId="77777777" w:rsidR="00A801C2" w:rsidRDefault="0082517D">
      <w:r>
        <w:rPr>
          <w:rStyle w:val="normalChar"/>
        </w:rPr>
        <w:t xml:space="preserve"> 3. </w:t>
      </w:r>
      <w:r>
        <w:rPr>
          <w:rStyle w:val="normalChar"/>
          <w:u w:val="single"/>
        </w:rPr>
        <w:t>Quantité nette à mettre en œuvre</w:t>
      </w:r>
    </w:p>
    <w:p w14:paraId="4F888670" w14:textId="77777777" w:rsidR="00A801C2" w:rsidRDefault="0082517D">
      <w:pPr>
        <w:pStyle w:val="Author-eListParagraph"/>
        <w:numPr>
          <w:ilvl w:val="0"/>
          <w:numId w:val="219"/>
        </w:numPr>
      </w:pPr>
      <w:r>
        <w:rPr>
          <w:rStyle w:val="normalChar"/>
        </w:rPr>
        <w:t>Les éléments rectilignes (main-courante, balustrades, …) sont comptés conformément au cahier spécial des charges à la pièce, selon le type.</w:t>
      </w:r>
    </w:p>
    <w:p w14:paraId="439A61E9" w14:textId="77777777" w:rsidR="00A801C2" w:rsidRDefault="0082517D">
      <w:r>
        <w:rPr>
          <w:rStyle w:val="normalChar"/>
          <w:b/>
        </w:rPr>
        <w:t>(soit)</w:t>
      </w:r>
    </w:p>
    <w:p w14:paraId="14AAFEB7" w14:textId="77777777" w:rsidR="00A801C2" w:rsidRDefault="0082517D">
      <w:r>
        <w:rPr>
          <w:rStyle w:val="normalChar"/>
        </w:rPr>
        <w:t xml:space="preserve">4. </w:t>
      </w:r>
      <w:r>
        <w:rPr>
          <w:rStyle w:val="normalChar"/>
          <w:u w:val="single"/>
        </w:rPr>
        <w:t>Compris dans l'article de référence :</w:t>
      </w:r>
      <w:r>
        <w:rPr>
          <w:rStyle w:val="optioncarChar"/>
        </w:rPr>
        <w:t>***</w:t>
      </w:r>
      <w:r>
        <w:rPr>
          <w:rStyle w:val="normalChar"/>
        </w:rPr>
        <w:t>.</w:t>
      </w:r>
    </w:p>
    <w:p w14:paraId="7EFA6880" w14:textId="77777777" w:rsidR="00A801C2" w:rsidRDefault="0082517D">
      <w:pPr>
        <w:pStyle w:val="pheading"/>
      </w:pPr>
      <w:r>
        <w:t>- nature du marché:</w:t>
      </w:r>
    </w:p>
    <w:p w14:paraId="6787F547" w14:textId="77777777" w:rsidR="00A801C2" w:rsidRDefault="0082517D">
      <w:r>
        <w:rPr>
          <w:rStyle w:val="optioncarChar"/>
        </w:rPr>
        <w:t>QF</w:t>
      </w:r>
      <w:r>
        <w:rPr>
          <w:rStyle w:val="normalChar"/>
        </w:rPr>
        <w:t xml:space="preserve"> (par défaut) </w:t>
      </w:r>
      <w:r>
        <w:rPr>
          <w:rStyle w:val="optioncarChar"/>
        </w:rPr>
        <w:t>/ PM</w:t>
      </w:r>
    </w:p>
    <w:p w14:paraId="65D98B85" w14:textId="77777777" w:rsidR="00A801C2" w:rsidRDefault="0082517D">
      <w:r>
        <w:rPr>
          <w:rStyle w:val="normalChar"/>
          <w:b/>
        </w:rPr>
        <w:t>(soit par défaut)</w:t>
      </w:r>
      <w:r>
        <w:br/>
      </w:r>
      <w:r>
        <w:br/>
      </w:r>
      <w:r>
        <w:rPr>
          <w:rStyle w:val="normalChar"/>
        </w:rPr>
        <w:t xml:space="preserve"> 1. 2. 3. QF</w:t>
      </w:r>
    </w:p>
    <w:p w14:paraId="65CA4847" w14:textId="77777777" w:rsidR="00A801C2" w:rsidRDefault="0082517D">
      <w:r>
        <w:rPr>
          <w:rStyle w:val="normalChar"/>
          <w:b/>
        </w:rPr>
        <w:t>(soit)</w:t>
      </w:r>
      <w:r>
        <w:br/>
      </w:r>
      <w:r>
        <w:br/>
      </w:r>
      <w:r>
        <w:rPr>
          <w:rStyle w:val="normalChar"/>
        </w:rPr>
        <w:t xml:space="preserve"> 4. PM</w:t>
      </w:r>
    </w:p>
    <w:p w14:paraId="1C43B944" w14:textId="77777777" w:rsidR="00A801C2" w:rsidRDefault="0082517D">
      <w:pPr>
        <w:pStyle w:val="Author-eSectionHeading4"/>
      </w:pPr>
      <w:bookmarkStart w:id="170" w:name="_Toc178838919"/>
      <w:r>
        <w:t>81.23 Finitions, peintures / protections particulières intérieures de surface en bois (menuiseries intérieures, murs, plafonds) CCTB 01.04</w:t>
      </w:r>
      <w:bookmarkEnd w:id="170"/>
    </w:p>
    <w:p w14:paraId="6D2727A3" w14:textId="77777777" w:rsidR="00A801C2" w:rsidRDefault="0082517D">
      <w:pPr>
        <w:pStyle w:val="Author-eSectionHeading5"/>
      </w:pPr>
      <w:bookmarkStart w:id="171" w:name="_Toc178838920"/>
      <w:r>
        <w:t>81.23.1 Peintures particulières intérieures des parois (menuiserie intérieure, murs, plafonds) CCTB 01.04</w:t>
      </w:r>
      <w:bookmarkEnd w:id="171"/>
    </w:p>
    <w:p w14:paraId="1228926D" w14:textId="77777777" w:rsidR="00A801C2" w:rsidRDefault="0082517D">
      <w:pPr>
        <w:pStyle w:val="Author-eSectionHeading6"/>
      </w:pPr>
      <w:bookmarkStart w:id="172" w:name="_Toc178838921"/>
      <w:r>
        <w:t>81.23.1a Finitions intérieures avec une peinture murale sur surfaces en bois (menuiseries intérieures, murs, plafonds) CCTB 01.10</w:t>
      </w:r>
      <w:bookmarkEnd w:id="172"/>
    </w:p>
    <w:p w14:paraId="39861CF7" w14:textId="77777777" w:rsidR="00A801C2" w:rsidRDefault="0082517D">
      <w:pPr>
        <w:pStyle w:val="pheading"/>
      </w:pPr>
      <w:r>
        <w:t>DESCRIPTION</w:t>
      </w:r>
    </w:p>
    <w:p w14:paraId="69120080" w14:textId="77777777" w:rsidR="00A801C2" w:rsidRDefault="0082517D">
      <w:pPr>
        <w:pStyle w:val="pheading"/>
      </w:pPr>
      <w:r>
        <w:t>- Définition / Comprend</w:t>
      </w:r>
    </w:p>
    <w:p w14:paraId="72AA275B" w14:textId="77777777" w:rsidR="00A801C2" w:rsidRDefault="0082517D">
      <w:r>
        <w:t xml:space="preserve">Renvoi au </w:t>
      </w:r>
      <w:hyperlink w:anchor="1633" w:history="1">
        <w:r>
          <w:t>81.13 Finitions, peintures / protections particulières intérieures des parois (murs et plafonds)</w:t>
        </w:r>
      </w:hyperlink>
      <w:r>
        <w:t xml:space="preserve"> et </w:t>
      </w:r>
      <w:hyperlink w:anchor="164" w:history="1">
        <w:r>
          <w:t>83 Traitements / protections</w:t>
        </w:r>
      </w:hyperlink>
      <w:r>
        <w:t xml:space="preserve"> (pour la partie antigraffiti)</w:t>
      </w:r>
    </w:p>
    <w:p w14:paraId="04B4CDBE" w14:textId="77777777" w:rsidR="00A801C2" w:rsidRDefault="0082517D">
      <w:pPr>
        <w:pStyle w:val="pheading"/>
      </w:pPr>
      <w:r>
        <w:t>MESURAGE</w:t>
      </w:r>
    </w:p>
    <w:p w14:paraId="274592EB" w14:textId="77777777" w:rsidR="00A801C2" w:rsidRDefault="0082517D">
      <w:pPr>
        <w:pStyle w:val="pheading"/>
      </w:pPr>
      <w:r>
        <w:t>- unité de mesure:</w:t>
      </w:r>
    </w:p>
    <w:p w14:paraId="3322113F" w14:textId="77777777" w:rsidR="00A801C2" w:rsidRDefault="0082517D">
      <w:r>
        <w:t>-</w:t>
      </w:r>
    </w:p>
    <w:p w14:paraId="3CFC697D" w14:textId="77777777" w:rsidR="00A801C2" w:rsidRDefault="0082517D">
      <w:pPr>
        <w:pStyle w:val="pheading"/>
      </w:pPr>
      <w:r>
        <w:t>- nature du marché:</w:t>
      </w:r>
    </w:p>
    <w:p w14:paraId="3A67C4D1" w14:textId="77777777" w:rsidR="00A801C2" w:rsidRDefault="0082517D">
      <w:r>
        <w:t>PM</w:t>
      </w:r>
    </w:p>
    <w:p w14:paraId="39F648B0" w14:textId="77777777" w:rsidR="00A801C2" w:rsidRDefault="0082517D">
      <w:pPr>
        <w:pStyle w:val="Author-eSectionHeading6"/>
      </w:pPr>
      <w:bookmarkStart w:id="173" w:name="_Toc178838922"/>
      <w:r>
        <w:t>81.23.1b Imitations intérieures peinture type cérusée sur surfaces en bois (menuiseries intérieures, murs, plafonds) CCTB 01.02</w:t>
      </w:r>
      <w:bookmarkEnd w:id="173"/>
    </w:p>
    <w:p w14:paraId="384F5BB5" w14:textId="77777777" w:rsidR="00A801C2" w:rsidRDefault="0082517D">
      <w:pPr>
        <w:pStyle w:val="Author-eSectionHeading6"/>
      </w:pPr>
      <w:bookmarkStart w:id="174" w:name="_Toc178838923"/>
      <w:r>
        <w:t>81.23.1c Peintures intérieures alimentaires sur surfaces en bois (menuiseries intérieures, murs, plafonds) CCTB 01.02</w:t>
      </w:r>
      <w:bookmarkEnd w:id="174"/>
    </w:p>
    <w:p w14:paraId="577E0B70" w14:textId="77777777" w:rsidR="00A801C2" w:rsidRDefault="0082517D">
      <w:pPr>
        <w:pStyle w:val="Author-eSectionHeading6"/>
      </w:pPr>
      <w:bookmarkStart w:id="175" w:name="_Toc178838924"/>
      <w:r>
        <w:t>81.23.1d Peintures et vernis intérieurs intumescents sur surfaces en bois (menuiseries intérieures, murs, plafonds) CCTB 01.04</w:t>
      </w:r>
      <w:bookmarkEnd w:id="175"/>
    </w:p>
    <w:p w14:paraId="1989BBFB" w14:textId="77777777" w:rsidR="00A801C2" w:rsidRDefault="0082517D">
      <w:pPr>
        <w:pStyle w:val="Author-eSectionHeading6"/>
      </w:pPr>
      <w:bookmarkStart w:id="176" w:name="1690"/>
      <w:bookmarkStart w:id="177" w:name="_Toc178838925"/>
      <w:bookmarkEnd w:id="176"/>
      <w:r>
        <w:t>81.23.1e Peintures intérieures de signalisation, identification, marquage sur surfaces en bois (menuiseries intérieures, murs, plafonds) CCTB 01.04</w:t>
      </w:r>
      <w:bookmarkEnd w:id="177"/>
    </w:p>
    <w:p w14:paraId="53FD3C10" w14:textId="77777777" w:rsidR="00A801C2" w:rsidRDefault="0082517D">
      <w:pPr>
        <w:pStyle w:val="Author-eSectionHeading6"/>
      </w:pPr>
      <w:bookmarkStart w:id="178" w:name="_Toc178838926"/>
      <w:r>
        <w:t>81.23.1f Peintures intérieures anti-propagation du feu sur surfaces en bois (menuiseries intérieures, murs, plafonds) CCTB 01.04</w:t>
      </w:r>
      <w:bookmarkEnd w:id="178"/>
    </w:p>
    <w:p w14:paraId="34F60E46" w14:textId="77777777" w:rsidR="00A801C2" w:rsidRDefault="0082517D">
      <w:pPr>
        <w:pStyle w:val="Author-eSectionHeading6"/>
      </w:pPr>
      <w:bookmarkStart w:id="179" w:name="_Toc178838927"/>
      <w:r>
        <w:t>81.23.1g Huiles / huiles intérieures modifiées sur surfaces en bois (menuiseries intérieures, murs, plafonds) CCTB 01.02</w:t>
      </w:r>
      <w:bookmarkEnd w:id="179"/>
    </w:p>
    <w:p w14:paraId="5E8E72D0" w14:textId="77777777" w:rsidR="00A801C2" w:rsidRDefault="0082517D">
      <w:pPr>
        <w:pStyle w:val="Author-eSectionHeading6"/>
      </w:pPr>
      <w:bookmarkStart w:id="180" w:name="_Toc178838928"/>
      <w:r>
        <w:t>81.23.1h Cires intérieures sur surfaces en bois (menuiseries intérieures, murs, plafonds) CCTB 01.02</w:t>
      </w:r>
      <w:bookmarkEnd w:id="180"/>
    </w:p>
    <w:p w14:paraId="19D7782C" w14:textId="77777777" w:rsidR="00A801C2" w:rsidRDefault="0082517D">
      <w:pPr>
        <w:pStyle w:val="Author-eSectionHeading4"/>
      </w:pPr>
      <w:bookmarkStart w:id="181" w:name="_Toc178838929"/>
      <w:r>
        <w:t>81.24 Préparations intérieures de surface des sols et plinthes en bois CCTB 01.02</w:t>
      </w:r>
      <w:bookmarkEnd w:id="181"/>
    </w:p>
    <w:p w14:paraId="7A29E4F5" w14:textId="77777777" w:rsidR="00A801C2" w:rsidRDefault="0082517D">
      <w:pPr>
        <w:pStyle w:val="Author-eSectionHeading5"/>
      </w:pPr>
      <w:bookmarkStart w:id="182" w:name="1264"/>
      <w:bookmarkStart w:id="183" w:name="_Toc178838930"/>
      <w:bookmarkEnd w:id="182"/>
      <w:r>
        <w:t>81.24.1 Nettoyage / dégraissage  CCTB 01.02</w:t>
      </w:r>
      <w:bookmarkEnd w:id="183"/>
    </w:p>
    <w:p w14:paraId="344174F4" w14:textId="77777777" w:rsidR="00A801C2" w:rsidRDefault="0082517D">
      <w:pPr>
        <w:pStyle w:val="Author-eSectionHeading6"/>
      </w:pPr>
      <w:bookmarkStart w:id="184" w:name="_Toc178838931"/>
      <w:r>
        <w:t>81.24.1a Nettoyage intérieur de surface des sols et plinthes en bois CCTB 01.10</w:t>
      </w:r>
      <w:bookmarkEnd w:id="184"/>
    </w:p>
    <w:p w14:paraId="4E30887C" w14:textId="77777777" w:rsidR="00A801C2" w:rsidRDefault="0082517D">
      <w:pPr>
        <w:pStyle w:val="pheading"/>
      </w:pPr>
      <w:bookmarkStart w:id="185" w:name="1637"/>
      <w:bookmarkEnd w:id="185"/>
      <w:r>
        <w:t>DESCRIPTION</w:t>
      </w:r>
    </w:p>
    <w:p w14:paraId="36F0E0B4" w14:textId="77777777" w:rsidR="00A801C2" w:rsidRDefault="0082517D">
      <w:pPr>
        <w:pStyle w:val="pheading"/>
      </w:pPr>
      <w:r>
        <w:t>- Définition / Comprend</w:t>
      </w:r>
    </w:p>
    <w:p w14:paraId="51E92332" w14:textId="77777777" w:rsidR="00A801C2" w:rsidRDefault="0082517D">
      <w:pPr>
        <w:jc w:val="both"/>
      </w:pPr>
      <w:r>
        <w:t>Il s’agit de la réalisation des travaux de nettoyage à effectuer en intérieur sur les surfaces des sols et plinthes en bois. Les travaux comprennent :</w:t>
      </w:r>
    </w:p>
    <w:p w14:paraId="77F80BC7" w14:textId="77777777" w:rsidR="00A801C2" w:rsidRDefault="0082517D">
      <w:pPr>
        <w:pStyle w:val="Author-eListParagraph"/>
        <w:numPr>
          <w:ilvl w:val="0"/>
          <w:numId w:val="220"/>
        </w:numPr>
        <w:jc w:val="both"/>
      </w:pPr>
      <w:r>
        <w:t>l’élimination des poussières et particules présentes en surface des éléments à peindre suivi d’un éventuel passage d’un chiffon légèrement humide,</w:t>
      </w:r>
    </w:p>
    <w:p w14:paraId="01E8D09A" w14:textId="77777777" w:rsidR="00A801C2" w:rsidRDefault="0082517D">
      <w:pPr>
        <w:pStyle w:val="Author-eListParagraph"/>
        <w:numPr>
          <w:ilvl w:val="0"/>
          <w:numId w:val="220"/>
        </w:numPr>
        <w:jc w:val="both"/>
      </w:pPr>
      <w:r>
        <w:t>l’élimination des taches éventuelles par ponçage ou au moyen de produits de nettoyage spécifiques.</w:t>
      </w:r>
    </w:p>
    <w:p w14:paraId="5B97486F" w14:textId="77777777" w:rsidR="00A801C2" w:rsidRDefault="0082517D">
      <w:pPr>
        <w:pStyle w:val="pheading"/>
      </w:pPr>
      <w:r>
        <w:t>- Localisation</w:t>
      </w:r>
    </w:p>
    <w:p w14:paraId="55C2B5C6" w14:textId="77777777" w:rsidR="00A801C2" w:rsidRDefault="0082517D">
      <w:pPr>
        <w:jc w:val="both"/>
      </w:pPr>
      <w:r>
        <w:t>Conformément aux plans et descriptions dans le cahier spécial des charges.</w:t>
      </w:r>
    </w:p>
    <w:p w14:paraId="29C4498B" w14:textId="77777777" w:rsidR="00A801C2" w:rsidRDefault="0082517D">
      <w:pPr>
        <w:jc w:val="both"/>
      </w:pPr>
      <w:r>
        <w:t xml:space="preserve">Localisation des travaux : </w:t>
      </w:r>
      <w:r>
        <w:rPr>
          <w:rStyle w:val="optioncarChar"/>
        </w:rPr>
        <w:t>***</w:t>
      </w:r>
      <w:r>
        <w:t>.</w:t>
      </w:r>
    </w:p>
    <w:p w14:paraId="6A462073" w14:textId="77777777" w:rsidR="00A801C2" w:rsidRDefault="0082517D">
      <w:pPr>
        <w:jc w:val="both"/>
      </w:pPr>
      <w:r>
        <w:t>Voir plans et métrés détaillés.</w:t>
      </w:r>
    </w:p>
    <w:p w14:paraId="1F57DC82" w14:textId="77777777" w:rsidR="00A801C2" w:rsidRDefault="0082517D">
      <w:pPr>
        <w:pStyle w:val="pheading"/>
      </w:pPr>
      <w:r>
        <w:t>MATÉRIAUX</w:t>
      </w:r>
    </w:p>
    <w:p w14:paraId="08B31CF4" w14:textId="77777777" w:rsidR="00A801C2" w:rsidRDefault="0082517D">
      <w:pPr>
        <w:pStyle w:val="pheading"/>
      </w:pPr>
      <w:r>
        <w:t>- Caractéristiques générales</w:t>
      </w:r>
    </w:p>
    <w:p w14:paraId="5A6A792E" w14:textId="77777777" w:rsidR="00A801C2" w:rsidRDefault="0082517D">
      <w:r>
        <w:t xml:space="preserve">Référence support : </w:t>
      </w:r>
      <w:r>
        <w:rPr>
          <w:rStyle w:val="optioncarChar"/>
        </w:rPr>
        <w:t>***</w:t>
      </w:r>
    </w:p>
    <w:p w14:paraId="41B7D0EC" w14:textId="77777777" w:rsidR="00A801C2" w:rsidRDefault="0082517D">
      <w:r>
        <w:t>Prescriptions particulières :</w:t>
      </w:r>
      <w:r>
        <w:rPr>
          <w:rStyle w:val="optioncarChar"/>
        </w:rPr>
        <w:t xml:space="preserve"> ***</w:t>
      </w:r>
    </w:p>
    <w:p w14:paraId="43D6C733" w14:textId="77777777" w:rsidR="00A801C2" w:rsidRDefault="0082517D">
      <w:pPr>
        <w:pStyle w:val="pheading"/>
      </w:pPr>
      <w:r>
        <w:t>EXÉCUTION / MISE EN ŒUVRE</w:t>
      </w:r>
    </w:p>
    <w:p w14:paraId="21A4C4B9" w14:textId="77777777" w:rsidR="00A801C2" w:rsidRDefault="0082517D">
      <w:pPr>
        <w:pStyle w:val="pheading"/>
      </w:pPr>
      <w:r>
        <w:t>- Prescriptions générales</w:t>
      </w:r>
    </w:p>
    <w:p w14:paraId="491BB4D7" w14:textId="77777777" w:rsidR="00A801C2" w:rsidRDefault="0082517D">
      <w:pPr>
        <w:jc w:val="both"/>
      </w:pPr>
      <w:r>
        <w:t>L’opération est prévue par défaut pour tous les supports et quelle que soit la finition appliquée [NIT 269]. Le sol doit être exempt de poussière et de taches avant l’application de la finition. Les tâches qui se trouvent sous le vernis ne sont plus enlevées.</w:t>
      </w:r>
    </w:p>
    <w:p w14:paraId="46F56875" w14:textId="77777777" w:rsidR="00A801C2" w:rsidRDefault="0082517D">
      <w:pPr>
        <w:jc w:val="both"/>
      </w:pPr>
      <w:r>
        <w:t>L’opération de nettoyage vise à éliminer les poussières et autres particules se trouvant en surface des éléments à peindre. Elle est généralement effectuée par aspiration et/ou brossage. En complément, le passage d’un linge légèrement humide est éventuellement nécessaire. Il faut toutefois veiller à limiter l’humidification du parquet.</w:t>
      </w:r>
    </w:p>
    <w:p w14:paraId="4FB52DDD" w14:textId="77777777" w:rsidR="00A801C2" w:rsidRDefault="0082517D">
      <w:pPr>
        <w:jc w:val="both"/>
      </w:pPr>
      <w:r>
        <w:t xml:space="preserve">En présence de taches, un ponçage léger en surface est généralement effectué. Des détails sur le ponçage sont donnés dans l’élément </w:t>
      </w:r>
      <w:hyperlink w:anchor="1634" w:history="1">
        <w:r>
          <w:t>81.24.4b Ponçage intérieur sur surfaces des sols et plinthes en bois</w:t>
        </w:r>
      </w:hyperlink>
      <w:r>
        <w:t xml:space="preserve">. L’utilisation d’un produit de nettoyage spécifique est également possible, notamment en cas de tache résistante. Des recommandations sur les solutions à utiliser en fonction du bois sont mentionnées dans [NIT 249] et dans l’élément </w:t>
      </w:r>
      <w:hyperlink w:anchor="1635" w:history="1">
        <w:r>
          <w:t>81.24.2a Précautions intérieures à prendre en fonction du bois sur surfaces des sols et plinthes en bois</w:t>
        </w:r>
      </w:hyperlink>
      <w:r>
        <w:t>. Certains de ces produits peuvent nécessiter un rinçage à l’eau afin de limiter l’impact sur les finitions. L’utilisation d’eau en excès provoque un gonflement du bois et un relèvement des fibres du bois. Ceux-ci sont donc à utiliser de façon limitée.</w:t>
      </w:r>
    </w:p>
    <w:p w14:paraId="74AD5D8F" w14:textId="77777777" w:rsidR="00A801C2" w:rsidRDefault="0082517D">
      <w:pPr>
        <w:jc w:val="both"/>
      </w:pPr>
      <w:r>
        <w:t xml:space="preserve">Concernant les taches grasses, certains produits ne nécessitent pas de rinçage à l’eau. Des indications complémentaires sont mentionnées dans l’élément </w:t>
      </w:r>
      <w:hyperlink w:anchor="1636" w:history="1">
        <w:r>
          <w:t>81.24.1b Dégraissage intérieur de surface des sols et plinthes en bois</w:t>
        </w:r>
      </w:hyperlink>
      <w:r>
        <w:t xml:space="preserve"> concernant l’élimination des taches grasses.</w:t>
      </w:r>
    </w:p>
    <w:p w14:paraId="39EB34D4" w14:textId="77777777" w:rsidR="00A801C2" w:rsidRDefault="0082517D">
      <w:pPr>
        <w:jc w:val="both"/>
      </w:pPr>
      <w:r>
        <w:t>Pour l’élimination des taches, l’utilisation de produits dangereux qui diffusent des vapeurs toxiques et/ou dangereuses et de produits qui ne sont pas biodégradables doit être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0F5688DA" w14:textId="77777777" w:rsidR="00A801C2" w:rsidRDefault="0082517D">
      <w:pPr>
        <w:jc w:val="both"/>
      </w:pPr>
      <w:r>
        <w:t xml:space="preserve">Référence support : </w:t>
      </w:r>
      <w:r>
        <w:rPr>
          <w:rStyle w:val="optioncarChar"/>
        </w:rPr>
        <w:t>***</w:t>
      </w:r>
    </w:p>
    <w:p w14:paraId="05CCD2E3" w14:textId="77777777" w:rsidR="00A801C2" w:rsidRDefault="0082517D">
      <w:pPr>
        <w:jc w:val="both"/>
      </w:pPr>
      <w:r>
        <w:t xml:space="preserve">Prescriptions particulières : </w:t>
      </w:r>
      <w:r>
        <w:rPr>
          <w:rStyle w:val="optioncarChar"/>
        </w:rPr>
        <w:t>***</w:t>
      </w:r>
    </w:p>
    <w:p w14:paraId="1DC31114" w14:textId="77777777" w:rsidR="00A801C2" w:rsidRDefault="00A801C2"/>
    <w:p w14:paraId="5F72F219" w14:textId="77777777" w:rsidR="00A801C2" w:rsidRDefault="0082517D">
      <w:r>
        <w:t> </w:t>
      </w:r>
    </w:p>
    <w:p w14:paraId="57BE8E02" w14:textId="77777777" w:rsidR="00A801C2" w:rsidRDefault="0082517D">
      <w:pPr>
        <w:pStyle w:val="pheading"/>
      </w:pPr>
      <w:r>
        <w:t>DOCUMENTS DE RÉFÉRENCE COMPLÉMENTAIRES</w:t>
      </w:r>
    </w:p>
    <w:p w14:paraId="445AD644" w14:textId="77777777" w:rsidR="00A801C2" w:rsidRDefault="0082517D">
      <w:pPr>
        <w:pStyle w:val="pheading"/>
      </w:pPr>
      <w:r>
        <w:t>- Exécution</w:t>
      </w:r>
    </w:p>
    <w:p w14:paraId="6BDACBFD" w14:textId="77777777" w:rsidR="00A801C2" w:rsidRDefault="0082517D">
      <w:r>
        <w:t>[NIT 269, Revêtements de sol en bois : planchers, parquets et revêtements de sol à placage. Partie 1 : matériaux, terminologie et exigences.]</w:t>
      </w:r>
      <w:r>
        <w:br/>
        <w:t>[NIT 272, Revêtements de sol en bois : planchers, parquets et revêtements de sol à placage. Partie 2 : mise en oeuvre.]</w:t>
      </w:r>
    </w:p>
    <w:p w14:paraId="43D08838" w14:textId="77777777" w:rsidR="00A801C2" w:rsidRDefault="00A801C2"/>
    <w:p w14:paraId="3206A7FB" w14:textId="77777777" w:rsidR="00A801C2" w:rsidRDefault="0082517D">
      <w:r>
        <w:t> </w:t>
      </w:r>
    </w:p>
    <w:p w14:paraId="446727A4" w14:textId="77777777" w:rsidR="00A801C2" w:rsidRDefault="0082517D">
      <w:pPr>
        <w:pStyle w:val="pheading"/>
      </w:pPr>
      <w:r>
        <w:t>MESURAGE</w:t>
      </w:r>
    </w:p>
    <w:p w14:paraId="4468A827" w14:textId="77777777" w:rsidR="00A801C2" w:rsidRDefault="0082517D">
      <w:pPr>
        <w:pStyle w:val="pheading"/>
      </w:pPr>
      <w:r>
        <w:t>- unité de mesure:</w:t>
      </w:r>
    </w:p>
    <w:p w14:paraId="7E07B762" w14:textId="77777777" w:rsidR="00A801C2" w:rsidRDefault="0082517D">
      <w:r>
        <w:rPr>
          <w:rStyle w:val="optioncarChar"/>
        </w:rPr>
        <w:t xml:space="preserve">- </w:t>
      </w:r>
      <w:r>
        <w:t>(par défaut)</w:t>
      </w:r>
      <w:r>
        <w:rPr>
          <w:rStyle w:val="optioncarChar"/>
        </w:rPr>
        <w:t xml:space="preserve"> / m² / m</w:t>
      </w:r>
    </w:p>
    <w:p w14:paraId="091314EE" w14:textId="77777777" w:rsidR="00A801C2" w:rsidRDefault="0082517D">
      <w:r>
        <w:rPr>
          <w:b/>
          <w:i/>
        </w:rPr>
        <w:t>(soit par défaut)</w:t>
      </w:r>
    </w:p>
    <w:p w14:paraId="3C169859" w14:textId="77777777" w:rsidR="00A801C2" w:rsidRDefault="0082517D">
      <w:r>
        <w:rPr>
          <w:rStyle w:val="soitChar"/>
        </w:rPr>
        <w:t>1. -</w:t>
      </w:r>
    </w:p>
    <w:p w14:paraId="49DF566A" w14:textId="77777777" w:rsidR="00A801C2" w:rsidRDefault="0082517D">
      <w:r>
        <w:rPr>
          <w:b/>
          <w:i/>
        </w:rPr>
        <w:t>(soit)</w:t>
      </w:r>
    </w:p>
    <w:p w14:paraId="1802F04F" w14:textId="77777777" w:rsidR="00A801C2" w:rsidRDefault="0082517D">
      <w:r>
        <w:rPr>
          <w:rStyle w:val="soitChar"/>
        </w:rPr>
        <w:t>2. m²</w:t>
      </w:r>
    </w:p>
    <w:p w14:paraId="43C9CB55" w14:textId="77777777" w:rsidR="00A801C2" w:rsidRDefault="0082517D">
      <w:r>
        <w:rPr>
          <w:b/>
          <w:i/>
        </w:rPr>
        <w:t>(soit)</w:t>
      </w:r>
    </w:p>
    <w:p w14:paraId="2F8A6468" w14:textId="77777777" w:rsidR="00A801C2" w:rsidRDefault="0082517D">
      <w:r>
        <w:rPr>
          <w:rStyle w:val="soitChar"/>
        </w:rPr>
        <w:t>3. m</w:t>
      </w:r>
    </w:p>
    <w:p w14:paraId="6B3AAC2A" w14:textId="77777777" w:rsidR="00A801C2" w:rsidRDefault="0082517D">
      <w:pPr>
        <w:pStyle w:val="pheading"/>
      </w:pPr>
      <w:r>
        <w:t>- code de mesurage:</w:t>
      </w:r>
    </w:p>
    <w:p w14:paraId="44EBC4EA" w14:textId="77777777" w:rsidR="00A801C2" w:rsidRDefault="0082517D">
      <w:r>
        <w:rPr>
          <w:rStyle w:val="optioncarChar"/>
        </w:rPr>
        <w:t>Compris</w:t>
      </w:r>
      <w:r>
        <w:t xml:space="preserve"> (par défaut)</w:t>
      </w:r>
      <w:r>
        <w:rPr>
          <w:rStyle w:val="optioncarChar"/>
        </w:rPr>
        <w:t xml:space="preserve"> / surface nette / longueur nette</w:t>
      </w:r>
    </w:p>
    <w:p w14:paraId="23EE1003" w14:textId="77777777" w:rsidR="00A801C2" w:rsidRDefault="0082517D">
      <w:r>
        <w:rPr>
          <w:b/>
          <w:i/>
        </w:rPr>
        <w:t>(soit par défaut)</w:t>
      </w:r>
    </w:p>
    <w:p w14:paraId="7EE9161B" w14:textId="77777777" w:rsidR="00A801C2" w:rsidRDefault="0082517D">
      <w:r>
        <w:rPr>
          <w:rStyle w:val="soitChar"/>
          <w:u w:val="single"/>
        </w:rPr>
        <w:t>1. Compris</w:t>
      </w:r>
      <w:r>
        <w:rPr>
          <w:rStyle w:val="soitChar"/>
        </w:rPr>
        <w:t xml:space="preserve"> dans l’article de référence</w:t>
      </w:r>
      <w:r>
        <w:t>  </w:t>
      </w:r>
      <w:r>
        <w:rPr>
          <w:rStyle w:val="optioncarChar"/>
        </w:rPr>
        <w:t>***</w:t>
      </w:r>
    </w:p>
    <w:p w14:paraId="4F0213E7" w14:textId="77777777" w:rsidR="00A801C2" w:rsidRDefault="0082517D">
      <w:r>
        <w:rPr>
          <w:b/>
          <w:i/>
        </w:rPr>
        <w:t>(soit)</w:t>
      </w:r>
    </w:p>
    <w:p w14:paraId="1DC255C5" w14:textId="77777777" w:rsidR="00A801C2" w:rsidRDefault="0082517D">
      <w:r>
        <w:rPr>
          <w:rStyle w:val="soitChar"/>
          <w:u w:val="single"/>
        </w:rPr>
        <w:t>2. Surface nette</w:t>
      </w:r>
      <w:r>
        <w:rPr>
          <w:rStyle w:val="soitChar"/>
        </w:rPr>
        <w:t xml:space="preserve"> à nettoyer.</w:t>
      </w:r>
    </w:p>
    <w:p w14:paraId="436119AB" w14:textId="77777777" w:rsidR="00A801C2" w:rsidRDefault="0082517D">
      <w:r>
        <w:rPr>
          <w:b/>
          <w:i/>
        </w:rPr>
        <w:t>(soit)</w:t>
      </w:r>
    </w:p>
    <w:p w14:paraId="7F228A50" w14:textId="77777777" w:rsidR="00A801C2" w:rsidRDefault="0082517D">
      <w:r>
        <w:rPr>
          <w:rStyle w:val="soitChar"/>
          <w:u w:val="single"/>
        </w:rPr>
        <w:t>3. Longueur nette</w:t>
      </w:r>
      <w:r>
        <w:rPr>
          <w:rStyle w:val="soitChar"/>
        </w:rPr>
        <w:t xml:space="preserve"> à nettoyer.</w:t>
      </w:r>
    </w:p>
    <w:p w14:paraId="6B210D0E" w14:textId="77777777" w:rsidR="00A801C2" w:rsidRDefault="00A801C2"/>
    <w:p w14:paraId="6DFEC4CC" w14:textId="77777777" w:rsidR="00A801C2" w:rsidRDefault="0082517D">
      <w:r>
        <w:t> </w:t>
      </w:r>
    </w:p>
    <w:p w14:paraId="61D0C9E8" w14:textId="77777777" w:rsidR="00A801C2" w:rsidRDefault="0082517D">
      <w:pPr>
        <w:pStyle w:val="pheading"/>
      </w:pPr>
      <w:r>
        <w:t>- nature du marché:</w:t>
      </w:r>
    </w:p>
    <w:p w14:paraId="21DEB69B" w14:textId="77777777" w:rsidR="00A801C2" w:rsidRDefault="0082517D">
      <w:r>
        <w:rPr>
          <w:rStyle w:val="optioncarChar"/>
        </w:rPr>
        <w:t>PM</w:t>
      </w:r>
      <w:r>
        <w:t xml:space="preserve"> (par défaut) </w:t>
      </w:r>
      <w:r>
        <w:rPr>
          <w:rStyle w:val="optioncarChar"/>
        </w:rPr>
        <w:t>/ QF</w:t>
      </w:r>
    </w:p>
    <w:p w14:paraId="78100C4E" w14:textId="77777777" w:rsidR="00A801C2" w:rsidRDefault="0082517D">
      <w:r>
        <w:rPr>
          <w:b/>
          <w:i/>
        </w:rPr>
        <w:t>(soit par défaut)</w:t>
      </w:r>
    </w:p>
    <w:p w14:paraId="1AB50ECA" w14:textId="77777777" w:rsidR="00A801C2" w:rsidRDefault="0082517D">
      <w:r>
        <w:rPr>
          <w:rStyle w:val="soitChar"/>
        </w:rPr>
        <w:t>1. PM</w:t>
      </w:r>
    </w:p>
    <w:p w14:paraId="2F051800" w14:textId="77777777" w:rsidR="00A801C2" w:rsidRDefault="0082517D">
      <w:r>
        <w:rPr>
          <w:b/>
          <w:i/>
        </w:rPr>
        <w:t>(soit)</w:t>
      </w:r>
    </w:p>
    <w:p w14:paraId="71768FD0" w14:textId="77777777" w:rsidR="00A801C2" w:rsidRDefault="0082517D">
      <w:r>
        <w:rPr>
          <w:rStyle w:val="soitChar"/>
        </w:rPr>
        <w:t>2. 3. QF</w:t>
      </w:r>
    </w:p>
    <w:p w14:paraId="6C781A44" w14:textId="77777777" w:rsidR="00A801C2" w:rsidRDefault="0082517D">
      <w:pPr>
        <w:pStyle w:val="Author-eSectionHeading6"/>
      </w:pPr>
      <w:bookmarkStart w:id="186" w:name="_Toc178838932"/>
      <w:r>
        <w:t>81.24.1b Dégraissage intérieur de surface des sols et plinthes en bois CCTB 01.10</w:t>
      </w:r>
      <w:bookmarkEnd w:id="186"/>
    </w:p>
    <w:p w14:paraId="56949EB5" w14:textId="77777777" w:rsidR="00A801C2" w:rsidRDefault="0082517D">
      <w:pPr>
        <w:pStyle w:val="pheading"/>
      </w:pPr>
      <w:bookmarkStart w:id="187" w:name="1636"/>
      <w:bookmarkEnd w:id="187"/>
      <w:r>
        <w:t>DESCRIPTION</w:t>
      </w:r>
    </w:p>
    <w:p w14:paraId="1E997746" w14:textId="77777777" w:rsidR="00A801C2" w:rsidRDefault="0082517D">
      <w:pPr>
        <w:pStyle w:val="pheading"/>
      </w:pPr>
      <w:r>
        <w:t>- Définition / Comprend</w:t>
      </w:r>
    </w:p>
    <w:p w14:paraId="00817307" w14:textId="77777777" w:rsidR="00A801C2" w:rsidRDefault="0082517D">
      <w:pPr>
        <w:jc w:val="both"/>
      </w:pPr>
      <w:r>
        <w:t>Il s’agit de l’opération visant à traiter les surfaces des bois gras ou en l’élimination des taches grasses en surface du bois.</w:t>
      </w:r>
    </w:p>
    <w:p w14:paraId="012688AC" w14:textId="77777777" w:rsidR="00A801C2" w:rsidRDefault="0082517D">
      <w:pPr>
        <w:jc w:val="both"/>
      </w:pPr>
      <w:r>
        <w:t>Les travaux comprennent :</w:t>
      </w:r>
    </w:p>
    <w:p w14:paraId="3E55D9A5" w14:textId="77777777" w:rsidR="00A801C2" w:rsidRDefault="0082517D">
      <w:pPr>
        <w:pStyle w:val="Author-eListParagraph"/>
        <w:numPr>
          <w:ilvl w:val="0"/>
          <w:numId w:val="221"/>
        </w:numPr>
        <w:jc w:val="both"/>
      </w:pPr>
      <w:r>
        <w:t>le dégraissage des bois gras ou résineux afin de limiter la migration d’éléments gras à la surface ou l’exsudation de résine</w:t>
      </w:r>
    </w:p>
    <w:p w14:paraId="7E8B65E4" w14:textId="77777777" w:rsidR="00A801C2" w:rsidRDefault="0082517D">
      <w:pPr>
        <w:pStyle w:val="Author-eListParagraph"/>
        <w:numPr>
          <w:ilvl w:val="0"/>
          <w:numId w:val="221"/>
        </w:numPr>
        <w:jc w:val="both"/>
      </w:pPr>
      <w:r>
        <w:t>l’élimination d’éventuelles taches grasses en surface du bois.</w:t>
      </w:r>
    </w:p>
    <w:p w14:paraId="44D0D057" w14:textId="77777777" w:rsidR="00A801C2" w:rsidRDefault="0082517D">
      <w:pPr>
        <w:pStyle w:val="pheading"/>
      </w:pPr>
      <w:r>
        <w:t>- Localisation</w:t>
      </w:r>
    </w:p>
    <w:p w14:paraId="19D584D5" w14:textId="77777777" w:rsidR="00A801C2" w:rsidRDefault="0082517D">
      <w:pPr>
        <w:jc w:val="both"/>
      </w:pPr>
      <w:r>
        <w:t>Conformément aux plans et descriptions dans le cahier spécial des charges.</w:t>
      </w:r>
    </w:p>
    <w:p w14:paraId="2F559015" w14:textId="77777777" w:rsidR="00A801C2" w:rsidRDefault="0082517D">
      <w:pPr>
        <w:jc w:val="both"/>
      </w:pPr>
      <w:r>
        <w:t xml:space="preserve">Localisation des travaux : </w:t>
      </w:r>
      <w:r>
        <w:rPr>
          <w:rStyle w:val="optioncarChar"/>
        </w:rPr>
        <w:t>***</w:t>
      </w:r>
      <w:r>
        <w:t>.</w:t>
      </w:r>
    </w:p>
    <w:p w14:paraId="00855205" w14:textId="77777777" w:rsidR="00A801C2" w:rsidRDefault="0082517D">
      <w:pPr>
        <w:jc w:val="both"/>
      </w:pPr>
      <w:r>
        <w:t>Voir plans et métrés détaillés.</w:t>
      </w:r>
    </w:p>
    <w:p w14:paraId="15A83BDF" w14:textId="77777777" w:rsidR="00A801C2" w:rsidRDefault="0082517D">
      <w:pPr>
        <w:pStyle w:val="pheading"/>
      </w:pPr>
      <w:r>
        <w:t>MATÉRIAUX</w:t>
      </w:r>
    </w:p>
    <w:p w14:paraId="720D9A60" w14:textId="77777777" w:rsidR="00A801C2" w:rsidRDefault="0082517D">
      <w:pPr>
        <w:pStyle w:val="pheading"/>
      </w:pPr>
      <w:r>
        <w:t>- Caractéristiques générales</w:t>
      </w:r>
    </w:p>
    <w:p w14:paraId="0EE83B58" w14:textId="77777777" w:rsidR="00A801C2" w:rsidRDefault="0082517D">
      <w:pPr>
        <w:jc w:val="both"/>
      </w:pPr>
      <w:r>
        <w:t>Les fabricants proposent habituellement des produits de dégraissage prêts à l’emploi adaptés à leurs finitions. Ces solutions de dégraissage correspondent généralement à des produits en phase solvant composés d’un mélange d’hydrocarbures. Certains produits ne nécessitent pas de rinçage. Pour d’autres, le passage d’un linge humide est nécessaire. Il convient de suivre les recommandations du fabricant en ce qui concerne le choix du produit de dégraissage et son application.</w:t>
      </w:r>
    </w:p>
    <w:p w14:paraId="7E394E65" w14:textId="77777777" w:rsidR="00A801C2" w:rsidRDefault="0082517D">
      <w:pPr>
        <w:jc w:val="both"/>
      </w:pPr>
      <w:r>
        <w:t xml:space="preserve">Référence support : </w:t>
      </w:r>
      <w:r>
        <w:rPr>
          <w:rStyle w:val="optioncarChar"/>
        </w:rPr>
        <w:t>***</w:t>
      </w:r>
    </w:p>
    <w:p w14:paraId="77817811" w14:textId="77777777" w:rsidR="00A801C2" w:rsidRDefault="0082517D">
      <w:pPr>
        <w:jc w:val="both"/>
      </w:pPr>
      <w:r>
        <w:t>Prescriptions particulières :</w:t>
      </w:r>
      <w:r>
        <w:rPr>
          <w:rStyle w:val="optioncarChar"/>
        </w:rPr>
        <w:t xml:space="preserve"> ***</w:t>
      </w:r>
    </w:p>
    <w:p w14:paraId="3CE81C49" w14:textId="77777777" w:rsidR="00A801C2" w:rsidRDefault="0082517D">
      <w:pPr>
        <w:pStyle w:val="pheading"/>
      </w:pPr>
      <w:r>
        <w:t>EXÉCUTION / MISE EN ŒUVRE</w:t>
      </w:r>
    </w:p>
    <w:p w14:paraId="2F91FCF4" w14:textId="77777777" w:rsidR="00A801C2" w:rsidRDefault="0082517D">
      <w:pPr>
        <w:pStyle w:val="pheading"/>
      </w:pPr>
      <w:r>
        <w:t>- Prescriptions générales</w:t>
      </w:r>
    </w:p>
    <w:p w14:paraId="0EA1EDB7" w14:textId="77777777" w:rsidR="00A801C2" w:rsidRDefault="0082517D">
      <w:pPr>
        <w:jc w:val="both"/>
      </w:pPr>
      <w:r>
        <w:t>Cette opération vise à limiter la migration d’éléments gras à la surface du bois ou l’exsudation de résine. L’opération est prévue par défaut pour tous les supports et quelle que soit la finition appliquée ([NIT 269] et [NIT 272]).</w:t>
      </w:r>
    </w:p>
    <w:p w14:paraId="75294D7C" w14:textId="77777777" w:rsidR="00A801C2" w:rsidRDefault="0082517D">
      <w:pPr>
        <w:jc w:val="both"/>
      </w:pPr>
      <w:r>
        <w:t>Le dégraissage est effectué avant le ponçage. Dans le cas contraire, le ponçage fait pénétrer les éléments gras dans le support, ce qui peut affecter l’adhérence.</w:t>
      </w:r>
    </w:p>
    <w:p w14:paraId="4C8E7D3D" w14:textId="77777777" w:rsidR="00A801C2" w:rsidRDefault="0082517D">
      <w:pPr>
        <w:jc w:val="both"/>
      </w:pPr>
      <w:r>
        <w:t>L’opération est réalisée au moyen de produits spécifiques sur les bois gras et sur les bois résineux. Une liste des bois nécessitant un dégraissage est donnée dans [NIT 249] et dans l'article </w:t>
      </w:r>
      <w:hyperlink w:anchor="1635" w:history="1">
        <w:r>
          <w:t>81.24.2a Précautions intérieures à prendre en fonction du bois sur surfaces des sols et plinthes en bois</w:t>
        </w:r>
      </w:hyperlink>
      <w:r>
        <w:t>.</w:t>
      </w:r>
    </w:p>
    <w:p w14:paraId="11677C48" w14:textId="77777777" w:rsidR="00A801C2" w:rsidRDefault="0082517D">
      <w:pPr>
        <w:jc w:val="both"/>
      </w:pPr>
      <w:r>
        <w:t>Pour les petites taches grasses, celles-ci sont éliminées par ponçage local ou par utilisation de solutions de dégraissage identiques à celles précédemment décrites.</w:t>
      </w:r>
    </w:p>
    <w:p w14:paraId="4A1797F1" w14:textId="77777777" w:rsidR="00A801C2" w:rsidRDefault="0082517D">
      <w:pPr>
        <w:jc w:val="both"/>
      </w:pPr>
      <w:r>
        <w:t>Ces produits pouvant contenir des solvants, il convient d’observer les règles de sécurité mentionnées par le fabricant et les fiches FDS (Fiche de données de sécurité). Il convient également de respecter les conditions de température et d’humidité mentionnées par le fabricant.</w:t>
      </w:r>
    </w:p>
    <w:p w14:paraId="062CE4D3" w14:textId="77777777" w:rsidR="00A801C2" w:rsidRDefault="0082517D">
      <w:pPr>
        <w:jc w:val="both"/>
      </w:pPr>
      <w:r>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en accord avec le plan de prévention.</w:t>
      </w:r>
    </w:p>
    <w:p w14:paraId="03533831" w14:textId="77777777" w:rsidR="00A801C2" w:rsidRDefault="0082517D">
      <w:pPr>
        <w:jc w:val="both"/>
      </w:pPr>
      <w:r>
        <w:t xml:space="preserve">Référence support : </w:t>
      </w:r>
      <w:r>
        <w:rPr>
          <w:rStyle w:val="optioncarChar"/>
        </w:rPr>
        <w:t>***</w:t>
      </w:r>
    </w:p>
    <w:p w14:paraId="2A9F527F" w14:textId="77777777" w:rsidR="00A801C2" w:rsidRDefault="0082517D">
      <w:pPr>
        <w:jc w:val="both"/>
      </w:pPr>
      <w:r>
        <w:t xml:space="preserve">Prescriptions particulières : </w:t>
      </w:r>
      <w:r>
        <w:rPr>
          <w:rStyle w:val="optioncarChar"/>
        </w:rPr>
        <w:t>***</w:t>
      </w:r>
    </w:p>
    <w:p w14:paraId="3D2C8970" w14:textId="77777777" w:rsidR="00A801C2" w:rsidRDefault="00A801C2"/>
    <w:p w14:paraId="70A15A1D" w14:textId="77777777" w:rsidR="00A801C2" w:rsidRDefault="0082517D">
      <w:r>
        <w:t> </w:t>
      </w:r>
    </w:p>
    <w:p w14:paraId="790AEEDC" w14:textId="77777777" w:rsidR="00A801C2" w:rsidRDefault="0082517D">
      <w:pPr>
        <w:pStyle w:val="pheading"/>
      </w:pPr>
      <w:r>
        <w:t>DOCUMENTS DE RÉFÉRENCE COMPLÉMENTAIRES</w:t>
      </w:r>
    </w:p>
    <w:p w14:paraId="337A7684" w14:textId="77777777" w:rsidR="00A801C2" w:rsidRDefault="0082517D">
      <w:pPr>
        <w:pStyle w:val="pheading"/>
      </w:pPr>
      <w:r>
        <w:t>- Matériau</w:t>
      </w:r>
    </w:p>
    <w:p w14:paraId="7C2184E2" w14:textId="77777777" w:rsidR="00A801C2" w:rsidRDefault="0082517D">
      <w:r>
        <w:t>[NIT 269, Revêtements de sol en bois : planchers, parquets et revêtements de sol à placage. Partie 1 : matériaux, terminologie et exigences.]</w:t>
      </w:r>
    </w:p>
    <w:p w14:paraId="2CF3D7A0" w14:textId="77777777" w:rsidR="00A801C2" w:rsidRDefault="0082517D">
      <w:pPr>
        <w:pStyle w:val="pheading"/>
      </w:pPr>
      <w:r>
        <w:t>- Exécution</w:t>
      </w:r>
    </w:p>
    <w:p w14:paraId="21A3E2FA" w14:textId="77777777" w:rsidR="00A801C2" w:rsidRDefault="0082517D">
      <w:r>
        <w:t>[NIT 272, Revêtements de sol en bois : planchers, parquets et revêtements de sol à placage. Partie 2 : mise en oeuvre.]</w:t>
      </w:r>
    </w:p>
    <w:p w14:paraId="27476019" w14:textId="77777777" w:rsidR="00A801C2" w:rsidRDefault="00A801C2"/>
    <w:p w14:paraId="783E594C" w14:textId="77777777" w:rsidR="00A801C2" w:rsidRDefault="0082517D">
      <w:r>
        <w:t> </w:t>
      </w:r>
    </w:p>
    <w:p w14:paraId="0AF4BDFC" w14:textId="77777777" w:rsidR="00A801C2" w:rsidRDefault="0082517D">
      <w:pPr>
        <w:pStyle w:val="pheading"/>
      </w:pPr>
      <w:r>
        <w:t>MESURAGE</w:t>
      </w:r>
    </w:p>
    <w:p w14:paraId="6A292C4F" w14:textId="77777777" w:rsidR="00A801C2" w:rsidRDefault="0082517D">
      <w:pPr>
        <w:pStyle w:val="pheading"/>
      </w:pPr>
      <w:r>
        <w:t>- unité de mesure:</w:t>
      </w:r>
    </w:p>
    <w:p w14:paraId="4895C2A4" w14:textId="77777777" w:rsidR="00A801C2" w:rsidRDefault="0082517D">
      <w:r>
        <w:rPr>
          <w:rStyle w:val="optioncarChar"/>
        </w:rPr>
        <w:t xml:space="preserve">- </w:t>
      </w:r>
      <w:r>
        <w:t xml:space="preserve">(par défaut) </w:t>
      </w:r>
      <w:r>
        <w:rPr>
          <w:rStyle w:val="optioncarChar"/>
        </w:rPr>
        <w:t>/ m² / m</w:t>
      </w:r>
    </w:p>
    <w:p w14:paraId="3458F5A8" w14:textId="77777777" w:rsidR="00A801C2" w:rsidRDefault="0082517D">
      <w:r>
        <w:rPr>
          <w:b/>
          <w:i/>
        </w:rPr>
        <w:t>(soit par défaut)</w:t>
      </w:r>
    </w:p>
    <w:p w14:paraId="53D4ECF8" w14:textId="77777777" w:rsidR="00A801C2" w:rsidRDefault="0082517D">
      <w:r>
        <w:rPr>
          <w:rStyle w:val="soitChar"/>
        </w:rPr>
        <w:t>1. -</w:t>
      </w:r>
    </w:p>
    <w:p w14:paraId="2A93D61D" w14:textId="77777777" w:rsidR="00A801C2" w:rsidRDefault="0082517D">
      <w:r>
        <w:rPr>
          <w:b/>
          <w:i/>
        </w:rPr>
        <w:t>(soit)</w:t>
      </w:r>
    </w:p>
    <w:p w14:paraId="0489DF38" w14:textId="77777777" w:rsidR="00A801C2" w:rsidRDefault="0082517D">
      <w:r>
        <w:rPr>
          <w:rStyle w:val="soitChar"/>
        </w:rPr>
        <w:t>2. m²</w:t>
      </w:r>
    </w:p>
    <w:p w14:paraId="3845222A" w14:textId="77777777" w:rsidR="00A801C2" w:rsidRDefault="0082517D">
      <w:r>
        <w:rPr>
          <w:b/>
          <w:i/>
        </w:rPr>
        <w:t>(soit)</w:t>
      </w:r>
    </w:p>
    <w:p w14:paraId="4F3C6F49" w14:textId="77777777" w:rsidR="00A801C2" w:rsidRDefault="0082517D">
      <w:r>
        <w:rPr>
          <w:rStyle w:val="soitChar"/>
        </w:rPr>
        <w:t>3. m</w:t>
      </w:r>
    </w:p>
    <w:p w14:paraId="5C862F0A" w14:textId="77777777" w:rsidR="00A801C2" w:rsidRDefault="0082517D">
      <w:pPr>
        <w:pStyle w:val="pheading"/>
      </w:pPr>
      <w:r>
        <w:t>- code de mesurage:</w:t>
      </w:r>
    </w:p>
    <w:p w14:paraId="22C78593" w14:textId="77777777" w:rsidR="00A801C2" w:rsidRDefault="0082517D">
      <w:r>
        <w:rPr>
          <w:rStyle w:val="optioncarChar"/>
        </w:rPr>
        <w:t>Compris</w:t>
      </w:r>
      <w:r>
        <w:t xml:space="preserve"> (par défaut)</w:t>
      </w:r>
      <w:r>
        <w:rPr>
          <w:rStyle w:val="optioncarChar"/>
        </w:rPr>
        <w:t xml:space="preserve"> / surface nette / longeur nette</w:t>
      </w:r>
    </w:p>
    <w:p w14:paraId="5B5C244E" w14:textId="77777777" w:rsidR="00A801C2" w:rsidRDefault="0082517D">
      <w:r>
        <w:rPr>
          <w:b/>
          <w:i/>
        </w:rPr>
        <w:t>(soit par défaut)</w:t>
      </w:r>
    </w:p>
    <w:p w14:paraId="78E99E3F" w14:textId="77777777" w:rsidR="00A801C2" w:rsidRDefault="0082517D">
      <w:r>
        <w:rPr>
          <w:rStyle w:val="soitChar"/>
          <w:u w:val="single"/>
        </w:rPr>
        <w:t>1. Compris</w:t>
      </w:r>
      <w:r>
        <w:rPr>
          <w:rStyle w:val="soitChar"/>
        </w:rPr>
        <w:t xml:space="preserve"> dans l’article de référence</w:t>
      </w:r>
      <w:r>
        <w:rPr>
          <w:rStyle w:val="optioncarChar"/>
        </w:rPr>
        <w:t>***</w:t>
      </w:r>
    </w:p>
    <w:p w14:paraId="3568D5E4" w14:textId="77777777" w:rsidR="00A801C2" w:rsidRDefault="0082517D">
      <w:r>
        <w:rPr>
          <w:b/>
          <w:i/>
        </w:rPr>
        <w:t>(soit)</w:t>
      </w:r>
    </w:p>
    <w:p w14:paraId="11E2612D" w14:textId="77777777" w:rsidR="00A801C2" w:rsidRDefault="0082517D">
      <w:r>
        <w:rPr>
          <w:rStyle w:val="soitChar"/>
          <w:u w:val="single"/>
        </w:rPr>
        <w:t>2. Surface nette</w:t>
      </w:r>
      <w:r>
        <w:rPr>
          <w:rStyle w:val="soitChar"/>
        </w:rPr>
        <w:t xml:space="preserve"> à dégraisser.</w:t>
      </w:r>
    </w:p>
    <w:p w14:paraId="34B6AA8E" w14:textId="77777777" w:rsidR="00A801C2" w:rsidRDefault="0082517D">
      <w:r>
        <w:rPr>
          <w:b/>
          <w:i/>
        </w:rPr>
        <w:t>(soit)</w:t>
      </w:r>
    </w:p>
    <w:p w14:paraId="5EB9CDB2" w14:textId="77777777" w:rsidR="00A801C2" w:rsidRDefault="0082517D">
      <w:r>
        <w:rPr>
          <w:rStyle w:val="soitChar"/>
          <w:u w:val="single"/>
        </w:rPr>
        <w:t>3. Longueur nette</w:t>
      </w:r>
      <w:r>
        <w:rPr>
          <w:rStyle w:val="soitChar"/>
        </w:rPr>
        <w:t xml:space="preserve"> à dégraisser.</w:t>
      </w:r>
    </w:p>
    <w:p w14:paraId="191503C7" w14:textId="77777777" w:rsidR="00A801C2" w:rsidRDefault="00A801C2"/>
    <w:p w14:paraId="563EA22A" w14:textId="77777777" w:rsidR="00A801C2" w:rsidRDefault="0082517D">
      <w:r>
        <w:t> </w:t>
      </w:r>
    </w:p>
    <w:p w14:paraId="3BDFF9ED" w14:textId="77777777" w:rsidR="00A801C2" w:rsidRDefault="0082517D">
      <w:pPr>
        <w:pStyle w:val="pheading"/>
      </w:pPr>
      <w:r>
        <w:t>- nature du marché:</w:t>
      </w:r>
    </w:p>
    <w:p w14:paraId="1A83DCAE" w14:textId="77777777" w:rsidR="00A801C2" w:rsidRDefault="0082517D">
      <w:r>
        <w:rPr>
          <w:rStyle w:val="optioncarChar"/>
        </w:rPr>
        <w:t xml:space="preserve">PM </w:t>
      </w:r>
      <w:r>
        <w:t xml:space="preserve">(par défaut) </w:t>
      </w:r>
      <w:r>
        <w:rPr>
          <w:rStyle w:val="optioncarChar"/>
        </w:rPr>
        <w:t>/ QF</w:t>
      </w:r>
    </w:p>
    <w:p w14:paraId="4FB5C20C" w14:textId="77777777" w:rsidR="00A801C2" w:rsidRDefault="0082517D">
      <w:r>
        <w:rPr>
          <w:b/>
          <w:i/>
        </w:rPr>
        <w:t>(soit par défaut)</w:t>
      </w:r>
    </w:p>
    <w:p w14:paraId="0AE2211A" w14:textId="77777777" w:rsidR="00A801C2" w:rsidRDefault="0082517D">
      <w:r>
        <w:rPr>
          <w:rStyle w:val="soitChar"/>
        </w:rPr>
        <w:t>1. PM</w:t>
      </w:r>
    </w:p>
    <w:p w14:paraId="201C94A6" w14:textId="77777777" w:rsidR="00A801C2" w:rsidRDefault="0082517D">
      <w:r>
        <w:rPr>
          <w:b/>
          <w:i/>
        </w:rPr>
        <w:t>(soit)</w:t>
      </w:r>
    </w:p>
    <w:p w14:paraId="037F729C" w14:textId="77777777" w:rsidR="00A801C2" w:rsidRDefault="0082517D">
      <w:r>
        <w:rPr>
          <w:rStyle w:val="soitChar"/>
        </w:rPr>
        <w:t>2.3. QF</w:t>
      </w:r>
    </w:p>
    <w:p w14:paraId="4B5C7707" w14:textId="77777777" w:rsidR="00A801C2" w:rsidRDefault="0082517D">
      <w:pPr>
        <w:pStyle w:val="Author-eSectionHeading5"/>
      </w:pPr>
      <w:bookmarkStart w:id="188" w:name="_Toc178838933"/>
      <w:r>
        <w:t>81.24.2 Précautions à prendre en fonction du bois CCTB 01.02</w:t>
      </w:r>
      <w:bookmarkEnd w:id="188"/>
    </w:p>
    <w:p w14:paraId="354F35C3" w14:textId="77777777" w:rsidR="00A801C2" w:rsidRDefault="0082517D">
      <w:pPr>
        <w:pStyle w:val="Author-eSectionHeading6"/>
      </w:pPr>
      <w:bookmarkStart w:id="189" w:name="_Toc178838934"/>
      <w:r>
        <w:t>81.24.2a Précautions intérieures à prendre en fonction du bois sur surfaces des sols et plinthes en bois CCTB 01.10</w:t>
      </w:r>
      <w:bookmarkEnd w:id="189"/>
    </w:p>
    <w:p w14:paraId="3ACE5B19" w14:textId="77777777" w:rsidR="00A801C2" w:rsidRDefault="0082517D">
      <w:pPr>
        <w:pStyle w:val="pheading"/>
      </w:pPr>
      <w:bookmarkStart w:id="190" w:name="1635"/>
      <w:bookmarkEnd w:id="190"/>
      <w:r>
        <w:t>DESCRIPTION</w:t>
      </w:r>
    </w:p>
    <w:p w14:paraId="19899F15" w14:textId="77777777" w:rsidR="00A801C2" w:rsidRDefault="0082517D">
      <w:pPr>
        <w:pStyle w:val="pheading"/>
      </w:pPr>
      <w:r>
        <w:t>- Définition / Comprend</w:t>
      </w:r>
    </w:p>
    <w:p w14:paraId="4FA8A9AB" w14:textId="77777777" w:rsidR="00A801C2" w:rsidRDefault="0082517D">
      <w:pPr>
        <w:jc w:val="both"/>
      </w:pPr>
      <w:r>
        <w:t>Il s’agit des précautions qui doivent être prises avant l’application des finitions ou visant la finition à appliquer en fonction de l’essence de bois. Celles-ci sont décrites dans le tableau 21 de [NIT 249]. Il peut s’agir par exemple :</w:t>
      </w:r>
    </w:p>
    <w:p w14:paraId="1481D213" w14:textId="77777777" w:rsidR="00A801C2" w:rsidRDefault="0082517D">
      <w:pPr>
        <w:pStyle w:val="Author-eListParagraph"/>
        <w:numPr>
          <w:ilvl w:val="0"/>
          <w:numId w:val="222"/>
        </w:numPr>
        <w:jc w:val="both"/>
      </w:pPr>
      <w:r>
        <w:t>de l’application d’un primaire isolant sur les bois présentant des tanins ou des antioxydants</w:t>
      </w:r>
    </w:p>
    <w:p w14:paraId="5364EB48" w14:textId="77777777" w:rsidR="00A801C2" w:rsidRDefault="0082517D">
      <w:pPr>
        <w:pStyle w:val="Author-eListParagraph"/>
        <w:numPr>
          <w:ilvl w:val="0"/>
          <w:numId w:val="222"/>
        </w:numPr>
        <w:jc w:val="both"/>
      </w:pPr>
      <w:r>
        <w:t>d’un dégraissage préalable du bois afin d’assurer l’adhérence du système de peinture</w:t>
      </w:r>
    </w:p>
    <w:p w14:paraId="61A314D4" w14:textId="77777777" w:rsidR="00A801C2" w:rsidRDefault="0082517D">
      <w:pPr>
        <w:pStyle w:val="Author-eListParagraph"/>
        <w:numPr>
          <w:ilvl w:val="0"/>
          <w:numId w:val="222"/>
        </w:numPr>
        <w:jc w:val="both"/>
      </w:pPr>
      <w:r>
        <w:t>…</w:t>
      </w:r>
    </w:p>
    <w:p w14:paraId="4862E387" w14:textId="77777777" w:rsidR="00A801C2" w:rsidRDefault="0082517D">
      <w:pPr>
        <w:pStyle w:val="pheading"/>
      </w:pPr>
      <w:r>
        <w:t>- Localisation</w:t>
      </w:r>
    </w:p>
    <w:p w14:paraId="14BF9C12" w14:textId="77777777" w:rsidR="00A801C2" w:rsidRDefault="0082517D">
      <w:pPr>
        <w:jc w:val="both"/>
      </w:pPr>
      <w:r>
        <w:t>Conformément aux plans et descriptions dans le cahier spécial des charges.</w:t>
      </w:r>
    </w:p>
    <w:p w14:paraId="15D312D8" w14:textId="77777777" w:rsidR="00A801C2" w:rsidRDefault="0082517D">
      <w:pPr>
        <w:jc w:val="both"/>
      </w:pPr>
      <w:r>
        <w:t xml:space="preserve">Localisation des travaux : </w:t>
      </w:r>
      <w:r>
        <w:rPr>
          <w:rStyle w:val="optioncarChar"/>
        </w:rPr>
        <w:t>***</w:t>
      </w:r>
      <w:r>
        <w:t>.</w:t>
      </w:r>
    </w:p>
    <w:p w14:paraId="5D8693B3" w14:textId="77777777" w:rsidR="00A801C2" w:rsidRDefault="0082517D">
      <w:pPr>
        <w:jc w:val="both"/>
      </w:pPr>
      <w:r>
        <w:t>Voir plans et métrés détaillés.</w:t>
      </w:r>
    </w:p>
    <w:p w14:paraId="0EDD32D1" w14:textId="77777777" w:rsidR="00A801C2" w:rsidRDefault="0082517D">
      <w:pPr>
        <w:pStyle w:val="pheading"/>
      </w:pPr>
      <w:r>
        <w:t>MATÉRIAUX</w:t>
      </w:r>
    </w:p>
    <w:p w14:paraId="56F327E8" w14:textId="77777777" w:rsidR="00A801C2" w:rsidRDefault="0082517D">
      <w:pPr>
        <w:pStyle w:val="pheading"/>
      </w:pPr>
      <w:r>
        <w:t>- Caractéristiques générales</w:t>
      </w:r>
    </w:p>
    <w:p w14:paraId="494EE106" w14:textId="77777777" w:rsidR="00A801C2" w:rsidRDefault="0082517D">
      <w:pPr>
        <w:jc w:val="both"/>
      </w:pPr>
      <w:r>
        <w:t>En fonction de la nature du bois, les systèmes à appliquer sont spécifiés dans le tableau 21 de [NIT 249]</w:t>
      </w:r>
    </w:p>
    <w:p w14:paraId="721B72AD" w14:textId="77777777" w:rsidR="00A801C2" w:rsidRDefault="0082517D">
      <w:pPr>
        <w:pStyle w:val="Author-eListParagraph"/>
        <w:numPr>
          <w:ilvl w:val="0"/>
          <w:numId w:val="223"/>
        </w:numPr>
      </w:pPr>
      <w:r>
        <w:t xml:space="preserve">Référence support : </w:t>
      </w:r>
      <w:r>
        <w:rPr>
          <w:rStyle w:val="optioncarChar"/>
        </w:rPr>
        <w:t>***</w:t>
      </w:r>
      <w:r>
        <w:br/>
      </w:r>
    </w:p>
    <w:p w14:paraId="220B4C56" w14:textId="77777777" w:rsidR="00A801C2" w:rsidRDefault="0082517D">
      <w:pPr>
        <w:pStyle w:val="Author-eListParagraph"/>
        <w:numPr>
          <w:ilvl w:val="0"/>
          <w:numId w:val="223"/>
        </w:numPr>
      </w:pPr>
      <w:r>
        <w:t xml:space="preserve">Précaution à mettre en œuvre : </w:t>
      </w:r>
      <w:r>
        <w:rPr>
          <w:rStyle w:val="optioncarChar"/>
        </w:rPr>
        <w:t xml:space="preserve">pas de spécification particulière </w:t>
      </w:r>
      <w:r>
        <w:t xml:space="preserve">(par défaut) </w:t>
      </w:r>
      <w:r>
        <w:rPr>
          <w:rStyle w:val="optioncarChar"/>
        </w:rPr>
        <w:t>/ selon recommandation [NIT 249] </w:t>
      </w:r>
      <w:r>
        <w:t>(par défaut)</w:t>
      </w:r>
      <w:r>
        <w:rPr>
          <w:rStyle w:val="optioncarChar"/>
        </w:rPr>
        <w:t xml:space="preserve"> / ***</w:t>
      </w:r>
    </w:p>
    <w:p w14:paraId="267C51E4" w14:textId="77777777" w:rsidR="00A801C2" w:rsidRDefault="0082517D">
      <w:pPr>
        <w:pStyle w:val="pheading"/>
      </w:pPr>
      <w:r>
        <w:t>EXÉCUTION / MISE EN ŒUVRE</w:t>
      </w:r>
    </w:p>
    <w:p w14:paraId="0A5E58B8" w14:textId="77777777" w:rsidR="00A801C2" w:rsidRDefault="0082517D">
      <w:pPr>
        <w:pStyle w:val="pheading"/>
      </w:pPr>
      <w:r>
        <w:t>- Prescriptions générales</w:t>
      </w:r>
    </w:p>
    <w:p w14:paraId="607E49DB" w14:textId="77777777" w:rsidR="00A801C2" w:rsidRDefault="0082517D">
      <w:pPr>
        <w:jc w:val="both"/>
      </w:pPr>
      <w:r>
        <w:t>En fonction de la nature du bois, les actions à effectuer sont spécifiées dans le tableau 21 de [NIT 249].</w:t>
      </w:r>
    </w:p>
    <w:p w14:paraId="67E44D8B" w14:textId="77777777" w:rsidR="00A801C2" w:rsidRDefault="0082517D">
      <w:pPr>
        <w:pStyle w:val="Author-eListParagraph"/>
        <w:numPr>
          <w:ilvl w:val="0"/>
          <w:numId w:val="224"/>
        </w:numPr>
      </w:pPr>
      <w:r>
        <w:t xml:space="preserve">Référence support : </w:t>
      </w:r>
      <w:r>
        <w:rPr>
          <w:rStyle w:val="optioncarChar"/>
        </w:rPr>
        <w:t>***</w:t>
      </w:r>
      <w:r>
        <w:br/>
      </w:r>
    </w:p>
    <w:p w14:paraId="3C7FB86B" w14:textId="77777777" w:rsidR="00A801C2" w:rsidRDefault="0082517D">
      <w:pPr>
        <w:pStyle w:val="Author-eListParagraph"/>
        <w:numPr>
          <w:ilvl w:val="0"/>
          <w:numId w:val="224"/>
        </w:numPr>
      </w:pPr>
      <w:r>
        <w:t xml:space="preserve">Précaution à mettre en œuvre : </w:t>
      </w:r>
      <w:r>
        <w:rPr>
          <w:rStyle w:val="optioncarChar"/>
        </w:rPr>
        <w:t xml:space="preserve">pas de spécification particulière </w:t>
      </w:r>
      <w:r>
        <w:t>(par défaut)</w:t>
      </w:r>
      <w:r>
        <w:rPr>
          <w:rStyle w:val="optioncarChar"/>
        </w:rPr>
        <w:t xml:space="preserve"> / selon recommandation [NIT 249]</w:t>
      </w:r>
      <w:r>
        <w:t xml:space="preserve"> (par défaut) </w:t>
      </w:r>
      <w:r>
        <w:rPr>
          <w:rStyle w:val="optioncarChar"/>
        </w:rPr>
        <w:t>/ ***</w:t>
      </w:r>
    </w:p>
    <w:p w14:paraId="0AD2C26E" w14:textId="77777777" w:rsidR="00A801C2" w:rsidRDefault="0082517D">
      <w:pPr>
        <w:jc w:val="both"/>
      </w:pPr>
      <w:r>
        <w:t>Certaines caractéristiques spécifiques des bois nécessitent la réalisation par défaut d’actions particulières.</w:t>
      </w:r>
    </w:p>
    <w:p w14:paraId="5279BC78" w14:textId="77777777" w:rsidR="00A801C2" w:rsidRDefault="0082517D">
      <w:pPr>
        <w:jc w:val="both"/>
      </w:pPr>
      <w:r>
        <w:t>Ces précautions sont à spécifier dans les éléments suivants :</w:t>
      </w:r>
    </w:p>
    <w:p w14:paraId="23401E83" w14:textId="77777777" w:rsidR="00A801C2" w:rsidRDefault="004764FD">
      <w:pPr>
        <w:pStyle w:val="Author-eListParagraph"/>
        <w:numPr>
          <w:ilvl w:val="0"/>
          <w:numId w:val="225"/>
        </w:numPr>
      </w:pPr>
      <w:hyperlink w:anchor="1637" w:history="1">
        <w:r w:rsidR="0082517D">
          <w:t>81.24.1a Nettoyage intérieur de surface des sols et plinthes en bois</w:t>
        </w:r>
      </w:hyperlink>
      <w:r w:rsidR="0082517D">
        <w:t>en ce qui concerne le nettoyage</w:t>
      </w:r>
      <w:r w:rsidR="0082517D">
        <w:br/>
      </w:r>
    </w:p>
    <w:p w14:paraId="6DDF560A" w14:textId="77777777" w:rsidR="00A801C2" w:rsidRDefault="004764FD">
      <w:pPr>
        <w:pStyle w:val="Author-eListParagraph"/>
        <w:numPr>
          <w:ilvl w:val="0"/>
          <w:numId w:val="225"/>
        </w:numPr>
      </w:pPr>
      <w:hyperlink w:anchor="1636" w:history="1">
        <w:r w:rsidR="0082517D">
          <w:t>81.24.1b Dégraissage intérieur de surface des sols et plinthes en bois</w:t>
        </w:r>
      </w:hyperlink>
      <w:r w:rsidR="0082517D">
        <w:t>en ce qui concerne le dégraissage</w:t>
      </w:r>
      <w:r w:rsidR="0082517D">
        <w:br/>
      </w:r>
    </w:p>
    <w:p w14:paraId="2BF49E4B" w14:textId="77777777" w:rsidR="00A801C2" w:rsidRDefault="004764FD">
      <w:pPr>
        <w:pStyle w:val="Author-eListParagraph"/>
        <w:numPr>
          <w:ilvl w:val="0"/>
          <w:numId w:val="225"/>
        </w:numPr>
      </w:pPr>
      <w:hyperlink w:anchor="1634" w:history="1">
        <w:r w:rsidR="0082517D">
          <w:t>81.24.4b Ponçage intérieur sur surfaces des sols et plinthes en bois</w:t>
        </w:r>
      </w:hyperlink>
      <w:r w:rsidR="0082517D">
        <w:t>en ce qui concerne le ponçage</w:t>
      </w:r>
      <w:r w:rsidR="0082517D">
        <w:br/>
      </w:r>
    </w:p>
    <w:p w14:paraId="62696302" w14:textId="77777777" w:rsidR="00A801C2" w:rsidRDefault="004764FD">
      <w:pPr>
        <w:pStyle w:val="Author-eListParagraph"/>
        <w:numPr>
          <w:ilvl w:val="0"/>
          <w:numId w:val="225"/>
        </w:numPr>
      </w:pPr>
      <w:hyperlink w:anchor="1638" w:history="1">
        <w:r w:rsidR="0082517D">
          <w:t>81.24.5a Primaires intérieurs sur surfaces des sols et plinthes en bois</w:t>
        </w:r>
      </w:hyperlink>
      <w:r w:rsidR="0082517D">
        <w:t>en ce qui concerne la mise en oeuvre du primaire ou couche de fond</w:t>
      </w:r>
    </w:p>
    <w:p w14:paraId="000833AC" w14:textId="77777777" w:rsidR="00A801C2" w:rsidRDefault="0082517D">
      <w:pPr>
        <w:pStyle w:val="pheading"/>
      </w:pPr>
      <w:r>
        <w:t>DOCUMENTS DE RÉFÉRENCE COMPLÉMENTAIRES</w:t>
      </w:r>
    </w:p>
    <w:p w14:paraId="55B30F32" w14:textId="77777777" w:rsidR="00A801C2" w:rsidRDefault="0082517D">
      <w:pPr>
        <w:pStyle w:val="pheading"/>
      </w:pPr>
      <w:r>
        <w:t>- Matériau</w:t>
      </w:r>
    </w:p>
    <w:p w14:paraId="515AD678" w14:textId="77777777" w:rsidR="00A801C2" w:rsidRDefault="0082517D">
      <w:r>
        <w:t>[NIT 249, Guide de bonne pratique pour l'exécution des travaux de peinture (révision de la NIT 159).]</w:t>
      </w:r>
    </w:p>
    <w:p w14:paraId="24E290E3" w14:textId="77777777" w:rsidR="00A801C2" w:rsidRDefault="0082517D">
      <w:pPr>
        <w:pStyle w:val="pheading"/>
      </w:pPr>
      <w:r>
        <w:t>MESURAGE</w:t>
      </w:r>
    </w:p>
    <w:p w14:paraId="22DD1F65" w14:textId="77777777" w:rsidR="00A801C2" w:rsidRDefault="0082517D">
      <w:pPr>
        <w:pStyle w:val="pheading"/>
      </w:pPr>
      <w:r>
        <w:t>- unité de mesure:</w:t>
      </w:r>
    </w:p>
    <w:p w14:paraId="180A31BF" w14:textId="77777777" w:rsidR="00A801C2" w:rsidRDefault="0082517D">
      <w:r>
        <w:rPr>
          <w:rStyle w:val="optioncarChar"/>
        </w:rPr>
        <w:t xml:space="preserve">- </w:t>
      </w:r>
      <w:r>
        <w:t xml:space="preserve">(par défaut) </w:t>
      </w:r>
      <w:r>
        <w:rPr>
          <w:rStyle w:val="optioncarChar"/>
        </w:rPr>
        <w:t>/ m² / m</w:t>
      </w:r>
    </w:p>
    <w:p w14:paraId="5A232DDF" w14:textId="77777777" w:rsidR="00A801C2" w:rsidRDefault="0082517D">
      <w:r>
        <w:rPr>
          <w:b/>
          <w:i/>
        </w:rPr>
        <w:t>(soit par défaut)</w:t>
      </w:r>
    </w:p>
    <w:p w14:paraId="12A3BAC7" w14:textId="77777777" w:rsidR="00A801C2" w:rsidRDefault="0082517D">
      <w:r>
        <w:rPr>
          <w:rStyle w:val="soitChar"/>
        </w:rPr>
        <w:t>1. -</w:t>
      </w:r>
    </w:p>
    <w:p w14:paraId="2E4113F3" w14:textId="77777777" w:rsidR="00A801C2" w:rsidRDefault="0082517D">
      <w:r>
        <w:rPr>
          <w:b/>
          <w:i/>
        </w:rPr>
        <w:t>(soit)</w:t>
      </w:r>
    </w:p>
    <w:p w14:paraId="11A718D6" w14:textId="77777777" w:rsidR="00A801C2" w:rsidRDefault="0082517D">
      <w:r>
        <w:rPr>
          <w:rStyle w:val="soitChar"/>
        </w:rPr>
        <w:t>2. m²</w:t>
      </w:r>
    </w:p>
    <w:p w14:paraId="52708F20" w14:textId="77777777" w:rsidR="00A801C2" w:rsidRDefault="0082517D">
      <w:r>
        <w:rPr>
          <w:b/>
          <w:i/>
        </w:rPr>
        <w:t>(soit)</w:t>
      </w:r>
    </w:p>
    <w:p w14:paraId="432FA01B" w14:textId="77777777" w:rsidR="00A801C2" w:rsidRDefault="0082517D">
      <w:r>
        <w:rPr>
          <w:rStyle w:val="soitChar"/>
        </w:rPr>
        <w:t>3. m</w:t>
      </w:r>
    </w:p>
    <w:p w14:paraId="151E11B7" w14:textId="77777777" w:rsidR="00A801C2" w:rsidRDefault="0082517D">
      <w:pPr>
        <w:pStyle w:val="pheading"/>
      </w:pPr>
      <w:r>
        <w:t>- code de mesurage:</w:t>
      </w:r>
    </w:p>
    <w:p w14:paraId="3D9A4E28" w14:textId="77777777" w:rsidR="00A801C2" w:rsidRDefault="0082517D">
      <w:r>
        <w:rPr>
          <w:rStyle w:val="optioncarChar"/>
        </w:rPr>
        <w:t xml:space="preserve">Compris </w:t>
      </w:r>
      <w:r>
        <w:t xml:space="preserve">(par défaut) </w:t>
      </w:r>
      <w:r>
        <w:rPr>
          <w:rStyle w:val="optioncarChar"/>
        </w:rPr>
        <w:t>/ surface nette / longueur nette</w:t>
      </w:r>
    </w:p>
    <w:p w14:paraId="63B5229B" w14:textId="77777777" w:rsidR="00A801C2" w:rsidRDefault="0082517D">
      <w:r>
        <w:rPr>
          <w:b/>
          <w:i/>
        </w:rPr>
        <w:t>(soit par défaut)</w:t>
      </w:r>
    </w:p>
    <w:p w14:paraId="36FD787D" w14:textId="77777777" w:rsidR="00A801C2" w:rsidRDefault="0082517D">
      <w:r>
        <w:rPr>
          <w:rStyle w:val="soitChar"/>
          <w:u w:val="single"/>
        </w:rPr>
        <w:t>1. Compris</w:t>
      </w:r>
      <w:r>
        <w:rPr>
          <w:rStyle w:val="soitChar"/>
        </w:rPr>
        <w:t xml:space="preserve"> dans l’article de référence</w:t>
      </w:r>
      <w:r>
        <w:rPr>
          <w:rStyle w:val="optioncarChar"/>
        </w:rPr>
        <w:t xml:space="preserve"> ***</w:t>
      </w:r>
    </w:p>
    <w:p w14:paraId="350427A1" w14:textId="77777777" w:rsidR="00A801C2" w:rsidRDefault="0082517D">
      <w:r>
        <w:rPr>
          <w:b/>
          <w:i/>
        </w:rPr>
        <w:t>(soit)</w:t>
      </w:r>
    </w:p>
    <w:p w14:paraId="7B712B9E" w14:textId="77777777" w:rsidR="00A801C2" w:rsidRDefault="0082517D">
      <w:r>
        <w:rPr>
          <w:rStyle w:val="soitChar"/>
          <w:u w:val="single"/>
        </w:rPr>
        <w:t>2. Surface nette</w:t>
      </w:r>
      <w:r>
        <w:rPr>
          <w:rStyle w:val="soitChar"/>
        </w:rPr>
        <w:t xml:space="preserve"> à traiter.</w:t>
      </w:r>
    </w:p>
    <w:p w14:paraId="3FA34E53" w14:textId="77777777" w:rsidR="00A801C2" w:rsidRDefault="0082517D">
      <w:r>
        <w:rPr>
          <w:b/>
          <w:i/>
        </w:rPr>
        <w:t>(soit)</w:t>
      </w:r>
    </w:p>
    <w:p w14:paraId="77009ECA" w14:textId="77777777" w:rsidR="00A801C2" w:rsidRDefault="0082517D">
      <w:r>
        <w:rPr>
          <w:rStyle w:val="soitChar"/>
          <w:u w:val="single"/>
        </w:rPr>
        <w:t>3. Longueur nette</w:t>
      </w:r>
      <w:r>
        <w:rPr>
          <w:rStyle w:val="soitChar"/>
        </w:rPr>
        <w:t xml:space="preserve"> à traiter.</w:t>
      </w:r>
    </w:p>
    <w:p w14:paraId="6DD8A703" w14:textId="77777777" w:rsidR="00A801C2" w:rsidRDefault="00A801C2"/>
    <w:p w14:paraId="2B8C1334" w14:textId="77777777" w:rsidR="00A801C2" w:rsidRDefault="0082517D">
      <w:pPr>
        <w:pStyle w:val="pheading"/>
      </w:pPr>
      <w:r>
        <w:t>- nature du marché:</w:t>
      </w:r>
    </w:p>
    <w:p w14:paraId="37C98822" w14:textId="77777777" w:rsidR="00A801C2" w:rsidRDefault="0082517D">
      <w:r>
        <w:rPr>
          <w:rStyle w:val="optioncarChar"/>
        </w:rPr>
        <w:t xml:space="preserve">PM </w:t>
      </w:r>
      <w:r>
        <w:t xml:space="preserve">(par défaut) </w:t>
      </w:r>
      <w:r>
        <w:rPr>
          <w:rStyle w:val="optioncarChar"/>
        </w:rPr>
        <w:t>/ QF</w:t>
      </w:r>
    </w:p>
    <w:p w14:paraId="49785CD0" w14:textId="77777777" w:rsidR="00A801C2" w:rsidRDefault="0082517D">
      <w:r>
        <w:rPr>
          <w:b/>
          <w:i/>
        </w:rPr>
        <w:t>(soit par défaut)</w:t>
      </w:r>
    </w:p>
    <w:p w14:paraId="298D76F3" w14:textId="77777777" w:rsidR="00A801C2" w:rsidRDefault="0082517D">
      <w:r>
        <w:rPr>
          <w:rStyle w:val="soitChar"/>
        </w:rPr>
        <w:t>1. PM</w:t>
      </w:r>
    </w:p>
    <w:p w14:paraId="33190485" w14:textId="77777777" w:rsidR="00A801C2" w:rsidRDefault="0082517D">
      <w:r>
        <w:rPr>
          <w:b/>
          <w:i/>
        </w:rPr>
        <w:t>(soit)</w:t>
      </w:r>
    </w:p>
    <w:p w14:paraId="61CF3DA7" w14:textId="77777777" w:rsidR="00A801C2" w:rsidRDefault="0082517D">
      <w:r>
        <w:rPr>
          <w:rStyle w:val="soitChar"/>
        </w:rPr>
        <w:t>2.3. QF</w:t>
      </w:r>
    </w:p>
    <w:p w14:paraId="667D199D" w14:textId="77777777" w:rsidR="00A801C2" w:rsidRDefault="0082517D">
      <w:pPr>
        <w:pStyle w:val="Author-eSectionHeading5"/>
      </w:pPr>
      <w:bookmarkStart w:id="191" w:name="_Toc178838935"/>
      <w:r>
        <w:t>81.24.3 Traitements préventifs CCTB 01.12</w:t>
      </w:r>
      <w:bookmarkEnd w:id="191"/>
    </w:p>
    <w:p w14:paraId="684C9617" w14:textId="77777777" w:rsidR="00A801C2" w:rsidRDefault="0082517D">
      <w:pPr>
        <w:pStyle w:val="pheading"/>
      </w:pPr>
      <w:r>
        <w:t>DESCRIPTION</w:t>
      </w:r>
    </w:p>
    <w:p w14:paraId="5D26EC6F" w14:textId="77777777" w:rsidR="00A801C2" w:rsidRDefault="0082517D">
      <w:pPr>
        <w:pStyle w:val="pheading"/>
      </w:pPr>
      <w:r>
        <w:t>- Définition / Comprend</w:t>
      </w:r>
    </w:p>
    <w:p w14:paraId="394956BC" w14:textId="77777777" w:rsidR="00A801C2" w:rsidRDefault="0082517D">
      <w:pPr>
        <w:jc w:val="both"/>
      </w:pPr>
      <w:r>
        <w:t>Il s’agit de la fourniture et de l’application en intérieur sur sols et plinthes en bois d’un traitement de préservation contre les insectes et/ou contre les champignons.</w:t>
      </w:r>
    </w:p>
    <w:p w14:paraId="4D91402A" w14:textId="77777777" w:rsidR="00A801C2" w:rsidRDefault="0082517D">
      <w:pPr>
        <w:pStyle w:val="pheading"/>
      </w:pPr>
      <w:r>
        <w:t>MATÉRIAUX</w:t>
      </w:r>
    </w:p>
    <w:p w14:paraId="58576B3D" w14:textId="77777777" w:rsidR="00A801C2" w:rsidRDefault="0082517D">
      <w:pPr>
        <w:jc w:val="both"/>
      </w:pPr>
      <w:r>
        <w:t>Les traitements de préservation sont destinés à accroître la résistance aux agents biologiques (insectes, champignons, …) des bois ([NBN EN 350]) ne présentant pas une durabilité naturelle suffisante dans leur environnement d’emploi.</w:t>
      </w:r>
    </w:p>
    <w:p w14:paraId="2CB9F727" w14:textId="77777777" w:rsidR="00A801C2" w:rsidRDefault="0082517D">
      <w:pPr>
        <w:jc w:val="both"/>
      </w:pPr>
      <w:r>
        <w:t>Les traitements de préservation sont conformes à la norme ([NBN EN 599 série]). Les performances de ces traitements sont définies en fonction des classes d’emploi ([NBN EN 335]) : voir Aide.</w:t>
      </w:r>
    </w:p>
    <w:p w14:paraId="754B4D89" w14:textId="77777777" w:rsidR="00A801C2" w:rsidRDefault="0082517D">
      <w:pPr>
        <w:jc w:val="both"/>
      </w:pPr>
      <w:r>
        <w:t>La classe d’emploi 1 ne couvre que la résistance aux insectes. En effet, dans des circonstances normales, des attaques de champignons ne sont pas à craindre, vu le faible taux d’humidité du bois (généralement entre 8 et 12 %) [NIT 269]. Les classes d’emploi supérieures intègrent une résistance aux champignons en plus de la résistance aux insectes</w:t>
      </w:r>
    </w:p>
    <w:p w14:paraId="64EA6DB7" w14:textId="77777777" w:rsidR="00A801C2" w:rsidRDefault="0082517D">
      <w:pPr>
        <w:jc w:val="both"/>
      </w:pPr>
      <w:r>
        <w:t>Pour toutes les classes d’emploi, la résistance aux termites est optionnelle. Pour les classes d’emploi 1 et 2, la résistance au délavage est également optionnelle.</w:t>
      </w:r>
    </w:p>
    <w:p w14:paraId="107FE385" w14:textId="77777777" w:rsidR="00A801C2" w:rsidRDefault="0082517D">
      <w:pPr>
        <w:jc w:val="both"/>
      </w:pPr>
      <w:r>
        <w:t>Quel que soit le traitement de préservation, les résultats des essais de performance réalisés dans le cadre de [NBN EN 599 série] sont à fournir préalablement par le fabricant (rapport d’essai). Ces essais sont effectués par un laboratoire accrédité.</w:t>
      </w:r>
    </w:p>
    <w:p w14:paraId="15481739" w14:textId="77777777" w:rsidR="00A801C2" w:rsidRDefault="0082517D">
      <w:pPr>
        <w:jc w:val="both"/>
      </w:pPr>
      <w:r>
        <w:t>Les traitements de préservation sont couverts par le [Règlement 528/2012/UE] concernant les produits biocides. Ceux-ci sont classés « Type de produit 8 : Produits de protection du bois ». Les produits mis en œuvre sont conformes à cette directive et disposent d’une autorisation d’utilisation sur le marché belge.</w:t>
      </w:r>
    </w:p>
    <w:p w14:paraId="09AF9823" w14:textId="77777777" w:rsidR="00A801C2" w:rsidRDefault="0082517D">
      <w:pPr>
        <w:jc w:val="both"/>
      </w:pPr>
      <w:r>
        <w:t>Les traitements du bois ne sont pas couverts par la directive traitant des teneurs en COV [Directive 2004/42/CE]. Certains fabricants mentionnent toutefois les teneurs en COV ou les émissions de COV de leur produit de façon volontaire ou en raison de leur législation nationale. Si ce critère est prescrit, le protocole d’évaluation doit également être mentionné, celui-ci pouvant différer entre les pays de l’Union Européenne. Pour des applications en atelier, la [Directive 1999/13/CE] s’applique. Les produits de traitement du bois entrent dans la catégorie « imprégnation du bois » (voir également [Buildwise Article Dossier (2011/3.08)]) de cette directive.</w:t>
      </w:r>
    </w:p>
    <w:p w14:paraId="306C338F" w14:textId="77777777" w:rsidR="00A801C2" w:rsidRDefault="0082517D">
      <w:pPr>
        <w:pStyle w:val="pheading"/>
      </w:pPr>
      <w:r>
        <w:t>EXÉCUTION / MISE EN ŒUVRE</w:t>
      </w:r>
    </w:p>
    <w:p w14:paraId="4202BB4F" w14:textId="77777777" w:rsidR="00A801C2" w:rsidRDefault="0082517D">
      <w:pPr>
        <w:jc w:val="both"/>
      </w:pPr>
      <w:r>
        <w:t>Il existe 2 types de traitements :</w:t>
      </w:r>
    </w:p>
    <w:p w14:paraId="7DD88EAD" w14:textId="77777777" w:rsidR="00A801C2" w:rsidRDefault="0082517D">
      <w:pPr>
        <w:pStyle w:val="Author-eListParagraph"/>
        <w:numPr>
          <w:ilvl w:val="0"/>
          <w:numId w:val="226"/>
        </w:numPr>
      </w:pPr>
      <w:r>
        <w:t>Les traitements de surfaces : qui comprennent les traitements par badigeon, par aspersion et par trempage mi-long.</w:t>
      </w:r>
    </w:p>
    <w:p w14:paraId="77E67FE6" w14:textId="77777777" w:rsidR="00A801C2" w:rsidRDefault="0082517D">
      <w:pPr>
        <w:pStyle w:val="Author-eListParagraph"/>
        <w:numPr>
          <w:ilvl w:val="0"/>
          <w:numId w:val="226"/>
        </w:numPr>
      </w:pPr>
      <w:r>
        <w:t>Les traitements par imprégnation : qui comprennent les traitements par trempage long, par double vide en autoclave et vide et pression en autoclave.</w:t>
      </w:r>
    </w:p>
    <w:p w14:paraId="60C5A0E6" w14:textId="77777777" w:rsidR="00A801C2" w:rsidRDefault="0082517D">
      <w:pPr>
        <w:jc w:val="both"/>
      </w:pPr>
      <w:r>
        <w:t>Ces techniques sont décrites dans la partie Aide et dans [STS 04.3].</w:t>
      </w:r>
    </w:p>
    <w:p w14:paraId="18BA8B9F" w14:textId="77777777" w:rsidR="00A801C2" w:rsidRDefault="0082517D">
      <w:pPr>
        <w:jc w:val="both"/>
      </w:pPr>
      <w:r>
        <w:t xml:space="preserve">Les traitements sont mis en œuvre dans des stations industrielles ou sur site. La méthode d’application dépend de la classe d’emploi du produit (voir Aide) et des prescriptions du fabricant. En cas d’application en station, celle-ci est réalisée dans une station agrée selon [TRA BA-271]. La liste des stations agréées est disponible sur le site </w:t>
      </w:r>
      <w:hyperlink r:id="rId22" w:history="1">
        <w:r>
          <w:t>BCCA</w:t>
        </w:r>
      </w:hyperlink>
      <w:r>
        <w:t>. Seuls des traitements de surface par badigeon sont appliqués sur site.</w:t>
      </w:r>
    </w:p>
    <w:p w14:paraId="478B1419" w14:textId="77777777" w:rsidR="00A801C2" w:rsidRDefault="0082517D">
      <w:pPr>
        <w:jc w:val="both"/>
      </w:pPr>
      <w:r>
        <w:t>L’application des traitements de préservation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3D8EEBE8" w14:textId="77777777" w:rsidR="00A801C2" w:rsidRDefault="0082517D">
      <w:pPr>
        <w:jc w:val="both"/>
      </w:pPr>
      <w:r>
        <w:t>Les prescriptions de sécurité et d’hygiène formulées par le fabricant à propos du produit concerné sont suivies lors de la mise en œuvre d’un procédé de traitement des bois.</w:t>
      </w:r>
    </w:p>
    <w:p w14:paraId="2EFD018B" w14:textId="77777777" w:rsidR="00A801C2" w:rsidRDefault="0082517D">
      <w:pPr>
        <w:jc w:val="both"/>
      </w:pPr>
      <w:r>
        <w:t>L’élimination des déchets est effectuée conformément au [Règlement 528/2012/UE].</w:t>
      </w:r>
    </w:p>
    <w:p w14:paraId="3B30F84E" w14:textId="77777777" w:rsidR="00A801C2" w:rsidRDefault="0082517D">
      <w:pPr>
        <w:pStyle w:val="pheading"/>
      </w:pPr>
      <w:r>
        <w:t>DOCUMENTS DE RÉFÉRENCE</w:t>
      </w:r>
    </w:p>
    <w:p w14:paraId="60B294C3" w14:textId="77777777" w:rsidR="00A801C2" w:rsidRDefault="0082517D">
      <w:pPr>
        <w:pStyle w:val="pheading"/>
      </w:pPr>
      <w:r>
        <w:t>- Matériau</w:t>
      </w:r>
    </w:p>
    <w:p w14:paraId="3E01E12B" w14:textId="77777777" w:rsidR="00A801C2" w:rsidRDefault="0082517D">
      <w:r>
        <w:t>[NBN EN 350, Durabilité du bois et des matériaux dérivés du bois - Méthodes d'essai et de classification de la durabilité vis-à-vis des agents biologiques du bois et des matériaux dérivés du bois]</w:t>
      </w:r>
    </w:p>
    <w:p w14:paraId="692810C6" w14:textId="77777777" w:rsidR="00A801C2" w:rsidRDefault="0082517D">
      <w:r>
        <w:t>[NBN EN 335, Durabilité du bois et des matériaux à base de bois - Classes d'emploi: définitions, application au bois massif et aux matériaux à base de bois]</w:t>
      </w:r>
    </w:p>
    <w:p w14:paraId="41187A2F" w14:textId="77777777" w:rsidR="00A801C2" w:rsidRDefault="0082517D">
      <w:r>
        <w:t>[STS 04.3, Bois et panneaux à base de bois : traitements du bois]</w:t>
      </w:r>
    </w:p>
    <w:p w14:paraId="63143962" w14:textId="77777777" w:rsidR="00A801C2" w:rsidRDefault="0082517D">
      <w:r>
        <w:t>[NBN EN 599 série, Durabilité du bois et des matériaux dérivés du bois - Efficacité et performances des produits préventifs de préservation du bois établies par des essais biologiques]</w:t>
      </w:r>
    </w:p>
    <w:p w14:paraId="19EA5C6A" w14:textId="77777777" w:rsidR="00A801C2" w:rsidRDefault="0082517D">
      <w:r>
        <w:t>[NIT 269, Revêtements de sol en bois : planchers, parquets et revêtements de sol à placage. Partie 1 : matériaux, terminologie et exigences.]</w:t>
      </w:r>
    </w:p>
    <w:p w14:paraId="4EE812FE" w14:textId="77777777" w:rsidR="00A801C2" w:rsidRDefault="0082517D">
      <w:r>
        <w:t>[Règlement 528/2012/UE, Règlement du Parlement européen et du Conseil concernant la mise à disposition sur le marché et l’utilisation des produits biocides]</w:t>
      </w:r>
    </w:p>
    <w:p w14:paraId="382D74DD" w14:textId="77777777" w:rsidR="00A801C2" w:rsidRDefault="0082517D">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42E90CEA" w14:textId="77777777" w:rsidR="00A801C2" w:rsidRDefault="0082517D">
      <w:r>
        <w:t>[TRA BA-271, Règlement d’application pour la certification ATG dans le secteur du traitement du bois. -traitement préventif du bois -traitement curatif]</w:t>
      </w:r>
    </w:p>
    <w:p w14:paraId="01A1438E" w14:textId="77777777" w:rsidR="00A801C2" w:rsidRDefault="0082517D">
      <w:pPr>
        <w:pStyle w:val="pheading"/>
      </w:pPr>
      <w:r>
        <w:t>AIDE</w:t>
      </w:r>
    </w:p>
    <w:p w14:paraId="22A94A32" w14:textId="77777777" w:rsidR="00A801C2" w:rsidRDefault="00A801C2"/>
    <w:tbl>
      <w:tblPr>
        <w:tblStyle w:val="Author-eTableGrid"/>
        <w:tblW w:w="0" w:type="auto"/>
        <w:tblLayout w:type="fixed"/>
        <w:tblLook w:val="04A0" w:firstRow="1" w:lastRow="0" w:firstColumn="1" w:lastColumn="0" w:noHBand="0" w:noVBand="1"/>
      </w:tblPr>
      <w:tblGrid>
        <w:gridCol w:w="1695"/>
        <w:gridCol w:w="3660"/>
        <w:gridCol w:w="3660"/>
      </w:tblGrid>
      <w:tr w:rsidR="00A801C2" w14:paraId="3DD3764C" w14:textId="77777777">
        <w:tc>
          <w:tcPr>
            <w:tcW w:w="1695" w:type="dxa"/>
            <w:noWrap/>
          </w:tcPr>
          <w:p w14:paraId="53902F10" w14:textId="77777777" w:rsidR="00A801C2" w:rsidRDefault="0082517D">
            <w:pPr>
              <w:jc w:val="center"/>
            </w:pPr>
            <w:r>
              <w:rPr>
                <w:b/>
              </w:rPr>
              <w:t>Classe d’emploi du bois [NBN EN 335]</w:t>
            </w:r>
          </w:p>
        </w:tc>
        <w:tc>
          <w:tcPr>
            <w:tcW w:w="3660" w:type="dxa"/>
            <w:noWrap/>
          </w:tcPr>
          <w:p w14:paraId="5D6A686B" w14:textId="77777777" w:rsidR="00A801C2" w:rsidRDefault="0082517D">
            <w:pPr>
              <w:jc w:val="center"/>
            </w:pPr>
            <w:r>
              <w:rPr>
                <w:b/>
              </w:rPr>
              <w:t>Conditions ambiantes</w:t>
            </w:r>
          </w:p>
        </w:tc>
        <w:tc>
          <w:tcPr>
            <w:tcW w:w="3660" w:type="dxa"/>
            <w:noWrap/>
          </w:tcPr>
          <w:p w14:paraId="5634ACBB" w14:textId="77777777" w:rsidR="00A801C2" w:rsidRDefault="0082517D">
            <w:pPr>
              <w:jc w:val="center"/>
            </w:pPr>
            <w:r>
              <w:rPr>
                <w:b/>
              </w:rPr>
              <w:t>Exemples typiques</w:t>
            </w:r>
          </w:p>
        </w:tc>
      </w:tr>
      <w:tr w:rsidR="00A801C2" w14:paraId="39FB95D8" w14:textId="77777777">
        <w:tc>
          <w:tcPr>
            <w:tcW w:w="1695" w:type="dxa"/>
            <w:noWrap/>
          </w:tcPr>
          <w:p w14:paraId="746E1ED1" w14:textId="77777777" w:rsidR="00A801C2" w:rsidRDefault="0082517D">
            <w:pPr>
              <w:jc w:val="center"/>
            </w:pPr>
            <w:r>
              <w:t>1</w:t>
            </w:r>
          </w:p>
        </w:tc>
        <w:tc>
          <w:tcPr>
            <w:tcW w:w="3660" w:type="dxa"/>
            <w:noWrap/>
          </w:tcPr>
          <w:p w14:paraId="3FA136A1" w14:textId="77777777" w:rsidR="00A801C2" w:rsidRDefault="0082517D">
            <w:r>
              <w:t>Bois utilisé à l’intérieur du bâtiment dans des ambiances constamment sèches (humidité de l’air &lt; 70 %)</w:t>
            </w:r>
          </w:p>
        </w:tc>
        <w:tc>
          <w:tcPr>
            <w:tcW w:w="3660" w:type="dxa"/>
            <w:noWrap/>
          </w:tcPr>
          <w:p w14:paraId="26B99E53" w14:textId="77777777" w:rsidR="00A801C2" w:rsidRDefault="0082517D">
            <w:r>
              <w:t>Aménagements intérieurs (meubles, lambris, parquets) où le taux d’humidité du bois reste en permanence en dessous de 20 %</w:t>
            </w:r>
          </w:p>
        </w:tc>
      </w:tr>
      <w:tr w:rsidR="00A801C2" w14:paraId="0E5599E3" w14:textId="77777777">
        <w:tc>
          <w:tcPr>
            <w:tcW w:w="1695" w:type="dxa"/>
            <w:noWrap/>
          </w:tcPr>
          <w:p w14:paraId="03B04216" w14:textId="77777777" w:rsidR="00A801C2" w:rsidRDefault="0082517D">
            <w:pPr>
              <w:jc w:val="center"/>
            </w:pPr>
            <w:r>
              <w:t>2</w:t>
            </w:r>
          </w:p>
        </w:tc>
        <w:tc>
          <w:tcPr>
            <w:tcW w:w="3660" w:type="dxa"/>
            <w:noWrap/>
          </w:tcPr>
          <w:p w14:paraId="1BE3E577" w14:textId="77777777" w:rsidR="00A801C2" w:rsidRDefault="0082517D">
            <w:r>
              <w:t>Bois est sous abris, non en contact avec le sol et non exposé aux intempéries mais il peut être soumis à une humidification occasionnelle mais non persistante.</w:t>
            </w:r>
          </w:p>
          <w:p w14:paraId="10E6C4CC" w14:textId="77777777" w:rsidR="00A801C2" w:rsidRDefault="00A801C2"/>
          <w:p w14:paraId="0018934A" w14:textId="77777777" w:rsidR="00A801C2" w:rsidRDefault="00A801C2"/>
          <w:p w14:paraId="49D734CE" w14:textId="77777777" w:rsidR="00A801C2" w:rsidRDefault="0082517D">
            <w:r>
              <w:t>Dans cette classe d’emploi, il peut se former de la condensation à la surface en bois et des produits à base de bois.</w:t>
            </w:r>
          </w:p>
        </w:tc>
        <w:tc>
          <w:tcPr>
            <w:tcW w:w="3660" w:type="dxa"/>
            <w:noWrap/>
          </w:tcPr>
          <w:p w14:paraId="6011A225" w14:textId="77777777" w:rsidR="00A801C2" w:rsidRDefault="0082517D">
            <w:r>
              <w:t>Bois de charpente, ossature de toiture, …où le taux d’humidité du bois dépasse occasionnellement 20 %.</w:t>
            </w:r>
          </w:p>
          <w:p w14:paraId="1F864EB8" w14:textId="77777777" w:rsidR="00A801C2" w:rsidRDefault="0082517D">
            <w:r>
              <w:t> </w:t>
            </w:r>
          </w:p>
          <w:p w14:paraId="7E86A42F" w14:textId="77777777" w:rsidR="00A801C2" w:rsidRDefault="0082517D">
            <w:r>
              <w:t>Eléments en bois lamellé collé où le taux d’humidité du bois dépasse occasionnellement 20 %.</w:t>
            </w:r>
          </w:p>
        </w:tc>
      </w:tr>
      <w:tr w:rsidR="00A801C2" w14:paraId="21C0A64D" w14:textId="77777777">
        <w:tc>
          <w:tcPr>
            <w:tcW w:w="1695" w:type="dxa"/>
            <w:noWrap/>
          </w:tcPr>
          <w:p w14:paraId="04FD41DB" w14:textId="77777777" w:rsidR="00A801C2" w:rsidRDefault="0082517D">
            <w:pPr>
              <w:jc w:val="center"/>
            </w:pPr>
            <w:r>
              <w:t>3</w:t>
            </w:r>
          </w:p>
        </w:tc>
        <w:tc>
          <w:tcPr>
            <w:tcW w:w="3660" w:type="dxa"/>
            <w:noWrap/>
          </w:tcPr>
          <w:p w14:paraId="02D41E5E" w14:textId="77777777" w:rsidR="00A801C2" w:rsidRDefault="0082517D">
            <w:r>
              <w:t>Bois non en contact avec le sol, exposé aux intempéries</w:t>
            </w:r>
          </w:p>
        </w:tc>
        <w:tc>
          <w:tcPr>
            <w:tcW w:w="3660" w:type="dxa"/>
            <w:noWrap/>
          </w:tcPr>
          <w:p w14:paraId="1E9DAB48" w14:textId="77777777" w:rsidR="00A801C2" w:rsidRDefault="0082517D">
            <w:r>
              <w:t>Bois massif ou éléments en bois lamellé collé exposé aux intempéries</w:t>
            </w:r>
          </w:p>
        </w:tc>
      </w:tr>
      <w:tr w:rsidR="00A801C2" w14:paraId="4A735478" w14:textId="77777777">
        <w:tc>
          <w:tcPr>
            <w:tcW w:w="1695" w:type="dxa"/>
            <w:noWrap/>
          </w:tcPr>
          <w:p w14:paraId="76B8AAD7" w14:textId="77777777" w:rsidR="00A801C2" w:rsidRDefault="0082517D">
            <w:pPr>
              <w:jc w:val="center"/>
            </w:pPr>
            <w:r>
              <w:t>4</w:t>
            </w:r>
          </w:p>
        </w:tc>
        <w:tc>
          <w:tcPr>
            <w:tcW w:w="3660" w:type="dxa"/>
            <w:noWrap/>
          </w:tcPr>
          <w:p w14:paraId="257EF643" w14:textId="77777777" w:rsidR="00A801C2" w:rsidRDefault="0082517D">
            <w:r>
              <w:t>Bois en contact permanent avec le sol</w:t>
            </w:r>
          </w:p>
          <w:p w14:paraId="12BA416F" w14:textId="77777777" w:rsidR="00A801C2" w:rsidRDefault="0082517D">
            <w:r>
              <w:t>Bois en contact permanent avec l’eau douce</w:t>
            </w:r>
          </w:p>
        </w:tc>
        <w:tc>
          <w:tcPr>
            <w:tcW w:w="3660" w:type="dxa"/>
            <w:noWrap/>
          </w:tcPr>
          <w:p w14:paraId="0E6CF1AE" w14:textId="77777777" w:rsidR="00A801C2" w:rsidRDefault="0082517D">
            <w:r>
              <w:t>Pieux, poteaux, bois massif ou éléments en bois lamellé collé en contact avec le sol</w:t>
            </w:r>
          </w:p>
          <w:p w14:paraId="04805617" w14:textId="77777777" w:rsidR="00A801C2" w:rsidRDefault="0082517D">
            <w:r>
              <w:t>Bois immergé dans l’eau douce, …</w:t>
            </w:r>
          </w:p>
        </w:tc>
      </w:tr>
      <w:tr w:rsidR="00A801C2" w14:paraId="64070BF2" w14:textId="77777777">
        <w:tc>
          <w:tcPr>
            <w:tcW w:w="1695" w:type="dxa"/>
            <w:noWrap/>
          </w:tcPr>
          <w:p w14:paraId="457C6E90" w14:textId="77777777" w:rsidR="00A801C2" w:rsidRDefault="0082517D">
            <w:pPr>
              <w:jc w:val="center"/>
            </w:pPr>
            <w:r>
              <w:t>5</w:t>
            </w:r>
          </w:p>
        </w:tc>
        <w:tc>
          <w:tcPr>
            <w:tcW w:w="3660" w:type="dxa"/>
            <w:noWrap/>
          </w:tcPr>
          <w:p w14:paraId="51AA6487" w14:textId="77777777" w:rsidR="00A801C2" w:rsidRDefault="0082517D">
            <w:r>
              <w:t>Bois immergé dans l’eau salée</w:t>
            </w:r>
          </w:p>
        </w:tc>
        <w:tc>
          <w:tcPr>
            <w:tcW w:w="3660" w:type="dxa"/>
            <w:noWrap/>
          </w:tcPr>
          <w:p w14:paraId="10DF5D32" w14:textId="77777777" w:rsidR="00A801C2" w:rsidRDefault="0082517D">
            <w:r>
              <w:t>Constructions portuaires, appontements, brise-lame, …</w:t>
            </w:r>
          </w:p>
        </w:tc>
      </w:tr>
    </w:tbl>
    <w:p w14:paraId="7D62395F" w14:textId="77777777" w:rsidR="00A801C2" w:rsidRDefault="0082517D">
      <w:r>
        <w:rPr>
          <w:i/>
        </w:rPr>
        <w:t>Tableau 1 – Classes d’emploi des bois ([NBN EN 335] et [STS 04.3]). La classe d’emploi peut parfois être indiquée avec la mention préalable UC (use class).</w:t>
      </w:r>
    </w:p>
    <w:tbl>
      <w:tblPr>
        <w:tblStyle w:val="Author-eTableGrid"/>
        <w:tblW w:w="0" w:type="auto"/>
        <w:tblLayout w:type="fixed"/>
        <w:tblLook w:val="04A0" w:firstRow="1" w:lastRow="0" w:firstColumn="1" w:lastColumn="0" w:noHBand="0" w:noVBand="1"/>
      </w:tblPr>
      <w:tblGrid>
        <w:gridCol w:w="2265"/>
        <w:gridCol w:w="3375"/>
        <w:gridCol w:w="3375"/>
      </w:tblGrid>
      <w:tr w:rsidR="00A801C2" w14:paraId="6BA0CE5E" w14:textId="77777777">
        <w:tc>
          <w:tcPr>
            <w:tcW w:w="2265" w:type="dxa"/>
            <w:noWrap/>
          </w:tcPr>
          <w:p w14:paraId="3C3FF862" w14:textId="77777777" w:rsidR="00A801C2" w:rsidRDefault="0082517D">
            <w:pPr>
              <w:jc w:val="center"/>
            </w:pPr>
            <w:r>
              <w:rPr>
                <w:b/>
              </w:rPr>
              <w:t>Classe d’emploi du produit de traitement</w:t>
            </w:r>
          </w:p>
        </w:tc>
        <w:tc>
          <w:tcPr>
            <w:tcW w:w="3375" w:type="dxa"/>
            <w:noWrap/>
          </w:tcPr>
          <w:p w14:paraId="7D289FA4" w14:textId="77777777" w:rsidR="00A801C2" w:rsidRDefault="0082517D">
            <w:pPr>
              <w:jc w:val="center"/>
            </w:pPr>
            <w:r>
              <w:rPr>
                <w:b/>
              </w:rPr>
              <w:t>Méthode d’application possible</w:t>
            </w:r>
          </w:p>
        </w:tc>
        <w:tc>
          <w:tcPr>
            <w:tcW w:w="3375" w:type="dxa"/>
            <w:noWrap/>
          </w:tcPr>
          <w:p w14:paraId="1A8140D4" w14:textId="77777777" w:rsidR="00A801C2" w:rsidRDefault="0082517D">
            <w:pPr>
              <w:jc w:val="center"/>
            </w:pPr>
            <w:r>
              <w:rPr>
                <w:b/>
              </w:rPr>
              <w:t>Remarque</w:t>
            </w:r>
          </w:p>
        </w:tc>
      </w:tr>
      <w:tr w:rsidR="00A801C2" w14:paraId="76CE4863" w14:textId="77777777">
        <w:tc>
          <w:tcPr>
            <w:tcW w:w="2265" w:type="dxa"/>
            <w:noWrap/>
          </w:tcPr>
          <w:p w14:paraId="1319E5AF" w14:textId="77777777" w:rsidR="00A801C2" w:rsidRDefault="0082517D">
            <w:pPr>
              <w:jc w:val="center"/>
            </w:pPr>
            <w:r>
              <w:t>1</w:t>
            </w:r>
          </w:p>
        </w:tc>
        <w:tc>
          <w:tcPr>
            <w:tcW w:w="3375" w:type="dxa"/>
            <w:noWrap/>
          </w:tcPr>
          <w:p w14:paraId="638D3606" w14:textId="77777777" w:rsidR="00A801C2" w:rsidRDefault="0082517D">
            <w:pPr>
              <w:pStyle w:val="Author-eListParagraph"/>
              <w:numPr>
                <w:ilvl w:val="0"/>
                <w:numId w:val="227"/>
              </w:numPr>
            </w:pPr>
            <w:r>
              <w:t>Aspersion</w:t>
            </w:r>
          </w:p>
          <w:p w14:paraId="3B5E8103" w14:textId="77777777" w:rsidR="00A801C2" w:rsidRDefault="0082517D">
            <w:pPr>
              <w:pStyle w:val="Author-eListParagraph"/>
              <w:numPr>
                <w:ilvl w:val="0"/>
                <w:numId w:val="227"/>
              </w:numPr>
            </w:pPr>
            <w:r>
              <w:t>Trempage long</w:t>
            </w:r>
          </w:p>
          <w:p w14:paraId="33881B18" w14:textId="77777777" w:rsidR="00A801C2" w:rsidRDefault="0082517D">
            <w:pPr>
              <w:pStyle w:val="Author-eListParagraph"/>
              <w:numPr>
                <w:ilvl w:val="0"/>
                <w:numId w:val="227"/>
              </w:numPr>
            </w:pPr>
            <w:r>
              <w:t>Trempage mi-long</w:t>
            </w:r>
          </w:p>
        </w:tc>
        <w:tc>
          <w:tcPr>
            <w:tcW w:w="3375" w:type="dxa"/>
            <w:noWrap/>
          </w:tcPr>
          <w:p w14:paraId="07843ABE" w14:textId="77777777" w:rsidR="00A801C2" w:rsidRDefault="00A801C2"/>
        </w:tc>
      </w:tr>
      <w:tr w:rsidR="00A801C2" w14:paraId="5C9ECAA3" w14:textId="77777777">
        <w:tc>
          <w:tcPr>
            <w:tcW w:w="2265" w:type="dxa"/>
            <w:noWrap/>
          </w:tcPr>
          <w:p w14:paraId="62BBF519" w14:textId="77777777" w:rsidR="00A801C2" w:rsidRDefault="0082517D">
            <w:pPr>
              <w:jc w:val="center"/>
            </w:pPr>
            <w:r>
              <w:t>2</w:t>
            </w:r>
          </w:p>
        </w:tc>
        <w:tc>
          <w:tcPr>
            <w:tcW w:w="3375" w:type="dxa"/>
            <w:noWrap/>
          </w:tcPr>
          <w:p w14:paraId="5FB6B917" w14:textId="77777777" w:rsidR="00A801C2" w:rsidRDefault="0082517D">
            <w:pPr>
              <w:pStyle w:val="Author-eListParagraph"/>
              <w:numPr>
                <w:ilvl w:val="0"/>
                <w:numId w:val="228"/>
              </w:numPr>
            </w:pPr>
            <w:r>
              <w:t>Badigeon</w:t>
            </w:r>
          </w:p>
          <w:p w14:paraId="7FE78E9A" w14:textId="77777777" w:rsidR="00A801C2" w:rsidRDefault="0082517D">
            <w:pPr>
              <w:pStyle w:val="Author-eListParagraph"/>
              <w:numPr>
                <w:ilvl w:val="0"/>
                <w:numId w:val="228"/>
              </w:numPr>
            </w:pPr>
            <w:r>
              <w:t>Aspersion</w:t>
            </w:r>
          </w:p>
          <w:p w14:paraId="7156B5AF" w14:textId="77777777" w:rsidR="00A801C2" w:rsidRDefault="0082517D">
            <w:pPr>
              <w:pStyle w:val="Author-eListParagraph"/>
              <w:numPr>
                <w:ilvl w:val="0"/>
                <w:numId w:val="228"/>
              </w:numPr>
            </w:pPr>
            <w:r>
              <w:t>Trempage mi-long</w:t>
            </w:r>
          </w:p>
          <w:p w14:paraId="2684F1A3" w14:textId="77777777" w:rsidR="00A801C2" w:rsidRDefault="0082517D">
            <w:pPr>
              <w:pStyle w:val="Author-eListParagraph"/>
              <w:numPr>
                <w:ilvl w:val="0"/>
                <w:numId w:val="228"/>
              </w:numPr>
            </w:pPr>
            <w:r>
              <w:t>Trempage long</w:t>
            </w:r>
          </w:p>
          <w:p w14:paraId="5536C5D1" w14:textId="77777777" w:rsidR="00A801C2" w:rsidRDefault="0082517D">
            <w:pPr>
              <w:pStyle w:val="Author-eListParagraph"/>
              <w:numPr>
                <w:ilvl w:val="0"/>
                <w:numId w:val="228"/>
              </w:numPr>
            </w:pPr>
            <w:r>
              <w:t>Double vide en autoclave</w:t>
            </w:r>
          </w:p>
        </w:tc>
        <w:tc>
          <w:tcPr>
            <w:tcW w:w="3375" w:type="dxa"/>
            <w:noWrap/>
          </w:tcPr>
          <w:p w14:paraId="314FC755" w14:textId="77777777" w:rsidR="00A801C2" w:rsidRDefault="00A801C2"/>
        </w:tc>
      </w:tr>
      <w:tr w:rsidR="00A801C2" w14:paraId="6E0AD712" w14:textId="77777777">
        <w:tc>
          <w:tcPr>
            <w:tcW w:w="2265" w:type="dxa"/>
            <w:noWrap/>
          </w:tcPr>
          <w:p w14:paraId="52D0C959" w14:textId="77777777" w:rsidR="00A801C2" w:rsidRDefault="0082517D">
            <w:pPr>
              <w:jc w:val="center"/>
            </w:pPr>
            <w:r>
              <w:t>3</w:t>
            </w:r>
          </w:p>
        </w:tc>
        <w:tc>
          <w:tcPr>
            <w:tcW w:w="3375" w:type="dxa"/>
            <w:noWrap/>
          </w:tcPr>
          <w:p w14:paraId="2EC93805" w14:textId="77777777" w:rsidR="00A801C2" w:rsidRDefault="0082517D">
            <w:pPr>
              <w:pStyle w:val="Author-eListParagraph"/>
              <w:numPr>
                <w:ilvl w:val="0"/>
                <w:numId w:val="229"/>
              </w:numPr>
            </w:pPr>
            <w:r>
              <w:t>Trempage long</w:t>
            </w:r>
          </w:p>
          <w:p w14:paraId="7876E5BD" w14:textId="77777777" w:rsidR="00A801C2" w:rsidRDefault="0082517D">
            <w:pPr>
              <w:pStyle w:val="Author-eListParagraph"/>
              <w:numPr>
                <w:ilvl w:val="0"/>
                <w:numId w:val="229"/>
              </w:numPr>
            </w:pPr>
            <w:r>
              <w:t>Double vide en autoclave</w:t>
            </w:r>
          </w:p>
          <w:p w14:paraId="04588045" w14:textId="77777777" w:rsidR="00A801C2" w:rsidRDefault="0082517D">
            <w:pPr>
              <w:pStyle w:val="Author-eListParagraph"/>
              <w:numPr>
                <w:ilvl w:val="0"/>
                <w:numId w:val="229"/>
              </w:numPr>
            </w:pPr>
            <w:r>
              <w:t>Vide et pression en autoclave</w:t>
            </w:r>
          </w:p>
          <w:p w14:paraId="523D8D3D" w14:textId="77777777" w:rsidR="00A801C2" w:rsidRDefault="0082517D">
            <w:pPr>
              <w:pStyle w:val="Author-eListParagraph"/>
              <w:numPr>
                <w:ilvl w:val="0"/>
                <w:numId w:val="229"/>
              </w:numPr>
            </w:pPr>
            <w:r>
              <w:t>Pression alternée et oscillante</w:t>
            </w:r>
          </w:p>
        </w:tc>
        <w:tc>
          <w:tcPr>
            <w:tcW w:w="3375" w:type="dxa"/>
            <w:noWrap/>
          </w:tcPr>
          <w:p w14:paraId="1E604384" w14:textId="77777777" w:rsidR="00A801C2" w:rsidRDefault="00A801C2"/>
        </w:tc>
      </w:tr>
      <w:tr w:rsidR="00A801C2" w14:paraId="2D71C10B" w14:textId="77777777">
        <w:tc>
          <w:tcPr>
            <w:tcW w:w="2265" w:type="dxa"/>
            <w:noWrap/>
          </w:tcPr>
          <w:p w14:paraId="30E9CF9E" w14:textId="77777777" w:rsidR="00A801C2" w:rsidRDefault="0082517D">
            <w:pPr>
              <w:jc w:val="center"/>
            </w:pPr>
            <w:r>
              <w:t>4</w:t>
            </w:r>
          </w:p>
        </w:tc>
        <w:tc>
          <w:tcPr>
            <w:tcW w:w="3375" w:type="dxa"/>
            <w:vMerge w:val="restart"/>
            <w:noWrap/>
          </w:tcPr>
          <w:p w14:paraId="14CEA077" w14:textId="77777777" w:rsidR="00A801C2" w:rsidRDefault="0082517D">
            <w:pPr>
              <w:pStyle w:val="Author-eListParagraph"/>
              <w:numPr>
                <w:ilvl w:val="0"/>
                <w:numId w:val="230"/>
              </w:numPr>
            </w:pPr>
            <w:r>
              <w:t>Vide et pression en autoclave</w:t>
            </w:r>
          </w:p>
          <w:p w14:paraId="55EEB452" w14:textId="77777777" w:rsidR="00A801C2" w:rsidRDefault="0082517D">
            <w:pPr>
              <w:pStyle w:val="Author-eListParagraph"/>
              <w:numPr>
                <w:ilvl w:val="0"/>
                <w:numId w:val="230"/>
              </w:numPr>
            </w:pPr>
            <w:r>
              <w:t>Pression alternée et oscillante</w:t>
            </w:r>
          </w:p>
        </w:tc>
        <w:tc>
          <w:tcPr>
            <w:tcW w:w="3375" w:type="dxa"/>
            <w:vMerge w:val="restart"/>
            <w:noWrap/>
          </w:tcPr>
          <w:p w14:paraId="41888561" w14:textId="77777777" w:rsidR="00A801C2" w:rsidRDefault="0082517D">
            <w:r>
              <w:t>Les procédés par traitement de surface ne sont pas appropriés</w:t>
            </w:r>
          </w:p>
        </w:tc>
      </w:tr>
      <w:tr w:rsidR="00A801C2" w14:paraId="60CDF77F" w14:textId="77777777">
        <w:tc>
          <w:tcPr>
            <w:tcW w:w="2265" w:type="dxa"/>
            <w:noWrap/>
          </w:tcPr>
          <w:p w14:paraId="00077E91" w14:textId="77777777" w:rsidR="00A801C2" w:rsidRDefault="0082517D">
            <w:pPr>
              <w:jc w:val="center"/>
            </w:pPr>
            <w:r>
              <w:t>5</w:t>
            </w:r>
          </w:p>
        </w:tc>
        <w:tc>
          <w:tcPr>
            <w:tcW w:w="3375" w:type="dxa"/>
            <w:vMerge/>
            <w:noWrap/>
          </w:tcPr>
          <w:p w14:paraId="3A8F43AA" w14:textId="77777777" w:rsidR="00A801C2" w:rsidRDefault="00A801C2"/>
        </w:tc>
        <w:tc>
          <w:tcPr>
            <w:tcW w:w="3375" w:type="dxa"/>
            <w:vMerge/>
            <w:noWrap/>
          </w:tcPr>
          <w:p w14:paraId="25239313" w14:textId="77777777" w:rsidR="00A801C2" w:rsidRDefault="00A801C2"/>
        </w:tc>
      </w:tr>
    </w:tbl>
    <w:p w14:paraId="589CBACC" w14:textId="77777777" w:rsidR="00A801C2" w:rsidRDefault="0082517D">
      <w:r>
        <w:rPr>
          <w:i/>
        </w:rPr>
        <w:t>Tableau 2 – Techniques d’application possibles en fonction de la classe d’emploi du produit de traitement d’après [STS 04.3].</w:t>
      </w:r>
    </w:p>
    <w:p w14:paraId="0FB70106" w14:textId="77777777" w:rsidR="00A801C2" w:rsidRDefault="0082517D">
      <w:pPr>
        <w:pStyle w:val="Author-eSectionHeading6"/>
      </w:pPr>
      <w:bookmarkStart w:id="192" w:name="_Toc178838936"/>
      <w:r>
        <w:t>81.24.3a Traitements intérieurs contre les insectes sur surfaces des sols et plinthes en bois CCTB 01.12</w:t>
      </w:r>
      <w:bookmarkEnd w:id="192"/>
    </w:p>
    <w:p w14:paraId="7AAEFFA5" w14:textId="77777777" w:rsidR="00A801C2" w:rsidRDefault="0082517D">
      <w:pPr>
        <w:pStyle w:val="pheading"/>
      </w:pPr>
      <w:r>
        <w:t>DESCRIPTION</w:t>
      </w:r>
    </w:p>
    <w:p w14:paraId="26924D30" w14:textId="77777777" w:rsidR="00A801C2" w:rsidRDefault="0082517D">
      <w:pPr>
        <w:pStyle w:val="pheading"/>
      </w:pPr>
      <w:r>
        <w:t>- Définition / Comprend</w:t>
      </w:r>
    </w:p>
    <w:p w14:paraId="55A7E1CF" w14:textId="77777777" w:rsidR="00A801C2" w:rsidRDefault="0082517D">
      <w:pPr>
        <w:jc w:val="both"/>
      </w:pPr>
      <w:r>
        <w:t>Il s’agit de la fourniture et de l’application en intérieur sur sols et plinthes en bois d’un traitement de préservation contre les insectes.</w:t>
      </w:r>
    </w:p>
    <w:p w14:paraId="248EA4F5" w14:textId="77777777" w:rsidR="00A801C2" w:rsidRDefault="0082517D">
      <w:pPr>
        <w:jc w:val="both"/>
      </w:pPr>
      <w:r>
        <w:t>Les travaux comprennent notamment :</w:t>
      </w:r>
    </w:p>
    <w:p w14:paraId="0F5B0DEB" w14:textId="77777777" w:rsidR="00A801C2" w:rsidRDefault="0082517D">
      <w:pPr>
        <w:pStyle w:val="Author-eListParagraph"/>
        <w:numPr>
          <w:ilvl w:val="0"/>
          <w:numId w:val="231"/>
        </w:numPr>
        <w:jc w:val="both"/>
      </w:pPr>
      <w:r>
        <w:t>Les travaux de préparation préalables (ponçage, dégraissage, ...) ;</w:t>
      </w:r>
    </w:p>
    <w:p w14:paraId="3331ABB7" w14:textId="77777777" w:rsidR="00A801C2" w:rsidRDefault="0082517D">
      <w:pPr>
        <w:pStyle w:val="Author-eListParagraph"/>
        <w:numPr>
          <w:ilvl w:val="0"/>
          <w:numId w:val="231"/>
        </w:numPr>
        <w:jc w:val="both"/>
      </w:pPr>
      <w:r>
        <w:t>L'application du traitement contre les insectes ;</w:t>
      </w:r>
    </w:p>
    <w:p w14:paraId="13955FED" w14:textId="77777777" w:rsidR="00A801C2" w:rsidRDefault="0082517D">
      <w:pPr>
        <w:pStyle w:val="Author-eListParagraph"/>
        <w:numPr>
          <w:ilvl w:val="0"/>
          <w:numId w:val="231"/>
        </w:numPr>
        <w:jc w:val="both"/>
      </w:pPr>
      <w:r>
        <w:t>Le nettoyage de la zone si l’application est effectuée sur site et l’élimination si nécessaire des déchets (résidus de produits de traitement).</w:t>
      </w:r>
    </w:p>
    <w:p w14:paraId="648DD5C5" w14:textId="77777777" w:rsidR="00A801C2" w:rsidRDefault="0082517D">
      <w:pPr>
        <w:pStyle w:val="pheading"/>
      </w:pPr>
      <w:r>
        <w:t>MATÉRIAUX</w:t>
      </w:r>
    </w:p>
    <w:p w14:paraId="304EDC21" w14:textId="77777777" w:rsidR="00A801C2" w:rsidRDefault="0082517D">
      <w:pPr>
        <w:pStyle w:val="pheading"/>
      </w:pPr>
      <w:r>
        <w:t>- Caractéristiques générales</w:t>
      </w:r>
    </w:p>
    <w:p w14:paraId="5C5FB79A" w14:textId="77777777" w:rsidR="00A801C2" w:rsidRDefault="00A801C2"/>
    <w:p w14:paraId="5F137213" w14:textId="77777777" w:rsidR="00A801C2" w:rsidRDefault="0082517D">
      <w:pPr>
        <w:pStyle w:val="Author-eListParagraph"/>
        <w:numPr>
          <w:ilvl w:val="0"/>
          <w:numId w:val="232"/>
        </w:numPr>
      </w:pPr>
      <w:r>
        <w:t>Pour les bois placés à l’intérieur des bâtiments dans des ambiances constamment sèches, la classe d’emploi est 1 utilisée.</w:t>
      </w:r>
    </w:p>
    <w:p w14:paraId="080C28A9" w14:textId="77777777" w:rsidR="00A801C2" w:rsidRDefault="0082517D">
      <w:pPr>
        <w:pStyle w:val="Author-eListParagraph"/>
        <w:numPr>
          <w:ilvl w:val="0"/>
          <w:numId w:val="232"/>
        </w:numPr>
      </w:pPr>
      <w:r>
        <w:t>En cas d’usage intérieur dans des conditions d’humidité élevée (&gt; 70 %), une classe d’emploi 2 est nécessaire. Il peut notamment s’agir des cas suivants : bois de charpente, ossature de toiture, certains solivages pour lesquels le bois est sous abris mais peut être exposé à des conditions d’humidité élevée non persistante (condensation), structures portantes de construction à ossature bois, ...</w:t>
      </w:r>
    </w:p>
    <w:p w14:paraId="55808222" w14:textId="77777777" w:rsidR="00A801C2" w:rsidRDefault="0082517D">
      <w:pPr>
        <w:pStyle w:val="Author-eListParagraph"/>
        <w:numPr>
          <w:ilvl w:val="0"/>
          <w:numId w:val="232"/>
        </w:numPr>
      </w:pPr>
      <w:r>
        <w:t>Dans certains cas exceptionnels (certaines conditions de piscine par exemple, ...), une classe d’emploi 3 est à envisager.</w:t>
      </w:r>
    </w:p>
    <w:p w14:paraId="3E0D28AB" w14:textId="77777777" w:rsidR="00A801C2" w:rsidRDefault="0082517D">
      <w:pPr>
        <w:pStyle w:val="Author-eListParagraph"/>
        <w:numPr>
          <w:ilvl w:val="0"/>
          <w:numId w:val="233"/>
        </w:numPr>
        <w:jc w:val="both"/>
      </w:pPr>
      <w:r>
        <w:t xml:space="preserve">Référence support : </w:t>
      </w:r>
      <w:r>
        <w:rPr>
          <w:rStyle w:val="optioncarChar"/>
        </w:rPr>
        <w:t>***</w:t>
      </w:r>
    </w:p>
    <w:p w14:paraId="19DE0B8E" w14:textId="77777777" w:rsidR="00A801C2" w:rsidRDefault="0082517D">
      <w:pPr>
        <w:pStyle w:val="Author-eListParagraph"/>
        <w:numPr>
          <w:ilvl w:val="0"/>
          <w:numId w:val="233"/>
        </w:numPr>
        <w:jc w:val="both"/>
      </w:pPr>
      <w:r>
        <w:t xml:space="preserve">Nature des bois : </w:t>
      </w:r>
      <w:r>
        <w:rPr>
          <w:rStyle w:val="optioncarChar"/>
        </w:rPr>
        <w:t>aucune spécification</w:t>
      </w:r>
      <w:r>
        <w:t xml:space="preserve"> (par défaut)</w:t>
      </w:r>
      <w:r>
        <w:rPr>
          <w:rStyle w:val="optioncarChar"/>
        </w:rPr>
        <w:t xml:space="preserve"> / feuillus / résineux</w:t>
      </w:r>
    </w:p>
    <w:p w14:paraId="766DFB7B" w14:textId="77777777" w:rsidR="00A801C2" w:rsidRDefault="0082517D">
      <w:pPr>
        <w:pStyle w:val="Author-eListParagraph"/>
        <w:numPr>
          <w:ilvl w:val="0"/>
          <w:numId w:val="233"/>
        </w:numPr>
        <w:jc w:val="both"/>
      </w:pPr>
      <w:r>
        <w:t xml:space="preserve">Traitement prévu pour classe d’emploi : </w:t>
      </w:r>
      <w:r>
        <w:rPr>
          <w:rStyle w:val="optioncarChar"/>
        </w:rPr>
        <w:t>classe 1</w:t>
      </w:r>
      <w:r>
        <w:t xml:space="preserve"> (par défaut)</w:t>
      </w:r>
      <w:r>
        <w:rPr>
          <w:rStyle w:val="optioncarChar"/>
        </w:rPr>
        <w:t xml:space="preserve"> / classe 2 / ***</w:t>
      </w:r>
    </w:p>
    <w:p w14:paraId="7455A706" w14:textId="77777777" w:rsidR="00A801C2" w:rsidRDefault="0082517D">
      <w:pPr>
        <w:pStyle w:val="Author-eListParagraph"/>
        <w:numPr>
          <w:ilvl w:val="0"/>
          <w:numId w:val="233"/>
        </w:numPr>
        <w:jc w:val="both"/>
      </w:pPr>
      <w:r>
        <w:t xml:space="preserve">Solvant : </w:t>
      </w:r>
      <w:r>
        <w:rPr>
          <w:rStyle w:val="optioncarChar"/>
        </w:rPr>
        <w:t xml:space="preserve">aucune spécification </w:t>
      </w:r>
      <w:r>
        <w:t xml:space="preserve">(par défaut) </w:t>
      </w:r>
      <w:r>
        <w:rPr>
          <w:rStyle w:val="optioncarChar"/>
        </w:rPr>
        <w:t>/ phase aqueuse / phase solvant</w:t>
      </w:r>
    </w:p>
    <w:p w14:paraId="14F58F70" w14:textId="77777777" w:rsidR="00A801C2" w:rsidRDefault="0082517D">
      <w:pPr>
        <w:pStyle w:val="Author-eListParagraph"/>
        <w:numPr>
          <w:ilvl w:val="0"/>
          <w:numId w:val="233"/>
        </w:numPr>
        <w:jc w:val="both"/>
      </w:pPr>
      <w:r>
        <w:t xml:space="preserve">Résistance aux termites : </w:t>
      </w:r>
      <w:r>
        <w:rPr>
          <w:rStyle w:val="optioncarChar"/>
        </w:rPr>
        <w:t xml:space="preserve">non </w:t>
      </w:r>
      <w:r>
        <w:t xml:space="preserve">(par défaut) </w:t>
      </w:r>
      <w:r>
        <w:rPr>
          <w:rStyle w:val="optioncarChar"/>
        </w:rPr>
        <w:t>/ oui</w:t>
      </w:r>
    </w:p>
    <w:p w14:paraId="2B8C71B6" w14:textId="77777777" w:rsidR="00A801C2" w:rsidRDefault="0082517D">
      <w:pPr>
        <w:pStyle w:val="Author-eListParagraph"/>
        <w:numPr>
          <w:ilvl w:val="0"/>
          <w:numId w:val="233"/>
        </w:numPr>
        <w:jc w:val="both"/>
      </w:pPr>
      <w:r>
        <w:t xml:space="preserve">Résistance au délavage : </w:t>
      </w:r>
      <w:r>
        <w:rPr>
          <w:rStyle w:val="optioncarChar"/>
        </w:rPr>
        <w:t>non </w:t>
      </w:r>
      <w:r>
        <w:t>(par défaut) </w:t>
      </w:r>
      <w:r>
        <w:rPr>
          <w:rStyle w:val="optioncarChar"/>
        </w:rPr>
        <w:t>/ oui</w:t>
      </w:r>
    </w:p>
    <w:p w14:paraId="45F32B88" w14:textId="77777777" w:rsidR="00A801C2" w:rsidRDefault="0082517D">
      <w:pPr>
        <w:pStyle w:val="Author-eListParagraph"/>
        <w:numPr>
          <w:ilvl w:val="0"/>
          <w:numId w:val="233"/>
        </w:numPr>
        <w:jc w:val="both"/>
      </w:pPr>
      <w:r>
        <w:t xml:space="preserve">Compatibilité avec une finition ultérieure : </w:t>
      </w:r>
      <w:r>
        <w:rPr>
          <w:rStyle w:val="optioncarChar"/>
        </w:rPr>
        <w:t xml:space="preserve">aucune spécification </w:t>
      </w:r>
      <w:r>
        <w:t>(par défaut)</w:t>
      </w:r>
      <w:r>
        <w:rPr>
          <w:rStyle w:val="optioncarChar"/>
        </w:rPr>
        <w:t xml:space="preserve"> / oui</w:t>
      </w:r>
    </w:p>
    <w:p w14:paraId="1CD9E723" w14:textId="77777777" w:rsidR="00A801C2" w:rsidRDefault="0082517D">
      <w:pPr>
        <w:pStyle w:val="Author-eListParagraph"/>
        <w:numPr>
          <w:ilvl w:val="0"/>
          <w:numId w:val="233"/>
        </w:numPr>
        <w:jc w:val="both"/>
      </w:pPr>
      <w:r>
        <w:t>Teneur en COV : </w:t>
      </w:r>
      <w:r>
        <w:rPr>
          <w:rStyle w:val="optioncarChar"/>
        </w:rPr>
        <w:t>***</w:t>
      </w:r>
    </w:p>
    <w:p w14:paraId="6E84DE50" w14:textId="77777777" w:rsidR="00A801C2" w:rsidRDefault="0082517D">
      <w:pPr>
        <w:pStyle w:val="Author-eListParagraph"/>
        <w:numPr>
          <w:ilvl w:val="0"/>
          <w:numId w:val="233"/>
        </w:numPr>
        <w:jc w:val="both"/>
      </w:pPr>
      <w:r>
        <w:t>Emission de COV : </w:t>
      </w:r>
      <w:r>
        <w:rPr>
          <w:rStyle w:val="optioncarChar"/>
        </w:rPr>
        <w:t>***</w:t>
      </w:r>
    </w:p>
    <w:p w14:paraId="7A519088" w14:textId="77777777" w:rsidR="00A801C2" w:rsidRDefault="0082517D">
      <w:pPr>
        <w:pStyle w:val="pheading"/>
      </w:pPr>
      <w:r>
        <w:t>EXÉCUTION / MISE EN ŒUVRE</w:t>
      </w:r>
    </w:p>
    <w:p w14:paraId="262299C9" w14:textId="77777777" w:rsidR="00A801C2" w:rsidRDefault="0082517D">
      <w:pPr>
        <w:pStyle w:val="pheading"/>
      </w:pPr>
      <w:r>
        <w:t>- Prescriptions générales</w:t>
      </w:r>
    </w:p>
    <w:p w14:paraId="1872688C" w14:textId="77777777" w:rsidR="00A801C2" w:rsidRDefault="0082517D">
      <w:pPr>
        <w:jc w:val="both"/>
      </w:pPr>
      <w:r>
        <w:t xml:space="preserve">Mode d’application du traitement : </w:t>
      </w:r>
      <w:r>
        <w:rPr>
          <w:rStyle w:val="optioncarChar"/>
        </w:rPr>
        <w:t>pas de spécification</w:t>
      </w:r>
      <w:r>
        <w:t xml:space="preserve"> (par défaut)</w:t>
      </w:r>
      <w:r>
        <w:rPr>
          <w:rStyle w:val="optioncarChar"/>
        </w:rPr>
        <w:t xml:space="preserve"> / badigeon / aspersion / trempage mi-long / trempage long / double vide en autoclave / vide et pression en autoclave / pression alternée et oscillante / pulvérisation</w:t>
      </w:r>
    </w:p>
    <w:p w14:paraId="782182FF" w14:textId="77777777" w:rsidR="00A801C2" w:rsidRDefault="0082517D">
      <w:pPr>
        <w:jc w:val="both"/>
      </w:pPr>
      <w:r>
        <w:t xml:space="preserve">Traitement postérieur : </w:t>
      </w:r>
      <w:r>
        <w:rPr>
          <w:rStyle w:val="optioncarChar"/>
        </w:rPr>
        <w:t xml:space="preserve">pas de spécification </w:t>
      </w:r>
      <w:r>
        <w:t xml:space="preserve">(par défaut) </w:t>
      </w:r>
      <w:r>
        <w:rPr>
          <w:rStyle w:val="optioncarChar"/>
        </w:rPr>
        <w:t>/ possibilité d’application d’une finition (lasure, peinture, vernis) décrite et comptabilisée séparément.</w:t>
      </w:r>
    </w:p>
    <w:p w14:paraId="38AB5D0F" w14:textId="77777777" w:rsidR="00A801C2" w:rsidRDefault="0082517D">
      <w:pPr>
        <w:pStyle w:val="pheading"/>
      </w:pPr>
      <w:r>
        <w:t>DOCUMENTS DE RÉFÉRENCE COMPLÉMENTAIRES</w:t>
      </w:r>
    </w:p>
    <w:p w14:paraId="211DDBFF" w14:textId="77777777" w:rsidR="00A801C2" w:rsidRDefault="0082517D">
      <w:pPr>
        <w:pStyle w:val="pheading"/>
      </w:pPr>
      <w:r>
        <w:t>- Matériau</w:t>
      </w:r>
    </w:p>
    <w:p w14:paraId="118D8D6C" w14:textId="77777777" w:rsidR="00A801C2" w:rsidRDefault="0082517D">
      <w:pPr>
        <w:jc w:val="both"/>
      </w:pPr>
      <w:r>
        <w:t xml:space="preserve">Voir </w:t>
      </w:r>
      <w:hyperlink w:anchor="1627" w:history="1">
        <w:r>
          <w:t>81.21.3a Traitements intérieurs contre les insectes sur surfaces en bois (menuiseries intérieures, murs, plafonds)</w:t>
        </w:r>
      </w:hyperlink>
    </w:p>
    <w:p w14:paraId="7E771C28" w14:textId="77777777" w:rsidR="00A801C2" w:rsidRDefault="0082517D">
      <w:pPr>
        <w:pStyle w:val="pheading"/>
      </w:pPr>
      <w:r>
        <w:t>MESURAGE</w:t>
      </w:r>
    </w:p>
    <w:p w14:paraId="3A802604" w14:textId="77777777" w:rsidR="00A801C2" w:rsidRDefault="0082517D">
      <w:pPr>
        <w:pStyle w:val="pheading"/>
      </w:pPr>
      <w:r>
        <w:t>- unité de mesure:</w:t>
      </w:r>
    </w:p>
    <w:p w14:paraId="613F281D" w14:textId="77777777" w:rsidR="00A801C2" w:rsidRDefault="0082517D">
      <w:r>
        <w:rPr>
          <w:rStyle w:val="optioncarChar"/>
        </w:rPr>
        <w:t xml:space="preserve">- </w:t>
      </w:r>
      <w:r>
        <w:t xml:space="preserve">(par défaut) </w:t>
      </w:r>
      <w:r>
        <w:rPr>
          <w:rStyle w:val="optioncarChar"/>
        </w:rPr>
        <w:t>/ m²</w:t>
      </w:r>
    </w:p>
    <w:p w14:paraId="4EF2D75F" w14:textId="77777777" w:rsidR="00A801C2" w:rsidRDefault="0082517D">
      <w:r>
        <w:rPr>
          <w:b/>
        </w:rPr>
        <w:t>(soit par défaut)</w:t>
      </w:r>
      <w:r>
        <w:br/>
      </w:r>
      <w:r>
        <w:rPr>
          <w:rStyle w:val="soitChar"/>
        </w:rPr>
        <w:t>1. -</w:t>
      </w:r>
      <w:r>
        <w:br/>
      </w:r>
      <w:r>
        <w:rPr>
          <w:b/>
        </w:rPr>
        <w:t>(soit)</w:t>
      </w:r>
      <w:r>
        <w:br/>
      </w:r>
      <w:r>
        <w:rPr>
          <w:rStyle w:val="soitChar"/>
        </w:rPr>
        <w:t>2. m²</w:t>
      </w:r>
    </w:p>
    <w:p w14:paraId="553D347F" w14:textId="77777777" w:rsidR="00A801C2" w:rsidRDefault="0082517D">
      <w:pPr>
        <w:pStyle w:val="pheading"/>
      </w:pPr>
      <w:r>
        <w:t>- code de mesurage:</w:t>
      </w:r>
    </w:p>
    <w:p w14:paraId="2813D5F0" w14:textId="77777777" w:rsidR="00A801C2" w:rsidRDefault="0082517D">
      <w:r>
        <w:rPr>
          <w:rStyle w:val="optioncarChar"/>
        </w:rPr>
        <w:t xml:space="preserve">Compris </w:t>
      </w:r>
      <w:r>
        <w:t>(par défaut)</w:t>
      </w:r>
      <w:r>
        <w:rPr>
          <w:rStyle w:val="optioncarChar"/>
        </w:rPr>
        <w:t xml:space="preserve"> / Surface nette</w:t>
      </w:r>
    </w:p>
    <w:p w14:paraId="1C031DF3"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rPr>
          <w:rStyle w:val="soit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3EA0AAE0" w14:textId="77777777" w:rsidR="00A801C2" w:rsidRDefault="0082517D">
      <w:pPr>
        <w:pStyle w:val="pheading"/>
      </w:pPr>
      <w:r>
        <w:t>- nature du marché:</w:t>
      </w:r>
    </w:p>
    <w:p w14:paraId="34C824AC" w14:textId="77777777" w:rsidR="00A801C2" w:rsidRDefault="0082517D">
      <w:r>
        <w:rPr>
          <w:rStyle w:val="optioncarChar"/>
        </w:rPr>
        <w:t xml:space="preserve">PM </w:t>
      </w:r>
      <w:r>
        <w:t>(par défaut)</w:t>
      </w:r>
      <w:r>
        <w:rPr>
          <w:rStyle w:val="optioncarChar"/>
        </w:rPr>
        <w:t xml:space="preserve"> / QF</w:t>
      </w:r>
    </w:p>
    <w:p w14:paraId="7D33B764" w14:textId="77777777" w:rsidR="00A801C2" w:rsidRDefault="0082517D">
      <w:r>
        <w:rPr>
          <w:b/>
        </w:rPr>
        <w:t>(soit par défaut)</w:t>
      </w:r>
      <w:r>
        <w:br/>
      </w:r>
      <w:r>
        <w:rPr>
          <w:rStyle w:val="soitChar"/>
        </w:rPr>
        <w:t>1. PM</w:t>
      </w:r>
      <w:r>
        <w:br/>
      </w:r>
      <w:r>
        <w:rPr>
          <w:b/>
        </w:rPr>
        <w:t>(soit)</w:t>
      </w:r>
      <w:r>
        <w:br/>
      </w:r>
      <w:r>
        <w:rPr>
          <w:rStyle w:val="soitChar"/>
        </w:rPr>
        <w:t>2. QF</w:t>
      </w:r>
    </w:p>
    <w:p w14:paraId="440F8086" w14:textId="77777777" w:rsidR="00A801C2" w:rsidRDefault="0082517D">
      <w:pPr>
        <w:pStyle w:val="Author-eSectionHeading6"/>
      </w:pPr>
      <w:bookmarkStart w:id="193" w:name="_Toc178838937"/>
      <w:r>
        <w:t>81.24.3b Traitements intérieurs contre les champignons sur surfaces des sols et plinthes en bois CCTB 01.12</w:t>
      </w:r>
      <w:bookmarkEnd w:id="193"/>
    </w:p>
    <w:p w14:paraId="21C25EA3" w14:textId="77777777" w:rsidR="00A801C2" w:rsidRDefault="0082517D">
      <w:pPr>
        <w:pStyle w:val="pheading"/>
      </w:pPr>
      <w:r>
        <w:t>DESCRIPTION</w:t>
      </w:r>
    </w:p>
    <w:p w14:paraId="38B55168" w14:textId="77777777" w:rsidR="00A801C2" w:rsidRDefault="0082517D">
      <w:pPr>
        <w:pStyle w:val="pheading"/>
      </w:pPr>
      <w:r>
        <w:t>- Définition / Comprend</w:t>
      </w:r>
    </w:p>
    <w:p w14:paraId="1F00D37B" w14:textId="77777777" w:rsidR="00A801C2" w:rsidRDefault="0082517D">
      <w:pPr>
        <w:jc w:val="both"/>
      </w:pPr>
      <w:r>
        <w:t>Il s’agit de la fourniture et de l’application en intérieur sur sols et plinthes en bois d’un traitement de préservation contre les champignons.</w:t>
      </w:r>
    </w:p>
    <w:p w14:paraId="7DBDE135" w14:textId="77777777" w:rsidR="00A801C2" w:rsidRDefault="0082517D">
      <w:pPr>
        <w:jc w:val="both"/>
      </w:pPr>
      <w:r>
        <w:t>Les travaux comprennent notamment  :</w:t>
      </w:r>
    </w:p>
    <w:p w14:paraId="7875B20D" w14:textId="77777777" w:rsidR="00A801C2" w:rsidRDefault="0082517D">
      <w:pPr>
        <w:pStyle w:val="Author-eListParagraph"/>
        <w:numPr>
          <w:ilvl w:val="0"/>
          <w:numId w:val="234"/>
        </w:numPr>
        <w:jc w:val="both"/>
      </w:pPr>
      <w:r>
        <w:t>Les travaux de préparation préalables (ponçage, dégraissage, ...) ;</w:t>
      </w:r>
    </w:p>
    <w:p w14:paraId="563C8A0B" w14:textId="77777777" w:rsidR="00A801C2" w:rsidRDefault="0082517D">
      <w:pPr>
        <w:pStyle w:val="Author-eListParagraph"/>
        <w:numPr>
          <w:ilvl w:val="0"/>
          <w:numId w:val="234"/>
        </w:numPr>
        <w:jc w:val="both"/>
      </w:pPr>
      <w:r>
        <w:t>L'application du traitement contre les champignons ;</w:t>
      </w:r>
    </w:p>
    <w:p w14:paraId="6B88A26F" w14:textId="77777777" w:rsidR="00A801C2" w:rsidRDefault="0082517D">
      <w:pPr>
        <w:pStyle w:val="Author-eListParagraph"/>
        <w:numPr>
          <w:ilvl w:val="0"/>
          <w:numId w:val="234"/>
        </w:numPr>
        <w:jc w:val="both"/>
      </w:pPr>
      <w:r>
        <w:t>Le nettoyage de la zone si l’application est effectuée sur site et l’élimination si nécessaire des déchets (résidus de produits de traitement).</w:t>
      </w:r>
    </w:p>
    <w:p w14:paraId="73CC5F60" w14:textId="77777777" w:rsidR="00A801C2" w:rsidRDefault="0082517D">
      <w:pPr>
        <w:pStyle w:val="pheading"/>
      </w:pPr>
      <w:r>
        <w:t>MATÉRIAUX</w:t>
      </w:r>
    </w:p>
    <w:p w14:paraId="0273EB2D" w14:textId="77777777" w:rsidR="00A801C2" w:rsidRDefault="0082517D">
      <w:pPr>
        <w:pStyle w:val="pheading"/>
      </w:pPr>
      <w:r>
        <w:t>- Caractéristiques générales</w:t>
      </w:r>
    </w:p>
    <w:p w14:paraId="3411D638" w14:textId="77777777" w:rsidR="00A801C2" w:rsidRDefault="00A801C2"/>
    <w:p w14:paraId="2B53F704" w14:textId="77777777" w:rsidR="00A801C2" w:rsidRDefault="0082517D">
      <w:pPr>
        <w:pStyle w:val="Author-eListParagraph"/>
        <w:numPr>
          <w:ilvl w:val="0"/>
          <w:numId w:val="235"/>
        </w:numPr>
        <w:jc w:val="both"/>
      </w:pPr>
      <w:r>
        <w:t>En intérieur, les attaques par champignons ne sont à craindre que pour des conditions d’humidité élevées correspondant à des classes d’emploi 2 ou supérieures.</w:t>
      </w:r>
    </w:p>
    <w:p w14:paraId="4F3828AC" w14:textId="77777777" w:rsidR="00A801C2" w:rsidRDefault="0082517D">
      <w:pPr>
        <w:pStyle w:val="Author-eListParagraph"/>
        <w:numPr>
          <w:ilvl w:val="0"/>
          <w:numId w:val="235"/>
        </w:numPr>
        <w:jc w:val="both"/>
      </w:pPr>
      <w:r>
        <w:t>Les applications intérieures de classe d’emploi 2 correspondent notamment aux cas suivants : bois de charpente, ossature de toiture, certains solivages pour lesquels le bois est sous abris mais peut être exposé à des conditions d’humidité élevée non persistante (condensation), structures portantes de construction à ossature bois, ... </w:t>
      </w:r>
    </w:p>
    <w:p w14:paraId="387D2E9E" w14:textId="77777777" w:rsidR="00A801C2" w:rsidRDefault="0082517D">
      <w:pPr>
        <w:pStyle w:val="Author-eListParagraph"/>
        <w:numPr>
          <w:ilvl w:val="0"/>
          <w:numId w:val="235"/>
        </w:numPr>
        <w:jc w:val="both"/>
      </w:pPr>
      <w:r>
        <w:t>Dans certains cas exceptionnels (certaines conditions de piscine par exemple, ...), une classe d’emploi 3 est à envisager. </w:t>
      </w:r>
    </w:p>
    <w:p w14:paraId="35723EF6" w14:textId="77777777" w:rsidR="00A801C2" w:rsidRDefault="0082517D">
      <w:pPr>
        <w:pStyle w:val="Author-eListParagraph"/>
        <w:numPr>
          <w:ilvl w:val="0"/>
          <w:numId w:val="236"/>
        </w:numPr>
        <w:jc w:val="both"/>
      </w:pPr>
      <w:r>
        <w:t xml:space="preserve">Référence support : </w:t>
      </w:r>
      <w:r>
        <w:rPr>
          <w:rStyle w:val="optioncarChar"/>
        </w:rPr>
        <w:t>***</w:t>
      </w:r>
    </w:p>
    <w:p w14:paraId="7AE63BDB" w14:textId="77777777" w:rsidR="00A801C2" w:rsidRDefault="0082517D">
      <w:pPr>
        <w:pStyle w:val="Author-eListParagraph"/>
        <w:numPr>
          <w:ilvl w:val="0"/>
          <w:numId w:val="236"/>
        </w:numPr>
        <w:jc w:val="both"/>
      </w:pPr>
      <w:r>
        <w:t xml:space="preserve">Nature des bois : </w:t>
      </w:r>
      <w:r>
        <w:rPr>
          <w:rStyle w:val="optioncarChar"/>
        </w:rPr>
        <w:t xml:space="preserve">aucune spécification </w:t>
      </w:r>
      <w:r>
        <w:t xml:space="preserve">(par défaut) </w:t>
      </w:r>
      <w:r>
        <w:rPr>
          <w:rStyle w:val="optioncarChar"/>
        </w:rPr>
        <w:t>/ feuillus / résineux</w:t>
      </w:r>
    </w:p>
    <w:p w14:paraId="6D932E40" w14:textId="77777777" w:rsidR="00A801C2" w:rsidRDefault="0082517D">
      <w:pPr>
        <w:pStyle w:val="Author-eListParagraph"/>
        <w:numPr>
          <w:ilvl w:val="0"/>
          <w:numId w:val="236"/>
        </w:numPr>
        <w:jc w:val="both"/>
      </w:pPr>
      <w:r>
        <w:t xml:space="preserve">Traitement prévu pour classe d’emploi : </w:t>
      </w:r>
      <w:r>
        <w:rPr>
          <w:rStyle w:val="optioncarChar"/>
        </w:rPr>
        <w:t>classe 2</w:t>
      </w:r>
      <w:r>
        <w:t xml:space="preserve"> (par défaut)</w:t>
      </w:r>
      <w:r>
        <w:rPr>
          <w:rStyle w:val="optioncarChar"/>
        </w:rPr>
        <w:t xml:space="preserve"> / ***</w:t>
      </w:r>
    </w:p>
    <w:p w14:paraId="42624A75" w14:textId="77777777" w:rsidR="00A801C2" w:rsidRDefault="0082517D">
      <w:pPr>
        <w:pStyle w:val="Author-eListParagraph"/>
        <w:numPr>
          <w:ilvl w:val="0"/>
          <w:numId w:val="236"/>
        </w:numPr>
        <w:jc w:val="both"/>
      </w:pPr>
      <w:r>
        <w:t xml:space="preserve">Solvant : </w:t>
      </w:r>
      <w:r>
        <w:rPr>
          <w:rStyle w:val="optioncarChar"/>
        </w:rPr>
        <w:t>aucune spécification</w:t>
      </w:r>
      <w:r>
        <w:t xml:space="preserve"> (par défaut) </w:t>
      </w:r>
      <w:r>
        <w:rPr>
          <w:rStyle w:val="optioncarChar"/>
        </w:rPr>
        <w:t>/ phase aqueuse / phase solvant</w:t>
      </w:r>
    </w:p>
    <w:p w14:paraId="4FCF320F" w14:textId="77777777" w:rsidR="00A801C2" w:rsidRDefault="0082517D">
      <w:pPr>
        <w:pStyle w:val="Author-eListParagraph"/>
        <w:numPr>
          <w:ilvl w:val="0"/>
          <w:numId w:val="236"/>
        </w:numPr>
        <w:jc w:val="both"/>
      </w:pPr>
      <w:r>
        <w:t xml:space="preserve">Résistance aux termites :  </w:t>
      </w:r>
      <w:r>
        <w:rPr>
          <w:rStyle w:val="optioncarChar"/>
        </w:rPr>
        <w:t xml:space="preserve">non </w:t>
      </w:r>
      <w:r>
        <w:t>(par défaut)</w:t>
      </w:r>
      <w:r>
        <w:rPr>
          <w:rStyle w:val="optioncarChar"/>
        </w:rPr>
        <w:t xml:space="preserve"> / oui</w:t>
      </w:r>
    </w:p>
    <w:p w14:paraId="5AC05532" w14:textId="77777777" w:rsidR="00A801C2" w:rsidRDefault="0082517D">
      <w:pPr>
        <w:pStyle w:val="Author-eListParagraph"/>
        <w:numPr>
          <w:ilvl w:val="0"/>
          <w:numId w:val="236"/>
        </w:numPr>
        <w:jc w:val="both"/>
      </w:pPr>
      <w:r>
        <w:t xml:space="preserve">Exigence de résistance au délavage : </w:t>
      </w:r>
      <w:r>
        <w:rPr>
          <w:rStyle w:val="optioncarChar"/>
        </w:rPr>
        <w:t>non </w:t>
      </w:r>
      <w:r>
        <w:t>(par défaut)</w:t>
      </w:r>
      <w:r>
        <w:rPr>
          <w:rStyle w:val="optioncarChar"/>
        </w:rPr>
        <w:t> / oui</w:t>
      </w:r>
    </w:p>
    <w:p w14:paraId="1F9140A6" w14:textId="77777777" w:rsidR="00A801C2" w:rsidRDefault="0082517D">
      <w:pPr>
        <w:pStyle w:val="Author-eListParagraph"/>
        <w:numPr>
          <w:ilvl w:val="0"/>
          <w:numId w:val="236"/>
        </w:numPr>
        <w:jc w:val="both"/>
      </w:pPr>
      <w:r>
        <w:t xml:space="preserve">Compatibilité avec une finition ultérieure : </w:t>
      </w:r>
      <w:r>
        <w:rPr>
          <w:rStyle w:val="optioncarChar"/>
        </w:rPr>
        <w:t xml:space="preserve">aucune spécification </w:t>
      </w:r>
      <w:r>
        <w:t>(par défaut)</w:t>
      </w:r>
      <w:r>
        <w:rPr>
          <w:rStyle w:val="optioncarChar"/>
        </w:rPr>
        <w:t xml:space="preserve"> / oui</w:t>
      </w:r>
    </w:p>
    <w:p w14:paraId="2269DFD9" w14:textId="77777777" w:rsidR="00A801C2" w:rsidRDefault="0082517D">
      <w:pPr>
        <w:pStyle w:val="Author-eListParagraph"/>
        <w:numPr>
          <w:ilvl w:val="0"/>
          <w:numId w:val="236"/>
        </w:numPr>
        <w:jc w:val="both"/>
      </w:pPr>
      <w:r>
        <w:t>Teneur en COV : </w:t>
      </w:r>
      <w:r>
        <w:rPr>
          <w:rStyle w:val="optioncarChar"/>
        </w:rPr>
        <w:t>*** </w:t>
      </w:r>
    </w:p>
    <w:p w14:paraId="52BD3C81" w14:textId="77777777" w:rsidR="00A801C2" w:rsidRDefault="0082517D">
      <w:pPr>
        <w:pStyle w:val="Author-eListParagraph"/>
        <w:numPr>
          <w:ilvl w:val="0"/>
          <w:numId w:val="236"/>
        </w:numPr>
        <w:jc w:val="both"/>
      </w:pPr>
      <w:r>
        <w:t>Emission de COV : </w:t>
      </w:r>
      <w:r>
        <w:rPr>
          <w:rStyle w:val="optioncarChar"/>
        </w:rPr>
        <w:t>*** </w:t>
      </w:r>
    </w:p>
    <w:p w14:paraId="40C7154D" w14:textId="77777777" w:rsidR="00A801C2" w:rsidRDefault="0082517D">
      <w:pPr>
        <w:pStyle w:val="pheading"/>
      </w:pPr>
      <w:r>
        <w:t>EXÉCUTION / MISE EN ŒUVRE</w:t>
      </w:r>
    </w:p>
    <w:p w14:paraId="30890F27" w14:textId="77777777" w:rsidR="00A801C2" w:rsidRDefault="0082517D">
      <w:pPr>
        <w:pStyle w:val="pheading"/>
      </w:pPr>
      <w:r>
        <w:t>- Prescriptions générales</w:t>
      </w:r>
    </w:p>
    <w:p w14:paraId="15171F64" w14:textId="77777777" w:rsidR="00A801C2" w:rsidRDefault="0082517D">
      <w:r>
        <w:t xml:space="preserve">Mode d’application du traitement : </w:t>
      </w:r>
      <w:r>
        <w:rPr>
          <w:rStyle w:val="optioncarChar"/>
        </w:rPr>
        <w:t>pas de spécification</w:t>
      </w:r>
      <w:r>
        <w:t xml:space="preserve"> (par défaut)</w:t>
      </w:r>
      <w:r>
        <w:rPr>
          <w:rStyle w:val="optioncarChar"/>
        </w:rPr>
        <w:t xml:space="preserve"> / badigeon / aspersion / trempage mi-long / trempage long / double vide en autoclave / vide et pression en autoclave / pression alternée et oscillante</w:t>
      </w:r>
    </w:p>
    <w:p w14:paraId="331BF919" w14:textId="77777777" w:rsidR="00A801C2" w:rsidRDefault="0082517D">
      <w:r>
        <w:t xml:space="preserve">Traitement postérieur : </w:t>
      </w:r>
      <w:r>
        <w:rPr>
          <w:rStyle w:val="optioncarChar"/>
        </w:rPr>
        <w:t xml:space="preserve">pas de spécification </w:t>
      </w:r>
      <w:r>
        <w:t>(par défaut)</w:t>
      </w:r>
      <w:r>
        <w:rPr>
          <w:rStyle w:val="optioncarChar"/>
        </w:rPr>
        <w:t xml:space="preserve"> / possibilité d’application d’une finition (lasure, peinture, vernis) décrite et comptabilisée séparément.</w:t>
      </w:r>
    </w:p>
    <w:p w14:paraId="53300FA5" w14:textId="77777777" w:rsidR="00A801C2" w:rsidRDefault="0082517D">
      <w:pPr>
        <w:pStyle w:val="pheading"/>
      </w:pPr>
      <w:r>
        <w:t>DOCUMENTS DE RÉFÉRENCE COMPLÉMENTAIRES</w:t>
      </w:r>
    </w:p>
    <w:p w14:paraId="75D5056E" w14:textId="77777777" w:rsidR="00A801C2" w:rsidRDefault="0082517D">
      <w:pPr>
        <w:pStyle w:val="pheading"/>
      </w:pPr>
      <w:r>
        <w:t>- Matériau</w:t>
      </w:r>
    </w:p>
    <w:p w14:paraId="083E3AA9" w14:textId="77777777" w:rsidR="00A801C2" w:rsidRDefault="0082517D">
      <w:r>
        <w:t xml:space="preserve">Voir </w:t>
      </w:r>
      <w:hyperlink w:anchor="1630" w:history="1">
        <w:r>
          <w:t>81.21.3b Traitements intérieurs contre les champignons sur surfaces en bois (menuiseries intérieures, murs, plafonds)</w:t>
        </w:r>
      </w:hyperlink>
    </w:p>
    <w:p w14:paraId="565D15DF" w14:textId="77777777" w:rsidR="00A801C2" w:rsidRDefault="0082517D">
      <w:pPr>
        <w:pStyle w:val="pheading"/>
      </w:pPr>
      <w:r>
        <w:t>MESURAGE</w:t>
      </w:r>
    </w:p>
    <w:p w14:paraId="4C1CF9DB" w14:textId="77777777" w:rsidR="00A801C2" w:rsidRDefault="0082517D">
      <w:pPr>
        <w:pStyle w:val="pheading"/>
      </w:pPr>
      <w:r>
        <w:t>- unité de mesure:</w:t>
      </w:r>
    </w:p>
    <w:p w14:paraId="0EAA2B57" w14:textId="77777777" w:rsidR="00A801C2" w:rsidRDefault="0082517D">
      <w:r>
        <w:rPr>
          <w:rStyle w:val="optioncarChar"/>
        </w:rPr>
        <w:t xml:space="preserve">- </w:t>
      </w:r>
      <w:r>
        <w:t xml:space="preserve">(par défaut) </w:t>
      </w:r>
      <w:r>
        <w:rPr>
          <w:rStyle w:val="optioncarChar"/>
        </w:rPr>
        <w:t>/ m²</w:t>
      </w:r>
    </w:p>
    <w:p w14:paraId="314D67D9" w14:textId="77777777" w:rsidR="00A801C2" w:rsidRDefault="0082517D">
      <w:r>
        <w:rPr>
          <w:b/>
        </w:rPr>
        <w:t>(soit par défaut)</w:t>
      </w:r>
      <w:r>
        <w:br/>
      </w:r>
      <w:r>
        <w:rPr>
          <w:rStyle w:val="soitChar"/>
        </w:rPr>
        <w:t>1. -</w:t>
      </w:r>
      <w:r>
        <w:br/>
      </w:r>
      <w:r>
        <w:rPr>
          <w:b/>
        </w:rPr>
        <w:t>(soit)</w:t>
      </w:r>
      <w:r>
        <w:br/>
      </w:r>
      <w:r>
        <w:rPr>
          <w:rStyle w:val="soitChar"/>
        </w:rPr>
        <w:t>2. m²</w:t>
      </w:r>
    </w:p>
    <w:p w14:paraId="0195AF00" w14:textId="77777777" w:rsidR="00A801C2" w:rsidRDefault="0082517D">
      <w:pPr>
        <w:pStyle w:val="pheading"/>
      </w:pPr>
      <w:r>
        <w:t>- code de mesurage:</w:t>
      </w:r>
    </w:p>
    <w:p w14:paraId="66674B32" w14:textId="77777777" w:rsidR="00A801C2" w:rsidRDefault="0082517D">
      <w:r>
        <w:rPr>
          <w:rStyle w:val="optioncarChar"/>
        </w:rPr>
        <w:t xml:space="preserve">Compris </w:t>
      </w:r>
      <w:r>
        <w:t>(par défaut)</w:t>
      </w:r>
      <w:r>
        <w:rPr>
          <w:rStyle w:val="optioncarChar"/>
        </w:rPr>
        <w:t xml:space="preserve"> / Surface nette</w:t>
      </w:r>
    </w:p>
    <w:p w14:paraId="23BC9FD9"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164D0F3E" w14:textId="77777777" w:rsidR="00A801C2" w:rsidRDefault="0082517D">
      <w:pPr>
        <w:pStyle w:val="pheading"/>
      </w:pPr>
      <w:r>
        <w:t>- nature du marché:</w:t>
      </w:r>
    </w:p>
    <w:p w14:paraId="254E74F9" w14:textId="77777777" w:rsidR="00A801C2" w:rsidRDefault="0082517D">
      <w:r>
        <w:rPr>
          <w:rStyle w:val="optioncarChar"/>
        </w:rPr>
        <w:t xml:space="preserve">PM </w:t>
      </w:r>
      <w:r>
        <w:t>(par défaut)</w:t>
      </w:r>
      <w:r>
        <w:rPr>
          <w:rStyle w:val="optioncarChar"/>
        </w:rPr>
        <w:t xml:space="preserve"> / QF</w:t>
      </w:r>
    </w:p>
    <w:p w14:paraId="4DEA37D1" w14:textId="77777777" w:rsidR="00A801C2" w:rsidRDefault="0082517D">
      <w:r>
        <w:rPr>
          <w:b/>
        </w:rPr>
        <w:t>(soit par défaut)</w:t>
      </w:r>
      <w:r>
        <w:br/>
      </w:r>
      <w:r>
        <w:rPr>
          <w:rStyle w:val="soitChar"/>
        </w:rPr>
        <w:t>1. PM</w:t>
      </w:r>
      <w:r>
        <w:br/>
      </w:r>
      <w:r>
        <w:rPr>
          <w:b/>
        </w:rPr>
        <w:t>(soit)</w:t>
      </w:r>
      <w:r>
        <w:br/>
      </w:r>
      <w:r>
        <w:rPr>
          <w:rStyle w:val="soitChar"/>
        </w:rPr>
        <w:t>2. QF</w:t>
      </w:r>
    </w:p>
    <w:p w14:paraId="2D6C3215" w14:textId="77777777" w:rsidR="00A801C2" w:rsidRDefault="0082517D">
      <w:pPr>
        <w:pStyle w:val="Author-eSectionHeading6"/>
      </w:pPr>
      <w:bookmarkStart w:id="194" w:name="_Toc178838938"/>
      <w:r>
        <w:t>81.24.3c Traitements intérieurs contre les termites sur surfaces des sols et plinthes en bois CCTB 01.02</w:t>
      </w:r>
      <w:bookmarkEnd w:id="194"/>
    </w:p>
    <w:p w14:paraId="2ACA0B59" w14:textId="77777777" w:rsidR="00A801C2" w:rsidRDefault="0082517D">
      <w:pPr>
        <w:pStyle w:val="Author-eSectionHeading5"/>
      </w:pPr>
      <w:bookmarkStart w:id="195" w:name="_Toc178838939"/>
      <w:r>
        <w:t>81.24.4 Masticage / Resserrage, Ponçage  CCTB 01.04</w:t>
      </w:r>
      <w:bookmarkEnd w:id="195"/>
    </w:p>
    <w:p w14:paraId="24222642" w14:textId="77777777" w:rsidR="00A801C2" w:rsidRDefault="0082517D">
      <w:pPr>
        <w:pStyle w:val="Author-eSectionHeading6"/>
      </w:pPr>
      <w:bookmarkStart w:id="196" w:name="_Toc178838940"/>
      <w:r>
        <w:t>81.24.4a Masticage / resserrage intérieur des surfaces des sols et plinthes en bois (châssis, portes, angles rentrants) CCTB 01.12</w:t>
      </w:r>
      <w:bookmarkEnd w:id="196"/>
    </w:p>
    <w:p w14:paraId="4D226C0C" w14:textId="77777777" w:rsidR="00A801C2" w:rsidRDefault="0082517D">
      <w:pPr>
        <w:pStyle w:val="pheading"/>
      </w:pPr>
      <w:r>
        <w:t>DESCRIPTION</w:t>
      </w:r>
    </w:p>
    <w:p w14:paraId="3C97D96F" w14:textId="77777777" w:rsidR="00A801C2" w:rsidRDefault="0082517D">
      <w:pPr>
        <w:pStyle w:val="pheading"/>
      </w:pPr>
      <w:r>
        <w:t>- Définition / Comprend</w:t>
      </w:r>
    </w:p>
    <w:p w14:paraId="287D3F55" w14:textId="77777777" w:rsidR="00A801C2" w:rsidRDefault="0082517D">
      <w:pPr>
        <w:jc w:val="both"/>
      </w:pPr>
      <w:r>
        <w:t>Il s’agit des opérations visant à :</w:t>
      </w:r>
    </w:p>
    <w:p w14:paraId="67F368B5" w14:textId="77777777" w:rsidR="00A801C2" w:rsidRDefault="0082517D">
      <w:pPr>
        <w:pStyle w:val="Author-eListParagraph"/>
        <w:numPr>
          <w:ilvl w:val="0"/>
          <w:numId w:val="237"/>
        </w:numPr>
      </w:pPr>
      <w:r>
        <w:t>refermer l’espace entre d’une part le mur et la plinthe en bois et d’autre part la plinthe en bois et le sol en bois</w:t>
      </w:r>
    </w:p>
    <w:p w14:paraId="0004D6E0" w14:textId="77777777" w:rsidR="00A801C2" w:rsidRDefault="0082517D">
      <w:pPr>
        <w:pStyle w:val="Author-eListParagraph"/>
        <w:numPr>
          <w:ilvl w:val="0"/>
          <w:numId w:val="237"/>
        </w:numPr>
      </w:pPr>
      <w:r>
        <w:t>reboucher les trous de clouage, les nœuds et les fentes.</w:t>
      </w:r>
    </w:p>
    <w:p w14:paraId="54B41129" w14:textId="77777777" w:rsidR="00A801C2" w:rsidRDefault="0082517D">
      <w:pPr>
        <w:jc w:val="both"/>
      </w:pPr>
      <w:r>
        <w:t>Les travaux consistent dans :</w:t>
      </w:r>
    </w:p>
    <w:p w14:paraId="1B033E2B" w14:textId="77777777" w:rsidR="00A801C2" w:rsidRDefault="0082517D">
      <w:pPr>
        <w:pStyle w:val="Author-eListParagraph"/>
        <w:numPr>
          <w:ilvl w:val="0"/>
          <w:numId w:val="238"/>
        </w:numPr>
        <w:jc w:val="both"/>
      </w:pPr>
      <w:r>
        <w:t>la pose des mastics de resserrage et/ou de rebouchage</w:t>
      </w:r>
    </w:p>
    <w:p w14:paraId="6674CB04" w14:textId="77777777" w:rsidR="00A801C2" w:rsidRDefault="0082517D">
      <w:pPr>
        <w:pStyle w:val="Author-eListParagraph"/>
        <w:numPr>
          <w:ilvl w:val="0"/>
          <w:numId w:val="238"/>
        </w:numPr>
        <w:jc w:val="both"/>
      </w:pPr>
      <w:r>
        <w:t>le lissage des joints</w:t>
      </w:r>
    </w:p>
    <w:p w14:paraId="299D38AA" w14:textId="77777777" w:rsidR="00A801C2" w:rsidRDefault="0082517D">
      <w:pPr>
        <w:pStyle w:val="Author-eListParagraph"/>
        <w:numPr>
          <w:ilvl w:val="0"/>
          <w:numId w:val="238"/>
        </w:numPr>
        <w:jc w:val="both"/>
      </w:pPr>
      <w:r>
        <w:t>l’élimination des éventuels surplus</w:t>
      </w:r>
    </w:p>
    <w:p w14:paraId="0F938DEE" w14:textId="77777777" w:rsidR="00A801C2" w:rsidRDefault="0082517D">
      <w:pPr>
        <w:pStyle w:val="pheading"/>
      </w:pPr>
      <w:r>
        <w:t>- Localisation</w:t>
      </w:r>
    </w:p>
    <w:p w14:paraId="2AB89178" w14:textId="77777777" w:rsidR="00A801C2" w:rsidRDefault="0082517D">
      <w:pPr>
        <w:jc w:val="both"/>
      </w:pPr>
      <w:r>
        <w:t>Conformément aux plans et descriptions dans le cahier spécial des charges.</w:t>
      </w:r>
    </w:p>
    <w:p w14:paraId="05B1704E" w14:textId="77777777" w:rsidR="00A801C2" w:rsidRDefault="0082517D">
      <w:pPr>
        <w:jc w:val="both"/>
      </w:pPr>
      <w:r>
        <w:t xml:space="preserve">Localisation des travaux : </w:t>
      </w:r>
      <w:r>
        <w:rPr>
          <w:rStyle w:val="optioncarChar"/>
        </w:rPr>
        <w:t>***</w:t>
      </w:r>
      <w:r>
        <w:t>.</w:t>
      </w:r>
    </w:p>
    <w:p w14:paraId="032E0D4C" w14:textId="77777777" w:rsidR="00A801C2" w:rsidRDefault="0082517D">
      <w:pPr>
        <w:jc w:val="both"/>
      </w:pPr>
      <w:r>
        <w:t>Voir plans et métrés détaillés.</w:t>
      </w:r>
    </w:p>
    <w:p w14:paraId="18C0CF7D" w14:textId="77777777" w:rsidR="00A801C2" w:rsidRDefault="0082517D">
      <w:pPr>
        <w:pStyle w:val="pheading"/>
      </w:pPr>
      <w:r>
        <w:t>MATÉRIAUX</w:t>
      </w:r>
    </w:p>
    <w:p w14:paraId="37E4AEB4" w14:textId="77777777" w:rsidR="00A801C2" w:rsidRDefault="0082517D">
      <w:pPr>
        <w:pStyle w:val="pheading"/>
      </w:pPr>
      <w:r>
        <w:t>- Caractéristiques générales</w:t>
      </w:r>
    </w:p>
    <w:p w14:paraId="5B0EF406" w14:textId="77777777" w:rsidR="00A801C2" w:rsidRDefault="0082517D">
      <w:pPr>
        <w:jc w:val="both"/>
      </w:pPr>
      <w:r>
        <w:t>L’opération de resserrage est effectuée au moyen de mastics. Les différentes classes et exigences liées aux mastics sont décrites dans la [NBN EN ISO 11600]. Elles sont également reprises dans [NIT 249] et dans [CONSTRUCTIV MPD 2.3B]. Des recommandations sont spécifiées dans ces documents concernant les possibilités de mise en peinture des produits disponibles, notamment en fonction du liant du mastic (silicone, acrylique, …).</w:t>
      </w:r>
    </w:p>
    <w:p w14:paraId="67B472B4" w14:textId="77777777" w:rsidR="00A801C2" w:rsidRDefault="0082517D">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10A14C25" w14:textId="77777777" w:rsidR="00A801C2" w:rsidRDefault="0082517D">
      <w:pPr>
        <w:jc w:val="both"/>
      </w:pPr>
      <w:r>
        <w:rPr>
          <w:u w:val="single"/>
        </w:rPr>
        <w:t>Mastic de resserrage :</w:t>
      </w:r>
    </w:p>
    <w:p w14:paraId="16F2D85F" w14:textId="77777777" w:rsidR="00A801C2" w:rsidRDefault="0082517D">
      <w:pPr>
        <w:pStyle w:val="Author-eListParagraph"/>
        <w:numPr>
          <w:ilvl w:val="0"/>
          <w:numId w:val="239"/>
        </w:numPr>
      </w:pPr>
      <w:r>
        <w:t xml:space="preserve">Référence support : </w:t>
      </w:r>
      <w:r>
        <w:rPr>
          <w:rStyle w:val="optioncarChar"/>
        </w:rPr>
        <w:t>***</w:t>
      </w:r>
    </w:p>
    <w:p w14:paraId="7D637F70" w14:textId="77777777" w:rsidR="00A801C2" w:rsidRDefault="0082517D">
      <w:pPr>
        <w:pStyle w:val="Author-eListParagraph"/>
        <w:numPr>
          <w:ilvl w:val="0"/>
          <w:numId w:val="239"/>
        </w:numPr>
      </w:pPr>
      <w:r>
        <w:t xml:space="preserve">Teinte : </w:t>
      </w:r>
      <w:r>
        <w:rPr>
          <w:rStyle w:val="optioncarChar"/>
        </w:rPr>
        <w:t xml:space="preserve">aucune spécification </w:t>
      </w:r>
      <w:r>
        <w:t>(par défaut)</w:t>
      </w:r>
      <w:r>
        <w:rPr>
          <w:rStyle w:val="optioncarChar"/>
        </w:rPr>
        <w:t xml:space="preserve"> / blanc / noir / brun / ***</w:t>
      </w:r>
    </w:p>
    <w:p w14:paraId="6D1CDE1A" w14:textId="77777777" w:rsidR="00A801C2" w:rsidRDefault="0082517D">
      <w:pPr>
        <w:pStyle w:val="Author-eListParagraph"/>
        <w:numPr>
          <w:ilvl w:val="0"/>
          <w:numId w:val="239"/>
        </w:numPr>
      </w:pPr>
      <w:r>
        <w:t>Nature du produit de resserrage (acrylique, …) :</w:t>
      </w:r>
      <w:r>
        <w:rPr>
          <w:rStyle w:val="optioncarChar"/>
        </w:rPr>
        <w:t xml:space="preserve"> aucune spécification (par défaut) / ***</w:t>
      </w:r>
    </w:p>
    <w:p w14:paraId="07817360" w14:textId="77777777" w:rsidR="00A801C2" w:rsidRDefault="0082517D">
      <w:pPr>
        <w:pStyle w:val="Author-eListParagraph"/>
        <w:numPr>
          <w:ilvl w:val="0"/>
          <w:numId w:val="239"/>
        </w:numPr>
      </w:pPr>
      <w:r>
        <w:t>Classe d’élasticité :</w:t>
      </w:r>
      <w:r>
        <w:rPr>
          <w:rStyle w:val="optioncarChar"/>
        </w:rPr>
        <w:t xml:space="preserve"> aucune spécification </w:t>
      </w:r>
      <w:r>
        <w:t xml:space="preserve">(par défaut) </w:t>
      </w:r>
      <w:r>
        <w:rPr>
          <w:rStyle w:val="optioncarChar"/>
        </w:rPr>
        <w:t>/ 25 / 20 / 12,5</w:t>
      </w:r>
    </w:p>
    <w:p w14:paraId="0C33DAF5" w14:textId="77777777" w:rsidR="00A801C2" w:rsidRDefault="0082517D">
      <w:pPr>
        <w:pStyle w:val="Author-eListParagraph"/>
        <w:numPr>
          <w:ilvl w:val="0"/>
          <w:numId w:val="239"/>
        </w:numPr>
      </w:pPr>
      <w:r>
        <w:t xml:space="preserve">Doit pouvoir être peint : </w:t>
      </w:r>
      <w:r>
        <w:rPr>
          <w:rStyle w:val="optioncarChar"/>
        </w:rPr>
        <w:t>aucune spécification </w:t>
      </w:r>
      <w:r>
        <w:t>(par défaut)</w:t>
      </w:r>
      <w:r>
        <w:rPr>
          <w:rStyle w:val="optioncarChar"/>
        </w:rPr>
        <w:t xml:space="preserve"> / oui / non</w:t>
      </w:r>
    </w:p>
    <w:p w14:paraId="3C639B82" w14:textId="77777777" w:rsidR="00A801C2" w:rsidRDefault="0082517D">
      <w:pPr>
        <w:jc w:val="both"/>
      </w:pPr>
      <w:r>
        <w:t>La compatibilité entre la nature du mastic et sa classe d’élasticité sont préalablement vérifiée. </w:t>
      </w:r>
    </w:p>
    <w:p w14:paraId="54518E09" w14:textId="77777777" w:rsidR="00A801C2" w:rsidRDefault="0082517D">
      <w:pPr>
        <w:jc w:val="both"/>
      </w:pPr>
      <w:r>
        <w:t>Les mastics de rebouchage sont constitués :</w:t>
      </w:r>
    </w:p>
    <w:p w14:paraId="57C2D7DE" w14:textId="77777777" w:rsidR="00A801C2" w:rsidRDefault="0082517D">
      <w:pPr>
        <w:jc w:val="both"/>
      </w:pPr>
      <w:r>
        <w:rPr>
          <w:rStyle w:val="optioncarChar"/>
        </w:rPr>
        <w:t>pâtes colorées / pâtes colorées</w:t>
      </w:r>
    </w:p>
    <w:p w14:paraId="68E04F5D" w14:textId="77777777" w:rsidR="00A801C2" w:rsidRDefault="0082517D">
      <w:r>
        <w:rPr>
          <w:b/>
        </w:rPr>
        <w:t>(soit) :</w:t>
      </w:r>
      <w:r>
        <w:t> </w:t>
      </w:r>
      <w:r>
        <w:rPr>
          <w:rStyle w:val="soitChar"/>
        </w:rPr>
        <w:t xml:space="preserve">de </w:t>
      </w:r>
      <w:r>
        <w:rPr>
          <w:rStyle w:val="soitChar"/>
          <w:u w:val="single"/>
        </w:rPr>
        <w:t>pâtes colorées</w:t>
      </w:r>
      <w:r>
        <w:rPr>
          <w:rStyle w:val="soitChar"/>
        </w:rPr>
        <w:t xml:space="preserve"> à choisir en fonction de la nature du bois</w:t>
      </w:r>
      <w:r>
        <w:br/>
      </w:r>
      <w:r>
        <w:rPr>
          <w:b/>
        </w:rPr>
        <w:t>(soit) :</w:t>
      </w:r>
      <w:r>
        <w:t> </w:t>
      </w:r>
      <w:r>
        <w:rPr>
          <w:rStyle w:val="soitChar"/>
        </w:rPr>
        <w:t xml:space="preserve">de </w:t>
      </w:r>
      <w:r>
        <w:rPr>
          <w:rStyle w:val="soitChar"/>
          <w:u w:val="single"/>
        </w:rPr>
        <w:t>pâtes colorées</w:t>
      </w:r>
      <w:r>
        <w:rPr>
          <w:rStyle w:val="soitChar"/>
        </w:rPr>
        <w:t>, généralement à base de deux composants, qui sont mélangées sur site avec des particules de bois issus du ponçage afin d’obtenir une teinte proche du bois à traiter. Ces produits sont notamment utilisés pour les réparations importantes (nœuds, …)</w:t>
      </w:r>
    </w:p>
    <w:p w14:paraId="00519C53" w14:textId="77777777" w:rsidR="00A801C2" w:rsidRDefault="0082517D">
      <w:pPr>
        <w:jc w:val="both"/>
      </w:pPr>
      <w:r>
        <w:rPr>
          <w:u w:val="single"/>
        </w:rPr>
        <w:t>Mastic de rebouchage :</w:t>
      </w:r>
    </w:p>
    <w:p w14:paraId="55E6C117" w14:textId="77777777" w:rsidR="00A801C2" w:rsidRDefault="0082517D">
      <w:pPr>
        <w:pStyle w:val="Author-eListParagraph"/>
        <w:numPr>
          <w:ilvl w:val="0"/>
          <w:numId w:val="240"/>
        </w:numPr>
        <w:jc w:val="both"/>
      </w:pPr>
      <w:r>
        <w:t xml:space="preserve">Référence support : </w:t>
      </w:r>
      <w:r>
        <w:rPr>
          <w:rStyle w:val="optioncarChar"/>
        </w:rPr>
        <w:t>***</w:t>
      </w:r>
    </w:p>
    <w:p w14:paraId="108A7E41" w14:textId="77777777" w:rsidR="00A801C2" w:rsidRDefault="0082517D">
      <w:pPr>
        <w:pStyle w:val="Author-eListParagraph"/>
        <w:numPr>
          <w:ilvl w:val="0"/>
          <w:numId w:val="240"/>
        </w:numPr>
        <w:jc w:val="both"/>
      </w:pPr>
      <w:r>
        <w:t xml:space="preserve">Teinte : </w:t>
      </w:r>
      <w:r>
        <w:rPr>
          <w:rStyle w:val="optioncarChar"/>
        </w:rPr>
        <w:t>aucune spécification </w:t>
      </w:r>
      <w:r>
        <w:t xml:space="preserve">(par défaut) </w:t>
      </w:r>
      <w:r>
        <w:rPr>
          <w:rStyle w:val="optioncarChar"/>
        </w:rPr>
        <w:t>/ ***</w:t>
      </w:r>
    </w:p>
    <w:p w14:paraId="2C1A3EE2" w14:textId="77777777" w:rsidR="00A801C2" w:rsidRDefault="0082517D">
      <w:pPr>
        <w:pStyle w:val="Author-eListParagraph"/>
        <w:numPr>
          <w:ilvl w:val="0"/>
          <w:numId w:val="240"/>
        </w:numPr>
        <w:jc w:val="both"/>
      </w:pPr>
      <w:r>
        <w:t xml:space="preserve">Nature du produit de rebouchage : </w:t>
      </w:r>
      <w:r>
        <w:rPr>
          <w:rStyle w:val="optioncarChar"/>
        </w:rPr>
        <w:t>aucune spécification </w:t>
      </w:r>
      <w:r>
        <w:t xml:space="preserve">(par défaut) </w:t>
      </w:r>
      <w:r>
        <w:rPr>
          <w:rStyle w:val="optioncarChar"/>
        </w:rPr>
        <w:t>/ ***</w:t>
      </w:r>
    </w:p>
    <w:p w14:paraId="05EB3195" w14:textId="77777777" w:rsidR="00A801C2" w:rsidRDefault="0082517D">
      <w:pPr>
        <w:pStyle w:val="Author-eListParagraph"/>
        <w:numPr>
          <w:ilvl w:val="0"/>
          <w:numId w:val="240"/>
        </w:numPr>
        <w:jc w:val="both"/>
      </w:pPr>
      <w:r>
        <w:t xml:space="preserve">Epaisseur maximale de réparation : </w:t>
      </w:r>
      <w:r>
        <w:rPr>
          <w:rStyle w:val="optioncarChar"/>
        </w:rPr>
        <w:t>aucune spécification </w:t>
      </w:r>
      <w:r>
        <w:t>(par défaut)</w:t>
      </w:r>
      <w:r>
        <w:rPr>
          <w:rStyle w:val="optioncarChar"/>
        </w:rPr>
        <w:t xml:space="preserve"> / ***</w:t>
      </w:r>
    </w:p>
    <w:p w14:paraId="2AD9CD90" w14:textId="77777777" w:rsidR="00A801C2" w:rsidRDefault="0082517D">
      <w:pPr>
        <w:pStyle w:val="Author-eListParagraph"/>
        <w:numPr>
          <w:ilvl w:val="0"/>
          <w:numId w:val="240"/>
        </w:numPr>
        <w:jc w:val="both"/>
      </w:pPr>
      <w:r>
        <w:t xml:space="preserve">Temps de séchage : </w:t>
      </w:r>
      <w:r>
        <w:rPr>
          <w:rStyle w:val="optioncarChar"/>
        </w:rPr>
        <w:t>aucune spécification </w:t>
      </w:r>
      <w:r>
        <w:t xml:space="preserve">(par défaut) </w:t>
      </w:r>
      <w:r>
        <w:rPr>
          <w:rStyle w:val="optioncarChar"/>
        </w:rPr>
        <w:t>/ ***</w:t>
      </w:r>
    </w:p>
    <w:p w14:paraId="00AFDC24" w14:textId="77777777" w:rsidR="00A801C2" w:rsidRDefault="0082517D">
      <w:pPr>
        <w:pStyle w:val="Author-eListParagraph"/>
        <w:numPr>
          <w:ilvl w:val="0"/>
          <w:numId w:val="240"/>
        </w:numPr>
        <w:jc w:val="both"/>
      </w:pPr>
      <w:r>
        <w:t xml:space="preserve">Temps de recouvrement : </w:t>
      </w:r>
      <w:r>
        <w:rPr>
          <w:rStyle w:val="optioncarChar"/>
        </w:rPr>
        <w:t>aucune spécification</w:t>
      </w:r>
      <w:r>
        <w:t xml:space="preserve"> (par défaut)</w:t>
      </w:r>
      <w:r>
        <w:rPr>
          <w:rStyle w:val="optioncarChar"/>
        </w:rPr>
        <w:t xml:space="preserve"> / ***</w:t>
      </w:r>
    </w:p>
    <w:p w14:paraId="759D07D9" w14:textId="77777777" w:rsidR="00A801C2" w:rsidRDefault="0082517D">
      <w:pPr>
        <w:pStyle w:val="pheading"/>
      </w:pPr>
      <w:r>
        <w:t>EXÉCUTION / MISE EN ŒUVRE</w:t>
      </w:r>
    </w:p>
    <w:p w14:paraId="24430792" w14:textId="77777777" w:rsidR="00A801C2" w:rsidRDefault="0082517D">
      <w:pPr>
        <w:pStyle w:val="pheading"/>
      </w:pPr>
      <w:r>
        <w:t>- Prescriptions générales</w:t>
      </w:r>
    </w:p>
    <w:p w14:paraId="3A863518" w14:textId="77777777" w:rsidR="00A801C2" w:rsidRDefault="0082517D">
      <w:pPr>
        <w:jc w:val="both"/>
      </w:pPr>
      <w:r>
        <w:t>Les opérations sont à effectuer par défaut pour toutes les finitions à appliquer.</w:t>
      </w:r>
    </w:p>
    <w:p w14:paraId="49AFB761" w14:textId="77777777" w:rsidR="00A801C2" w:rsidRDefault="0082517D">
      <w:pPr>
        <w:jc w:val="both"/>
      </w:pPr>
      <w:r>
        <w:t>Les recommandations concernant la mise en œuvre des produits de resserrage sont décrites dans [CONSTRUCTIV MPD 2.3B]. Après application, le mastic sera notamment lissé soigneusement et les surplus éliminés. L’opération est réalisée au moyen d’un couteau à enduire ou d’une spatule, etc. Les outils pouvant être utilisés (pistolet à mastic, ruban adhésif, …) sont décrit dans [CONSTRUCTIV MPD 2.3B]. Les conditions de température et d’humidité mentionnées par le fabricant sont à respecter.</w:t>
      </w:r>
    </w:p>
    <w:p w14:paraId="751AE006" w14:textId="77777777" w:rsidR="00A801C2" w:rsidRDefault="0082517D">
      <w:pPr>
        <w:jc w:val="both"/>
      </w:pPr>
      <w:r>
        <w:t>Les recommandations concernant le rebouchage des trous, fissures et nœuds sont mentionnées dans [CONSTRUCTIV MPD 2.3B], [NIT 269] et [NIT 272]. L’opération est effectuée au moyen de spatules ou de couteaux à mastic. Pour les produits à deux composants, il faut veiller au respect des bonnes proportions entre chaque composant. Le temps d’utilisation de ces mastics après mélange est limité (parfois 5 minutes). Les conditions de température et d’humidité mentionnées par le fabricant sont respectées. Il faut également veiller à bien éliminer les surplus autour du rebouchage pour éviter le risque ultérieur d’auréoles. Les recommandations de sécurité mentionnées par le fabricant et les fiches FDS (fiches de données sécurité) sont respectées. </w:t>
      </w:r>
    </w:p>
    <w:p w14:paraId="23113394" w14:textId="77777777" w:rsidR="00A801C2" w:rsidRDefault="0082517D">
      <w:pPr>
        <w:jc w:val="both"/>
      </w:pPr>
      <w:r>
        <w:t xml:space="preserve">Référence support : </w:t>
      </w:r>
      <w:r>
        <w:rPr>
          <w:rStyle w:val="optioncarChar"/>
        </w:rPr>
        <w:t>***</w:t>
      </w:r>
    </w:p>
    <w:p w14:paraId="65F46FBB" w14:textId="77777777" w:rsidR="00A801C2" w:rsidRDefault="0082517D">
      <w:pPr>
        <w:jc w:val="both"/>
      </w:pPr>
      <w:r>
        <w:t xml:space="preserve">Spécifications particulières : </w:t>
      </w:r>
      <w:r>
        <w:rPr>
          <w:rStyle w:val="optioncarChar"/>
        </w:rPr>
        <w:t>***</w:t>
      </w:r>
    </w:p>
    <w:p w14:paraId="6D6F5743" w14:textId="77777777" w:rsidR="00A801C2" w:rsidRDefault="00A801C2"/>
    <w:p w14:paraId="6373889E" w14:textId="77777777" w:rsidR="00A801C2" w:rsidRDefault="0082517D">
      <w:r>
        <w:t> </w:t>
      </w:r>
    </w:p>
    <w:p w14:paraId="624D0929" w14:textId="77777777" w:rsidR="00A801C2" w:rsidRDefault="0082517D">
      <w:pPr>
        <w:pStyle w:val="pheading"/>
      </w:pPr>
      <w:r>
        <w:t>DOCUMENTS DE RÉFÉRENCE COMPLÉMENTAIRES</w:t>
      </w:r>
    </w:p>
    <w:p w14:paraId="40655C16" w14:textId="77777777" w:rsidR="00A801C2" w:rsidRDefault="0082517D">
      <w:pPr>
        <w:pStyle w:val="pheading"/>
      </w:pPr>
      <w:r>
        <w:t>- Matériau</w:t>
      </w:r>
    </w:p>
    <w:p w14:paraId="0B8A8AF1" w14:textId="77777777" w:rsidR="00A801C2" w:rsidRDefault="0082517D">
      <w:r>
        <w:t>[NBN EN ISO 11600, Construction immobilière - Produits pour joints - Classification et exigences pour les mastics (ISO 11600:2002)]</w:t>
      </w:r>
    </w:p>
    <w:p w14:paraId="5D00F5F3" w14:textId="77777777" w:rsidR="00A801C2" w:rsidRDefault="0082517D">
      <w:r>
        <w:t>[NIT 249, Guide de bonne pratique pour l'exécution des travaux de peinture (révision de la NIT 159).]</w:t>
      </w:r>
    </w:p>
    <w:p w14:paraId="08E8402D" w14:textId="77777777" w:rsidR="00A801C2" w:rsidRDefault="0082517D">
      <w:r>
        <w:t>[CONSTRUCTIV MPD 2.3B, Manuel Peintre-Décorateur - 2.3B - Supports en bois et dérivés - pratique - version 1.4]</w:t>
      </w:r>
    </w:p>
    <w:p w14:paraId="50F2AA1B" w14:textId="77777777" w:rsidR="00A801C2" w:rsidRDefault="0082517D">
      <w:pPr>
        <w:pStyle w:val="pheading"/>
      </w:pPr>
      <w:r>
        <w:t>- Exécution</w:t>
      </w:r>
    </w:p>
    <w:p w14:paraId="0874AAA6" w14:textId="77777777" w:rsidR="00A801C2" w:rsidRDefault="0082517D">
      <w:r>
        <w:t>[NIT 269, Revêtements de sol en bois : planchers, parquets et revêtements de sol à placage. Partie 1 : matériaux, terminologie et exigences.]</w:t>
      </w:r>
    </w:p>
    <w:p w14:paraId="7EC357CD" w14:textId="77777777" w:rsidR="00A801C2" w:rsidRDefault="0082517D">
      <w:r>
        <w:t>[NIT 272, Revêtements de sol en bois : planchers, parquets et revêtements de sol à placage. Partie 2 : mise en oeuvre.]</w:t>
      </w:r>
    </w:p>
    <w:p w14:paraId="270C47D7" w14:textId="77777777" w:rsidR="00A801C2" w:rsidRDefault="00A801C2"/>
    <w:p w14:paraId="1D2CBA08" w14:textId="77777777" w:rsidR="00A801C2" w:rsidRDefault="0082517D">
      <w:r>
        <w:t> </w:t>
      </w:r>
    </w:p>
    <w:p w14:paraId="57E97DDA" w14:textId="77777777" w:rsidR="00A801C2" w:rsidRDefault="0082517D">
      <w:pPr>
        <w:pStyle w:val="pheading"/>
      </w:pPr>
      <w:r>
        <w:t>MESURAGE</w:t>
      </w:r>
    </w:p>
    <w:p w14:paraId="338DEFD5" w14:textId="77777777" w:rsidR="00A801C2" w:rsidRDefault="0082517D">
      <w:pPr>
        <w:pStyle w:val="pheading"/>
      </w:pPr>
      <w:r>
        <w:t>- unité de mesure:</w:t>
      </w:r>
    </w:p>
    <w:p w14:paraId="67369DD6" w14:textId="77777777" w:rsidR="00A801C2" w:rsidRDefault="0082517D">
      <w:r>
        <w:rPr>
          <w:rStyle w:val="optioncarChar"/>
        </w:rPr>
        <w:t xml:space="preserve">- </w:t>
      </w:r>
      <w:r>
        <w:t xml:space="preserve">(par défaut) </w:t>
      </w:r>
      <w:r>
        <w:rPr>
          <w:rStyle w:val="optioncarChar"/>
        </w:rPr>
        <w:t>/ m</w:t>
      </w:r>
    </w:p>
    <w:p w14:paraId="35520451" w14:textId="77777777" w:rsidR="00A801C2" w:rsidRDefault="0082517D">
      <w:r>
        <w:rPr>
          <w:b/>
          <w:i/>
        </w:rPr>
        <w:t>(Soit par défaut)</w:t>
      </w:r>
    </w:p>
    <w:p w14:paraId="267C6EA5" w14:textId="77777777" w:rsidR="00A801C2" w:rsidRDefault="0082517D">
      <w:r>
        <w:rPr>
          <w:rStyle w:val="soitChar"/>
        </w:rPr>
        <w:t>1. -</w:t>
      </w:r>
    </w:p>
    <w:p w14:paraId="0EAD73E8" w14:textId="77777777" w:rsidR="00A801C2" w:rsidRDefault="0082517D">
      <w:r>
        <w:rPr>
          <w:b/>
          <w:i/>
        </w:rPr>
        <w:t>(Soit)</w:t>
      </w:r>
    </w:p>
    <w:p w14:paraId="2F443518" w14:textId="77777777" w:rsidR="00A801C2" w:rsidRDefault="0082517D">
      <w:r>
        <w:rPr>
          <w:rStyle w:val="soitChar"/>
        </w:rPr>
        <w:t>2. m²</w:t>
      </w:r>
    </w:p>
    <w:p w14:paraId="66B59AD4" w14:textId="77777777" w:rsidR="00A801C2" w:rsidRDefault="0082517D">
      <w:r>
        <w:rPr>
          <w:b/>
          <w:i/>
        </w:rPr>
        <w:t>(Soit)</w:t>
      </w:r>
    </w:p>
    <w:p w14:paraId="6001B14C" w14:textId="77777777" w:rsidR="00A801C2" w:rsidRDefault="0082517D">
      <w:r>
        <w:rPr>
          <w:rStyle w:val="soitChar"/>
        </w:rPr>
        <w:t>3. m</w:t>
      </w:r>
    </w:p>
    <w:p w14:paraId="3BFB9B3C" w14:textId="77777777" w:rsidR="00A801C2" w:rsidRDefault="0082517D">
      <w:pPr>
        <w:pStyle w:val="pheading"/>
      </w:pPr>
      <w:r>
        <w:t>- code de mesurage:</w:t>
      </w:r>
    </w:p>
    <w:p w14:paraId="3E7F127B" w14:textId="77777777" w:rsidR="00A801C2" w:rsidRDefault="0082517D">
      <w:r>
        <w:rPr>
          <w:rStyle w:val="optioncarChar"/>
        </w:rPr>
        <w:t xml:space="preserve">Compris </w:t>
      </w:r>
      <w:r>
        <w:t>(par défaut)</w:t>
      </w:r>
      <w:r>
        <w:rPr>
          <w:rStyle w:val="optioncarChar"/>
        </w:rPr>
        <w:t xml:space="preserve"> / surface nette / longueur nette</w:t>
      </w:r>
    </w:p>
    <w:p w14:paraId="2BF4CFAD" w14:textId="77777777" w:rsidR="00A801C2" w:rsidRDefault="0082517D">
      <w:r>
        <w:rPr>
          <w:b/>
          <w:i/>
        </w:rPr>
        <w:t>(soit par défaut)</w:t>
      </w:r>
    </w:p>
    <w:p w14:paraId="69CFF544" w14:textId="77777777" w:rsidR="00A801C2" w:rsidRDefault="0082517D">
      <w:r>
        <w:rPr>
          <w:rStyle w:val="soitChar"/>
          <w:u w:val="single"/>
        </w:rPr>
        <w:t>1. Compris</w:t>
      </w:r>
      <w:r>
        <w:rPr>
          <w:rStyle w:val="soitChar"/>
        </w:rPr>
        <w:t xml:space="preserve"> dans l’article de référence</w:t>
      </w:r>
      <w:r>
        <w:rPr>
          <w:rStyle w:val="optioncarChar"/>
        </w:rPr>
        <w:t>***</w:t>
      </w:r>
    </w:p>
    <w:p w14:paraId="6A010E3D" w14:textId="77777777" w:rsidR="00A801C2" w:rsidRDefault="0082517D">
      <w:r>
        <w:rPr>
          <w:b/>
          <w:i/>
        </w:rPr>
        <w:t>(soit)</w:t>
      </w:r>
    </w:p>
    <w:p w14:paraId="458C2083" w14:textId="77777777" w:rsidR="00A801C2" w:rsidRDefault="0082517D">
      <w:r>
        <w:rPr>
          <w:rStyle w:val="soitChar"/>
          <w:u w:val="single"/>
        </w:rPr>
        <w:t>2. Surface nette</w:t>
      </w:r>
      <w:r>
        <w:rPr>
          <w:rStyle w:val="soitChar"/>
        </w:rPr>
        <w:t xml:space="preserve"> à traiter</w:t>
      </w:r>
    </w:p>
    <w:p w14:paraId="2BC82013" w14:textId="77777777" w:rsidR="00A801C2" w:rsidRDefault="0082517D">
      <w:r>
        <w:rPr>
          <w:b/>
          <w:i/>
        </w:rPr>
        <w:t>(soit)</w:t>
      </w:r>
    </w:p>
    <w:p w14:paraId="3783549E" w14:textId="77777777" w:rsidR="00A801C2" w:rsidRDefault="0082517D">
      <w:r>
        <w:rPr>
          <w:rStyle w:val="soitChar"/>
          <w:u w:val="single"/>
        </w:rPr>
        <w:t>3. Longueur nette</w:t>
      </w:r>
      <w:r>
        <w:rPr>
          <w:rStyle w:val="soitChar"/>
        </w:rPr>
        <w:t xml:space="preserve"> à traiter.</w:t>
      </w:r>
    </w:p>
    <w:p w14:paraId="4451F176" w14:textId="77777777" w:rsidR="00A801C2" w:rsidRDefault="0082517D">
      <w:r>
        <w:t> </w:t>
      </w:r>
    </w:p>
    <w:p w14:paraId="16A92153" w14:textId="77777777" w:rsidR="00A801C2" w:rsidRDefault="0082517D">
      <w:pPr>
        <w:pStyle w:val="pheading"/>
      </w:pPr>
      <w:r>
        <w:t>- nature du marché:</w:t>
      </w:r>
    </w:p>
    <w:p w14:paraId="71701E61" w14:textId="77777777" w:rsidR="00A801C2" w:rsidRDefault="0082517D">
      <w:r>
        <w:rPr>
          <w:rStyle w:val="optioncarChar"/>
        </w:rPr>
        <w:t>PM (par défaut) / QF</w:t>
      </w:r>
    </w:p>
    <w:p w14:paraId="754A5609" w14:textId="77777777" w:rsidR="00A801C2" w:rsidRDefault="0082517D">
      <w:r>
        <w:rPr>
          <w:b/>
          <w:i/>
        </w:rPr>
        <w:t>(soit par défaut)</w:t>
      </w:r>
    </w:p>
    <w:p w14:paraId="3FD39F90" w14:textId="77777777" w:rsidR="00A801C2" w:rsidRDefault="0082517D">
      <w:r>
        <w:rPr>
          <w:rStyle w:val="soitChar"/>
        </w:rPr>
        <w:t>1. PM</w:t>
      </w:r>
    </w:p>
    <w:p w14:paraId="349D40BD" w14:textId="77777777" w:rsidR="00A801C2" w:rsidRDefault="0082517D">
      <w:r>
        <w:rPr>
          <w:b/>
          <w:i/>
        </w:rPr>
        <w:t>(soit)</w:t>
      </w:r>
    </w:p>
    <w:p w14:paraId="0FC95BF1" w14:textId="77777777" w:rsidR="00A801C2" w:rsidRDefault="0082517D">
      <w:r>
        <w:rPr>
          <w:rStyle w:val="soitChar"/>
        </w:rPr>
        <w:t>2. 3. QF</w:t>
      </w:r>
    </w:p>
    <w:p w14:paraId="3AD8F8C1" w14:textId="77777777" w:rsidR="00A801C2" w:rsidRDefault="0082517D">
      <w:pPr>
        <w:pStyle w:val="Author-eSectionHeading6"/>
      </w:pPr>
      <w:bookmarkStart w:id="197" w:name="_Toc178838941"/>
      <w:r>
        <w:t>81.24.4b Ponçage intérieur sur surfaces des sols et plinthes en bois CCTB 01.12</w:t>
      </w:r>
      <w:bookmarkEnd w:id="197"/>
    </w:p>
    <w:p w14:paraId="30CBD38A" w14:textId="77777777" w:rsidR="00A801C2" w:rsidRDefault="0082517D">
      <w:pPr>
        <w:pStyle w:val="pheading"/>
      </w:pPr>
      <w:bookmarkStart w:id="198" w:name="1634"/>
      <w:bookmarkEnd w:id="198"/>
      <w:r>
        <w:t>DESCRIPTION</w:t>
      </w:r>
    </w:p>
    <w:p w14:paraId="167F1D4B" w14:textId="77777777" w:rsidR="00A801C2" w:rsidRDefault="0082517D">
      <w:pPr>
        <w:pStyle w:val="pheading"/>
      </w:pPr>
      <w:r>
        <w:t>- Définition / Comprend</w:t>
      </w:r>
    </w:p>
    <w:p w14:paraId="259376A7" w14:textId="77777777" w:rsidR="00A801C2" w:rsidRDefault="0082517D">
      <w:pPr>
        <w:jc w:val="both"/>
      </w:pPr>
      <w:r>
        <w:t xml:space="preserve">Il s’agit des opérations de modification de surface par ponçage. </w:t>
      </w:r>
    </w:p>
    <w:p w14:paraId="253BA52F" w14:textId="77777777" w:rsidR="00A801C2" w:rsidRDefault="0082517D">
      <w:pPr>
        <w:jc w:val="both"/>
      </w:pPr>
      <w:r>
        <w:t>Ces travaux comprennent :</w:t>
      </w:r>
    </w:p>
    <w:p w14:paraId="7C3CBE9B" w14:textId="77777777" w:rsidR="00A801C2" w:rsidRDefault="0082517D">
      <w:pPr>
        <w:pStyle w:val="Author-eListParagraph"/>
        <w:numPr>
          <w:ilvl w:val="0"/>
          <w:numId w:val="241"/>
        </w:numPr>
        <w:jc w:val="both"/>
      </w:pPr>
      <w:r>
        <w:t>le ponçage de la surface du bois</w:t>
      </w:r>
    </w:p>
    <w:p w14:paraId="41694BE6" w14:textId="77777777" w:rsidR="00A801C2" w:rsidRDefault="0082517D">
      <w:pPr>
        <w:pStyle w:val="Author-eListParagraph"/>
        <w:numPr>
          <w:ilvl w:val="0"/>
          <w:numId w:val="241"/>
        </w:numPr>
        <w:jc w:val="both"/>
      </w:pPr>
      <w:r>
        <w:t>le ponçage des éventuels mastics de rebouchage</w:t>
      </w:r>
    </w:p>
    <w:p w14:paraId="7F919FAD" w14:textId="77777777" w:rsidR="00A801C2" w:rsidRDefault="0082517D">
      <w:pPr>
        <w:pStyle w:val="Author-eListParagraph"/>
        <w:numPr>
          <w:ilvl w:val="0"/>
          <w:numId w:val="241"/>
        </w:numPr>
        <w:jc w:val="both"/>
      </w:pPr>
      <w:r>
        <w:t>le ponçage du primaire et des couches intermédiaires</w:t>
      </w:r>
    </w:p>
    <w:p w14:paraId="10A7A9FC" w14:textId="77777777" w:rsidR="00A801C2" w:rsidRDefault="0082517D">
      <w:pPr>
        <w:pStyle w:val="Author-eListParagraph"/>
        <w:numPr>
          <w:ilvl w:val="0"/>
          <w:numId w:val="241"/>
        </w:numPr>
        <w:jc w:val="both"/>
      </w:pPr>
      <w:r>
        <w:t>l’époussetage / nettoyage après chaque ponçage</w:t>
      </w:r>
    </w:p>
    <w:p w14:paraId="0B30DF06" w14:textId="77777777" w:rsidR="00A801C2" w:rsidRDefault="0082517D">
      <w:pPr>
        <w:pStyle w:val="pheading"/>
      </w:pPr>
      <w:r>
        <w:t>- Localisation</w:t>
      </w:r>
    </w:p>
    <w:p w14:paraId="6CE89EAD" w14:textId="77777777" w:rsidR="00A801C2" w:rsidRDefault="0082517D">
      <w:pPr>
        <w:jc w:val="both"/>
      </w:pPr>
      <w:r>
        <w:t>Conformément aux plans et descriptions dans le cahier spécial des charges.</w:t>
      </w:r>
    </w:p>
    <w:p w14:paraId="331C4736" w14:textId="77777777" w:rsidR="00A801C2" w:rsidRDefault="0082517D">
      <w:pPr>
        <w:jc w:val="both"/>
      </w:pPr>
      <w:r>
        <w:t xml:space="preserve">Localisation des travaux : </w:t>
      </w:r>
      <w:r>
        <w:rPr>
          <w:rStyle w:val="optioncarChar"/>
        </w:rPr>
        <w:t>***.</w:t>
      </w:r>
    </w:p>
    <w:p w14:paraId="5EE4BFE7" w14:textId="77777777" w:rsidR="00A801C2" w:rsidRDefault="0082517D">
      <w:pPr>
        <w:jc w:val="both"/>
      </w:pPr>
      <w:r>
        <w:t>Voir plans et métrés détaillés.</w:t>
      </w:r>
    </w:p>
    <w:p w14:paraId="08A2E03B" w14:textId="77777777" w:rsidR="00A801C2" w:rsidRDefault="0082517D">
      <w:pPr>
        <w:pStyle w:val="pheading"/>
      </w:pPr>
      <w:r>
        <w:t>MATÉRIAUX</w:t>
      </w:r>
    </w:p>
    <w:p w14:paraId="6B80ECB5" w14:textId="77777777" w:rsidR="00A801C2" w:rsidRDefault="0082517D">
      <w:pPr>
        <w:pStyle w:val="pheading"/>
      </w:pPr>
      <w:r>
        <w:t>- Caractéristiques générales</w:t>
      </w:r>
    </w:p>
    <w:p w14:paraId="4C05BB36" w14:textId="77777777" w:rsidR="00A801C2" w:rsidRDefault="0082517D">
      <w:r>
        <w:t xml:space="preserve">Référence support : </w:t>
      </w:r>
      <w:r>
        <w:rPr>
          <w:rStyle w:val="optioncarChar"/>
        </w:rPr>
        <w:t>***</w:t>
      </w:r>
    </w:p>
    <w:p w14:paraId="12EBF058" w14:textId="77777777" w:rsidR="00A801C2" w:rsidRDefault="0082517D">
      <w:r>
        <w:t xml:space="preserve">Prescriptions particulières : </w:t>
      </w:r>
      <w:r>
        <w:rPr>
          <w:rStyle w:val="optioncarChar"/>
        </w:rPr>
        <w:t>***</w:t>
      </w:r>
    </w:p>
    <w:p w14:paraId="00701EC3" w14:textId="77777777" w:rsidR="00A801C2" w:rsidRDefault="0082517D">
      <w:pPr>
        <w:pStyle w:val="pheading"/>
      </w:pPr>
      <w:r>
        <w:t>EXÉCUTION / MISE EN ŒUVRE</w:t>
      </w:r>
    </w:p>
    <w:p w14:paraId="6858DA8E" w14:textId="77777777" w:rsidR="00A801C2" w:rsidRDefault="0082517D">
      <w:pPr>
        <w:pStyle w:val="pheading"/>
      </w:pPr>
      <w:r>
        <w:t>- Prescriptions générales</w:t>
      </w:r>
    </w:p>
    <w:p w14:paraId="33C570E0" w14:textId="77777777" w:rsidR="00A801C2" w:rsidRDefault="0082517D">
      <w:pPr>
        <w:jc w:val="both"/>
      </w:pPr>
      <w:r>
        <w:t>Avant d’appliquer les couches de finition, le bois est poncé. La qualité du résultat final dépend directement de la qualité du ponçage.</w:t>
      </w:r>
    </w:p>
    <w:p w14:paraId="388806E9" w14:textId="77777777" w:rsidR="00A801C2" w:rsidRDefault="0082517D">
      <w:pPr>
        <w:jc w:val="both"/>
      </w:pPr>
      <w:r>
        <w:t>Pour un résultat optimal, il convient de poncer soigneusement le sol au moyen d’un matériel adéquate. Différentes machines sont utilisées en fonction du type de ponçage à effectuer (ponçage grossier, ponçage fin, …). Les différents équipements disponibles sont décrits dans [CONSTRUCTIV MPD 2.3B].</w:t>
      </w:r>
    </w:p>
    <w:p w14:paraId="557DE1B3" w14:textId="77777777" w:rsidR="00A801C2" w:rsidRDefault="0082517D">
      <w:pPr>
        <w:jc w:val="both"/>
      </w:pPr>
      <w:r>
        <w:t>Avant de poncer le sol en bois, il convient de :</w:t>
      </w:r>
    </w:p>
    <w:p w14:paraId="59486DB0" w14:textId="77777777" w:rsidR="00A801C2" w:rsidRDefault="0082517D">
      <w:pPr>
        <w:pStyle w:val="Author-eListParagraph"/>
        <w:numPr>
          <w:ilvl w:val="0"/>
          <w:numId w:val="242"/>
        </w:numPr>
      </w:pPr>
      <w:r>
        <w:t>dégager le sol,</w:t>
      </w:r>
    </w:p>
    <w:p w14:paraId="4AA4D4B9" w14:textId="77777777" w:rsidR="00A801C2" w:rsidRDefault="0082517D">
      <w:pPr>
        <w:pStyle w:val="Author-eListParagraph"/>
        <w:numPr>
          <w:ilvl w:val="0"/>
          <w:numId w:val="242"/>
        </w:numPr>
      </w:pPr>
      <w:r>
        <w:t>clouer, visser les planches qui sont mal fixées</w:t>
      </w:r>
    </w:p>
    <w:p w14:paraId="3081AA9B" w14:textId="77777777" w:rsidR="00A801C2" w:rsidRDefault="0082517D">
      <w:pPr>
        <w:pStyle w:val="Author-eListParagraph"/>
        <w:numPr>
          <w:ilvl w:val="0"/>
          <w:numId w:val="242"/>
        </w:numPr>
      </w:pPr>
      <w:r>
        <w:t>si possible retirer les plinthes ou les protéger au moyen de bandes de masquage,</w:t>
      </w:r>
    </w:p>
    <w:p w14:paraId="797AB746" w14:textId="77777777" w:rsidR="00A801C2" w:rsidRDefault="0082517D">
      <w:pPr>
        <w:pStyle w:val="Author-eListParagraph"/>
        <w:numPr>
          <w:ilvl w:val="0"/>
          <w:numId w:val="242"/>
        </w:numPr>
      </w:pPr>
      <w:r>
        <w:t>protéger les sols adjacents</w:t>
      </w:r>
    </w:p>
    <w:p w14:paraId="73D5F6C2" w14:textId="77777777" w:rsidR="00A801C2" w:rsidRDefault="0082517D">
      <w:pPr>
        <w:pStyle w:val="Author-eListParagraph"/>
        <w:numPr>
          <w:ilvl w:val="0"/>
          <w:numId w:val="242"/>
        </w:numPr>
      </w:pPr>
      <w:r>
        <w:t>aspirer le sol</w:t>
      </w:r>
    </w:p>
    <w:p w14:paraId="726853E7" w14:textId="77777777" w:rsidR="00A801C2" w:rsidRDefault="0082517D">
      <w:pPr>
        <w:jc w:val="both"/>
      </w:pPr>
      <w:r>
        <w:t>Le sol en bois est obligatoirement être poncé une première fois grossièrement en effectuant des passages dans le sens de la largeur et de la longueur. Dans le cas d’un parquet mosaïque ou à motifs, la ponceuse peut passer en diagonale. Ensuite, on procède au ponçage au moyen, par exemple, d’une ponceuse à disque, avec deux ou trois grosseurs de grain différentes. En général, le ponçage se termine avec un disque dont la grosseur de grain est de 100 – 120 en fonction du type de finition à appliquer. Dans certains cas, lorsque le revêtement de sol en bois a préalablement été poncé, deux passages peuvent suffire. Des recommandations concernant la réalisation du ponçage du sol en bois sont données dans [CONSTRUCTIV MPD 2.3B], [NIT 269] et [NIT 272].</w:t>
      </w:r>
    </w:p>
    <w:p w14:paraId="2767C69F" w14:textId="77777777" w:rsidR="00A801C2" w:rsidRDefault="0082517D">
      <w:pPr>
        <w:jc w:val="both"/>
      </w:pPr>
      <w:r>
        <w:t>Lors de l’application du primaire et des couches intermédiaires, un ponçage léger est recommandé afin d’améliorer l’adhérence des couches suivantes. La nécessité de ce ponçage est fonction des finitions à appliquer. Il s’agit par exemple d’un égrenage léger à la monobrosse au moyen de la grille abrasive fine. En cas de délai de séchage important, ce ponçage devient indispensable afin d’assurer une adhérence correcte des couches suivantes. Les prescriptions du fabricant sur ce point sont respectées.</w:t>
      </w:r>
    </w:p>
    <w:p w14:paraId="533B856C" w14:textId="77777777" w:rsidR="00A801C2" w:rsidRDefault="0082517D">
      <w:pPr>
        <w:jc w:val="both"/>
      </w:pPr>
      <w:r>
        <w:t xml:space="preserve">Une opération d’époussetage et de nettoyage est à effectuer après chaque ponçage. Cette opération est réalisée selon les recommandations de l’élément </w:t>
      </w:r>
      <w:hyperlink w:anchor="1637" w:history="1">
        <w:r>
          <w:t>81.24.1a Nettoyage intérieur de surface des sols et plinthes en bois</w:t>
        </w:r>
      </w:hyperlink>
      <w:r>
        <w:t>. Il faut également nettoyer le dessus des plinthes et des tablettes afin d’éviter les chutes de poussières sur les couches de finition qui viennent d’être appliquées.</w:t>
      </w:r>
    </w:p>
    <w:p w14:paraId="2D7A5AE6" w14:textId="77777777" w:rsidR="00A801C2" w:rsidRDefault="0082517D">
      <w:pPr>
        <w:jc w:val="both"/>
      </w:pPr>
      <w:r>
        <w:t xml:space="preserve">Référence support : </w:t>
      </w:r>
      <w:r>
        <w:rPr>
          <w:rStyle w:val="optioncarChar"/>
        </w:rPr>
        <w:t>***</w:t>
      </w:r>
    </w:p>
    <w:p w14:paraId="49FDFB27" w14:textId="77777777" w:rsidR="00A801C2" w:rsidRDefault="0082517D">
      <w:pPr>
        <w:jc w:val="both"/>
      </w:pPr>
      <w:r>
        <w:t>Prescriptions particulières :</w:t>
      </w:r>
      <w:r>
        <w:rPr>
          <w:rStyle w:val="optioncarChar"/>
        </w:rPr>
        <w:t xml:space="preserve"> ***</w:t>
      </w:r>
    </w:p>
    <w:p w14:paraId="2F98D997" w14:textId="77777777" w:rsidR="00A801C2" w:rsidRDefault="00A801C2"/>
    <w:p w14:paraId="15E04834" w14:textId="77777777" w:rsidR="00A801C2" w:rsidRDefault="0082517D">
      <w:r>
        <w:t> </w:t>
      </w:r>
    </w:p>
    <w:p w14:paraId="583EBE44" w14:textId="77777777" w:rsidR="00A801C2" w:rsidRDefault="0082517D">
      <w:pPr>
        <w:pStyle w:val="pheading"/>
      </w:pPr>
      <w:r>
        <w:t>DOCUMENTS DE RÉFÉRENCE COMPLÉMENTAIRES</w:t>
      </w:r>
    </w:p>
    <w:p w14:paraId="7A162C90" w14:textId="77777777" w:rsidR="00A801C2" w:rsidRDefault="0082517D">
      <w:pPr>
        <w:pStyle w:val="pheading"/>
      </w:pPr>
      <w:r>
        <w:t>- Matériau</w:t>
      </w:r>
    </w:p>
    <w:p w14:paraId="3FB885CD" w14:textId="77777777" w:rsidR="00A801C2" w:rsidRDefault="0082517D">
      <w:r>
        <w:t>[CONSTRUCTIV MPD 2.3B, Manuel Peintre-Décorateur - 2.3B - Supports en bois et dérivés - pratique - version 1.4]</w:t>
      </w:r>
    </w:p>
    <w:p w14:paraId="24F1DC1F" w14:textId="77777777" w:rsidR="00A801C2" w:rsidRDefault="0082517D">
      <w:pPr>
        <w:pStyle w:val="pheading"/>
      </w:pPr>
      <w:r>
        <w:t>- Exécution</w:t>
      </w:r>
    </w:p>
    <w:p w14:paraId="6D965226" w14:textId="77777777" w:rsidR="00A801C2" w:rsidRDefault="0082517D">
      <w:r>
        <w:t>[NIT 269, Revêtements de sol en bois : planchers, parquets et revêtements de sol à placage. Partie 1 : matériaux, terminologie et exigences.]</w:t>
      </w:r>
    </w:p>
    <w:p w14:paraId="3ADA612F" w14:textId="77777777" w:rsidR="00A801C2" w:rsidRDefault="0082517D">
      <w:r>
        <w:t>[NIT 272, Revêtements de sol en bois : planchers, parquets et revêtements de sol à placage. Partie 2 : mise en oeuvre.]</w:t>
      </w:r>
    </w:p>
    <w:p w14:paraId="66CF18C5" w14:textId="77777777" w:rsidR="00A801C2" w:rsidRDefault="00A801C2"/>
    <w:p w14:paraId="31F62F75" w14:textId="77777777" w:rsidR="00A801C2" w:rsidRDefault="0082517D">
      <w:r>
        <w:t> </w:t>
      </w:r>
    </w:p>
    <w:p w14:paraId="4C8778F0" w14:textId="77777777" w:rsidR="00A801C2" w:rsidRDefault="0082517D">
      <w:pPr>
        <w:pStyle w:val="pheading"/>
      </w:pPr>
      <w:r>
        <w:t>MESURAGE</w:t>
      </w:r>
    </w:p>
    <w:p w14:paraId="04377C70" w14:textId="77777777" w:rsidR="00A801C2" w:rsidRDefault="0082517D">
      <w:pPr>
        <w:pStyle w:val="pheading"/>
      </w:pPr>
      <w:r>
        <w:t>- unité de mesure:</w:t>
      </w:r>
    </w:p>
    <w:p w14:paraId="5FAD81B8" w14:textId="77777777" w:rsidR="00A801C2" w:rsidRDefault="0082517D">
      <w:r>
        <w:rPr>
          <w:rStyle w:val="optioncarChar"/>
        </w:rPr>
        <w:t xml:space="preserve">- </w:t>
      </w:r>
      <w:r>
        <w:t xml:space="preserve">(par défaut) </w:t>
      </w:r>
      <w:r>
        <w:rPr>
          <w:rStyle w:val="optioncarChar"/>
        </w:rPr>
        <w:t>/ m² / m</w:t>
      </w:r>
    </w:p>
    <w:p w14:paraId="1E56500E" w14:textId="77777777" w:rsidR="00A801C2" w:rsidRDefault="0082517D">
      <w:r>
        <w:rPr>
          <w:b/>
          <w:i/>
        </w:rPr>
        <w:t>(soit par défaut)</w:t>
      </w:r>
    </w:p>
    <w:p w14:paraId="7049E540" w14:textId="77777777" w:rsidR="00A801C2" w:rsidRDefault="0082517D">
      <w:r>
        <w:rPr>
          <w:rStyle w:val="soitChar"/>
        </w:rPr>
        <w:t>1. -</w:t>
      </w:r>
    </w:p>
    <w:p w14:paraId="5DECC2FB" w14:textId="77777777" w:rsidR="00A801C2" w:rsidRDefault="0082517D">
      <w:r>
        <w:rPr>
          <w:b/>
          <w:i/>
        </w:rPr>
        <w:t>(soit)</w:t>
      </w:r>
    </w:p>
    <w:p w14:paraId="5F010567" w14:textId="77777777" w:rsidR="00A801C2" w:rsidRDefault="0082517D">
      <w:r>
        <w:rPr>
          <w:rStyle w:val="soitChar"/>
        </w:rPr>
        <w:t>2. m²</w:t>
      </w:r>
    </w:p>
    <w:p w14:paraId="453921AD" w14:textId="77777777" w:rsidR="00A801C2" w:rsidRDefault="0082517D">
      <w:r>
        <w:rPr>
          <w:b/>
          <w:i/>
        </w:rPr>
        <w:t>(soit)</w:t>
      </w:r>
    </w:p>
    <w:p w14:paraId="3BCDBAD9" w14:textId="77777777" w:rsidR="00A801C2" w:rsidRDefault="0082517D">
      <w:r>
        <w:rPr>
          <w:rStyle w:val="soitChar"/>
        </w:rPr>
        <w:t>3. m</w:t>
      </w:r>
    </w:p>
    <w:p w14:paraId="5E85D7DE" w14:textId="77777777" w:rsidR="00A801C2" w:rsidRDefault="0082517D">
      <w:pPr>
        <w:pStyle w:val="pheading"/>
      </w:pPr>
      <w:r>
        <w:t>- code de mesurage:</w:t>
      </w:r>
    </w:p>
    <w:p w14:paraId="4FB752F6" w14:textId="77777777" w:rsidR="00A801C2" w:rsidRDefault="0082517D">
      <w:r>
        <w:rPr>
          <w:rStyle w:val="optioncarChar"/>
        </w:rPr>
        <w:t>Compris</w:t>
      </w:r>
      <w:r>
        <w:t xml:space="preserve"> (par défaut) </w:t>
      </w:r>
      <w:r>
        <w:rPr>
          <w:rStyle w:val="optioncarChar"/>
        </w:rPr>
        <w:t>/ surface nette / longueur nette</w:t>
      </w:r>
    </w:p>
    <w:p w14:paraId="46F6961C" w14:textId="77777777" w:rsidR="00A801C2" w:rsidRDefault="0082517D">
      <w:r>
        <w:rPr>
          <w:b/>
          <w:i/>
        </w:rPr>
        <w:t>(soit par défaut)</w:t>
      </w:r>
    </w:p>
    <w:p w14:paraId="7CE99BD7" w14:textId="77777777" w:rsidR="00A801C2" w:rsidRDefault="0082517D">
      <w:r>
        <w:rPr>
          <w:rStyle w:val="soitChar"/>
          <w:u w:val="single"/>
        </w:rPr>
        <w:t>1. Compris</w:t>
      </w:r>
      <w:r>
        <w:rPr>
          <w:rStyle w:val="soitChar"/>
        </w:rPr>
        <w:t xml:space="preserve"> dans l’article de référence</w:t>
      </w:r>
      <w:r>
        <w:rPr>
          <w:rStyle w:val="optioncarChar"/>
        </w:rPr>
        <w:t>***</w:t>
      </w:r>
    </w:p>
    <w:p w14:paraId="290C87FC" w14:textId="77777777" w:rsidR="00A801C2" w:rsidRDefault="0082517D">
      <w:r>
        <w:rPr>
          <w:b/>
          <w:i/>
        </w:rPr>
        <w:t>(soit)</w:t>
      </w:r>
    </w:p>
    <w:p w14:paraId="60C99235" w14:textId="77777777" w:rsidR="00A801C2" w:rsidRDefault="0082517D">
      <w:r>
        <w:rPr>
          <w:rStyle w:val="soitChar"/>
          <w:u w:val="single"/>
        </w:rPr>
        <w:t>2. Surface nette</w:t>
      </w:r>
      <w:r>
        <w:rPr>
          <w:rStyle w:val="soitChar"/>
        </w:rPr>
        <w:t xml:space="preserve"> à poncer.</w:t>
      </w:r>
    </w:p>
    <w:p w14:paraId="2FFAD5EB" w14:textId="77777777" w:rsidR="00A801C2" w:rsidRDefault="0082517D">
      <w:r>
        <w:rPr>
          <w:b/>
          <w:i/>
        </w:rPr>
        <w:t>(soit)</w:t>
      </w:r>
    </w:p>
    <w:p w14:paraId="44ED69F8" w14:textId="77777777" w:rsidR="00A801C2" w:rsidRDefault="0082517D">
      <w:r>
        <w:rPr>
          <w:rStyle w:val="soitChar"/>
          <w:u w:val="single"/>
        </w:rPr>
        <w:t>3. Longueur nette</w:t>
      </w:r>
      <w:r>
        <w:rPr>
          <w:rStyle w:val="soitChar"/>
        </w:rPr>
        <w:t xml:space="preserve"> à poncer.</w:t>
      </w:r>
    </w:p>
    <w:p w14:paraId="63072183" w14:textId="77777777" w:rsidR="00A801C2" w:rsidRDefault="0082517D">
      <w:pPr>
        <w:pStyle w:val="pheading"/>
      </w:pPr>
      <w:r>
        <w:t>- nature du marché:</w:t>
      </w:r>
    </w:p>
    <w:p w14:paraId="239D974D" w14:textId="77777777" w:rsidR="00A801C2" w:rsidRDefault="0082517D">
      <w:r>
        <w:rPr>
          <w:rStyle w:val="optioncarChar"/>
        </w:rPr>
        <w:t xml:space="preserve">PM </w:t>
      </w:r>
      <w:r>
        <w:t>(par défaut)</w:t>
      </w:r>
      <w:r>
        <w:rPr>
          <w:rStyle w:val="optioncarChar"/>
        </w:rPr>
        <w:t xml:space="preserve"> / QF</w:t>
      </w:r>
    </w:p>
    <w:p w14:paraId="6FC23059" w14:textId="77777777" w:rsidR="00A801C2" w:rsidRDefault="0082517D">
      <w:r>
        <w:rPr>
          <w:b/>
          <w:i/>
        </w:rPr>
        <w:t>(soit par défaut)</w:t>
      </w:r>
    </w:p>
    <w:p w14:paraId="07C5BC33" w14:textId="77777777" w:rsidR="00A801C2" w:rsidRDefault="0082517D">
      <w:r>
        <w:rPr>
          <w:rStyle w:val="soitChar"/>
        </w:rPr>
        <w:t>1. PM</w:t>
      </w:r>
    </w:p>
    <w:p w14:paraId="47D1995D" w14:textId="77777777" w:rsidR="00A801C2" w:rsidRDefault="0082517D">
      <w:r>
        <w:rPr>
          <w:b/>
          <w:i/>
        </w:rPr>
        <w:t>(soit)</w:t>
      </w:r>
    </w:p>
    <w:p w14:paraId="4EF55E66" w14:textId="77777777" w:rsidR="00A801C2" w:rsidRDefault="0082517D">
      <w:r>
        <w:rPr>
          <w:rStyle w:val="soitChar"/>
        </w:rPr>
        <w:t>2.3. QF</w:t>
      </w:r>
    </w:p>
    <w:p w14:paraId="36335230" w14:textId="77777777" w:rsidR="00A801C2" w:rsidRDefault="0082517D">
      <w:pPr>
        <w:pStyle w:val="Author-eSectionHeading5"/>
      </w:pPr>
      <w:bookmarkStart w:id="199" w:name="_Toc178838942"/>
      <w:r>
        <w:t>81.24.5 Primaires CCTB 01.04</w:t>
      </w:r>
      <w:bookmarkEnd w:id="199"/>
    </w:p>
    <w:p w14:paraId="69E4BAD3" w14:textId="77777777" w:rsidR="00A801C2" w:rsidRDefault="0082517D">
      <w:pPr>
        <w:pStyle w:val="Author-eSectionHeading6"/>
      </w:pPr>
      <w:bookmarkStart w:id="200" w:name="_Toc178838943"/>
      <w:r>
        <w:t>81.24.5a Primaires intérieurs sur surfaces des sols et plinthes en bois CCTB 01.12</w:t>
      </w:r>
      <w:bookmarkEnd w:id="200"/>
    </w:p>
    <w:p w14:paraId="06E0241F" w14:textId="77777777" w:rsidR="00A801C2" w:rsidRDefault="0082517D">
      <w:pPr>
        <w:pStyle w:val="pheading"/>
      </w:pPr>
      <w:bookmarkStart w:id="201" w:name="1638"/>
      <w:bookmarkEnd w:id="201"/>
      <w:r>
        <w:t>DESCRIPTION</w:t>
      </w:r>
    </w:p>
    <w:p w14:paraId="5FD66937" w14:textId="77777777" w:rsidR="00A801C2" w:rsidRDefault="0082517D">
      <w:pPr>
        <w:pStyle w:val="pheading"/>
      </w:pPr>
      <w:r>
        <w:t>- Définition / Comprend</w:t>
      </w:r>
    </w:p>
    <w:p w14:paraId="3F8F4669" w14:textId="77777777" w:rsidR="00A801C2" w:rsidRDefault="0082517D">
      <w:pPr>
        <w:jc w:val="both"/>
      </w:pPr>
      <w:r>
        <w:t>Il s’agit de la fourniture et de l’application d’un primaire (ou couche de fond) sur les sols et plinthes en bois.</w:t>
      </w:r>
    </w:p>
    <w:p w14:paraId="768D0567" w14:textId="77777777" w:rsidR="00A801C2" w:rsidRDefault="0082517D">
      <w:pPr>
        <w:jc w:val="both"/>
      </w:pPr>
      <w:r>
        <w:t>Les travaux comprennent notamment :</w:t>
      </w:r>
    </w:p>
    <w:p w14:paraId="1B1549C4" w14:textId="77777777" w:rsidR="00A801C2" w:rsidRDefault="0082517D">
      <w:pPr>
        <w:pStyle w:val="Author-eListParagraph"/>
        <w:numPr>
          <w:ilvl w:val="0"/>
          <w:numId w:val="243"/>
        </w:numPr>
        <w:jc w:val="both"/>
      </w:pPr>
      <w:r>
        <w:t>la pose éventuelle de protections et d’éléments de masquage sur certaines parties connexes aux surfaces à traiter</w:t>
      </w:r>
    </w:p>
    <w:p w14:paraId="1ABB95BC" w14:textId="77777777" w:rsidR="00A801C2" w:rsidRDefault="0082517D">
      <w:pPr>
        <w:pStyle w:val="Author-eListParagraph"/>
        <w:numPr>
          <w:ilvl w:val="0"/>
          <w:numId w:val="243"/>
        </w:numPr>
        <w:jc w:val="both"/>
      </w:pPr>
      <w:r>
        <w:t>l’application du primaire</w:t>
      </w:r>
    </w:p>
    <w:p w14:paraId="296C033F" w14:textId="77777777" w:rsidR="00A801C2" w:rsidRDefault="0082517D">
      <w:pPr>
        <w:pStyle w:val="Author-eListParagraph"/>
        <w:numPr>
          <w:ilvl w:val="0"/>
          <w:numId w:val="243"/>
        </w:numPr>
        <w:jc w:val="both"/>
      </w:pPr>
      <w:r>
        <w:t>le ponçage</w:t>
      </w:r>
    </w:p>
    <w:p w14:paraId="2FC55956" w14:textId="77777777" w:rsidR="00A801C2" w:rsidRDefault="0082517D">
      <w:pPr>
        <w:pStyle w:val="Author-eListParagraph"/>
        <w:numPr>
          <w:ilvl w:val="0"/>
          <w:numId w:val="243"/>
        </w:numPr>
        <w:jc w:val="both"/>
      </w:pPr>
      <w:r>
        <w:t>le nettoyage de la zone (élimination des protections préalablement posées, nettoyage des poussières de ponçage, …)</w:t>
      </w:r>
    </w:p>
    <w:p w14:paraId="4100FCBA" w14:textId="77777777" w:rsidR="00A801C2" w:rsidRDefault="0082517D">
      <w:pPr>
        <w:pStyle w:val="pheading"/>
      </w:pPr>
      <w:r>
        <w:t>- Localisation</w:t>
      </w:r>
    </w:p>
    <w:p w14:paraId="5DEC4628" w14:textId="77777777" w:rsidR="00A801C2" w:rsidRDefault="0082517D">
      <w:r>
        <w:t xml:space="preserve">Localisation des travaux : </w:t>
      </w:r>
      <w:r>
        <w:rPr>
          <w:rStyle w:val="optioncarChar"/>
        </w:rPr>
        <w:t>***</w:t>
      </w:r>
      <w:r>
        <w:t>.</w:t>
      </w:r>
    </w:p>
    <w:p w14:paraId="4C4C5D86" w14:textId="77777777" w:rsidR="00A801C2" w:rsidRDefault="0082517D">
      <w:r>
        <w:t>Voir plans et métrés détaillés.</w:t>
      </w:r>
    </w:p>
    <w:p w14:paraId="28ACB439" w14:textId="77777777" w:rsidR="00A801C2" w:rsidRDefault="0082517D">
      <w:pPr>
        <w:pStyle w:val="pheading"/>
      </w:pPr>
      <w:r>
        <w:t>MATÉRIAUX</w:t>
      </w:r>
    </w:p>
    <w:p w14:paraId="048AC0AF" w14:textId="77777777" w:rsidR="00A801C2" w:rsidRDefault="0082517D">
      <w:pPr>
        <w:pStyle w:val="pheading"/>
      </w:pPr>
      <w:r>
        <w:t>- Caractéristiques générales</w:t>
      </w:r>
    </w:p>
    <w:p w14:paraId="5A0EA21C" w14:textId="77777777" w:rsidR="00A801C2" w:rsidRDefault="0082517D">
      <w:pPr>
        <w:jc w:val="both"/>
      </w:pPr>
      <w:r>
        <w:t>Sur les sols en bois, les primaires (aussi appelés couches de fond) servent à améliorer l’adhérence et/ou à bloquer certains éléments pouvant être issus du bois (par exemple des tanins). Ils jouent également le rôle de bouche-pore et permettent ainsi de réguler l’absorption des finitions (prévenir l’absorption des couches suivantes). Ils peuvent enfin permettre de limiter le changement de teinte de certains bois notamment résineux (assombrissement aussi appelé réchauffage du bois) pouvant apparaître à la suite de l’application de certaines finitions (polyuréthane par exemple).</w:t>
      </w:r>
    </w:p>
    <w:p w14:paraId="7E6DF046" w14:textId="77777777" w:rsidR="00A801C2" w:rsidRDefault="0082517D">
      <w:pPr>
        <w:jc w:val="both"/>
      </w:pPr>
      <w:r>
        <w:t>Ils sont en général à base de résine acrylique, polyuréthane-acrylique, alkyde-acrylique ou alkyde-uréthane, etc. Ils existent en phase aqueuse et en phase solvant. Certains produits sont bi-composants.</w:t>
      </w:r>
    </w:p>
    <w:p w14:paraId="5AA7A10B" w14:textId="77777777" w:rsidR="00A801C2" w:rsidRDefault="0082517D">
      <w:pPr>
        <w:jc w:val="both"/>
      </w:pPr>
      <w:r>
        <w:t>La compatibilité avec le bois est préalablement vérifiée, notamment pour les bois contenant des anti-oxydants qui peuvent ralentir la polymérisation du primaire. Les recommandations concernant les systèmes à utiliser en fonction du type de bois sont mentionnées dans l'article </w:t>
      </w:r>
      <w:hyperlink w:anchor="1635" w:history="1">
        <w:r>
          <w:t>81.24.2a Précautions intérieures à prendre en fonction du bois sur surfaces des sols et plinthes en bois</w:t>
        </w:r>
      </w:hyperlink>
      <w:r>
        <w:t xml:space="preserve"> et sont suivies.</w:t>
      </w:r>
    </w:p>
    <w:p w14:paraId="6BDA0753" w14:textId="77777777" w:rsidR="00A801C2" w:rsidRDefault="0082517D">
      <w:pPr>
        <w:jc w:val="both"/>
      </w:pPr>
      <w:r>
        <w:t>La compatibilité et l’adéquation avec les couches de finition est également vérifiée auprès du ou des fabricants.</w:t>
      </w:r>
    </w:p>
    <w:p w14:paraId="2657DD4F" w14:textId="77777777" w:rsidR="00A801C2" w:rsidRDefault="0082517D">
      <w:pPr>
        <w:jc w:val="both"/>
      </w:pPr>
      <w:r>
        <w:t>Enfin, les primaires utilisés respectent obligatoirement les directives données par l' [AR 2014-05-08] concernant les émissions de Composés Organiques Volatiles (COV). - Arrêté royal établissant les niveaux seuils pour les émissions dans l'environnement intérieur de produits de construction pour certains usages prévus</w:t>
      </w:r>
    </w:p>
    <w:p w14:paraId="13D1F7BE" w14:textId="77777777" w:rsidR="00A801C2" w:rsidRDefault="0082517D">
      <w:pPr>
        <w:pStyle w:val="Author-eListParagraph"/>
        <w:numPr>
          <w:ilvl w:val="0"/>
          <w:numId w:val="244"/>
        </w:numPr>
      </w:pPr>
      <w:r>
        <w:t xml:space="preserve">Référence support : </w:t>
      </w:r>
      <w:r>
        <w:rPr>
          <w:rStyle w:val="optioncarChar"/>
        </w:rPr>
        <w:t>***</w:t>
      </w:r>
    </w:p>
    <w:p w14:paraId="7919F7E8" w14:textId="77777777" w:rsidR="00A801C2" w:rsidRDefault="0082517D">
      <w:pPr>
        <w:pStyle w:val="Author-eListParagraph"/>
        <w:numPr>
          <w:ilvl w:val="0"/>
          <w:numId w:val="244"/>
        </w:numPr>
      </w:pPr>
      <w:r>
        <w:t xml:space="preserve">Teinte : </w:t>
      </w:r>
      <w:r>
        <w:rPr>
          <w:rStyle w:val="optioncarChar"/>
        </w:rPr>
        <w:t>***</w:t>
      </w:r>
    </w:p>
    <w:p w14:paraId="74486ED9" w14:textId="77777777" w:rsidR="00A801C2" w:rsidRDefault="0082517D">
      <w:pPr>
        <w:pStyle w:val="Author-eListParagraph"/>
        <w:numPr>
          <w:ilvl w:val="0"/>
          <w:numId w:val="244"/>
        </w:numPr>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19D16682" w14:textId="77777777" w:rsidR="00A801C2" w:rsidRDefault="0082517D">
      <w:pPr>
        <w:pStyle w:val="Author-eListParagraph"/>
        <w:numPr>
          <w:ilvl w:val="0"/>
          <w:numId w:val="244"/>
        </w:numPr>
      </w:pPr>
      <w:r>
        <w:t xml:space="preserve">Fonction spécifique : </w:t>
      </w:r>
      <w:r>
        <w:rPr>
          <w:rStyle w:val="optioncarChar"/>
        </w:rPr>
        <w:t xml:space="preserve">aucune (primaire traditionnel) </w:t>
      </w:r>
      <w:r>
        <w:t xml:space="preserve">(par défaut) </w:t>
      </w:r>
      <w:r>
        <w:rPr>
          <w:rStyle w:val="optioncarChar"/>
        </w:rPr>
        <w:t>/ isolant / ***</w:t>
      </w:r>
    </w:p>
    <w:p w14:paraId="11563D74" w14:textId="77777777" w:rsidR="00A801C2" w:rsidRDefault="0082517D">
      <w:pPr>
        <w:pStyle w:val="Author-eListParagraph"/>
        <w:numPr>
          <w:ilvl w:val="0"/>
          <w:numId w:val="244"/>
        </w:numPr>
      </w:pPr>
      <w:r>
        <w:t xml:space="preserve">Impact sur la teinte du bois : </w:t>
      </w:r>
      <w:r>
        <w:rPr>
          <w:rStyle w:val="optioncarChar"/>
        </w:rPr>
        <w:t xml:space="preserve">aucune spécification </w:t>
      </w:r>
      <w:r>
        <w:t xml:space="preserve">(par défaut) </w:t>
      </w:r>
      <w:r>
        <w:rPr>
          <w:rStyle w:val="optioncarChar"/>
        </w:rPr>
        <w:t>/ réchauffe le bois / laisse le bois clair / ***</w:t>
      </w:r>
    </w:p>
    <w:p w14:paraId="348055C5" w14:textId="77777777" w:rsidR="00A801C2" w:rsidRDefault="0082517D">
      <w:pPr>
        <w:pStyle w:val="Author-eListParagraph"/>
        <w:numPr>
          <w:ilvl w:val="0"/>
          <w:numId w:val="244"/>
        </w:numPr>
      </w:pPr>
      <w:r>
        <w:t>Label ou exigence écologique</w:t>
      </w:r>
      <w:r>
        <w:rPr>
          <w:rStyle w:val="facultChar"/>
        </w:rPr>
        <w:t xml:space="preserve"> : </w:t>
      </w:r>
      <w:r>
        <w:rPr>
          <w:rStyle w:val="optioncarChar"/>
        </w:rPr>
        <w:t xml:space="preserve">aucune spécification </w:t>
      </w:r>
      <w:r>
        <w:t>(par défaut)</w:t>
      </w:r>
      <w:r>
        <w:rPr>
          <w:rStyle w:val="optioncarChar"/>
        </w:rPr>
        <w:t xml:space="preserve"> / Ecolabel / ***</w:t>
      </w:r>
    </w:p>
    <w:p w14:paraId="3A673D1C" w14:textId="77777777" w:rsidR="00A801C2" w:rsidRDefault="0082517D">
      <w:pPr>
        <w:pStyle w:val="Author-eListParagraph"/>
        <w:numPr>
          <w:ilvl w:val="0"/>
          <w:numId w:val="244"/>
        </w:numPr>
      </w:pPr>
      <w:r>
        <w:t xml:space="preserve">Teneur en COV : </w:t>
      </w:r>
      <w:r>
        <w:rPr>
          <w:rStyle w:val="optioncarChar"/>
        </w:rPr>
        <w:t xml:space="preserve">*** </w:t>
      </w:r>
      <w:r>
        <w:t>mg/l</w:t>
      </w:r>
    </w:p>
    <w:p w14:paraId="25A02D25" w14:textId="77777777" w:rsidR="00A801C2" w:rsidRDefault="0082517D">
      <w:pPr>
        <w:pStyle w:val="Author-eListParagraph"/>
        <w:numPr>
          <w:ilvl w:val="0"/>
          <w:numId w:val="244"/>
        </w:numPr>
      </w:pPr>
      <w:r>
        <w:t xml:space="preserve">Nature du liant : </w:t>
      </w:r>
      <w:r>
        <w:rPr>
          <w:rStyle w:val="optioncarChar"/>
        </w:rPr>
        <w:t>***</w:t>
      </w:r>
    </w:p>
    <w:p w14:paraId="0CF0B358" w14:textId="77777777" w:rsidR="00A801C2" w:rsidRDefault="0082517D">
      <w:pPr>
        <w:pStyle w:val="Author-eListParagraph"/>
        <w:numPr>
          <w:ilvl w:val="0"/>
          <w:numId w:val="244"/>
        </w:numPr>
      </w:pPr>
      <w:r>
        <w:t xml:space="preserve">Teneur en liant : </w:t>
      </w:r>
      <w:r>
        <w:rPr>
          <w:rStyle w:val="optioncarChar"/>
        </w:rPr>
        <w:t xml:space="preserve"> *** </w:t>
      </w:r>
      <w:r>
        <w:t>%</w:t>
      </w:r>
    </w:p>
    <w:p w14:paraId="091CF4B7" w14:textId="77777777" w:rsidR="00A801C2" w:rsidRDefault="0082517D">
      <w:pPr>
        <w:pStyle w:val="Author-eListParagraph"/>
        <w:numPr>
          <w:ilvl w:val="0"/>
          <w:numId w:val="244"/>
        </w:numPr>
      </w:pPr>
      <w:r>
        <w:t xml:space="preserve">Extrait sec en poids / volume : </w:t>
      </w:r>
      <w:r>
        <w:rPr>
          <w:rStyle w:val="optioncarChar"/>
        </w:rPr>
        <w:t xml:space="preserve">*** </w:t>
      </w:r>
      <w:r>
        <w:t>kg/l</w:t>
      </w:r>
    </w:p>
    <w:p w14:paraId="36E4B75E" w14:textId="77777777" w:rsidR="00A801C2" w:rsidRDefault="0082517D">
      <w:pPr>
        <w:pStyle w:val="Author-eListParagraph"/>
        <w:numPr>
          <w:ilvl w:val="0"/>
          <w:numId w:val="244"/>
        </w:numPr>
      </w:pPr>
      <w:r>
        <w:t xml:space="preserve">Rendement : </w:t>
      </w:r>
      <w:r>
        <w:rPr>
          <w:rStyle w:val="optioncarChar"/>
        </w:rPr>
        <w:t xml:space="preserve"> *** </w:t>
      </w:r>
      <w:r>
        <w:t>m²/l</w:t>
      </w:r>
    </w:p>
    <w:p w14:paraId="7F5B7566" w14:textId="77777777" w:rsidR="00A801C2" w:rsidRDefault="0082517D">
      <w:pPr>
        <w:pStyle w:val="Author-eListParagraph"/>
        <w:numPr>
          <w:ilvl w:val="0"/>
          <w:numId w:val="244"/>
        </w:numPr>
      </w:pPr>
      <w:r>
        <w:t xml:space="preserve">Densité : </w:t>
      </w:r>
      <w:r>
        <w:rPr>
          <w:rStyle w:val="optioncarChar"/>
        </w:rPr>
        <w:t xml:space="preserve"> ***</w:t>
      </w:r>
    </w:p>
    <w:p w14:paraId="72B3CB9A" w14:textId="77777777" w:rsidR="00A801C2" w:rsidRDefault="0082517D">
      <w:pPr>
        <w:pStyle w:val="Author-eListParagraph"/>
        <w:numPr>
          <w:ilvl w:val="0"/>
          <w:numId w:val="244"/>
        </w:numPr>
      </w:pPr>
      <w:r>
        <w:t xml:space="preserve">Temps recouvrable : </w:t>
      </w:r>
      <w:r>
        <w:rPr>
          <w:rStyle w:val="optioncarChar"/>
        </w:rPr>
        <w:t xml:space="preserve">*** </w:t>
      </w:r>
      <w:r>
        <w:t>h</w:t>
      </w:r>
    </w:p>
    <w:p w14:paraId="7696D564" w14:textId="77777777" w:rsidR="00A801C2" w:rsidRDefault="0082517D">
      <w:r>
        <w:t>L’écolabel constitue le label écologique officiel belge et européen. Les critères écologiques et les critères de performance technique liés à ce label sont décrits dans</w:t>
      </w:r>
      <w:r>
        <w:rPr>
          <w:rStyle w:val="facultChar"/>
        </w:rPr>
        <w:t> [Décision 2014/312/UE].</w:t>
      </w:r>
    </w:p>
    <w:p w14:paraId="138566AD" w14:textId="77777777" w:rsidR="00A801C2" w:rsidRDefault="0082517D">
      <w:pPr>
        <w:pStyle w:val="pheading"/>
      </w:pPr>
      <w:r>
        <w:t>- Prescriptions complémentaires</w:t>
      </w:r>
    </w:p>
    <w:p w14:paraId="7FC0AC5F" w14:textId="77777777" w:rsidR="00A801C2" w:rsidRDefault="0082517D">
      <w:r>
        <w:t> </w:t>
      </w:r>
    </w:p>
    <w:p w14:paraId="1DA1BB30" w14:textId="77777777" w:rsidR="00A801C2" w:rsidRDefault="0082517D">
      <w:pPr>
        <w:pStyle w:val="pheading"/>
      </w:pPr>
      <w:r>
        <w:t>EXÉCUTION / MISE EN ŒUVRE</w:t>
      </w:r>
    </w:p>
    <w:p w14:paraId="6096F1E2" w14:textId="77777777" w:rsidR="00A801C2" w:rsidRDefault="0082517D">
      <w:pPr>
        <w:pStyle w:val="pheading"/>
      </w:pPr>
      <w:r>
        <w:t>- Prescriptions générales</w:t>
      </w:r>
    </w:p>
    <w:p w14:paraId="19CA55F4" w14:textId="77777777" w:rsidR="00A801C2" w:rsidRDefault="0082517D">
      <w:pPr>
        <w:jc w:val="both"/>
      </w:pPr>
      <w:r>
        <w:t>Sauf spécification particulière du fabricant, l’opération est réalisée par défaut.</w:t>
      </w:r>
    </w:p>
    <w:p w14:paraId="025025DF" w14:textId="77777777" w:rsidR="00A801C2" w:rsidRDefault="0082517D">
      <w:pPr>
        <w:pStyle w:val="Author-eListParagraph"/>
        <w:numPr>
          <w:ilvl w:val="0"/>
          <w:numId w:val="245"/>
        </w:numPr>
      </w:pPr>
      <w:r>
        <w:t xml:space="preserve">Référence support : </w:t>
      </w:r>
      <w:r>
        <w:rPr>
          <w:rStyle w:val="optioncarChar"/>
        </w:rPr>
        <w:t>***</w:t>
      </w:r>
    </w:p>
    <w:p w14:paraId="57C98047" w14:textId="77777777" w:rsidR="00A801C2" w:rsidRDefault="0082517D">
      <w:pPr>
        <w:pStyle w:val="Author-eListParagraph"/>
        <w:numPr>
          <w:ilvl w:val="0"/>
          <w:numId w:val="245"/>
        </w:numPr>
      </w:pPr>
      <w:r>
        <w:t xml:space="preserve">Mode de mise en œuvre : </w:t>
      </w:r>
      <w:r>
        <w:rPr>
          <w:rStyle w:val="optioncarChar"/>
        </w:rPr>
        <w:t xml:space="preserve">aucune spécification </w:t>
      </w:r>
      <w:r>
        <w:t>(par défaut)</w:t>
      </w:r>
      <w:r>
        <w:rPr>
          <w:rStyle w:val="optioncarChar"/>
        </w:rPr>
        <w:t xml:space="preserve"> / rouleau / brosse / ***</w:t>
      </w:r>
    </w:p>
    <w:p w14:paraId="684AFA56" w14:textId="77777777" w:rsidR="00A801C2" w:rsidRDefault="0082517D">
      <w:pPr>
        <w:jc w:val="both"/>
      </w:pPr>
      <w:r>
        <w:t xml:space="preserve">L’application doit être réalisée dans des conditions de température et d’humidité conformes aux recommandations de l’élément </w:t>
      </w:r>
      <w:hyperlink w:anchor="1295"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 Avant mise en œuvre, les produits de finition sont stabilisés à la température des locaux.</w:t>
      </w:r>
    </w:p>
    <w:p w14:paraId="1F729E38" w14:textId="77777777" w:rsidR="00A801C2" w:rsidRDefault="0082517D">
      <w:pPr>
        <w:jc w:val="both"/>
      </w:pPr>
      <w:r>
        <w:t>Sauf indication contraire du fabricant, le taux d’humidité du bois lors de la pose du primaire est ≤ 10 ± 2 %.</w:t>
      </w:r>
    </w:p>
    <w:p w14:paraId="0B2C902E" w14:textId="77777777" w:rsidR="00A801C2" w:rsidRDefault="0082517D">
      <w:pPr>
        <w:jc w:val="both"/>
      </w:pPr>
      <w:r>
        <w:t xml:space="preserve">Sauf mention contraire du fabricant, le sol est légèrement poncé après l’application du primaire. Le ponçage est effectué à la monobrosse (grille abrasive fine de 120 par exemple) ou à la main. L’opération est effectuée conformément à l’élément </w:t>
      </w:r>
      <w:hyperlink w:anchor="1634" w:history="1">
        <w:r>
          <w:t>81.24.4b Ponçage intérieur sur surfaces des sols et plinthes en bois</w:t>
        </w:r>
      </w:hyperlink>
      <w:r>
        <w:t xml:space="preserve">. Cette opération est suivie d’un époussetage/nettoyage réalisé conformément à l’élément </w:t>
      </w:r>
      <w:hyperlink w:anchor="1637" w:history="1">
        <w:r>
          <w:t>81.24.1a Nettoyage intérieur de surface des sols et plinthes en bois</w:t>
        </w:r>
      </w:hyperlink>
      <w:r>
        <w:t>.</w:t>
      </w:r>
    </w:p>
    <w:p w14:paraId="47A3F347" w14:textId="77777777" w:rsidR="00A801C2" w:rsidRDefault="0082517D">
      <w:pPr>
        <w:jc w:val="both"/>
      </w:pPr>
      <w:r>
        <w:t>Les recommandations de sécurité (protection, ventilation, …) mentionnées par le fabricant sont respectées.</w:t>
      </w:r>
    </w:p>
    <w:p w14:paraId="77B8B7F7" w14:textId="77777777" w:rsidR="00A801C2" w:rsidRDefault="0082517D">
      <w:pPr>
        <w:jc w:val="both"/>
      </w:pPr>
      <w:r>
        <w:t>Pour les produits bi-composants, le rapport de mélange entre la base et le durcisseur ainsi que le pot-life du mélange qui sont mentionnés sur la fiche technique du fabricant sont respectés.</w:t>
      </w:r>
    </w:p>
    <w:p w14:paraId="04768262" w14:textId="77777777" w:rsidR="00A801C2" w:rsidRDefault="0082517D">
      <w:pPr>
        <w:pStyle w:val="pheading"/>
      </w:pPr>
      <w:r>
        <w:t>DOCUMENTS DE RÉFÉRENCE COMPLÉMENTAIRES</w:t>
      </w:r>
    </w:p>
    <w:p w14:paraId="5174A29F" w14:textId="77777777" w:rsidR="00A801C2" w:rsidRDefault="0082517D">
      <w:pPr>
        <w:pStyle w:val="pheading"/>
      </w:pPr>
      <w:r>
        <w:t>- Matériau</w:t>
      </w:r>
    </w:p>
    <w:p w14:paraId="028F905F" w14:textId="77777777" w:rsidR="00A801C2" w:rsidRDefault="0082517D">
      <w:r>
        <w:t>[NIT 249, Guide de bonne pratique pour l'exécution des travaux de peinture (révision de la NIT 159).]</w:t>
      </w:r>
    </w:p>
    <w:p w14:paraId="58A2417C" w14:textId="77777777" w:rsidR="00A801C2" w:rsidRDefault="0082517D">
      <w:r>
        <w:t>[AR 2014-05-08, Arrêté royal établissant les niveaux seuils pour les émissions dans l'environnement intérieur de produits de construction pour certains usages prévus]</w:t>
      </w:r>
    </w:p>
    <w:p w14:paraId="63B71BFF"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2B9F057" w14:textId="77777777" w:rsidR="00A801C2" w:rsidRDefault="0082517D">
      <w:pPr>
        <w:pStyle w:val="pheading"/>
      </w:pPr>
      <w:r>
        <w:t>MESURAGE</w:t>
      </w:r>
    </w:p>
    <w:p w14:paraId="3245DFE5" w14:textId="77777777" w:rsidR="00A801C2" w:rsidRDefault="0082517D">
      <w:pPr>
        <w:pStyle w:val="pheading"/>
      </w:pPr>
      <w:r>
        <w:t>- unité de mesure:</w:t>
      </w:r>
    </w:p>
    <w:p w14:paraId="3DAB2711" w14:textId="77777777" w:rsidR="00A801C2" w:rsidRDefault="0082517D">
      <w:r>
        <w:rPr>
          <w:rStyle w:val="optioncarChar"/>
        </w:rPr>
        <w:t xml:space="preserve">- </w:t>
      </w:r>
      <w:r>
        <w:t xml:space="preserve">(par défaut) </w:t>
      </w:r>
      <w:r>
        <w:rPr>
          <w:rStyle w:val="optioncarChar"/>
        </w:rPr>
        <w:t>/ m²</w:t>
      </w:r>
    </w:p>
    <w:p w14:paraId="6A067D9B" w14:textId="77777777" w:rsidR="00A801C2" w:rsidRDefault="0082517D">
      <w:r>
        <w:rPr>
          <w:b/>
          <w:i/>
        </w:rPr>
        <w:t>(soit par défaut)</w:t>
      </w:r>
    </w:p>
    <w:p w14:paraId="160D99A0" w14:textId="77777777" w:rsidR="00A801C2" w:rsidRDefault="0082517D">
      <w:r>
        <w:rPr>
          <w:rStyle w:val="soitChar"/>
        </w:rPr>
        <w:t>1. -</w:t>
      </w:r>
    </w:p>
    <w:p w14:paraId="22CB3B56" w14:textId="77777777" w:rsidR="00A801C2" w:rsidRDefault="0082517D">
      <w:r>
        <w:rPr>
          <w:b/>
          <w:i/>
        </w:rPr>
        <w:t>(soit)</w:t>
      </w:r>
    </w:p>
    <w:p w14:paraId="69B00C29" w14:textId="77777777" w:rsidR="00A801C2" w:rsidRDefault="0082517D">
      <w:r>
        <w:rPr>
          <w:rStyle w:val="soitChar"/>
        </w:rPr>
        <w:t>2. m²</w:t>
      </w:r>
    </w:p>
    <w:p w14:paraId="21CF6A65" w14:textId="77777777" w:rsidR="00A801C2" w:rsidRDefault="0082517D">
      <w:pPr>
        <w:pStyle w:val="pheading"/>
      </w:pPr>
      <w:r>
        <w:t>- code de mesurage:</w:t>
      </w:r>
    </w:p>
    <w:p w14:paraId="2D3174F1" w14:textId="77777777" w:rsidR="00A801C2" w:rsidRDefault="0082517D">
      <w:r>
        <w:rPr>
          <w:rStyle w:val="optioncarChar"/>
        </w:rPr>
        <w:t>Compris</w:t>
      </w:r>
      <w:r>
        <w:t xml:space="preserve"> (par défaut) </w:t>
      </w:r>
      <w:r>
        <w:rPr>
          <w:rStyle w:val="optioncarChar"/>
        </w:rPr>
        <w:t>/ Surface nette</w:t>
      </w:r>
    </w:p>
    <w:p w14:paraId="5D6009A1" w14:textId="77777777" w:rsidR="00A801C2" w:rsidRDefault="0082517D">
      <w:r>
        <w:rPr>
          <w:b/>
          <w:i/>
        </w:rPr>
        <w:t>(soit par défaut)</w:t>
      </w:r>
    </w:p>
    <w:p w14:paraId="485E5BA6" w14:textId="77777777" w:rsidR="00A801C2" w:rsidRDefault="0082517D">
      <w:r>
        <w:rPr>
          <w:rStyle w:val="soitChar"/>
        </w:rPr>
        <w:t>1. Compris dans l’élément de référence :</w:t>
      </w:r>
      <w:r>
        <w:rPr>
          <w:rStyle w:val="optioncarChar"/>
        </w:rPr>
        <w:t xml:space="preserve"> ***</w:t>
      </w:r>
    </w:p>
    <w:p w14:paraId="66EEDA4D" w14:textId="77777777" w:rsidR="00A801C2" w:rsidRDefault="0082517D">
      <w:r>
        <w:rPr>
          <w:b/>
          <w:i/>
        </w:rPr>
        <w:t>(soit)</w:t>
      </w:r>
    </w:p>
    <w:p w14:paraId="7439A47F" w14:textId="77777777" w:rsidR="00A801C2" w:rsidRDefault="0082517D">
      <w:r>
        <w:rPr>
          <w:rStyle w:val="soitChar"/>
        </w:rPr>
        <w:t>2. Surface nette à traiter.</w:t>
      </w:r>
    </w:p>
    <w:p w14:paraId="626884E2" w14:textId="77777777" w:rsidR="00A801C2" w:rsidRDefault="0082517D">
      <w:pPr>
        <w:pStyle w:val="pheading"/>
      </w:pPr>
      <w:r>
        <w:t>- nature du marché:</w:t>
      </w:r>
    </w:p>
    <w:p w14:paraId="5EBECFE8" w14:textId="77777777" w:rsidR="00A801C2" w:rsidRDefault="0082517D">
      <w:r>
        <w:rPr>
          <w:rStyle w:val="optioncarChar"/>
        </w:rPr>
        <w:t xml:space="preserve">PM </w:t>
      </w:r>
      <w:r>
        <w:t>(par défaut)</w:t>
      </w:r>
      <w:r>
        <w:rPr>
          <w:rStyle w:val="optioncarChar"/>
        </w:rPr>
        <w:t xml:space="preserve"> / QF</w:t>
      </w:r>
    </w:p>
    <w:p w14:paraId="593AD025" w14:textId="77777777" w:rsidR="00A801C2" w:rsidRDefault="0082517D">
      <w:r>
        <w:rPr>
          <w:b/>
          <w:i/>
        </w:rPr>
        <w:t>(soit par défaut)</w:t>
      </w:r>
    </w:p>
    <w:p w14:paraId="4050059D" w14:textId="77777777" w:rsidR="00A801C2" w:rsidRDefault="0082517D">
      <w:r>
        <w:rPr>
          <w:rStyle w:val="soitChar"/>
        </w:rPr>
        <w:t>1. PM</w:t>
      </w:r>
    </w:p>
    <w:p w14:paraId="58F440A2" w14:textId="77777777" w:rsidR="00A801C2" w:rsidRDefault="0082517D">
      <w:r>
        <w:rPr>
          <w:b/>
          <w:i/>
        </w:rPr>
        <w:t>(soit)</w:t>
      </w:r>
    </w:p>
    <w:p w14:paraId="2D607692" w14:textId="77777777" w:rsidR="00A801C2" w:rsidRDefault="0082517D">
      <w:r>
        <w:rPr>
          <w:rStyle w:val="soitChar"/>
        </w:rPr>
        <w:t>2. QF</w:t>
      </w:r>
    </w:p>
    <w:p w14:paraId="68B19235" w14:textId="77777777" w:rsidR="00A801C2" w:rsidRDefault="0082517D">
      <w:pPr>
        <w:pStyle w:val="Author-eSectionHeading4"/>
      </w:pPr>
      <w:bookmarkStart w:id="202" w:name="_Toc178838944"/>
      <w:r>
        <w:t>81.25 Finitions / décorations intérieures des sols et plinthes en bois CCTB 01.12</w:t>
      </w:r>
      <w:bookmarkEnd w:id="202"/>
    </w:p>
    <w:p w14:paraId="7F42ECEB" w14:textId="77777777" w:rsidR="00A801C2" w:rsidRDefault="0082517D">
      <w:pPr>
        <w:pStyle w:val="pheading"/>
      </w:pPr>
      <w:bookmarkStart w:id="203" w:name="1265"/>
      <w:bookmarkEnd w:id="203"/>
      <w:r>
        <w:t>AIDE</w:t>
      </w:r>
    </w:p>
    <w:p w14:paraId="4587E244" w14:textId="77777777" w:rsidR="00A801C2" w:rsidRDefault="0082517D">
      <w:r>
        <w:t>Note à l’auteur de projet : en fonction du fabricant, le nombre de teintes est limité.</w:t>
      </w:r>
    </w:p>
    <w:p w14:paraId="09001DF4" w14:textId="77777777" w:rsidR="00A801C2" w:rsidRDefault="0082517D">
      <w:r>
        <w:t> </w:t>
      </w:r>
    </w:p>
    <w:tbl>
      <w:tblPr>
        <w:tblStyle w:val="Author-eTableGrid"/>
        <w:tblW w:w="0" w:type="auto"/>
        <w:tblLayout w:type="fixed"/>
        <w:tblLook w:val="04A0" w:firstRow="1" w:lastRow="0" w:firstColumn="1" w:lastColumn="0" w:noHBand="0" w:noVBand="1"/>
      </w:tblPr>
      <w:tblGrid>
        <w:gridCol w:w="4515"/>
        <w:gridCol w:w="4515"/>
      </w:tblGrid>
      <w:tr w:rsidR="00A801C2" w14:paraId="200FF879" w14:textId="77777777">
        <w:tc>
          <w:tcPr>
            <w:tcW w:w="4515" w:type="dxa"/>
            <w:noWrap/>
          </w:tcPr>
          <w:p w14:paraId="6489C58C" w14:textId="77777777" w:rsidR="00A801C2" w:rsidRDefault="0082517D">
            <w:r>
              <w:rPr>
                <w:b/>
              </w:rPr>
              <w:t>Classes de brillance (*)</w:t>
            </w:r>
          </w:p>
        </w:tc>
        <w:tc>
          <w:tcPr>
            <w:tcW w:w="4515" w:type="dxa"/>
            <w:noWrap/>
          </w:tcPr>
          <w:p w14:paraId="146C76A3" w14:textId="77777777" w:rsidR="00A801C2" w:rsidRDefault="0082517D">
            <w:r>
              <w:rPr>
                <w:b/>
              </w:rPr>
              <w:t>Facteur de réflexion (FR) mesuré à 60°</w:t>
            </w:r>
          </w:p>
        </w:tc>
      </w:tr>
      <w:tr w:rsidR="00A801C2" w14:paraId="1B9C7C3B" w14:textId="77777777">
        <w:tc>
          <w:tcPr>
            <w:tcW w:w="4515" w:type="dxa"/>
            <w:noWrap/>
          </w:tcPr>
          <w:p w14:paraId="1FBC08B5" w14:textId="77777777" w:rsidR="00A801C2" w:rsidRDefault="0082517D">
            <w:r>
              <w:t>Ultramat ou Extramat</w:t>
            </w:r>
          </w:p>
        </w:tc>
        <w:tc>
          <w:tcPr>
            <w:tcW w:w="4515" w:type="dxa"/>
            <w:noWrap/>
          </w:tcPr>
          <w:p w14:paraId="0BA6DDED" w14:textId="77777777" w:rsidR="00A801C2" w:rsidRDefault="0082517D">
            <w:r>
              <w:t>≤ 10</w:t>
            </w:r>
          </w:p>
        </w:tc>
      </w:tr>
      <w:tr w:rsidR="00A801C2" w14:paraId="428D6AB6" w14:textId="77777777">
        <w:tc>
          <w:tcPr>
            <w:tcW w:w="4515" w:type="dxa"/>
            <w:noWrap/>
          </w:tcPr>
          <w:p w14:paraId="5D56A093" w14:textId="77777777" w:rsidR="00A801C2" w:rsidRDefault="0082517D">
            <w:r>
              <w:t>Mat</w:t>
            </w:r>
          </w:p>
        </w:tc>
        <w:tc>
          <w:tcPr>
            <w:tcW w:w="4515" w:type="dxa"/>
            <w:noWrap/>
          </w:tcPr>
          <w:p w14:paraId="5F5B09A2" w14:textId="77777777" w:rsidR="00A801C2" w:rsidRDefault="0082517D">
            <w:r>
              <w:t>&gt; 10 jusqu’à 35</w:t>
            </w:r>
          </w:p>
        </w:tc>
      </w:tr>
      <w:tr w:rsidR="00A801C2" w14:paraId="143E7DA5" w14:textId="77777777">
        <w:tc>
          <w:tcPr>
            <w:tcW w:w="4515" w:type="dxa"/>
            <w:noWrap/>
          </w:tcPr>
          <w:p w14:paraId="4643A04F" w14:textId="77777777" w:rsidR="00A801C2" w:rsidRDefault="0082517D">
            <w:r>
              <w:t>Satiné</w:t>
            </w:r>
          </w:p>
        </w:tc>
        <w:tc>
          <w:tcPr>
            <w:tcW w:w="4515" w:type="dxa"/>
            <w:noWrap/>
          </w:tcPr>
          <w:p w14:paraId="2B69C886" w14:textId="77777777" w:rsidR="00A801C2" w:rsidRDefault="0082517D">
            <w:r>
              <w:t>&gt; 35 jusqu’à 60</w:t>
            </w:r>
          </w:p>
        </w:tc>
      </w:tr>
      <w:tr w:rsidR="00A801C2" w14:paraId="25A510E2" w14:textId="77777777">
        <w:tc>
          <w:tcPr>
            <w:tcW w:w="4515" w:type="dxa"/>
            <w:noWrap/>
          </w:tcPr>
          <w:p w14:paraId="3C66E8ED" w14:textId="77777777" w:rsidR="00A801C2" w:rsidRDefault="0082517D">
            <w:r>
              <w:t>Brillant</w:t>
            </w:r>
          </w:p>
        </w:tc>
        <w:tc>
          <w:tcPr>
            <w:tcW w:w="4515" w:type="dxa"/>
            <w:noWrap/>
          </w:tcPr>
          <w:p w14:paraId="53029899" w14:textId="77777777" w:rsidR="00A801C2" w:rsidRDefault="0082517D">
            <w:r>
              <w:t>&gt; 60 jusqu’à 80</w:t>
            </w:r>
          </w:p>
        </w:tc>
      </w:tr>
      <w:tr w:rsidR="00A801C2" w14:paraId="106B97F5" w14:textId="77777777">
        <w:tc>
          <w:tcPr>
            <w:tcW w:w="4515" w:type="dxa"/>
            <w:noWrap/>
          </w:tcPr>
          <w:p w14:paraId="488565C6" w14:textId="77777777" w:rsidR="00A801C2" w:rsidRDefault="0082517D">
            <w:r>
              <w:t>Haut brillant</w:t>
            </w:r>
          </w:p>
        </w:tc>
        <w:tc>
          <w:tcPr>
            <w:tcW w:w="4515" w:type="dxa"/>
            <w:noWrap/>
          </w:tcPr>
          <w:p w14:paraId="409E3532" w14:textId="77777777" w:rsidR="00A801C2" w:rsidRDefault="0082517D">
            <w:r>
              <w:t>&gt; 80</w:t>
            </w:r>
          </w:p>
        </w:tc>
      </w:tr>
    </w:tbl>
    <w:p w14:paraId="0AB14ED9" w14:textId="77777777" w:rsidR="00A801C2" w:rsidRDefault="0082517D">
      <w:r>
        <w:br/>
      </w:r>
      <w:r>
        <w:rPr>
          <w:i/>
        </w:rPr>
        <w:t>Tableau A1 – Classes de brillance. (*) Les appellations peuvent changer d’un fabricant à l’autre. Il convient de se référer prioritairement au facteur de réflexion.</w:t>
      </w:r>
    </w:p>
    <w:p w14:paraId="4F2AA130" w14:textId="77777777" w:rsidR="00A801C2" w:rsidRDefault="0082517D">
      <w:r>
        <w:t> </w:t>
      </w:r>
    </w:p>
    <w:tbl>
      <w:tblPr>
        <w:tblStyle w:val="Author-eTableGrid"/>
        <w:tblW w:w="0" w:type="auto"/>
        <w:tblLayout w:type="fixed"/>
        <w:tblLook w:val="04A0" w:firstRow="1" w:lastRow="0" w:firstColumn="1" w:lastColumn="0" w:noHBand="0" w:noVBand="1"/>
      </w:tblPr>
      <w:tblGrid>
        <w:gridCol w:w="2265"/>
        <w:gridCol w:w="6765"/>
      </w:tblGrid>
      <w:tr w:rsidR="00A801C2" w14:paraId="4108472E" w14:textId="77777777">
        <w:tc>
          <w:tcPr>
            <w:tcW w:w="2265" w:type="dxa"/>
            <w:noWrap/>
          </w:tcPr>
          <w:p w14:paraId="31769DC8" w14:textId="77777777" w:rsidR="00A801C2" w:rsidRDefault="0082517D">
            <w:r>
              <w:rPr>
                <w:b/>
              </w:rPr>
              <w:t>Classe de résistance aux taches [NBN EN 13442]</w:t>
            </w:r>
          </w:p>
        </w:tc>
        <w:tc>
          <w:tcPr>
            <w:tcW w:w="6765" w:type="dxa"/>
            <w:noWrap/>
          </w:tcPr>
          <w:p w14:paraId="2E8FD85A" w14:textId="77777777" w:rsidR="00A801C2" w:rsidRDefault="00A801C2"/>
          <w:p w14:paraId="5F6BAE3D" w14:textId="77777777" w:rsidR="00A801C2" w:rsidRDefault="0082517D">
            <w:r>
              <w:rPr>
                <w:b/>
              </w:rPr>
              <w:t>Description</w:t>
            </w:r>
          </w:p>
        </w:tc>
      </w:tr>
      <w:tr w:rsidR="00A801C2" w14:paraId="2C467396" w14:textId="77777777">
        <w:tc>
          <w:tcPr>
            <w:tcW w:w="2265" w:type="dxa"/>
            <w:noWrap/>
          </w:tcPr>
          <w:p w14:paraId="759F9490" w14:textId="77777777" w:rsidR="00A801C2" w:rsidRDefault="0082517D">
            <w:r>
              <w:t>5</w:t>
            </w:r>
          </w:p>
        </w:tc>
        <w:tc>
          <w:tcPr>
            <w:tcW w:w="6765" w:type="dxa"/>
            <w:noWrap/>
          </w:tcPr>
          <w:p w14:paraId="061344E3" w14:textId="77777777" w:rsidR="00A801C2" w:rsidRDefault="0082517D">
            <w:r>
              <w:t>Aucune changement visible</w:t>
            </w:r>
          </w:p>
        </w:tc>
      </w:tr>
      <w:tr w:rsidR="00A801C2" w14:paraId="4BEC93FD" w14:textId="77777777">
        <w:tc>
          <w:tcPr>
            <w:tcW w:w="2265" w:type="dxa"/>
            <w:noWrap/>
          </w:tcPr>
          <w:p w14:paraId="25CD0109" w14:textId="77777777" w:rsidR="00A801C2" w:rsidRDefault="0082517D">
            <w:r>
              <w:t>4</w:t>
            </w:r>
          </w:p>
        </w:tc>
        <w:tc>
          <w:tcPr>
            <w:tcW w:w="6765" w:type="dxa"/>
            <w:noWrap/>
          </w:tcPr>
          <w:p w14:paraId="44AD6AF2" w14:textId="77777777" w:rsidR="00A801C2" w:rsidRDefault="0082517D">
            <w:r>
              <w:t>Léger changement dans le niveau de brillance et de couleur visible seulement quand la source de lumière se reflète sur la surface ou tout près de la marque et dans l’œil de l’observateur, ou quelques marques isolées à peine visibles</w:t>
            </w:r>
          </w:p>
        </w:tc>
      </w:tr>
      <w:tr w:rsidR="00A801C2" w14:paraId="60E0F289" w14:textId="77777777">
        <w:tc>
          <w:tcPr>
            <w:tcW w:w="2265" w:type="dxa"/>
            <w:noWrap/>
          </w:tcPr>
          <w:p w14:paraId="4DF63517" w14:textId="77777777" w:rsidR="00A801C2" w:rsidRDefault="0082517D">
            <w:r>
              <w:t>3</w:t>
            </w:r>
          </w:p>
        </w:tc>
        <w:tc>
          <w:tcPr>
            <w:tcW w:w="6765" w:type="dxa"/>
            <w:noWrap/>
          </w:tcPr>
          <w:p w14:paraId="795F8792" w14:textId="77777777" w:rsidR="00A801C2" w:rsidRDefault="0082517D">
            <w:r>
              <w:t>Légère marque, visible sous différents angles</w:t>
            </w:r>
          </w:p>
        </w:tc>
      </w:tr>
      <w:tr w:rsidR="00A801C2" w14:paraId="158D03BD" w14:textId="77777777">
        <w:tc>
          <w:tcPr>
            <w:tcW w:w="2265" w:type="dxa"/>
            <w:noWrap/>
          </w:tcPr>
          <w:p w14:paraId="30C54D68" w14:textId="77777777" w:rsidR="00A801C2" w:rsidRDefault="0082517D">
            <w:r>
              <w:t>2</w:t>
            </w:r>
          </w:p>
        </w:tc>
        <w:tc>
          <w:tcPr>
            <w:tcW w:w="6765" w:type="dxa"/>
            <w:noWrap/>
          </w:tcPr>
          <w:p w14:paraId="1C376E3E" w14:textId="77777777" w:rsidR="00A801C2" w:rsidRDefault="0082517D">
            <w:r>
              <w:t>Marque importante, la structure de la surface étant cependant inchangée</w:t>
            </w:r>
          </w:p>
        </w:tc>
      </w:tr>
      <w:tr w:rsidR="00A801C2" w14:paraId="3127CA2F" w14:textId="77777777">
        <w:tc>
          <w:tcPr>
            <w:tcW w:w="2265" w:type="dxa"/>
            <w:noWrap/>
          </w:tcPr>
          <w:p w14:paraId="5DD51A83" w14:textId="77777777" w:rsidR="00A801C2" w:rsidRDefault="0082517D">
            <w:r>
              <w:t>1</w:t>
            </w:r>
          </w:p>
        </w:tc>
        <w:tc>
          <w:tcPr>
            <w:tcW w:w="6765" w:type="dxa"/>
            <w:noWrap/>
          </w:tcPr>
          <w:p w14:paraId="5366FDEA" w14:textId="77777777" w:rsidR="00A801C2" w:rsidRDefault="0082517D">
            <w:r>
              <w:t>Marque importante, la structure de la surface est changée ou le matériau est totalement ou partiellement enlevé ou le papier filtre adhère à la surface</w:t>
            </w:r>
          </w:p>
        </w:tc>
      </w:tr>
    </w:tbl>
    <w:p w14:paraId="5E842E2F" w14:textId="77777777" w:rsidR="00A801C2" w:rsidRDefault="0082517D">
      <w:r>
        <w:br/>
      </w:r>
      <w:r>
        <w:rPr>
          <w:i/>
        </w:rPr>
        <w:t>Tableau A2 – Classes de résistance aux taches. L’agent d’essai est à spécifier dans une liste mentionnée dans [NBN EN 13442].</w:t>
      </w:r>
    </w:p>
    <w:p w14:paraId="0FECBB5C" w14:textId="77777777" w:rsidR="00A801C2" w:rsidRDefault="0082517D">
      <w:r>
        <w:t> </w:t>
      </w:r>
    </w:p>
    <w:tbl>
      <w:tblPr>
        <w:tblStyle w:val="Author-eTableGrid"/>
        <w:tblW w:w="0" w:type="auto"/>
        <w:tblLayout w:type="fixed"/>
        <w:tblLook w:val="04A0" w:firstRow="1" w:lastRow="0" w:firstColumn="1" w:lastColumn="0" w:noHBand="0" w:noVBand="1"/>
      </w:tblPr>
      <w:tblGrid>
        <w:gridCol w:w="5655"/>
        <w:gridCol w:w="1680"/>
        <w:gridCol w:w="1680"/>
      </w:tblGrid>
      <w:tr w:rsidR="00A801C2" w14:paraId="072E6221" w14:textId="77777777">
        <w:tc>
          <w:tcPr>
            <w:tcW w:w="5655" w:type="dxa"/>
            <w:noWrap/>
          </w:tcPr>
          <w:p w14:paraId="07DC7CAF" w14:textId="77777777" w:rsidR="00A801C2" w:rsidRDefault="00A801C2"/>
          <w:p w14:paraId="30A80B42" w14:textId="77777777" w:rsidR="00A801C2" w:rsidRDefault="0082517D">
            <w:r>
              <w:rPr>
                <w:b/>
              </w:rPr>
              <w:t>Agent d’essai pouvant être prescrit</w:t>
            </w:r>
          </w:p>
        </w:tc>
        <w:tc>
          <w:tcPr>
            <w:tcW w:w="1680" w:type="dxa"/>
            <w:noWrap/>
          </w:tcPr>
          <w:p w14:paraId="39C4B9F8" w14:textId="77777777" w:rsidR="00A801C2" w:rsidRDefault="0082517D">
            <w:r>
              <w:rPr>
                <w:b/>
              </w:rPr>
              <w:t>Température initiale de l’agent (± 5° C)</w:t>
            </w:r>
          </w:p>
        </w:tc>
        <w:tc>
          <w:tcPr>
            <w:tcW w:w="1680" w:type="dxa"/>
            <w:noWrap/>
          </w:tcPr>
          <w:p w14:paraId="4B1F3483" w14:textId="77777777" w:rsidR="00A801C2" w:rsidRDefault="0082517D">
            <w:r>
              <w:rPr>
                <w:b/>
              </w:rPr>
              <w:t>Durée de contact</w:t>
            </w:r>
          </w:p>
        </w:tc>
      </w:tr>
      <w:tr w:rsidR="00A801C2" w14:paraId="08F3C2CA" w14:textId="77777777">
        <w:tc>
          <w:tcPr>
            <w:tcW w:w="5655" w:type="dxa"/>
            <w:noWrap/>
          </w:tcPr>
          <w:p w14:paraId="19774BFB" w14:textId="77777777" w:rsidR="00A801C2" w:rsidRDefault="0082517D">
            <w:r>
              <w:t>Eau distillée</w:t>
            </w:r>
          </w:p>
        </w:tc>
        <w:tc>
          <w:tcPr>
            <w:tcW w:w="1680" w:type="dxa"/>
            <w:noWrap/>
          </w:tcPr>
          <w:p w14:paraId="10AA944F" w14:textId="77777777" w:rsidR="00A801C2" w:rsidRDefault="0082517D">
            <w:r>
              <w:t>20</w:t>
            </w:r>
          </w:p>
        </w:tc>
        <w:tc>
          <w:tcPr>
            <w:tcW w:w="1680" w:type="dxa"/>
            <w:noWrap/>
          </w:tcPr>
          <w:p w14:paraId="7B08500B" w14:textId="77777777" w:rsidR="00A801C2" w:rsidRDefault="0082517D">
            <w:r>
              <w:t>24 ± 1 h</w:t>
            </w:r>
          </w:p>
        </w:tc>
      </w:tr>
      <w:tr w:rsidR="00A801C2" w14:paraId="02543988" w14:textId="77777777">
        <w:tc>
          <w:tcPr>
            <w:tcW w:w="5655" w:type="dxa"/>
            <w:noWrap/>
          </w:tcPr>
          <w:p w14:paraId="0A847E8D" w14:textId="77777777" w:rsidR="00A801C2" w:rsidRDefault="0082517D">
            <w:r>
              <w:t>Détergent</w:t>
            </w:r>
          </w:p>
        </w:tc>
        <w:tc>
          <w:tcPr>
            <w:tcW w:w="1680" w:type="dxa"/>
            <w:noWrap/>
          </w:tcPr>
          <w:p w14:paraId="17F79F6C" w14:textId="77777777" w:rsidR="00A801C2" w:rsidRDefault="0082517D">
            <w:r>
              <w:t>20</w:t>
            </w:r>
          </w:p>
        </w:tc>
        <w:tc>
          <w:tcPr>
            <w:tcW w:w="1680" w:type="dxa"/>
            <w:noWrap/>
          </w:tcPr>
          <w:p w14:paraId="11ABAE8E" w14:textId="77777777" w:rsidR="00A801C2" w:rsidRDefault="0082517D">
            <w:r>
              <w:t>24 ± 1 h</w:t>
            </w:r>
          </w:p>
        </w:tc>
      </w:tr>
      <w:tr w:rsidR="00A801C2" w14:paraId="014235A1" w14:textId="77777777">
        <w:tc>
          <w:tcPr>
            <w:tcW w:w="5655" w:type="dxa"/>
            <w:noWrap/>
          </w:tcPr>
          <w:p w14:paraId="742FD5DE" w14:textId="77777777" w:rsidR="00A801C2" w:rsidRDefault="0082517D">
            <w:r>
              <w:t>Acétone, degrés de pureté min. de 99,5 % en masse</w:t>
            </w:r>
          </w:p>
        </w:tc>
        <w:tc>
          <w:tcPr>
            <w:tcW w:w="1680" w:type="dxa"/>
            <w:noWrap/>
          </w:tcPr>
          <w:p w14:paraId="6A2CA015" w14:textId="77777777" w:rsidR="00A801C2" w:rsidRDefault="0082517D">
            <w:r>
              <w:t>20</w:t>
            </w:r>
          </w:p>
        </w:tc>
        <w:tc>
          <w:tcPr>
            <w:tcW w:w="1680" w:type="dxa"/>
            <w:noWrap/>
          </w:tcPr>
          <w:p w14:paraId="4D062EE7" w14:textId="77777777" w:rsidR="00A801C2" w:rsidRDefault="0082517D">
            <w:r>
              <w:t>120 ± 10 s</w:t>
            </w:r>
          </w:p>
        </w:tc>
      </w:tr>
      <w:tr w:rsidR="00A801C2" w14:paraId="4AB4DA0A" w14:textId="77777777">
        <w:tc>
          <w:tcPr>
            <w:tcW w:w="5655" w:type="dxa"/>
            <w:noWrap/>
          </w:tcPr>
          <w:p w14:paraId="64100F91" w14:textId="77777777" w:rsidR="00A801C2" w:rsidRDefault="0082517D">
            <w:r>
              <w:t>Ethanol, chimiquement pur, non dénaturé, à 50 % en masse dans de l’eau distillée</w:t>
            </w:r>
          </w:p>
        </w:tc>
        <w:tc>
          <w:tcPr>
            <w:tcW w:w="1680" w:type="dxa"/>
            <w:noWrap/>
          </w:tcPr>
          <w:p w14:paraId="573222B7" w14:textId="77777777" w:rsidR="00A801C2" w:rsidRDefault="0082517D">
            <w:r>
              <w:t>20</w:t>
            </w:r>
          </w:p>
        </w:tc>
        <w:tc>
          <w:tcPr>
            <w:tcW w:w="1680" w:type="dxa"/>
            <w:noWrap/>
          </w:tcPr>
          <w:p w14:paraId="396AA125" w14:textId="77777777" w:rsidR="00A801C2" w:rsidRDefault="0082517D">
            <w:r>
              <w:t>24 ± 1 h</w:t>
            </w:r>
          </w:p>
        </w:tc>
      </w:tr>
      <w:tr w:rsidR="00A801C2" w14:paraId="38EF78E4" w14:textId="77777777">
        <w:tc>
          <w:tcPr>
            <w:tcW w:w="5655" w:type="dxa"/>
            <w:noWrap/>
          </w:tcPr>
          <w:p w14:paraId="171D840F" w14:textId="77777777" w:rsidR="00A801C2" w:rsidRDefault="0082517D">
            <w:r>
              <w:t>Vin rouge, alcool de 10 à 12 % en volume</w:t>
            </w:r>
          </w:p>
        </w:tc>
        <w:tc>
          <w:tcPr>
            <w:tcW w:w="1680" w:type="dxa"/>
            <w:noWrap/>
          </w:tcPr>
          <w:p w14:paraId="625FDF6E" w14:textId="77777777" w:rsidR="00A801C2" w:rsidRDefault="0082517D">
            <w:r>
              <w:t>20</w:t>
            </w:r>
          </w:p>
        </w:tc>
        <w:tc>
          <w:tcPr>
            <w:tcW w:w="1680" w:type="dxa"/>
            <w:noWrap/>
          </w:tcPr>
          <w:p w14:paraId="130B70B5" w14:textId="77777777" w:rsidR="00A801C2" w:rsidRDefault="0082517D">
            <w:r>
              <w:t>24 ± 1 h</w:t>
            </w:r>
          </w:p>
        </w:tc>
      </w:tr>
      <w:tr w:rsidR="00A801C2" w14:paraId="73D71617" w14:textId="77777777">
        <w:tc>
          <w:tcPr>
            <w:tcW w:w="5655" w:type="dxa"/>
            <w:noWrap/>
          </w:tcPr>
          <w:p w14:paraId="55FD91F4" w14:textId="77777777" w:rsidR="00A801C2" w:rsidRDefault="0082517D">
            <w:r>
              <w:t>Vinaigre de vin rouge, solution d’acide acétique de 3 à 5 % en volume</w:t>
            </w:r>
          </w:p>
        </w:tc>
        <w:tc>
          <w:tcPr>
            <w:tcW w:w="1680" w:type="dxa"/>
            <w:noWrap/>
          </w:tcPr>
          <w:p w14:paraId="7BD51049" w14:textId="77777777" w:rsidR="00A801C2" w:rsidRDefault="0082517D">
            <w:r>
              <w:t>20</w:t>
            </w:r>
          </w:p>
        </w:tc>
        <w:tc>
          <w:tcPr>
            <w:tcW w:w="1680" w:type="dxa"/>
            <w:noWrap/>
          </w:tcPr>
          <w:p w14:paraId="37DEA7C6" w14:textId="77777777" w:rsidR="00A801C2" w:rsidRDefault="0082517D">
            <w:r>
              <w:t>24 ± 1 h</w:t>
            </w:r>
          </w:p>
        </w:tc>
      </w:tr>
      <w:tr w:rsidR="00A801C2" w14:paraId="5FA3B6F2" w14:textId="77777777">
        <w:tc>
          <w:tcPr>
            <w:tcW w:w="5655" w:type="dxa"/>
            <w:noWrap/>
          </w:tcPr>
          <w:p w14:paraId="1D777548" w14:textId="77777777" w:rsidR="00A801C2" w:rsidRDefault="0082517D">
            <w:r>
              <w:t>Huile d’olive</w:t>
            </w:r>
          </w:p>
        </w:tc>
        <w:tc>
          <w:tcPr>
            <w:tcW w:w="1680" w:type="dxa"/>
            <w:noWrap/>
          </w:tcPr>
          <w:p w14:paraId="0ADB07A1" w14:textId="77777777" w:rsidR="00A801C2" w:rsidRDefault="0082517D">
            <w:r>
              <w:t>20</w:t>
            </w:r>
          </w:p>
        </w:tc>
        <w:tc>
          <w:tcPr>
            <w:tcW w:w="1680" w:type="dxa"/>
            <w:noWrap/>
          </w:tcPr>
          <w:p w14:paraId="0FC04F02" w14:textId="77777777" w:rsidR="00A801C2" w:rsidRDefault="0082517D">
            <w:r>
              <w:t>24 ± 1 h</w:t>
            </w:r>
          </w:p>
        </w:tc>
      </w:tr>
      <w:tr w:rsidR="00A801C2" w14:paraId="3DFD989A" w14:textId="77777777">
        <w:tc>
          <w:tcPr>
            <w:tcW w:w="5655" w:type="dxa"/>
            <w:noWrap/>
          </w:tcPr>
          <w:p w14:paraId="26AE5D19" w14:textId="77777777" w:rsidR="00A801C2" w:rsidRDefault="0082517D">
            <w:r>
              <w:t>Lait de vache, de 3 à 5 % en masse de matière grasse</w:t>
            </w:r>
          </w:p>
        </w:tc>
        <w:tc>
          <w:tcPr>
            <w:tcW w:w="1680" w:type="dxa"/>
            <w:noWrap/>
          </w:tcPr>
          <w:p w14:paraId="0A36533D" w14:textId="77777777" w:rsidR="00A801C2" w:rsidRDefault="0082517D">
            <w:r>
              <w:t>20</w:t>
            </w:r>
          </w:p>
        </w:tc>
        <w:tc>
          <w:tcPr>
            <w:tcW w:w="1680" w:type="dxa"/>
            <w:noWrap/>
          </w:tcPr>
          <w:p w14:paraId="612405C1" w14:textId="77777777" w:rsidR="00A801C2" w:rsidRDefault="0082517D">
            <w:r>
              <w:t>24 ± 1 h</w:t>
            </w:r>
          </w:p>
        </w:tc>
      </w:tr>
      <w:tr w:rsidR="00A801C2" w14:paraId="0E6B3A06" w14:textId="77777777">
        <w:tc>
          <w:tcPr>
            <w:tcW w:w="5655" w:type="dxa"/>
            <w:noWrap/>
          </w:tcPr>
          <w:p w14:paraId="44D41D78" w14:textId="77777777" w:rsidR="00A801C2" w:rsidRDefault="0082517D">
            <w:r>
              <w:t>Café</w:t>
            </w:r>
          </w:p>
        </w:tc>
        <w:tc>
          <w:tcPr>
            <w:tcW w:w="1680" w:type="dxa"/>
            <w:noWrap/>
          </w:tcPr>
          <w:p w14:paraId="187B500D" w14:textId="77777777" w:rsidR="00A801C2" w:rsidRDefault="0082517D">
            <w:r>
              <w:t>80</w:t>
            </w:r>
          </w:p>
        </w:tc>
        <w:tc>
          <w:tcPr>
            <w:tcW w:w="1680" w:type="dxa"/>
            <w:noWrap/>
          </w:tcPr>
          <w:p w14:paraId="4DBAB2D3" w14:textId="77777777" w:rsidR="00A801C2" w:rsidRDefault="0082517D">
            <w:r>
              <w:t>24 ± 1 h</w:t>
            </w:r>
          </w:p>
        </w:tc>
      </w:tr>
      <w:tr w:rsidR="00A801C2" w14:paraId="00B4536F" w14:textId="77777777">
        <w:tc>
          <w:tcPr>
            <w:tcW w:w="5655" w:type="dxa"/>
            <w:noWrap/>
          </w:tcPr>
          <w:p w14:paraId="429DA4D6" w14:textId="77777777" w:rsidR="00A801C2" w:rsidRDefault="0082517D">
            <w:r>
              <w:t>Thé noir</w:t>
            </w:r>
          </w:p>
        </w:tc>
        <w:tc>
          <w:tcPr>
            <w:tcW w:w="1680" w:type="dxa"/>
            <w:noWrap/>
          </w:tcPr>
          <w:p w14:paraId="34C98979" w14:textId="77777777" w:rsidR="00A801C2" w:rsidRDefault="0082517D">
            <w:r>
              <w:t>80</w:t>
            </w:r>
          </w:p>
        </w:tc>
        <w:tc>
          <w:tcPr>
            <w:tcW w:w="1680" w:type="dxa"/>
            <w:noWrap/>
          </w:tcPr>
          <w:p w14:paraId="32ABB7BB" w14:textId="77777777" w:rsidR="00A801C2" w:rsidRDefault="0082517D">
            <w:r>
              <w:t>24 ± 1 h</w:t>
            </w:r>
          </w:p>
        </w:tc>
      </w:tr>
      <w:tr w:rsidR="00A801C2" w14:paraId="07FEDE60" w14:textId="77777777">
        <w:tc>
          <w:tcPr>
            <w:tcW w:w="5655" w:type="dxa"/>
            <w:noWrap/>
          </w:tcPr>
          <w:p w14:paraId="20F17C47" w14:textId="77777777" w:rsidR="00A801C2" w:rsidRDefault="0082517D">
            <w:r>
              <w:t>Solution ammoniacale à 10 % dans l’eau</w:t>
            </w:r>
          </w:p>
        </w:tc>
        <w:tc>
          <w:tcPr>
            <w:tcW w:w="1680" w:type="dxa"/>
            <w:noWrap/>
          </w:tcPr>
          <w:p w14:paraId="6B39770C" w14:textId="77777777" w:rsidR="00A801C2" w:rsidRDefault="0082517D">
            <w:r>
              <w:t>20</w:t>
            </w:r>
          </w:p>
        </w:tc>
        <w:tc>
          <w:tcPr>
            <w:tcW w:w="1680" w:type="dxa"/>
            <w:noWrap/>
          </w:tcPr>
          <w:p w14:paraId="1699091A" w14:textId="77777777" w:rsidR="00A801C2" w:rsidRDefault="0082517D">
            <w:r>
              <w:t>8 ± 1 h</w:t>
            </w:r>
          </w:p>
        </w:tc>
      </w:tr>
      <w:tr w:rsidR="00A801C2" w14:paraId="2DF67C96" w14:textId="77777777">
        <w:tc>
          <w:tcPr>
            <w:tcW w:w="5655" w:type="dxa"/>
            <w:noWrap/>
          </w:tcPr>
          <w:p w14:paraId="57A5B7A1" w14:textId="77777777" w:rsidR="00A801C2" w:rsidRDefault="0082517D">
            <w:r>
              <w:t>Encre bleue/noire</w:t>
            </w:r>
          </w:p>
        </w:tc>
        <w:tc>
          <w:tcPr>
            <w:tcW w:w="1680" w:type="dxa"/>
            <w:noWrap/>
          </w:tcPr>
          <w:p w14:paraId="0B828285" w14:textId="77777777" w:rsidR="00A801C2" w:rsidRDefault="0082517D">
            <w:r>
              <w:t>20</w:t>
            </w:r>
          </w:p>
        </w:tc>
        <w:tc>
          <w:tcPr>
            <w:tcW w:w="1680" w:type="dxa"/>
            <w:noWrap/>
          </w:tcPr>
          <w:p w14:paraId="28D5D26E" w14:textId="77777777" w:rsidR="00A801C2" w:rsidRDefault="0082517D">
            <w:r>
              <w:t>24 ± 1 h</w:t>
            </w:r>
          </w:p>
        </w:tc>
      </w:tr>
    </w:tbl>
    <w:p w14:paraId="641649ED" w14:textId="77777777" w:rsidR="00A801C2" w:rsidRDefault="0082517D">
      <w:r>
        <w:br/>
      </w:r>
      <w:r>
        <w:rPr>
          <w:i/>
        </w:rPr>
        <w:t>Tableau A3 – Agent d’essai prévus dans [NBN EN 13442] et pouvant être prescrits pour évaluer la résistance aux taches.</w:t>
      </w:r>
    </w:p>
    <w:p w14:paraId="461EF538" w14:textId="77777777" w:rsidR="00A801C2" w:rsidRDefault="0082517D">
      <w:r>
        <w:t> </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74276AAB" w14:textId="77777777">
        <w:tc>
          <w:tcPr>
            <w:tcW w:w="3000" w:type="dxa"/>
            <w:noWrap/>
          </w:tcPr>
          <w:p w14:paraId="2CB2434E" w14:textId="77777777" w:rsidR="00A801C2" w:rsidRDefault="0082517D">
            <w:r>
              <w:rPr>
                <w:b/>
              </w:rPr>
              <w:t>Résistance à l’abrasion en nombre de tour</w:t>
            </w:r>
          </w:p>
        </w:tc>
        <w:tc>
          <w:tcPr>
            <w:tcW w:w="3000" w:type="dxa"/>
            <w:noWrap/>
          </w:tcPr>
          <w:p w14:paraId="4DCCD8A2" w14:textId="77777777" w:rsidR="00A801C2" w:rsidRDefault="0082517D">
            <w:r>
              <w:rPr>
                <w:b/>
              </w:rPr>
              <w:t>Utilisation</w:t>
            </w:r>
          </w:p>
        </w:tc>
        <w:tc>
          <w:tcPr>
            <w:tcW w:w="3000" w:type="dxa"/>
            <w:noWrap/>
          </w:tcPr>
          <w:p w14:paraId="469F9BC3" w14:textId="77777777" w:rsidR="00A801C2" w:rsidRDefault="0082517D">
            <w:r>
              <w:rPr>
                <w:b/>
              </w:rPr>
              <w:t>Exemple</w:t>
            </w:r>
          </w:p>
        </w:tc>
      </w:tr>
      <w:tr w:rsidR="00A801C2" w14:paraId="2179D7D1" w14:textId="77777777">
        <w:tc>
          <w:tcPr>
            <w:tcW w:w="3000" w:type="dxa"/>
            <w:noWrap/>
          </w:tcPr>
          <w:p w14:paraId="2734125E" w14:textId="77777777" w:rsidR="00A801C2" w:rsidRDefault="0082517D">
            <w:r>
              <w:t>200</w:t>
            </w:r>
          </w:p>
        </w:tc>
        <w:tc>
          <w:tcPr>
            <w:tcW w:w="3000" w:type="dxa"/>
            <w:noWrap/>
          </w:tcPr>
          <w:p w14:paraId="13B15786" w14:textId="77777777" w:rsidR="00A801C2" w:rsidRDefault="0082517D">
            <w:r>
              <w:t>Usage très léger</w:t>
            </w:r>
          </w:p>
        </w:tc>
        <w:tc>
          <w:tcPr>
            <w:tcW w:w="3000" w:type="dxa"/>
            <w:noWrap/>
          </w:tcPr>
          <w:p w14:paraId="15776C13" w14:textId="77777777" w:rsidR="00A801C2" w:rsidRDefault="0082517D">
            <w:r>
              <w:t>Chambre à coucher</w:t>
            </w:r>
          </w:p>
        </w:tc>
      </w:tr>
      <w:tr w:rsidR="00A801C2" w14:paraId="1E6D3AE8" w14:textId="77777777">
        <w:tc>
          <w:tcPr>
            <w:tcW w:w="3000" w:type="dxa"/>
            <w:noWrap/>
          </w:tcPr>
          <w:p w14:paraId="5A592845" w14:textId="77777777" w:rsidR="00A801C2" w:rsidRDefault="0082517D">
            <w:r>
              <w:t>500</w:t>
            </w:r>
          </w:p>
        </w:tc>
        <w:tc>
          <w:tcPr>
            <w:tcW w:w="3000" w:type="dxa"/>
            <w:noWrap/>
          </w:tcPr>
          <w:p w14:paraId="296AB383" w14:textId="77777777" w:rsidR="00A801C2" w:rsidRDefault="0082517D">
            <w:r>
              <w:t>Usage courant</w:t>
            </w:r>
          </w:p>
        </w:tc>
        <w:tc>
          <w:tcPr>
            <w:tcW w:w="3000" w:type="dxa"/>
            <w:noWrap/>
          </w:tcPr>
          <w:p w14:paraId="7D757743" w14:textId="77777777" w:rsidR="00A801C2" w:rsidRDefault="0082517D">
            <w:r>
              <w:t>Salon, salle à manger, …</w:t>
            </w:r>
          </w:p>
        </w:tc>
      </w:tr>
      <w:tr w:rsidR="00A801C2" w14:paraId="4379DBFC" w14:textId="77777777">
        <w:tc>
          <w:tcPr>
            <w:tcW w:w="3000" w:type="dxa"/>
            <w:noWrap/>
          </w:tcPr>
          <w:p w14:paraId="5F79899B" w14:textId="77777777" w:rsidR="00A801C2" w:rsidRDefault="0082517D">
            <w:r>
              <w:t>800</w:t>
            </w:r>
          </w:p>
        </w:tc>
        <w:tc>
          <w:tcPr>
            <w:tcW w:w="3000" w:type="dxa"/>
            <w:noWrap/>
          </w:tcPr>
          <w:p w14:paraId="54A0E968" w14:textId="77777777" w:rsidR="00A801C2" w:rsidRDefault="0082517D">
            <w:r>
              <w:t>Usage public</w:t>
            </w:r>
          </w:p>
        </w:tc>
        <w:tc>
          <w:tcPr>
            <w:tcW w:w="3000" w:type="dxa"/>
            <w:noWrap/>
          </w:tcPr>
          <w:p w14:paraId="3C271C6A" w14:textId="77777777" w:rsidR="00A801C2" w:rsidRDefault="0082517D">
            <w:r>
              <w:t>Restaurant, hôtel, …</w:t>
            </w:r>
          </w:p>
        </w:tc>
      </w:tr>
      <w:tr w:rsidR="00A801C2" w14:paraId="0D4BFE7A" w14:textId="77777777">
        <w:tc>
          <w:tcPr>
            <w:tcW w:w="3000" w:type="dxa"/>
            <w:noWrap/>
          </w:tcPr>
          <w:p w14:paraId="34F92558" w14:textId="77777777" w:rsidR="00A801C2" w:rsidRDefault="0082517D">
            <w:r>
              <w:t>1500</w:t>
            </w:r>
          </w:p>
        </w:tc>
        <w:tc>
          <w:tcPr>
            <w:tcW w:w="3000" w:type="dxa"/>
            <w:noWrap/>
          </w:tcPr>
          <w:p w14:paraId="551A6FCB" w14:textId="77777777" w:rsidR="00A801C2" w:rsidRDefault="0082517D">
            <w:r>
              <w:t>Usage extrême</w:t>
            </w:r>
          </w:p>
        </w:tc>
        <w:tc>
          <w:tcPr>
            <w:tcW w:w="3000" w:type="dxa"/>
            <w:noWrap/>
          </w:tcPr>
          <w:p w14:paraId="723F9BE1" w14:textId="77777777" w:rsidR="00A801C2" w:rsidRDefault="0082517D">
            <w:r>
              <w:t>Galerie commerçante</w:t>
            </w:r>
          </w:p>
        </w:tc>
      </w:tr>
    </w:tbl>
    <w:p w14:paraId="376E4BFD" w14:textId="77777777" w:rsidR="00A801C2" w:rsidRDefault="0082517D">
      <w:r>
        <w:t> </w:t>
      </w:r>
      <w:r>
        <w:br/>
      </w:r>
      <w:r>
        <w:rPr>
          <w:i/>
        </w:rPr>
        <w:t>Tableau A4 – Résistances à l’abrasion prévues par [NBN EN 13696].</w:t>
      </w:r>
    </w:p>
    <w:p w14:paraId="1D65EF32" w14:textId="77777777" w:rsidR="00A801C2" w:rsidRDefault="00A801C2"/>
    <w:tbl>
      <w:tblPr>
        <w:tblStyle w:val="Author-eTableGrid"/>
        <w:tblW w:w="0" w:type="auto"/>
        <w:tblLayout w:type="fixed"/>
        <w:tblLook w:val="04A0" w:firstRow="1" w:lastRow="0" w:firstColumn="1" w:lastColumn="0" w:noHBand="0" w:noVBand="1"/>
      </w:tblPr>
      <w:tblGrid>
        <w:gridCol w:w="1695"/>
        <w:gridCol w:w="1125"/>
        <w:gridCol w:w="2820"/>
        <w:gridCol w:w="3390"/>
      </w:tblGrid>
      <w:tr w:rsidR="00A801C2" w14:paraId="4D0F4A2D" w14:textId="77777777">
        <w:tc>
          <w:tcPr>
            <w:tcW w:w="1695" w:type="dxa"/>
            <w:noWrap/>
          </w:tcPr>
          <w:p w14:paraId="6A96132C" w14:textId="77777777" w:rsidR="00A801C2" w:rsidRDefault="0082517D">
            <w:r>
              <w:rPr>
                <w:b/>
              </w:rPr>
              <w:t>Caractéristique</w:t>
            </w:r>
          </w:p>
        </w:tc>
        <w:tc>
          <w:tcPr>
            <w:tcW w:w="1125" w:type="dxa"/>
            <w:noWrap/>
          </w:tcPr>
          <w:p w14:paraId="1A6A802A" w14:textId="77777777" w:rsidR="00A801C2" w:rsidRDefault="0082517D">
            <w:r>
              <w:rPr>
                <w:b/>
              </w:rPr>
              <w:t>Norme d’essai</w:t>
            </w:r>
          </w:p>
        </w:tc>
        <w:tc>
          <w:tcPr>
            <w:tcW w:w="2820" w:type="dxa"/>
            <w:noWrap/>
          </w:tcPr>
          <w:p w14:paraId="02C3846F" w14:textId="77777777" w:rsidR="00A801C2" w:rsidRDefault="0082517D">
            <w:r>
              <w:rPr>
                <w:b/>
              </w:rPr>
              <w:t>Valeur à mentionner</w:t>
            </w:r>
          </w:p>
        </w:tc>
        <w:tc>
          <w:tcPr>
            <w:tcW w:w="3390" w:type="dxa"/>
            <w:noWrap/>
          </w:tcPr>
          <w:p w14:paraId="21BC3A24" w14:textId="77777777" w:rsidR="00A801C2" w:rsidRDefault="0082517D">
            <w:r>
              <w:rPr>
                <w:b/>
              </w:rPr>
              <w:t>Description</w:t>
            </w:r>
          </w:p>
        </w:tc>
      </w:tr>
      <w:tr w:rsidR="00A801C2" w14:paraId="1D9F3345" w14:textId="77777777">
        <w:tc>
          <w:tcPr>
            <w:tcW w:w="1695" w:type="dxa"/>
            <w:noWrap/>
          </w:tcPr>
          <w:p w14:paraId="5E9D7BAF" w14:textId="77777777" w:rsidR="00A801C2" w:rsidRDefault="0082517D">
            <w:r>
              <w:t>Elasticité</w:t>
            </w:r>
          </w:p>
        </w:tc>
        <w:tc>
          <w:tcPr>
            <w:tcW w:w="1125" w:type="dxa"/>
            <w:noWrap/>
          </w:tcPr>
          <w:p w14:paraId="5A9ED286" w14:textId="77777777" w:rsidR="00A801C2" w:rsidRDefault="0082517D">
            <w:r>
              <w:t>[NBN EN 13696]</w:t>
            </w:r>
          </w:p>
        </w:tc>
        <w:tc>
          <w:tcPr>
            <w:tcW w:w="2820" w:type="dxa"/>
            <w:noWrap/>
          </w:tcPr>
          <w:p w14:paraId="19FF3261" w14:textId="77777777" w:rsidR="00A801C2" w:rsidRDefault="0082517D">
            <w:r>
              <w:t>Hauteur de poinçon provoquant une fissuration de la peinture</w:t>
            </w:r>
          </w:p>
        </w:tc>
        <w:tc>
          <w:tcPr>
            <w:tcW w:w="3390" w:type="dxa"/>
            <w:noWrap/>
          </w:tcPr>
          <w:p w14:paraId="6E3C6297" w14:textId="77777777" w:rsidR="00A801C2" w:rsidRDefault="0082517D">
            <w:r>
              <w:t>Valeur de 0,4 à 2,6 mm par pas de 0,2 mm. Plus la valeur est grande et plus la finition est élastique</w:t>
            </w:r>
          </w:p>
        </w:tc>
      </w:tr>
      <w:tr w:rsidR="00A801C2" w14:paraId="25F922C6" w14:textId="77777777">
        <w:tc>
          <w:tcPr>
            <w:tcW w:w="1695" w:type="dxa"/>
            <w:noWrap/>
          </w:tcPr>
          <w:p w14:paraId="7F7E8DA4" w14:textId="77777777" w:rsidR="00A801C2" w:rsidRDefault="0082517D">
            <w:r>
              <w:t>Résistance au choc</w:t>
            </w:r>
          </w:p>
        </w:tc>
        <w:tc>
          <w:tcPr>
            <w:tcW w:w="1125" w:type="dxa"/>
            <w:noWrap/>
          </w:tcPr>
          <w:p w14:paraId="350CD9E5" w14:textId="77777777" w:rsidR="00A801C2" w:rsidRDefault="0082517D">
            <w:r>
              <w:t>[NBN EN 13696]</w:t>
            </w:r>
          </w:p>
        </w:tc>
        <w:tc>
          <w:tcPr>
            <w:tcW w:w="2820" w:type="dxa"/>
            <w:noWrap/>
          </w:tcPr>
          <w:p w14:paraId="490FEFD8" w14:textId="77777777" w:rsidR="00A801C2" w:rsidRDefault="0082517D">
            <w:r>
              <w:t>Hauteur de chute d’une bille métallique de Ø = 38,1 mm et masse de 224 ± 3g provoquant un dommage visible</w:t>
            </w:r>
          </w:p>
        </w:tc>
        <w:tc>
          <w:tcPr>
            <w:tcW w:w="3390" w:type="dxa"/>
            <w:noWrap/>
          </w:tcPr>
          <w:p w14:paraId="03712084" w14:textId="77777777" w:rsidR="00A801C2" w:rsidRDefault="0082517D">
            <w:r>
              <w:t>Valeur de 0 à 1800 mm. Plus la valeur est élevée et plus la résistance au choc du revêtement est importante.</w:t>
            </w:r>
          </w:p>
        </w:tc>
      </w:tr>
      <w:tr w:rsidR="00A801C2" w14:paraId="3F08BEAC" w14:textId="77777777">
        <w:tc>
          <w:tcPr>
            <w:tcW w:w="1695" w:type="dxa"/>
            <w:noWrap/>
          </w:tcPr>
          <w:p w14:paraId="61B7CFF5" w14:textId="77777777" w:rsidR="00A801C2" w:rsidRDefault="0082517D">
            <w:r>
              <w:t>Glissance</w:t>
            </w:r>
          </w:p>
        </w:tc>
        <w:tc>
          <w:tcPr>
            <w:tcW w:w="1125" w:type="dxa"/>
            <w:noWrap/>
          </w:tcPr>
          <w:p w14:paraId="63B1D586" w14:textId="77777777" w:rsidR="00A801C2" w:rsidRDefault="0082517D">
            <w:r>
              <w:t>[CEN/TS 15676]</w:t>
            </w:r>
          </w:p>
        </w:tc>
        <w:tc>
          <w:tcPr>
            <w:tcW w:w="2820" w:type="dxa"/>
            <w:noWrap/>
          </w:tcPr>
          <w:p w14:paraId="3859689F" w14:textId="77777777" w:rsidR="00A801C2" w:rsidRDefault="0082517D">
            <w:r>
              <w:t>Valeur USRV</w:t>
            </w:r>
          </w:p>
        </w:tc>
        <w:tc>
          <w:tcPr>
            <w:tcW w:w="3390" w:type="dxa"/>
            <w:noWrap/>
          </w:tcPr>
          <w:p w14:paraId="590F67AA" w14:textId="77777777" w:rsidR="00A801C2" w:rsidRDefault="0082517D">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4D87A520" w14:textId="77777777" w:rsidR="00A801C2" w:rsidRDefault="0082517D">
      <w:r>
        <w:br/>
      </w:r>
      <w:r>
        <w:rPr>
          <w:i/>
        </w:rPr>
        <w:t>Tableau A5 – Description des caractéristiques de glissance, d’élasticité et de résistance au choc.</w:t>
      </w:r>
    </w:p>
    <w:p w14:paraId="67D691E4" w14:textId="77777777" w:rsidR="00A801C2" w:rsidRDefault="0082517D">
      <w:pPr>
        <w:pStyle w:val="Author-eSectionHeading5"/>
      </w:pPr>
      <w:bookmarkStart w:id="204" w:name="_Toc178838945"/>
      <w:r>
        <w:t>81.25.1 Finitions / décorations en phase aqueuse  CCTB 01.12</w:t>
      </w:r>
      <w:bookmarkEnd w:id="204"/>
    </w:p>
    <w:p w14:paraId="2DA7CCCB" w14:textId="77777777" w:rsidR="00A801C2" w:rsidRDefault="0082517D">
      <w:pPr>
        <w:pStyle w:val="pheading"/>
      </w:pPr>
      <w:bookmarkStart w:id="205" w:name="1639"/>
      <w:bookmarkEnd w:id="205"/>
      <w:r>
        <w:t>MATÉRIAUX</w:t>
      </w:r>
    </w:p>
    <w:p w14:paraId="19684FFB" w14:textId="77777777" w:rsidR="00A801C2" w:rsidRDefault="0082517D">
      <w:r>
        <w:rPr>
          <w:u w:val="single"/>
        </w:rPr>
        <w:t>I. Pour les peintures :</w:t>
      </w:r>
    </w:p>
    <w:p w14:paraId="51D1078E" w14:textId="77777777" w:rsidR="00A801C2" w:rsidRDefault="0082517D">
      <w:pPr>
        <w:pStyle w:val="Author-eListParagraph"/>
        <w:numPr>
          <w:ilvl w:val="0"/>
          <w:numId w:val="246"/>
        </w:numPr>
      </w:pPr>
      <w:r>
        <w:t>Les peintures sont des finitions filmogènes opaques. Ces produits sont en général à base de résine polyuréthane ou acrylique.</w:t>
      </w:r>
    </w:p>
    <w:p w14:paraId="5B1BB557" w14:textId="77777777" w:rsidR="00A801C2" w:rsidRDefault="0082517D">
      <w:pPr>
        <w:pStyle w:val="Author-eListParagraph"/>
        <w:numPr>
          <w:ilvl w:val="0"/>
          <w:numId w:val="246"/>
        </w:numPr>
      </w:pPr>
      <w:r>
        <w:t>Les peintures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5108B3E1" w14:textId="77777777" w:rsidR="00A801C2" w:rsidRDefault="0082517D">
      <w:r>
        <w:rPr>
          <w:u w:val="single"/>
        </w:rPr>
        <w:t>II. Pour les lasures :</w:t>
      </w:r>
    </w:p>
    <w:p w14:paraId="55E9A072" w14:textId="77777777" w:rsidR="00A801C2" w:rsidRDefault="0082517D">
      <w:pPr>
        <w:pStyle w:val="Author-eListParagraph"/>
        <w:numPr>
          <w:ilvl w:val="0"/>
          <w:numId w:val="247"/>
        </w:numPr>
      </w:pPr>
      <w:r>
        <w:t>Les lasures d’imprégnation sont des produits semi ou non-filmogènes utilisés pour protéger et embellir le bois. La lasure d’imprégnation est peu résistante aux rayures et à l’abrasion. La durabilité est moindre que celle d’un vernis. La lasure d’imprégnation est utilisée pour teinter le bois ou comme primaire à un vernis ou comme finition dans un système transparent. Ces produits existent en phase aqueuse ou en phase solvant.</w:t>
      </w:r>
    </w:p>
    <w:p w14:paraId="7EBD09DB" w14:textId="77777777" w:rsidR="00A801C2" w:rsidRDefault="0082517D">
      <w:pPr>
        <w:pStyle w:val="Author-eListParagraph"/>
        <w:numPr>
          <w:ilvl w:val="0"/>
          <w:numId w:val="247"/>
        </w:numPr>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l’élément </w:t>
      </w:r>
      <w:hyperlink w:anchor="1635" w:history="1">
        <w:r>
          <w:t>81.24.2a Précautions intérieures à prendre en fonction du bois sur surfaces des sols et plinthes en bois</w:t>
        </w:r>
      </w:hyperlink>
      <w:r>
        <w:t xml:space="preserve"> et doivent être suivies.</w:t>
      </w:r>
    </w:p>
    <w:p w14:paraId="35300B99" w14:textId="77777777" w:rsidR="00A801C2" w:rsidRDefault="0082517D">
      <w:pPr>
        <w:pStyle w:val="Author-eListParagraph"/>
        <w:numPr>
          <w:ilvl w:val="0"/>
          <w:numId w:val="247"/>
        </w:numPr>
      </w:pPr>
      <w:r>
        <w:t>Les lasures d’imprégnation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0F39BBEF" w14:textId="77777777" w:rsidR="00A801C2" w:rsidRDefault="0082517D">
      <w:r>
        <w:rPr>
          <w:u w:val="single"/>
        </w:rPr>
        <w:t>III. Pour les vernis :</w:t>
      </w:r>
    </w:p>
    <w:p w14:paraId="34EB8103" w14:textId="77777777" w:rsidR="00A801C2" w:rsidRDefault="0082517D">
      <w:pPr>
        <w:pStyle w:val="Author-eListParagraph"/>
        <w:numPr>
          <w:ilvl w:val="0"/>
          <w:numId w:val="248"/>
        </w:numPr>
      </w:pPr>
      <w:r>
        <w:t>Les vernis sont des produits filmogènes, couvrant la surface du bois, et apportant une protection mécanique. Ces produits sont transparents et visent à protéger contre les chocs, les rayures, les frottements, les taches, etc. Ils sont en général à base de résine polyuréthane ou acrylique polyuréthane ou polycarbonate.</w:t>
      </w:r>
    </w:p>
    <w:p w14:paraId="49C12AFA" w14:textId="77777777" w:rsidR="00A801C2" w:rsidRDefault="0082517D">
      <w:pPr>
        <w:pStyle w:val="Author-eListParagraph"/>
        <w:numPr>
          <w:ilvl w:val="0"/>
          <w:numId w:val="248"/>
        </w:numPr>
      </w:pPr>
      <w:r>
        <w:t>Les vernis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129A9F53" w14:textId="77777777" w:rsidR="00A801C2" w:rsidRDefault="0082517D">
      <w:r>
        <w:rPr>
          <w:u w:val="single"/>
        </w:rPr>
        <w:t>Pour les trois :</w:t>
      </w:r>
    </w:p>
    <w:p w14:paraId="50DEF936" w14:textId="77777777" w:rsidR="00A801C2" w:rsidRDefault="0082517D">
      <w:r>
        <w:t>Le tableau 1 ci-dessous liste les principales caractéristiques de performance sont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est demandée.</w:t>
      </w:r>
    </w:p>
    <w:tbl>
      <w:tblPr>
        <w:tblStyle w:val="Author-eTableGrid"/>
        <w:tblW w:w="0" w:type="auto"/>
        <w:tblLayout w:type="fixed"/>
        <w:tblLook w:val="04A0" w:firstRow="1" w:lastRow="0" w:firstColumn="1" w:lastColumn="0" w:noHBand="0" w:noVBand="1"/>
      </w:tblPr>
      <w:tblGrid>
        <w:gridCol w:w="2535"/>
        <w:gridCol w:w="2535"/>
        <w:gridCol w:w="3960"/>
      </w:tblGrid>
      <w:tr w:rsidR="00A801C2" w14:paraId="7D8A02A6" w14:textId="77777777">
        <w:tc>
          <w:tcPr>
            <w:tcW w:w="2535" w:type="dxa"/>
            <w:noWrap/>
          </w:tcPr>
          <w:p w14:paraId="150B6017" w14:textId="77777777" w:rsidR="00A801C2" w:rsidRDefault="0082517D">
            <w:r>
              <w:t>Caractéristiques</w:t>
            </w:r>
          </w:p>
        </w:tc>
        <w:tc>
          <w:tcPr>
            <w:tcW w:w="2535" w:type="dxa"/>
            <w:noWrap/>
          </w:tcPr>
          <w:p w14:paraId="7072132A" w14:textId="77777777" w:rsidR="00A801C2" w:rsidRDefault="0082517D">
            <w:r>
              <w:t>Norme d’essai</w:t>
            </w:r>
          </w:p>
        </w:tc>
        <w:tc>
          <w:tcPr>
            <w:tcW w:w="3960" w:type="dxa"/>
            <w:noWrap/>
          </w:tcPr>
          <w:p w14:paraId="63563707" w14:textId="77777777" w:rsidR="00A801C2" w:rsidRDefault="0082517D">
            <w:r>
              <w:t>Classes</w:t>
            </w:r>
          </w:p>
        </w:tc>
      </w:tr>
      <w:tr w:rsidR="00A801C2" w14:paraId="02163F9A" w14:textId="77777777">
        <w:tc>
          <w:tcPr>
            <w:tcW w:w="2535" w:type="dxa"/>
            <w:noWrap/>
          </w:tcPr>
          <w:p w14:paraId="329484DB" w14:textId="77777777" w:rsidR="00A801C2" w:rsidRDefault="0082517D">
            <w:r>
              <w:t>Brillance</w:t>
            </w:r>
          </w:p>
        </w:tc>
        <w:tc>
          <w:tcPr>
            <w:tcW w:w="2535" w:type="dxa"/>
            <w:noWrap/>
          </w:tcPr>
          <w:p w14:paraId="06B9846D" w14:textId="77777777" w:rsidR="00A801C2" w:rsidRDefault="0082517D">
            <w:r>
              <w:t>[NBN EN 927-1] et [NBN EN ISO 2813]</w:t>
            </w:r>
          </w:p>
        </w:tc>
        <w:tc>
          <w:tcPr>
            <w:tcW w:w="3960" w:type="dxa"/>
            <w:noWrap/>
          </w:tcPr>
          <w:p w14:paraId="161A0C49" w14:textId="77777777" w:rsidR="00A801C2" w:rsidRDefault="0082517D">
            <w:r>
              <w:t>Classe de brillance</w:t>
            </w:r>
          </w:p>
          <w:p w14:paraId="00561953" w14:textId="77777777" w:rsidR="00A801C2" w:rsidRDefault="0082517D">
            <w:r>
              <w:t>Voir aide</w:t>
            </w:r>
          </w:p>
        </w:tc>
      </w:tr>
      <w:tr w:rsidR="00A801C2" w14:paraId="07062AFC" w14:textId="77777777">
        <w:tc>
          <w:tcPr>
            <w:tcW w:w="2535" w:type="dxa"/>
            <w:noWrap/>
          </w:tcPr>
          <w:p w14:paraId="2A929E23" w14:textId="77777777" w:rsidR="00A801C2" w:rsidRDefault="0082517D">
            <w:r>
              <w:t>Résistance aux taches (eau distillée, détergent, acétone, vin, huile, lait, café, …)</w:t>
            </w:r>
          </w:p>
        </w:tc>
        <w:tc>
          <w:tcPr>
            <w:tcW w:w="2535" w:type="dxa"/>
            <w:noWrap/>
          </w:tcPr>
          <w:p w14:paraId="55C9667D" w14:textId="77777777" w:rsidR="00A801C2" w:rsidRDefault="0082517D">
            <w:r>
              <w:t>[NBN EN 13442]</w:t>
            </w:r>
          </w:p>
        </w:tc>
        <w:tc>
          <w:tcPr>
            <w:tcW w:w="3960" w:type="dxa"/>
            <w:noWrap/>
          </w:tcPr>
          <w:p w14:paraId="2A6DB5CC" w14:textId="77777777" w:rsidR="00A801C2" w:rsidRDefault="0082517D">
            <w:r>
              <w:t>Classe de résistance</w:t>
            </w:r>
          </w:p>
          <w:p w14:paraId="4DE40FF3" w14:textId="77777777" w:rsidR="00A801C2" w:rsidRDefault="0082517D">
            <w:r>
              <w:t>Spécifier la nature des produits auxquels le revêtement doit résister</w:t>
            </w:r>
          </w:p>
          <w:p w14:paraId="4144CA00" w14:textId="77777777" w:rsidR="00A801C2" w:rsidRDefault="0082517D">
            <w:r>
              <w:t>Voir aide</w:t>
            </w:r>
          </w:p>
        </w:tc>
      </w:tr>
      <w:tr w:rsidR="00A801C2" w14:paraId="1354711A" w14:textId="77777777">
        <w:tc>
          <w:tcPr>
            <w:tcW w:w="2535" w:type="dxa"/>
            <w:noWrap/>
          </w:tcPr>
          <w:p w14:paraId="12ABB5E1" w14:textId="77777777" w:rsidR="00A801C2" w:rsidRDefault="0082517D">
            <w:r>
              <w:t>Résistance à l’abrasion</w:t>
            </w:r>
          </w:p>
        </w:tc>
        <w:tc>
          <w:tcPr>
            <w:tcW w:w="2535" w:type="dxa"/>
            <w:noWrap/>
          </w:tcPr>
          <w:p w14:paraId="606D3248" w14:textId="77777777" w:rsidR="00A801C2" w:rsidRDefault="0082517D">
            <w:r>
              <w:t>[NBN EN 13696]</w:t>
            </w:r>
          </w:p>
        </w:tc>
        <w:tc>
          <w:tcPr>
            <w:tcW w:w="3960" w:type="dxa"/>
            <w:noWrap/>
          </w:tcPr>
          <w:p w14:paraId="582EE12D" w14:textId="77777777" w:rsidR="00A801C2" w:rsidRDefault="0082517D">
            <w:r>
              <w:t>Valeur à déclarer par le fabricant</w:t>
            </w:r>
          </w:p>
          <w:p w14:paraId="19816034" w14:textId="77777777" w:rsidR="00A801C2" w:rsidRDefault="0082517D">
            <w:r>
              <w:t>Voir aide</w:t>
            </w:r>
          </w:p>
        </w:tc>
      </w:tr>
      <w:tr w:rsidR="00A801C2" w14:paraId="6D85B0A3" w14:textId="77777777">
        <w:tc>
          <w:tcPr>
            <w:tcW w:w="2535" w:type="dxa"/>
            <w:noWrap/>
          </w:tcPr>
          <w:p w14:paraId="2983AD7E" w14:textId="77777777" w:rsidR="00A801C2" w:rsidRDefault="0082517D">
            <w:r>
              <w:t>Elasticité</w:t>
            </w:r>
          </w:p>
        </w:tc>
        <w:tc>
          <w:tcPr>
            <w:tcW w:w="2535" w:type="dxa"/>
            <w:noWrap/>
          </w:tcPr>
          <w:p w14:paraId="3BA37358" w14:textId="77777777" w:rsidR="00A801C2" w:rsidRDefault="0082517D">
            <w:r>
              <w:t>[NBN EN 13696]</w:t>
            </w:r>
          </w:p>
        </w:tc>
        <w:tc>
          <w:tcPr>
            <w:tcW w:w="3960" w:type="dxa"/>
            <w:noWrap/>
          </w:tcPr>
          <w:p w14:paraId="088CD622" w14:textId="77777777" w:rsidR="00A801C2" w:rsidRDefault="0082517D">
            <w:r>
              <w:t>Valeur à déclarer par le fabricant</w:t>
            </w:r>
          </w:p>
          <w:p w14:paraId="1DFF7DB1" w14:textId="77777777" w:rsidR="00A801C2" w:rsidRDefault="0082517D">
            <w:r>
              <w:t>Voir aide</w:t>
            </w:r>
          </w:p>
        </w:tc>
      </w:tr>
      <w:tr w:rsidR="00A801C2" w14:paraId="65128C21" w14:textId="77777777">
        <w:tc>
          <w:tcPr>
            <w:tcW w:w="2535" w:type="dxa"/>
            <w:noWrap/>
          </w:tcPr>
          <w:p w14:paraId="3CD6460A" w14:textId="77777777" w:rsidR="00A801C2" w:rsidRDefault="0082517D">
            <w:r>
              <w:t>Résistance au choc</w:t>
            </w:r>
          </w:p>
        </w:tc>
        <w:tc>
          <w:tcPr>
            <w:tcW w:w="2535" w:type="dxa"/>
            <w:noWrap/>
          </w:tcPr>
          <w:p w14:paraId="0349CBF9" w14:textId="77777777" w:rsidR="00A801C2" w:rsidRDefault="0082517D">
            <w:r>
              <w:t>[NBN EN 13696]</w:t>
            </w:r>
          </w:p>
        </w:tc>
        <w:tc>
          <w:tcPr>
            <w:tcW w:w="3960" w:type="dxa"/>
            <w:noWrap/>
          </w:tcPr>
          <w:p w14:paraId="4122B6DF" w14:textId="77777777" w:rsidR="00A801C2" w:rsidRDefault="0082517D">
            <w:r>
              <w:t>Valeur à déclarer par le fabricant</w:t>
            </w:r>
          </w:p>
          <w:p w14:paraId="6BCE5151" w14:textId="77777777" w:rsidR="00A801C2" w:rsidRDefault="0082517D">
            <w:r>
              <w:t>Voir aide</w:t>
            </w:r>
          </w:p>
        </w:tc>
      </w:tr>
      <w:tr w:rsidR="00A801C2" w14:paraId="0EE6FF35" w14:textId="77777777">
        <w:tc>
          <w:tcPr>
            <w:tcW w:w="2535" w:type="dxa"/>
            <w:noWrap/>
          </w:tcPr>
          <w:p w14:paraId="1396C9FF" w14:textId="77777777" w:rsidR="00A801C2" w:rsidRDefault="0082517D">
            <w:r>
              <w:t>Réaction au feu</w:t>
            </w:r>
          </w:p>
        </w:tc>
        <w:tc>
          <w:tcPr>
            <w:tcW w:w="2535" w:type="dxa"/>
            <w:noWrap/>
          </w:tcPr>
          <w:p w14:paraId="1AD006B8" w14:textId="77777777" w:rsidR="00A801C2" w:rsidRDefault="0082517D">
            <w:r>
              <w:t>[NBN EN 13501-1]</w:t>
            </w:r>
          </w:p>
        </w:tc>
        <w:tc>
          <w:tcPr>
            <w:tcW w:w="3960" w:type="dxa"/>
            <w:noWrap/>
          </w:tcPr>
          <w:p w14:paraId="399E7478" w14:textId="77777777" w:rsidR="00A801C2" w:rsidRDefault="0082517D">
            <w:r>
              <w:t>Classe à déclarer</w:t>
            </w:r>
          </w:p>
        </w:tc>
      </w:tr>
      <w:tr w:rsidR="00A801C2" w14:paraId="4795646F" w14:textId="77777777">
        <w:tc>
          <w:tcPr>
            <w:tcW w:w="2535" w:type="dxa"/>
            <w:noWrap/>
          </w:tcPr>
          <w:p w14:paraId="4ED93F0A" w14:textId="77777777" w:rsidR="00A801C2" w:rsidRDefault="0082517D">
            <w:r>
              <w:t>Glissance</w:t>
            </w:r>
          </w:p>
        </w:tc>
        <w:tc>
          <w:tcPr>
            <w:tcW w:w="2535" w:type="dxa"/>
            <w:noWrap/>
          </w:tcPr>
          <w:p w14:paraId="7F54319B" w14:textId="77777777" w:rsidR="00A801C2" w:rsidRDefault="0082517D">
            <w:r>
              <w:t>[CEN/TS 15676]</w:t>
            </w:r>
          </w:p>
        </w:tc>
        <w:tc>
          <w:tcPr>
            <w:tcW w:w="3960" w:type="dxa"/>
            <w:noWrap/>
          </w:tcPr>
          <w:p w14:paraId="5BFFF261" w14:textId="77777777" w:rsidR="00A801C2" w:rsidRDefault="0082517D">
            <w:r>
              <w:t>Valeur USRV (Unpolished Slip Resistance Value) à déclarer par le fabricant</w:t>
            </w:r>
          </w:p>
          <w:p w14:paraId="050262CF" w14:textId="77777777" w:rsidR="00A801C2" w:rsidRDefault="0082517D">
            <w:r>
              <w:t>Voir aide</w:t>
            </w:r>
          </w:p>
        </w:tc>
      </w:tr>
    </w:tbl>
    <w:p w14:paraId="493AC9DE" w14:textId="77777777" w:rsidR="00A801C2" w:rsidRDefault="0082517D">
      <w:r>
        <w:br/>
      </w:r>
      <w:r>
        <w:rPr>
          <w:i/>
        </w:rPr>
        <w:t>Tableau 1 – Principales caractéristiques pouvant être spécifiées et normes correspondantes. Les références complètes des normes sont données dans la partie Documents de référence.</w:t>
      </w:r>
    </w:p>
    <w:p w14:paraId="6F5F37CA" w14:textId="77777777" w:rsidR="00A801C2" w:rsidRDefault="0082517D">
      <w:pPr>
        <w:pStyle w:val="pheading"/>
      </w:pPr>
      <w:r>
        <w:t>DOCUMENTS DE RÉFÉRENCE</w:t>
      </w:r>
    </w:p>
    <w:p w14:paraId="32EC4109" w14:textId="77777777" w:rsidR="00A801C2" w:rsidRDefault="0082517D">
      <w:pPr>
        <w:pStyle w:val="pheading"/>
      </w:pPr>
      <w:r>
        <w:t>- Matériau</w:t>
      </w:r>
    </w:p>
    <w:p w14:paraId="2C87CB77" w14:textId="77777777" w:rsidR="00A801C2" w:rsidRDefault="0082517D">
      <w:r>
        <w:t>[NBN EN 927-1, Peintures et vernis - Produits de peinture et systèmes de peinture pour le bois en extérieur - Partie 1: Classification et sélection]</w:t>
      </w:r>
    </w:p>
    <w:p w14:paraId="70955BDC" w14:textId="77777777" w:rsidR="00A801C2" w:rsidRDefault="0082517D">
      <w:r>
        <w:t>[NBN EN ISO 2813, Peintures et vernis - Détermination de l'indice de brillance à 20 degrés, 60 degrés et 85 degrés (ISO 2813:2014)]</w:t>
      </w:r>
    </w:p>
    <w:p w14:paraId="2CF1F9A3" w14:textId="77777777" w:rsidR="00A801C2" w:rsidRDefault="0082517D">
      <w:r>
        <w:t>[NBN EN 13442, Planchers en bois et lambris et bardages en bois - Détermination de la résistance aux agents chimiques]</w:t>
      </w:r>
    </w:p>
    <w:p w14:paraId="5A02BFA6" w14:textId="77777777" w:rsidR="00A801C2" w:rsidRDefault="0082517D">
      <w:r>
        <w:t>[NBN EN 13696, Planchers en bois - Méthodes d'essai pour déterminer l'élasticité et la résistance à l'abrasion et la résistance au choc]</w:t>
      </w:r>
    </w:p>
    <w:p w14:paraId="367F308D" w14:textId="77777777" w:rsidR="00A801C2" w:rsidRDefault="0082517D">
      <w:r>
        <w:t>[NBN EN 13501-1, Classement au feu des produits et éléments de construction - Partie 1: Classement à partir des données d'essais de réaction au feu]</w:t>
      </w:r>
    </w:p>
    <w:p w14:paraId="4876649E" w14:textId="77777777" w:rsidR="00A801C2" w:rsidRDefault="0082517D">
      <w:r>
        <w:t>[CEN/TS 15676, Plancher en bois - Résistance à la glissance - Essai au pendule]</w:t>
      </w:r>
    </w:p>
    <w:p w14:paraId="00FEE19C"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D21D9D7" w14:textId="77777777" w:rsidR="00A801C2" w:rsidRDefault="0082517D">
      <w:r>
        <w:t>[AR 2014-05-08, Arrêté royal établissant les niveaux seuils pour les émissions dans l'environnement intérieur de produits de construction pour certains usages prévus]</w:t>
      </w:r>
    </w:p>
    <w:p w14:paraId="26AEE17A" w14:textId="77777777" w:rsidR="00A801C2" w:rsidRDefault="0082517D">
      <w:pPr>
        <w:pStyle w:val="Author-eSectionHeading6"/>
      </w:pPr>
      <w:bookmarkStart w:id="206" w:name="_Toc178838946"/>
      <w:r>
        <w:t>81.25.1a Peintures intérieures en phase aqueuse mono-composant sur sols et plinthes en bois CCTB 01.12</w:t>
      </w:r>
      <w:bookmarkEnd w:id="206"/>
    </w:p>
    <w:p w14:paraId="1E0CD87E" w14:textId="77777777" w:rsidR="00A801C2" w:rsidRDefault="0082517D">
      <w:pPr>
        <w:pStyle w:val="pheading"/>
      </w:pPr>
      <w:r>
        <w:t>DESCRIPTION</w:t>
      </w:r>
    </w:p>
    <w:p w14:paraId="6DDA2513" w14:textId="77777777" w:rsidR="00A801C2" w:rsidRDefault="0082517D">
      <w:pPr>
        <w:pStyle w:val="pheading"/>
      </w:pPr>
      <w:r>
        <w:t>- Définition / Comprend</w:t>
      </w:r>
    </w:p>
    <w:p w14:paraId="64CD38CB" w14:textId="77777777" w:rsidR="00A801C2" w:rsidRDefault="0082517D">
      <w:pPr>
        <w:jc w:val="both"/>
      </w:pPr>
      <w:r>
        <w:t>Il s’agit de la fourniture et de l’application de peinture en phase aqueuse mono-composant sur des sols et plinthes en bois. Les travaux comprennent notamment :</w:t>
      </w:r>
    </w:p>
    <w:p w14:paraId="3008BD5B" w14:textId="77777777" w:rsidR="00A801C2" w:rsidRDefault="0082517D">
      <w:pPr>
        <w:pStyle w:val="Author-eListParagraph"/>
        <w:numPr>
          <w:ilvl w:val="0"/>
          <w:numId w:val="249"/>
        </w:numPr>
        <w:jc w:val="both"/>
      </w:pPr>
      <w:r>
        <w:t>la pose éventuelle de protections et d’éléments de masquage sur certaines parties connexes aux surfaces à traiter</w:t>
      </w:r>
    </w:p>
    <w:p w14:paraId="5A551E54" w14:textId="77777777" w:rsidR="00A801C2" w:rsidRDefault="0082517D">
      <w:pPr>
        <w:pStyle w:val="Author-eListParagraph"/>
        <w:numPr>
          <w:ilvl w:val="0"/>
          <w:numId w:val="249"/>
        </w:numPr>
        <w:jc w:val="both"/>
      </w:pPr>
      <w:r>
        <w:t>l’application de la peinture</w:t>
      </w:r>
    </w:p>
    <w:p w14:paraId="0E79674B" w14:textId="77777777" w:rsidR="00A801C2" w:rsidRDefault="0082517D">
      <w:pPr>
        <w:pStyle w:val="Author-eListParagraph"/>
        <w:numPr>
          <w:ilvl w:val="0"/>
          <w:numId w:val="249"/>
        </w:numPr>
        <w:jc w:val="both"/>
      </w:pPr>
      <w:r>
        <w:t>le ponçage éventuel entre couches</w:t>
      </w:r>
    </w:p>
    <w:p w14:paraId="627C5580" w14:textId="77777777" w:rsidR="00A801C2" w:rsidRDefault="0082517D">
      <w:pPr>
        <w:pStyle w:val="Author-eListParagraph"/>
        <w:numPr>
          <w:ilvl w:val="0"/>
          <w:numId w:val="249"/>
        </w:numPr>
        <w:jc w:val="both"/>
      </w:pPr>
      <w:r>
        <w:t>le nettoyage de la zone (élimination des protections préalablement posées, nettoyage des poussières de ponçage, …)</w:t>
      </w:r>
    </w:p>
    <w:p w14:paraId="56E9049D" w14:textId="77777777" w:rsidR="00A801C2" w:rsidRDefault="0082517D">
      <w:pPr>
        <w:pStyle w:val="pheading"/>
      </w:pPr>
      <w:r>
        <w:t>- Localisation</w:t>
      </w:r>
    </w:p>
    <w:p w14:paraId="4462D134" w14:textId="77777777" w:rsidR="00A801C2" w:rsidRDefault="0082517D">
      <w:r>
        <w:t xml:space="preserve">Localisation des travaux : </w:t>
      </w:r>
      <w:r>
        <w:rPr>
          <w:rStyle w:val="optioncarChar"/>
        </w:rPr>
        <w:t>***</w:t>
      </w:r>
    </w:p>
    <w:p w14:paraId="1E008D63" w14:textId="77777777" w:rsidR="00A801C2" w:rsidRDefault="0082517D">
      <w:r>
        <w:t>Voir plans et métrés détaillés.</w:t>
      </w:r>
    </w:p>
    <w:p w14:paraId="163CCC1C" w14:textId="77777777" w:rsidR="00A801C2" w:rsidRDefault="0082517D">
      <w:pPr>
        <w:pStyle w:val="pheading"/>
      </w:pPr>
      <w:r>
        <w:t>MATÉRIAUX</w:t>
      </w:r>
    </w:p>
    <w:p w14:paraId="356F0A0A" w14:textId="77777777" w:rsidR="00A801C2" w:rsidRDefault="0082517D">
      <w:pPr>
        <w:pStyle w:val="pheading"/>
      </w:pPr>
      <w:r>
        <w:t>- Caractéristiques générales</w:t>
      </w:r>
    </w:p>
    <w:p w14:paraId="7FE1007D" w14:textId="77777777" w:rsidR="00A801C2" w:rsidRDefault="0082517D">
      <w:r>
        <w:t>Référence générales et normatives voir </w:t>
      </w:r>
      <w:hyperlink w:anchor="1639" w:history="1">
        <w:r>
          <w:t>81.25.1 Finitions / décorations en phase aqueuse</w:t>
        </w:r>
      </w:hyperlink>
    </w:p>
    <w:p w14:paraId="75DCB9F6" w14:textId="77777777" w:rsidR="00A801C2" w:rsidRDefault="0082517D">
      <w:r>
        <w:rPr>
          <w:u w:val="single"/>
        </w:rPr>
        <w:t>Spécifications :</w:t>
      </w:r>
    </w:p>
    <w:p w14:paraId="2FD70AA1" w14:textId="77777777" w:rsidR="00A801C2" w:rsidRDefault="0082517D">
      <w:pPr>
        <w:pStyle w:val="Author-eListParagraph"/>
        <w:numPr>
          <w:ilvl w:val="0"/>
          <w:numId w:val="250"/>
        </w:numPr>
        <w:jc w:val="both"/>
      </w:pPr>
      <w:r>
        <w:t>Référence support :</w:t>
      </w:r>
      <w:r>
        <w:rPr>
          <w:rStyle w:val="optioncarChar"/>
        </w:rPr>
        <w:t xml:space="preserve"> ***</w:t>
      </w:r>
    </w:p>
    <w:p w14:paraId="67BF8A7E" w14:textId="77777777" w:rsidR="00A801C2" w:rsidRDefault="0082517D">
      <w:pPr>
        <w:pStyle w:val="Author-eListParagraph"/>
        <w:numPr>
          <w:ilvl w:val="0"/>
          <w:numId w:val="250"/>
        </w:numPr>
        <w:jc w:val="both"/>
      </w:pPr>
      <w:r>
        <w:t>Teinte :</w:t>
      </w:r>
      <w:r>
        <w:rPr>
          <w:rStyle w:val="optioncarChar"/>
        </w:rPr>
        <w:t xml:space="preserve"> ***</w:t>
      </w:r>
    </w:p>
    <w:p w14:paraId="3A30F2F8" w14:textId="77777777" w:rsidR="00A801C2" w:rsidRDefault="0082517D">
      <w:pPr>
        <w:pStyle w:val="Author-eListParagraph"/>
        <w:numPr>
          <w:ilvl w:val="0"/>
          <w:numId w:val="250"/>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02E5DCDA" w14:textId="77777777" w:rsidR="00A801C2" w:rsidRDefault="0082517D">
      <w:pPr>
        <w:pStyle w:val="Author-eListParagraph"/>
        <w:numPr>
          <w:ilvl w:val="0"/>
          <w:numId w:val="250"/>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475658FB" w14:textId="77777777" w:rsidR="00A801C2" w:rsidRDefault="0082517D">
      <w:pPr>
        <w:pStyle w:val="Author-eListParagraph"/>
        <w:numPr>
          <w:ilvl w:val="0"/>
          <w:numId w:val="250"/>
        </w:numPr>
        <w:jc w:val="both"/>
      </w:pPr>
      <w:r>
        <w:t xml:space="preserve">Résistance à l’abrasion (nombre de tours) : </w:t>
      </w:r>
      <w:r>
        <w:rPr>
          <w:rStyle w:val="optioncarChar"/>
        </w:rPr>
        <w:t xml:space="preserve">aucune spécification / &gt; 200 tours </w:t>
      </w:r>
      <w:r>
        <w:t>(par défaut)</w:t>
      </w:r>
      <w:r>
        <w:rPr>
          <w:rStyle w:val="optioncarChar"/>
        </w:rPr>
        <w:t xml:space="preserve"> / ***</w:t>
      </w:r>
    </w:p>
    <w:p w14:paraId="56A08175" w14:textId="77777777" w:rsidR="00A801C2" w:rsidRDefault="0082517D">
      <w:pPr>
        <w:pStyle w:val="Author-eListParagraph"/>
        <w:numPr>
          <w:ilvl w:val="0"/>
          <w:numId w:val="250"/>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6693420A" w14:textId="77777777" w:rsidR="00A801C2" w:rsidRDefault="0082517D">
      <w:pPr>
        <w:pStyle w:val="Author-eListParagraph"/>
        <w:numPr>
          <w:ilvl w:val="0"/>
          <w:numId w:val="250"/>
        </w:numPr>
        <w:jc w:val="both"/>
      </w:pPr>
      <w:r>
        <w:t xml:space="preserve">Résistance au choc (hauteur de chute) : </w:t>
      </w:r>
      <w:r>
        <w:rPr>
          <w:rStyle w:val="optioncarChar"/>
        </w:rPr>
        <w:t>aucune spécification / &gt; 50 cm</w:t>
      </w:r>
      <w:r>
        <w:t xml:space="preserve"> (par défaut)</w:t>
      </w:r>
      <w:r>
        <w:rPr>
          <w:rStyle w:val="optioncarChar"/>
        </w:rPr>
        <w:t xml:space="preserve"> / ***</w:t>
      </w:r>
    </w:p>
    <w:p w14:paraId="3A595FFC" w14:textId="77777777" w:rsidR="00A801C2" w:rsidRDefault="0082517D">
      <w:pPr>
        <w:pStyle w:val="Author-eListParagraph"/>
        <w:numPr>
          <w:ilvl w:val="0"/>
          <w:numId w:val="250"/>
        </w:numPr>
        <w:jc w:val="both"/>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11C42509" w14:textId="77777777" w:rsidR="00A801C2" w:rsidRDefault="0082517D">
      <w:pPr>
        <w:pStyle w:val="Author-eListParagraph"/>
        <w:numPr>
          <w:ilvl w:val="0"/>
          <w:numId w:val="250"/>
        </w:numPr>
        <w:jc w:val="both"/>
      </w:pPr>
      <w:r>
        <w:t>Glissance (valeur USR) :</w:t>
      </w:r>
      <w:r>
        <w:rPr>
          <w:rStyle w:val="optioncarChar"/>
        </w:rPr>
        <w:t xml:space="preserve"> aucune spécification / USR &gt; 30 (sec) </w:t>
      </w:r>
      <w:r>
        <w:t xml:space="preserve">(par défaut) </w:t>
      </w:r>
      <w:r>
        <w:rPr>
          <w:rStyle w:val="optioncarChar"/>
        </w:rPr>
        <w:t>/ ***</w:t>
      </w:r>
    </w:p>
    <w:p w14:paraId="2CCD7F9F" w14:textId="77777777" w:rsidR="00A801C2" w:rsidRDefault="0082517D">
      <w:pPr>
        <w:pStyle w:val="Author-eListParagraph"/>
        <w:numPr>
          <w:ilvl w:val="0"/>
          <w:numId w:val="250"/>
        </w:numPr>
      </w:pPr>
      <w:r>
        <w:t>Label ou exigence écologique</w:t>
      </w:r>
      <w:r>
        <w:rPr>
          <w:rStyle w:val="facultChar"/>
        </w:rPr>
        <w:t> : </w:t>
      </w:r>
      <w:r>
        <w:rPr>
          <w:rStyle w:val="optioncarChar"/>
        </w:rPr>
        <w:t>aucune spécification </w:t>
      </w:r>
      <w:r>
        <w:t>(par défaut)</w:t>
      </w:r>
      <w:r>
        <w:rPr>
          <w:rStyle w:val="optioncarChar"/>
        </w:rPr>
        <w:t> / Ecolabel / ***</w:t>
      </w:r>
    </w:p>
    <w:p w14:paraId="62A5B6D3" w14:textId="77777777" w:rsidR="00A801C2" w:rsidRDefault="0082517D">
      <w:pPr>
        <w:pStyle w:val="Author-eListParagraph"/>
        <w:numPr>
          <w:ilvl w:val="0"/>
          <w:numId w:val="250"/>
        </w:numPr>
      </w:pPr>
      <w:r>
        <w:t>Teneur en COV : </w:t>
      </w:r>
      <w:r>
        <w:rPr>
          <w:rStyle w:val="optioncarChar"/>
        </w:rPr>
        <w:t>*** </w:t>
      </w:r>
      <w:r>
        <w:t>mg/l</w:t>
      </w:r>
    </w:p>
    <w:p w14:paraId="0A63A21C" w14:textId="77777777" w:rsidR="00A801C2" w:rsidRDefault="0082517D">
      <w:pPr>
        <w:pStyle w:val="Author-eListParagraph"/>
        <w:numPr>
          <w:ilvl w:val="0"/>
          <w:numId w:val="250"/>
        </w:numPr>
      </w:pPr>
      <w:r>
        <w:t>Nature du liant : </w:t>
      </w:r>
      <w:r>
        <w:rPr>
          <w:rStyle w:val="optioncarChar"/>
        </w:rPr>
        <w:t>***</w:t>
      </w:r>
    </w:p>
    <w:p w14:paraId="2B4EBD67" w14:textId="77777777" w:rsidR="00A801C2" w:rsidRDefault="0082517D">
      <w:pPr>
        <w:pStyle w:val="Author-eListParagraph"/>
        <w:numPr>
          <w:ilvl w:val="0"/>
          <w:numId w:val="250"/>
        </w:numPr>
      </w:pPr>
      <w:r>
        <w:t>Teneur en liant : </w:t>
      </w:r>
      <w:r>
        <w:rPr>
          <w:rStyle w:val="optioncarChar"/>
        </w:rPr>
        <w:t>*** </w:t>
      </w:r>
      <w:r>
        <w:t>%</w:t>
      </w:r>
    </w:p>
    <w:p w14:paraId="06C4D8DC" w14:textId="77777777" w:rsidR="00A801C2" w:rsidRDefault="0082517D">
      <w:pPr>
        <w:pStyle w:val="Author-eListParagraph"/>
        <w:numPr>
          <w:ilvl w:val="0"/>
          <w:numId w:val="250"/>
        </w:numPr>
      </w:pPr>
      <w:r>
        <w:t>Extrait sec en poids / volume : </w:t>
      </w:r>
      <w:r>
        <w:rPr>
          <w:rStyle w:val="optioncarChar"/>
        </w:rPr>
        <w:t>*** </w:t>
      </w:r>
      <w:r>
        <w:t>kg/l</w:t>
      </w:r>
    </w:p>
    <w:p w14:paraId="48C02B7D" w14:textId="77777777" w:rsidR="00A801C2" w:rsidRDefault="0082517D">
      <w:pPr>
        <w:pStyle w:val="Author-eListParagraph"/>
        <w:numPr>
          <w:ilvl w:val="0"/>
          <w:numId w:val="250"/>
        </w:numPr>
      </w:pPr>
      <w:r>
        <w:t>Rendement : </w:t>
      </w:r>
      <w:r>
        <w:rPr>
          <w:rStyle w:val="optioncarChar"/>
        </w:rPr>
        <w:t>*** </w:t>
      </w:r>
      <w:r>
        <w:t>m²/l</w:t>
      </w:r>
    </w:p>
    <w:p w14:paraId="0F5143C3" w14:textId="77777777" w:rsidR="00A801C2" w:rsidRDefault="0082517D">
      <w:pPr>
        <w:pStyle w:val="Author-eListParagraph"/>
        <w:numPr>
          <w:ilvl w:val="0"/>
          <w:numId w:val="250"/>
        </w:numPr>
      </w:pPr>
      <w:r>
        <w:t>Densité : </w:t>
      </w:r>
      <w:r>
        <w:rPr>
          <w:rStyle w:val="optioncarChar"/>
        </w:rPr>
        <w:t>***</w:t>
      </w:r>
    </w:p>
    <w:p w14:paraId="3BA15227" w14:textId="77777777" w:rsidR="00A801C2" w:rsidRDefault="0082517D">
      <w:pPr>
        <w:pStyle w:val="Author-eListParagraph"/>
        <w:numPr>
          <w:ilvl w:val="0"/>
          <w:numId w:val="250"/>
        </w:numPr>
      </w:pPr>
      <w:r>
        <w:t>Temps recouvrable : </w:t>
      </w:r>
      <w:r>
        <w:rPr>
          <w:rStyle w:val="optioncarChar"/>
        </w:rPr>
        <w:t>*** </w:t>
      </w:r>
      <w:r>
        <w:t>h</w:t>
      </w:r>
    </w:p>
    <w:p w14:paraId="36D9727E" w14:textId="77777777" w:rsidR="00A801C2" w:rsidRDefault="0082517D">
      <w:r>
        <w:t>L’écolabel constitue le label écologique officiel belge et européen. Les critères écologiques et les critères de performance technique liés à ce label sont décrits dans</w:t>
      </w:r>
      <w:r>
        <w:rPr>
          <w:rStyle w:val="facultChar"/>
        </w:rPr>
        <w:t> [Décision 2014/312/UE].</w:t>
      </w:r>
    </w:p>
    <w:p w14:paraId="4F0A1AD2" w14:textId="77777777" w:rsidR="00A801C2" w:rsidRDefault="0082517D">
      <w:r>
        <w:t> </w:t>
      </w:r>
    </w:p>
    <w:p w14:paraId="51B3DC54" w14:textId="77777777" w:rsidR="00A801C2" w:rsidRDefault="0082517D">
      <w:pPr>
        <w:pStyle w:val="pheading"/>
      </w:pPr>
      <w:r>
        <w:t>EXÉCUTION / MISE EN ŒUVRE</w:t>
      </w:r>
    </w:p>
    <w:p w14:paraId="7C186DE2" w14:textId="77777777" w:rsidR="00A801C2" w:rsidRDefault="0082517D">
      <w:pPr>
        <w:pStyle w:val="pheading"/>
      </w:pPr>
      <w:r>
        <w:t>- Prescriptions générales</w:t>
      </w:r>
    </w:p>
    <w:p w14:paraId="503C8278" w14:textId="77777777" w:rsidR="00A801C2" w:rsidRDefault="00A801C2"/>
    <w:p w14:paraId="3C6609BD" w14:textId="77777777" w:rsidR="00A801C2" w:rsidRDefault="0082517D">
      <w:pPr>
        <w:pStyle w:val="Author-eListParagraph"/>
        <w:numPr>
          <w:ilvl w:val="0"/>
          <w:numId w:val="251"/>
        </w:numPr>
        <w:jc w:val="both"/>
      </w:pPr>
      <w:r>
        <w:t xml:space="preserve">Référence support : </w:t>
      </w:r>
      <w:r>
        <w:rPr>
          <w:rStyle w:val="optioncarChar"/>
        </w:rPr>
        <w:t>***</w:t>
      </w:r>
    </w:p>
    <w:p w14:paraId="319070D3" w14:textId="77777777" w:rsidR="00A801C2" w:rsidRDefault="0082517D">
      <w:pPr>
        <w:pStyle w:val="Author-eListParagraph"/>
        <w:numPr>
          <w:ilvl w:val="0"/>
          <w:numId w:val="251"/>
        </w:numPr>
        <w:jc w:val="both"/>
      </w:pPr>
      <w:r>
        <w:t>Mode de mise en œuvre :</w:t>
      </w:r>
      <w:r>
        <w:rPr>
          <w:rStyle w:val="optioncarChar"/>
        </w:rPr>
        <w:t xml:space="preserve"> aucune spécification</w:t>
      </w:r>
      <w:r>
        <w:t xml:space="preserve"> (par défaut) </w:t>
      </w:r>
      <w:r>
        <w:rPr>
          <w:rStyle w:val="optioncarChar"/>
        </w:rPr>
        <w:t>/ rouleau / brosse / ***</w:t>
      </w:r>
    </w:p>
    <w:p w14:paraId="0D452E57" w14:textId="77777777" w:rsidR="00A801C2" w:rsidRDefault="0082517D">
      <w:pPr>
        <w:jc w:val="both"/>
      </w:pPr>
      <w:r>
        <w:t xml:space="preserve">L’application est réalisée dans des conditions de température et d’humidité conformes aux recommandations de l’élément </w:t>
      </w:r>
      <w:hyperlink w:anchor="1295"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320F715C" w14:textId="77777777" w:rsidR="00A801C2" w:rsidRDefault="0082517D">
      <w:pPr>
        <w:jc w:val="both"/>
      </w:pPr>
      <w:r>
        <w:t>Sauf indication contraire du fabricant, le taux d’humidité du bois lors de la pose de la finition est au maximum de 10 ± 2 %.</w:t>
      </w:r>
    </w:p>
    <w:p w14:paraId="157CA147" w14:textId="77777777" w:rsidR="00A801C2" w:rsidRDefault="0082517D">
      <w:pPr>
        <w:jc w:val="both"/>
      </w:pPr>
      <w:r>
        <w:t xml:space="preserve">Sauf mention contraire du fabricant, les couches intermédiaires sont légèrement poncées après application. Il faut à cet égard respecter les consignes du fabricant. L’opération est effectuée conformément à l’élément </w:t>
      </w:r>
      <w:hyperlink w:anchor="1634" w:history="1">
        <w:r>
          <w:t>81.24.4b Ponçage intérieur sur surfaces des sols et plinthes en bois</w:t>
        </w:r>
      </w:hyperlink>
      <w:r>
        <w:t xml:space="preserve">. Cette opération est suivie d’un époussetage/nettoyage réalisé conformément à l’élément </w:t>
      </w:r>
      <w:hyperlink w:anchor="1637" w:history="1">
        <w:r>
          <w:t>81.24.1a Nettoyage intérieur de surface des sols et plinthes en bois</w:t>
        </w:r>
      </w:hyperlink>
      <w:r>
        <w:t>.</w:t>
      </w:r>
    </w:p>
    <w:p w14:paraId="6943E5E0" w14:textId="77777777" w:rsidR="00A801C2" w:rsidRDefault="0082517D">
      <w:pPr>
        <w:jc w:val="both"/>
      </w:pPr>
      <w:r>
        <w:t>Les recommandations de sécurité (protection, ventilation, …) mentionnées par le fabricant sont respectées.</w:t>
      </w:r>
    </w:p>
    <w:p w14:paraId="6CD6AE58" w14:textId="77777777" w:rsidR="00A801C2" w:rsidRDefault="0082517D">
      <w:pPr>
        <w:pStyle w:val="pheading"/>
      </w:pPr>
      <w:r>
        <w:t>MESURAGE</w:t>
      </w:r>
    </w:p>
    <w:p w14:paraId="02EB5C5C" w14:textId="77777777" w:rsidR="00A801C2" w:rsidRDefault="0082517D">
      <w:pPr>
        <w:pStyle w:val="pheading"/>
      </w:pPr>
      <w:r>
        <w:t>- unité de mesure:</w:t>
      </w:r>
    </w:p>
    <w:p w14:paraId="1A42E89A" w14:textId="77777777" w:rsidR="00A801C2" w:rsidRDefault="0082517D">
      <w:r>
        <w:rPr>
          <w:rStyle w:val="optioncarChar"/>
        </w:rPr>
        <w:t xml:space="preserve">- </w:t>
      </w:r>
      <w:r>
        <w:t xml:space="preserve">(par défaut) </w:t>
      </w:r>
      <w:r>
        <w:rPr>
          <w:rStyle w:val="optioncarChar"/>
        </w:rPr>
        <w:t>/ m²</w:t>
      </w:r>
    </w:p>
    <w:p w14:paraId="13E211C0" w14:textId="77777777" w:rsidR="00A801C2" w:rsidRDefault="0082517D">
      <w:r>
        <w:rPr>
          <w:b/>
          <w:i/>
        </w:rPr>
        <w:t>(soit par défaut)</w:t>
      </w:r>
    </w:p>
    <w:p w14:paraId="62CFA6E6" w14:textId="77777777" w:rsidR="00A801C2" w:rsidRDefault="0082517D">
      <w:r>
        <w:rPr>
          <w:rStyle w:val="soitChar"/>
        </w:rPr>
        <w:t>1. -</w:t>
      </w:r>
    </w:p>
    <w:p w14:paraId="5342AF94" w14:textId="77777777" w:rsidR="00A801C2" w:rsidRDefault="0082517D">
      <w:r>
        <w:rPr>
          <w:b/>
          <w:i/>
        </w:rPr>
        <w:t>(soit)</w:t>
      </w:r>
    </w:p>
    <w:p w14:paraId="40569B6E" w14:textId="77777777" w:rsidR="00A801C2" w:rsidRDefault="0082517D">
      <w:r>
        <w:rPr>
          <w:rStyle w:val="soitChar"/>
        </w:rPr>
        <w:t>2. m²</w:t>
      </w:r>
    </w:p>
    <w:p w14:paraId="55959C8F" w14:textId="77777777" w:rsidR="00A801C2" w:rsidRDefault="0082517D">
      <w:pPr>
        <w:pStyle w:val="pheading"/>
      </w:pPr>
      <w:r>
        <w:t>- code de mesurage:</w:t>
      </w:r>
    </w:p>
    <w:p w14:paraId="67A3EC5E" w14:textId="77777777" w:rsidR="00A801C2" w:rsidRDefault="0082517D">
      <w:r>
        <w:rPr>
          <w:rStyle w:val="optioncarChar"/>
        </w:rPr>
        <w:t xml:space="preserve">Compris </w:t>
      </w:r>
      <w:r>
        <w:t>(par défaut)</w:t>
      </w:r>
      <w:r>
        <w:rPr>
          <w:rStyle w:val="optioncarChar"/>
        </w:rPr>
        <w:t xml:space="preserve"> / Surface nette</w:t>
      </w:r>
    </w:p>
    <w:p w14:paraId="16AFCADC" w14:textId="77777777" w:rsidR="00A801C2" w:rsidRDefault="0082517D">
      <w:r>
        <w:rPr>
          <w:b/>
          <w:i/>
        </w:rPr>
        <w:t>(soit par défaut)</w:t>
      </w:r>
    </w:p>
    <w:p w14:paraId="7106254C" w14:textId="77777777" w:rsidR="00A801C2" w:rsidRDefault="0082517D">
      <w:r>
        <w:rPr>
          <w:rStyle w:val="soitChar"/>
        </w:rPr>
        <w:t xml:space="preserve">1. </w:t>
      </w:r>
      <w:r>
        <w:rPr>
          <w:rStyle w:val="soitChar"/>
          <w:u w:val="single"/>
        </w:rPr>
        <w:t>Compris</w:t>
      </w:r>
      <w:r>
        <w:rPr>
          <w:rStyle w:val="soitChar"/>
        </w:rPr>
        <w:t xml:space="preserve"> dans l’élément de référence :</w:t>
      </w:r>
      <w:r>
        <w:rPr>
          <w:rStyle w:val="optioncarChar"/>
        </w:rPr>
        <w:t>***</w:t>
      </w:r>
    </w:p>
    <w:p w14:paraId="13D1CA79" w14:textId="77777777" w:rsidR="00A801C2" w:rsidRDefault="0082517D">
      <w:r>
        <w:rPr>
          <w:b/>
          <w:i/>
        </w:rPr>
        <w:t>(soit)</w:t>
      </w:r>
    </w:p>
    <w:p w14:paraId="72515327" w14:textId="77777777" w:rsidR="00A801C2" w:rsidRDefault="0082517D">
      <w:r>
        <w:rPr>
          <w:rStyle w:val="soitChar"/>
        </w:rPr>
        <w:t xml:space="preserve">2. </w:t>
      </w:r>
      <w:r>
        <w:rPr>
          <w:rStyle w:val="soitChar"/>
          <w:u w:val="single"/>
        </w:rPr>
        <w:t>Surface nette</w:t>
      </w:r>
      <w:r>
        <w:rPr>
          <w:rStyle w:val="soitChar"/>
        </w:rPr>
        <w:t xml:space="preserve"> à peindre.</w:t>
      </w:r>
    </w:p>
    <w:p w14:paraId="34EFFF26" w14:textId="77777777" w:rsidR="00A801C2" w:rsidRDefault="0082517D">
      <w:pPr>
        <w:pStyle w:val="pheading"/>
      </w:pPr>
      <w:r>
        <w:t>- nature du marché:</w:t>
      </w:r>
    </w:p>
    <w:p w14:paraId="761C1192" w14:textId="77777777" w:rsidR="00A801C2" w:rsidRDefault="0082517D">
      <w:r>
        <w:rPr>
          <w:rStyle w:val="optioncarChar"/>
        </w:rPr>
        <w:t xml:space="preserve">PM </w:t>
      </w:r>
      <w:r>
        <w:t>(par défaut)</w:t>
      </w:r>
      <w:r>
        <w:rPr>
          <w:rStyle w:val="optioncarChar"/>
        </w:rPr>
        <w:t xml:space="preserve"> / QF</w:t>
      </w:r>
    </w:p>
    <w:p w14:paraId="2DDAF3CB" w14:textId="77777777" w:rsidR="00A801C2" w:rsidRDefault="0082517D">
      <w:r>
        <w:rPr>
          <w:b/>
          <w:i/>
        </w:rPr>
        <w:t>(soit par défaut)</w:t>
      </w:r>
    </w:p>
    <w:p w14:paraId="43C77FFF" w14:textId="77777777" w:rsidR="00A801C2" w:rsidRDefault="0082517D">
      <w:r>
        <w:rPr>
          <w:rStyle w:val="soitChar"/>
        </w:rPr>
        <w:t>1. PM</w:t>
      </w:r>
    </w:p>
    <w:p w14:paraId="57863DE4" w14:textId="77777777" w:rsidR="00A801C2" w:rsidRDefault="0082517D">
      <w:r>
        <w:rPr>
          <w:b/>
          <w:i/>
        </w:rPr>
        <w:t>(soit)</w:t>
      </w:r>
    </w:p>
    <w:p w14:paraId="54012F04" w14:textId="77777777" w:rsidR="00A801C2" w:rsidRDefault="0082517D">
      <w:r>
        <w:rPr>
          <w:rStyle w:val="soitChar"/>
        </w:rPr>
        <w:t>2. QF</w:t>
      </w:r>
    </w:p>
    <w:p w14:paraId="4C758877" w14:textId="77777777" w:rsidR="00A801C2" w:rsidRDefault="0082517D">
      <w:pPr>
        <w:pStyle w:val="Author-eSectionHeading6"/>
      </w:pPr>
      <w:bookmarkStart w:id="207" w:name="_Toc178838947"/>
      <w:r>
        <w:t>81.25.1b Peintures intérieures en phase aqueuse bi-composants sur sols et plinthes en bois CCTB 01.12</w:t>
      </w:r>
      <w:bookmarkEnd w:id="207"/>
    </w:p>
    <w:p w14:paraId="5401192B" w14:textId="77777777" w:rsidR="00A801C2" w:rsidRDefault="0082517D">
      <w:pPr>
        <w:pStyle w:val="pheading"/>
      </w:pPr>
      <w:r>
        <w:t>DESCRIPTION</w:t>
      </w:r>
    </w:p>
    <w:p w14:paraId="492F5B97" w14:textId="77777777" w:rsidR="00A801C2" w:rsidRDefault="0082517D">
      <w:pPr>
        <w:pStyle w:val="pheading"/>
      </w:pPr>
      <w:r>
        <w:t>- Définition / Comprend</w:t>
      </w:r>
    </w:p>
    <w:p w14:paraId="38D988F2" w14:textId="77777777" w:rsidR="00A801C2" w:rsidRDefault="0082517D">
      <w:pPr>
        <w:jc w:val="both"/>
      </w:pPr>
      <w:r>
        <w:t>Il s’agit de la fourniture et de l’application de peinture en phase aqueuse bi-composants sur des sols et plinthes en bois.</w:t>
      </w:r>
    </w:p>
    <w:p w14:paraId="0C6784A2" w14:textId="77777777" w:rsidR="00A801C2" w:rsidRDefault="0082517D">
      <w:pPr>
        <w:jc w:val="both"/>
      </w:pPr>
      <w:r>
        <w:t>Les travaux comprennent notamment :</w:t>
      </w:r>
    </w:p>
    <w:p w14:paraId="7A57F0B9" w14:textId="77777777" w:rsidR="00A801C2" w:rsidRDefault="0082517D">
      <w:pPr>
        <w:pStyle w:val="Author-eListParagraph"/>
        <w:numPr>
          <w:ilvl w:val="0"/>
          <w:numId w:val="252"/>
        </w:numPr>
        <w:jc w:val="both"/>
      </w:pPr>
      <w:r>
        <w:t>la pose éventuelle de protections et d’éléments de masquage sur certaines parties connexes aux surfaces à traiter</w:t>
      </w:r>
    </w:p>
    <w:p w14:paraId="1ABADA0D" w14:textId="77777777" w:rsidR="00A801C2" w:rsidRDefault="0082517D">
      <w:pPr>
        <w:pStyle w:val="Author-eListParagraph"/>
        <w:numPr>
          <w:ilvl w:val="0"/>
          <w:numId w:val="252"/>
        </w:numPr>
        <w:jc w:val="both"/>
      </w:pPr>
      <w:r>
        <w:t>l’application de la peinture</w:t>
      </w:r>
    </w:p>
    <w:p w14:paraId="0D4BED7B" w14:textId="77777777" w:rsidR="00A801C2" w:rsidRDefault="0082517D">
      <w:pPr>
        <w:pStyle w:val="Author-eListParagraph"/>
        <w:numPr>
          <w:ilvl w:val="0"/>
          <w:numId w:val="252"/>
        </w:numPr>
        <w:jc w:val="both"/>
      </w:pPr>
      <w:r>
        <w:t>le ponçage éventuel entre couches</w:t>
      </w:r>
    </w:p>
    <w:p w14:paraId="34E24979" w14:textId="77777777" w:rsidR="00A801C2" w:rsidRDefault="0082517D">
      <w:pPr>
        <w:pStyle w:val="Author-eListParagraph"/>
        <w:numPr>
          <w:ilvl w:val="0"/>
          <w:numId w:val="252"/>
        </w:numPr>
        <w:jc w:val="both"/>
      </w:pPr>
      <w:r>
        <w:t>le nettoyage de la zone (élimination des protections préalablement posées, nettoyage des poussières de ponçage, …)</w:t>
      </w:r>
    </w:p>
    <w:p w14:paraId="68296CDD" w14:textId="77777777" w:rsidR="00A801C2" w:rsidRDefault="0082517D">
      <w:pPr>
        <w:pStyle w:val="pheading"/>
      </w:pPr>
      <w:r>
        <w:t>- Localisation</w:t>
      </w:r>
    </w:p>
    <w:p w14:paraId="1842462F" w14:textId="77777777" w:rsidR="00A801C2" w:rsidRDefault="0082517D">
      <w:r>
        <w:t xml:space="preserve">Localisation des travaux : </w:t>
      </w:r>
      <w:r>
        <w:rPr>
          <w:rStyle w:val="optioncarChar"/>
        </w:rPr>
        <w:t>***</w:t>
      </w:r>
    </w:p>
    <w:p w14:paraId="418B4221" w14:textId="77777777" w:rsidR="00A801C2" w:rsidRDefault="0082517D">
      <w:r>
        <w:t>Voir plans et métrés détaillés.</w:t>
      </w:r>
    </w:p>
    <w:p w14:paraId="1674C9A7" w14:textId="77777777" w:rsidR="00A801C2" w:rsidRDefault="0082517D">
      <w:pPr>
        <w:pStyle w:val="pheading"/>
      </w:pPr>
      <w:r>
        <w:t>MATÉRIAUX</w:t>
      </w:r>
    </w:p>
    <w:p w14:paraId="1968C118" w14:textId="77777777" w:rsidR="00A801C2" w:rsidRDefault="0082517D">
      <w:pPr>
        <w:pStyle w:val="pheading"/>
      </w:pPr>
      <w:r>
        <w:t>- Caractéristiques générales</w:t>
      </w:r>
    </w:p>
    <w:p w14:paraId="62C47CC0" w14:textId="77777777" w:rsidR="00A801C2" w:rsidRDefault="0082517D">
      <w:r>
        <w:t>Référence générales et normatives voir </w:t>
      </w:r>
      <w:hyperlink w:anchor="1639" w:history="1">
        <w:r>
          <w:t>81.25.1 Finitions / décorations en phase aqueuse</w:t>
        </w:r>
      </w:hyperlink>
    </w:p>
    <w:p w14:paraId="26F2B315" w14:textId="77777777" w:rsidR="00A801C2" w:rsidRDefault="0082517D">
      <w:r>
        <w:rPr>
          <w:u w:val="single"/>
        </w:rPr>
        <w:t>Spécifications :</w:t>
      </w:r>
    </w:p>
    <w:p w14:paraId="47CD0498" w14:textId="77777777" w:rsidR="00A801C2" w:rsidRDefault="0082517D">
      <w:pPr>
        <w:pStyle w:val="Author-eListParagraph"/>
        <w:numPr>
          <w:ilvl w:val="0"/>
          <w:numId w:val="253"/>
        </w:numPr>
        <w:jc w:val="both"/>
      </w:pPr>
      <w:r>
        <w:t>Référence support :</w:t>
      </w:r>
      <w:r>
        <w:rPr>
          <w:rStyle w:val="optioncarChar"/>
        </w:rPr>
        <w:t xml:space="preserve"> ***</w:t>
      </w:r>
    </w:p>
    <w:p w14:paraId="1F361E80" w14:textId="77777777" w:rsidR="00A801C2" w:rsidRDefault="0082517D">
      <w:pPr>
        <w:pStyle w:val="Author-eListParagraph"/>
        <w:numPr>
          <w:ilvl w:val="0"/>
          <w:numId w:val="253"/>
        </w:numPr>
        <w:jc w:val="both"/>
      </w:pPr>
      <w:r>
        <w:t>Teinte :</w:t>
      </w:r>
      <w:r>
        <w:rPr>
          <w:rStyle w:val="optioncarChar"/>
        </w:rPr>
        <w:t xml:space="preserve"> ***</w:t>
      </w:r>
    </w:p>
    <w:p w14:paraId="7A3CE1D3" w14:textId="77777777" w:rsidR="00A801C2" w:rsidRDefault="0082517D">
      <w:pPr>
        <w:pStyle w:val="Author-eListParagraph"/>
        <w:numPr>
          <w:ilvl w:val="0"/>
          <w:numId w:val="253"/>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0CB046E1" w14:textId="77777777" w:rsidR="00A801C2" w:rsidRDefault="0082517D">
      <w:pPr>
        <w:pStyle w:val="Author-eListParagraph"/>
        <w:numPr>
          <w:ilvl w:val="0"/>
          <w:numId w:val="253"/>
        </w:numPr>
        <w:jc w:val="both"/>
      </w:pPr>
      <w:r>
        <w:t>Classe de résistance aux taches :</w:t>
      </w:r>
      <w:r>
        <w:rPr>
          <w:rStyle w:val="optioncarChar"/>
        </w:rPr>
        <w:t xml:space="preserve"> 1 / 2 / 3 / 4 (pour l’ensemble des agents de la norme)</w:t>
      </w:r>
      <w:r>
        <w:t xml:space="preserve"> (par défaut)</w:t>
      </w:r>
      <w:r>
        <w:rPr>
          <w:rStyle w:val="optioncarChar"/>
        </w:rPr>
        <w:t xml:space="preserve"> / 5 / ***</w:t>
      </w:r>
    </w:p>
    <w:p w14:paraId="619BD684" w14:textId="77777777" w:rsidR="00A801C2" w:rsidRDefault="0082517D">
      <w:pPr>
        <w:pStyle w:val="Author-eListParagraph"/>
        <w:numPr>
          <w:ilvl w:val="0"/>
          <w:numId w:val="253"/>
        </w:numPr>
        <w:jc w:val="both"/>
      </w:pPr>
      <w:r>
        <w:t xml:space="preserve">Résistance à l’abrasion (nombre de tours) : </w:t>
      </w:r>
      <w:r>
        <w:rPr>
          <w:rStyle w:val="optioncarChar"/>
        </w:rPr>
        <w:t xml:space="preserve">aucune spécification / &gt; 200 tours </w:t>
      </w:r>
      <w:r>
        <w:t xml:space="preserve">(par défaut) </w:t>
      </w:r>
      <w:r>
        <w:rPr>
          <w:rStyle w:val="optioncarChar"/>
        </w:rPr>
        <w:t>/ ***</w:t>
      </w:r>
    </w:p>
    <w:p w14:paraId="3281694F" w14:textId="77777777" w:rsidR="00A801C2" w:rsidRDefault="0082517D">
      <w:pPr>
        <w:pStyle w:val="Author-eListParagraph"/>
        <w:numPr>
          <w:ilvl w:val="0"/>
          <w:numId w:val="253"/>
        </w:numPr>
        <w:jc w:val="both"/>
      </w:pPr>
      <w:r>
        <w:t xml:space="preserve">Elasticité (profondeur de pénétration) : </w:t>
      </w:r>
      <w:r>
        <w:rPr>
          <w:rStyle w:val="optioncarChar"/>
        </w:rPr>
        <w:t xml:space="preserve">aucune spécification / &gt; 1 mm </w:t>
      </w:r>
      <w:r>
        <w:t>(par défaut)</w:t>
      </w:r>
      <w:r>
        <w:rPr>
          <w:rStyle w:val="optioncarChar"/>
        </w:rPr>
        <w:t xml:space="preserve"> / ***</w:t>
      </w:r>
    </w:p>
    <w:p w14:paraId="29B1CFFF" w14:textId="77777777" w:rsidR="00A801C2" w:rsidRDefault="0082517D">
      <w:pPr>
        <w:pStyle w:val="Author-eListParagraph"/>
        <w:numPr>
          <w:ilvl w:val="0"/>
          <w:numId w:val="253"/>
        </w:numPr>
        <w:jc w:val="both"/>
      </w:pPr>
      <w:r>
        <w:t xml:space="preserve">Résistance au choc (hauteur de chute) : </w:t>
      </w:r>
      <w:r>
        <w:rPr>
          <w:rStyle w:val="optioncarChar"/>
        </w:rPr>
        <w:t xml:space="preserve">aucune spécification / &gt; 50 cm </w:t>
      </w:r>
      <w:r>
        <w:t xml:space="preserve">(par défaut) </w:t>
      </w:r>
      <w:r>
        <w:rPr>
          <w:rStyle w:val="optioncarChar"/>
        </w:rPr>
        <w:t>/ ***</w:t>
      </w:r>
    </w:p>
    <w:p w14:paraId="25852A60" w14:textId="77777777" w:rsidR="00A801C2" w:rsidRDefault="0082517D">
      <w:pPr>
        <w:pStyle w:val="Author-eListParagraph"/>
        <w:numPr>
          <w:ilvl w:val="0"/>
          <w:numId w:val="253"/>
        </w:numPr>
        <w:jc w:val="both"/>
      </w:pPr>
      <w:r>
        <w:t>Classe de résistance au feu :</w:t>
      </w:r>
      <w:r>
        <w:rPr>
          <w:rStyle w:val="optioncarChar"/>
        </w:rPr>
        <w:t xml:space="preserve"> aucune spécification </w:t>
      </w:r>
      <w:r>
        <w:t xml:space="preserve">(par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00B77C52" w14:textId="77777777" w:rsidR="00A801C2" w:rsidRDefault="0082517D">
      <w:pPr>
        <w:pStyle w:val="Author-eListParagraph"/>
        <w:numPr>
          <w:ilvl w:val="0"/>
          <w:numId w:val="253"/>
        </w:numPr>
        <w:jc w:val="both"/>
      </w:pPr>
      <w:r>
        <w:t>Glissance (valeur USR) :</w:t>
      </w:r>
      <w:r>
        <w:rPr>
          <w:rStyle w:val="optioncarChar"/>
        </w:rPr>
        <w:t xml:space="preserve"> aucune spécification / USR &gt; 30 (sec) </w:t>
      </w:r>
      <w:r>
        <w:t xml:space="preserve">(par défaut) </w:t>
      </w:r>
      <w:r>
        <w:rPr>
          <w:rStyle w:val="optioncarChar"/>
        </w:rPr>
        <w:t>/ ***</w:t>
      </w:r>
    </w:p>
    <w:p w14:paraId="1A29084B" w14:textId="77777777" w:rsidR="00A801C2" w:rsidRDefault="0082517D">
      <w:pPr>
        <w:pStyle w:val="Author-eListParagraph"/>
        <w:numPr>
          <w:ilvl w:val="0"/>
          <w:numId w:val="254"/>
        </w:numPr>
      </w:pPr>
      <w:r>
        <w:t xml:space="preserve">Label ou exigence écologique : </w:t>
      </w:r>
      <w:r>
        <w:rPr>
          <w:rStyle w:val="optioncarChar"/>
        </w:rPr>
        <w:t>aucune spécification / Ecolabel / ***</w:t>
      </w:r>
    </w:p>
    <w:p w14:paraId="332FE90F" w14:textId="77777777" w:rsidR="00A801C2" w:rsidRDefault="0082517D">
      <w:pPr>
        <w:pStyle w:val="Author-eListParagraph"/>
        <w:numPr>
          <w:ilvl w:val="0"/>
          <w:numId w:val="254"/>
        </w:numPr>
      </w:pPr>
      <w:r>
        <w:t xml:space="preserve">Teneur en COV : </w:t>
      </w:r>
      <w:r>
        <w:rPr>
          <w:rStyle w:val="optioncarChar"/>
        </w:rPr>
        <w:t>***</w:t>
      </w:r>
    </w:p>
    <w:p w14:paraId="500CB230" w14:textId="77777777" w:rsidR="00A801C2" w:rsidRDefault="0082517D">
      <w:pPr>
        <w:pStyle w:val="Author-eListParagraph"/>
        <w:numPr>
          <w:ilvl w:val="0"/>
          <w:numId w:val="254"/>
        </w:numPr>
      </w:pPr>
      <w:r>
        <w:t xml:space="preserve">Nature du liant : </w:t>
      </w:r>
      <w:r>
        <w:rPr>
          <w:rStyle w:val="optioncarChar"/>
        </w:rPr>
        <w:t>***</w:t>
      </w:r>
    </w:p>
    <w:p w14:paraId="121CB372" w14:textId="77777777" w:rsidR="00A801C2" w:rsidRDefault="0082517D">
      <w:pPr>
        <w:pStyle w:val="Author-eListParagraph"/>
        <w:numPr>
          <w:ilvl w:val="0"/>
          <w:numId w:val="254"/>
        </w:numPr>
      </w:pPr>
      <w:r>
        <w:t xml:space="preserve">Teneur en liant : </w:t>
      </w:r>
      <w:r>
        <w:rPr>
          <w:rStyle w:val="optioncarChar"/>
        </w:rPr>
        <w:t>***</w:t>
      </w:r>
    </w:p>
    <w:p w14:paraId="721CC9AB" w14:textId="77777777" w:rsidR="00A801C2" w:rsidRDefault="0082517D">
      <w:pPr>
        <w:pStyle w:val="Author-eListParagraph"/>
        <w:numPr>
          <w:ilvl w:val="0"/>
          <w:numId w:val="254"/>
        </w:numPr>
      </w:pPr>
      <w:r>
        <w:t xml:space="preserve">Extrait sec en poids / volume : </w:t>
      </w:r>
      <w:r>
        <w:rPr>
          <w:rStyle w:val="optioncarChar"/>
        </w:rPr>
        <w:t>***</w:t>
      </w:r>
    </w:p>
    <w:p w14:paraId="55719A3C" w14:textId="77777777" w:rsidR="00A801C2" w:rsidRDefault="0082517D">
      <w:pPr>
        <w:pStyle w:val="Author-eListParagraph"/>
        <w:numPr>
          <w:ilvl w:val="0"/>
          <w:numId w:val="254"/>
        </w:numPr>
      </w:pPr>
      <w:r>
        <w:t xml:space="preserve">Rendement : </w:t>
      </w:r>
      <w:r>
        <w:rPr>
          <w:rStyle w:val="optioncarChar"/>
        </w:rPr>
        <w:t>***</w:t>
      </w:r>
    </w:p>
    <w:p w14:paraId="0236C60B" w14:textId="77777777" w:rsidR="00A801C2" w:rsidRDefault="0082517D">
      <w:pPr>
        <w:pStyle w:val="Author-eListParagraph"/>
        <w:numPr>
          <w:ilvl w:val="0"/>
          <w:numId w:val="254"/>
        </w:numPr>
      </w:pPr>
      <w:r>
        <w:t xml:space="preserve">Densité : </w:t>
      </w:r>
      <w:r>
        <w:rPr>
          <w:rStyle w:val="optioncarChar"/>
        </w:rPr>
        <w:t xml:space="preserve"> ***</w:t>
      </w:r>
    </w:p>
    <w:p w14:paraId="0A584A19" w14:textId="77777777" w:rsidR="00A801C2" w:rsidRDefault="0082517D">
      <w:pPr>
        <w:pStyle w:val="Author-eListParagraph"/>
        <w:numPr>
          <w:ilvl w:val="0"/>
          <w:numId w:val="254"/>
        </w:numPr>
      </w:pPr>
      <w:r>
        <w:t xml:space="preserve">Temps recouvrable : </w:t>
      </w:r>
      <w:r>
        <w:rPr>
          <w:rStyle w:val="optioncarChar"/>
        </w:rPr>
        <w:t>***</w:t>
      </w:r>
    </w:p>
    <w:p w14:paraId="781F5A1A" w14:textId="77777777" w:rsidR="00A801C2" w:rsidRDefault="0082517D">
      <w:pPr>
        <w:pStyle w:val="Author-eListParagraph"/>
        <w:numPr>
          <w:ilvl w:val="0"/>
          <w:numId w:val="254"/>
        </w:numPr>
      </w:pPr>
      <w:r>
        <w:t xml:space="preserve">Autre spécification : </w:t>
      </w:r>
      <w:r>
        <w:rPr>
          <w:rStyle w:val="optioncarChar"/>
        </w:rPr>
        <w:t>***</w:t>
      </w:r>
    </w:p>
    <w:p w14:paraId="65D0910B" w14:textId="77777777" w:rsidR="00A801C2" w:rsidRDefault="0082517D">
      <w:r>
        <w:t>L’écolabel constitue le label écologique officiel belge et européen. Les critères écologiques et les critères de performance technique liés à ce label sont décrits dans [Décision 2014/312/UE].</w:t>
      </w:r>
    </w:p>
    <w:p w14:paraId="0D593C6C" w14:textId="77777777" w:rsidR="00A801C2" w:rsidRDefault="0082517D">
      <w:pPr>
        <w:pStyle w:val="pheading"/>
      </w:pPr>
      <w:r>
        <w:t>EXÉCUTION / MISE EN ŒUVRE</w:t>
      </w:r>
    </w:p>
    <w:p w14:paraId="336FC484" w14:textId="77777777" w:rsidR="00A801C2" w:rsidRDefault="0082517D">
      <w:pPr>
        <w:pStyle w:val="pheading"/>
      </w:pPr>
      <w:r>
        <w:t>- Prescriptions générales</w:t>
      </w:r>
    </w:p>
    <w:p w14:paraId="61D2C827" w14:textId="77777777" w:rsidR="00A801C2" w:rsidRDefault="00A801C2"/>
    <w:p w14:paraId="6E5575F4" w14:textId="77777777" w:rsidR="00A801C2" w:rsidRDefault="0082517D">
      <w:pPr>
        <w:pStyle w:val="Author-eListParagraph"/>
        <w:numPr>
          <w:ilvl w:val="0"/>
          <w:numId w:val="255"/>
        </w:numPr>
        <w:jc w:val="both"/>
      </w:pPr>
      <w:r>
        <w:t xml:space="preserve">Référence support : </w:t>
      </w:r>
      <w:r>
        <w:rPr>
          <w:rStyle w:val="optioncarChar"/>
        </w:rPr>
        <w:t>***</w:t>
      </w:r>
    </w:p>
    <w:p w14:paraId="5F9B0029" w14:textId="77777777" w:rsidR="00A801C2" w:rsidRDefault="0082517D">
      <w:pPr>
        <w:pStyle w:val="Author-eListParagraph"/>
        <w:numPr>
          <w:ilvl w:val="0"/>
          <w:numId w:val="255"/>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5861FBBC" w14:textId="77777777" w:rsidR="00A801C2" w:rsidRDefault="0082517D">
      <w:pPr>
        <w:jc w:val="both"/>
      </w:pPr>
      <w:r>
        <w:t xml:space="preserve">L’application est réalisée dans des conditions de température et d’humidité conformes aux recommandations de l’élément </w:t>
      </w:r>
      <w:hyperlink w:anchor="1295"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42034924" w14:textId="77777777" w:rsidR="00A801C2" w:rsidRDefault="0082517D">
      <w:pPr>
        <w:jc w:val="both"/>
      </w:pPr>
      <w:r>
        <w:t>Sauf indication contraire du fabricant, le taux d’humidité du bois lors de la pose de la finition est ≤ de 10 ± 2 %.</w:t>
      </w:r>
    </w:p>
    <w:p w14:paraId="1319CEDC" w14:textId="77777777" w:rsidR="00A801C2" w:rsidRDefault="0082517D">
      <w:pPr>
        <w:jc w:val="both"/>
      </w:pPr>
      <w:r>
        <w:t xml:space="preserve">Sauf mention contraire du fabricant, les couches intermédiaires sont légèrement poncées après application. Il convient à cet égard de respecter les consignes du fabricant. L’opération est effectuée conformément à l’élément </w:t>
      </w:r>
      <w:hyperlink w:anchor="1634" w:history="1">
        <w:r>
          <w:t>81.24.4b Ponçage intérieur sur surfaces des sols et plinthes en bois</w:t>
        </w:r>
      </w:hyperlink>
      <w:r>
        <w:t xml:space="preserve">. Cette opération est suivie d’un époussetage/nettoyage réalisé conformément à l’élément </w:t>
      </w:r>
      <w:hyperlink w:anchor="1637" w:history="1">
        <w:r>
          <w:t>81.24.1a Nettoyage intérieur de surface des sols et plinthes en bois</w:t>
        </w:r>
      </w:hyperlink>
    </w:p>
    <w:p w14:paraId="60218D29" w14:textId="77777777" w:rsidR="00A801C2" w:rsidRDefault="0082517D">
      <w:pPr>
        <w:jc w:val="both"/>
      </w:pPr>
      <w:r>
        <w:t>Les recommandations de sécurité (protection, ventilation, …) mentionnées par le fabricant sont  respectées.</w:t>
      </w:r>
    </w:p>
    <w:p w14:paraId="0231436D" w14:textId="77777777" w:rsidR="00A801C2" w:rsidRDefault="0082517D">
      <w:pPr>
        <w:jc w:val="both"/>
      </w:pPr>
      <w:r>
        <w:t>Il faut également respecter le rapport de mélange entre la base et le durcisseur ainsi que le pot-life du mélange qui sont mentionnés sur la fiche technique du fabricant.</w:t>
      </w:r>
    </w:p>
    <w:p w14:paraId="36F464CB" w14:textId="77777777" w:rsidR="00A801C2" w:rsidRDefault="00A801C2"/>
    <w:p w14:paraId="58CBA26E" w14:textId="77777777" w:rsidR="00A801C2" w:rsidRDefault="0082517D">
      <w:pPr>
        <w:pStyle w:val="pheading"/>
      </w:pPr>
      <w:r>
        <w:t>DOCUMENTS DE RÉFÉRENCE COMPLÉMENTAIRES</w:t>
      </w:r>
    </w:p>
    <w:p w14:paraId="172328E9" w14:textId="77777777" w:rsidR="00A801C2" w:rsidRDefault="0082517D">
      <w:pPr>
        <w:pStyle w:val="pheading"/>
      </w:pPr>
      <w:r>
        <w:t>- Matériau</w:t>
      </w:r>
    </w:p>
    <w:p w14:paraId="3AE5290B" w14:textId="77777777" w:rsidR="00A801C2" w:rsidRDefault="0082517D">
      <w:r>
        <w:t>[NBN EN 927-1, Peintures et vernis - Produits de peinture et systèmes de peinture pour le bois en extérieur - Partie 1: Classification et sélection]</w:t>
      </w:r>
    </w:p>
    <w:p w14:paraId="04645FE5" w14:textId="77777777" w:rsidR="00A801C2" w:rsidRDefault="0082517D">
      <w:r>
        <w:t>[NBN EN ISO 2813, Peintures et vernis - Détermination de l'indice de brillance à 20 degrés, 60 degrés et 85 degrés (ISO 2813:2014)]</w:t>
      </w:r>
    </w:p>
    <w:p w14:paraId="19BF7FF4" w14:textId="77777777" w:rsidR="00A801C2" w:rsidRDefault="0082517D">
      <w:r>
        <w:t>[NBN EN 13442, Planchers en bois et lambris et bardages en bois - Détermination de la résistance aux agents chimiques]</w:t>
      </w:r>
    </w:p>
    <w:p w14:paraId="629C6A1D" w14:textId="77777777" w:rsidR="00A801C2" w:rsidRDefault="0082517D">
      <w:r>
        <w:t>[NBN EN 13696, Planchers en bois - Méthodes d'essai pour déterminer l'élasticité et la résistance à l'abrasion et la résistance au choc]</w:t>
      </w:r>
    </w:p>
    <w:p w14:paraId="259FB666" w14:textId="77777777" w:rsidR="00A801C2" w:rsidRDefault="0082517D">
      <w:r>
        <w:t>[NBN EN 13501-1, Classement au feu des produits et éléments de construction - Partie 1: Classement à partir des données d'essais de réaction au feu]</w:t>
      </w:r>
    </w:p>
    <w:p w14:paraId="7B25350D" w14:textId="77777777" w:rsidR="00A801C2" w:rsidRDefault="0082517D">
      <w:r>
        <w:t>[CEN/TS 15676, Plancher en bois - Résistance à la glissance - Essai au pendule]</w:t>
      </w:r>
    </w:p>
    <w:p w14:paraId="5D71374C"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B6336F3" w14:textId="77777777" w:rsidR="00A801C2" w:rsidRDefault="0082517D">
      <w:r>
        <w:t>[AR 2014-05-08, Arrêté royal établissant les niveaux seuils pour les émissions dans l'environnement intérieur de produits de construction pour certains usages prévus]</w:t>
      </w:r>
    </w:p>
    <w:p w14:paraId="083FE80A" w14:textId="77777777" w:rsidR="00A801C2" w:rsidRDefault="0082517D">
      <w:pPr>
        <w:pStyle w:val="pheading"/>
      </w:pPr>
      <w:r>
        <w:t>MESURAGE</w:t>
      </w:r>
    </w:p>
    <w:p w14:paraId="16B5805B" w14:textId="77777777" w:rsidR="00A801C2" w:rsidRDefault="0082517D">
      <w:pPr>
        <w:pStyle w:val="pheading"/>
      </w:pPr>
      <w:r>
        <w:t>- unité de mesure:</w:t>
      </w:r>
    </w:p>
    <w:p w14:paraId="4C09E9CA" w14:textId="77777777" w:rsidR="00A801C2" w:rsidRDefault="0082517D">
      <w:r>
        <w:rPr>
          <w:rStyle w:val="optioncarChar"/>
        </w:rPr>
        <w:t xml:space="preserve">- </w:t>
      </w:r>
      <w:r>
        <w:t xml:space="preserve">(par défaut) </w:t>
      </w:r>
      <w:r>
        <w:rPr>
          <w:rStyle w:val="optioncarChar"/>
        </w:rPr>
        <w:t>/ m²</w:t>
      </w:r>
    </w:p>
    <w:p w14:paraId="335AD635" w14:textId="77777777" w:rsidR="00A801C2" w:rsidRDefault="0082517D">
      <w:r>
        <w:rPr>
          <w:b/>
          <w:i/>
        </w:rPr>
        <w:t>(Soit par défaut)</w:t>
      </w:r>
    </w:p>
    <w:p w14:paraId="3ED87157" w14:textId="77777777" w:rsidR="00A801C2" w:rsidRDefault="0082517D">
      <w:r>
        <w:rPr>
          <w:rStyle w:val="soitChar"/>
        </w:rPr>
        <w:t>1. -</w:t>
      </w:r>
    </w:p>
    <w:p w14:paraId="1080F864" w14:textId="77777777" w:rsidR="00A801C2" w:rsidRDefault="0082517D">
      <w:r>
        <w:rPr>
          <w:b/>
          <w:i/>
        </w:rPr>
        <w:t>(Soit)</w:t>
      </w:r>
    </w:p>
    <w:p w14:paraId="3EC5C961" w14:textId="77777777" w:rsidR="00A801C2" w:rsidRDefault="0082517D">
      <w:r>
        <w:rPr>
          <w:rStyle w:val="soitChar"/>
        </w:rPr>
        <w:t>2. m²</w:t>
      </w:r>
    </w:p>
    <w:p w14:paraId="44CB58CB" w14:textId="77777777" w:rsidR="00A801C2" w:rsidRDefault="0082517D">
      <w:pPr>
        <w:pStyle w:val="pheading"/>
      </w:pPr>
      <w:r>
        <w:t>- code de mesurage:</w:t>
      </w:r>
    </w:p>
    <w:p w14:paraId="481A3352" w14:textId="77777777" w:rsidR="00A801C2" w:rsidRDefault="0082517D">
      <w:r>
        <w:rPr>
          <w:rStyle w:val="optioncarChar"/>
        </w:rPr>
        <w:t>Compris</w:t>
      </w:r>
      <w:r>
        <w:t xml:space="preserve"> (par défaut) </w:t>
      </w:r>
      <w:r>
        <w:rPr>
          <w:rStyle w:val="optioncarChar"/>
        </w:rPr>
        <w:t>/ Surface nette</w:t>
      </w:r>
    </w:p>
    <w:p w14:paraId="302FA6E2" w14:textId="77777777" w:rsidR="00A801C2" w:rsidRDefault="0082517D">
      <w:r>
        <w:rPr>
          <w:b/>
          <w:i/>
        </w:rPr>
        <w:t>(Soit par défaut)</w:t>
      </w:r>
    </w:p>
    <w:p w14:paraId="2F21FAA1" w14:textId="77777777" w:rsidR="00A801C2" w:rsidRDefault="0082517D">
      <w:r>
        <w:rPr>
          <w:rStyle w:val="soitChar"/>
        </w:rPr>
        <w:t xml:space="preserve">1. </w:t>
      </w:r>
      <w:r>
        <w:rPr>
          <w:rStyle w:val="soitChar"/>
          <w:u w:val="single"/>
        </w:rPr>
        <w:t>Compris</w:t>
      </w:r>
      <w:r>
        <w:rPr>
          <w:rStyle w:val="soitChar"/>
        </w:rPr>
        <w:t xml:space="preserve"> dans l’élément de référence :</w:t>
      </w:r>
      <w:r>
        <w:rPr>
          <w:rStyle w:val="optioncarChar"/>
        </w:rPr>
        <w:t>***</w:t>
      </w:r>
    </w:p>
    <w:p w14:paraId="4598B3C0" w14:textId="77777777" w:rsidR="00A801C2" w:rsidRDefault="0082517D">
      <w:r>
        <w:rPr>
          <w:b/>
          <w:i/>
        </w:rPr>
        <w:t>(Soit)</w:t>
      </w:r>
    </w:p>
    <w:p w14:paraId="0E34AE9C" w14:textId="77777777" w:rsidR="00A801C2" w:rsidRDefault="0082517D">
      <w:r>
        <w:rPr>
          <w:rStyle w:val="soitChar"/>
        </w:rPr>
        <w:t xml:space="preserve">2. </w:t>
      </w:r>
      <w:r>
        <w:rPr>
          <w:rStyle w:val="soitChar"/>
          <w:u w:val="single"/>
        </w:rPr>
        <w:t>Surface nette</w:t>
      </w:r>
      <w:r>
        <w:rPr>
          <w:rStyle w:val="soitChar"/>
        </w:rPr>
        <w:t xml:space="preserve"> à peindre.</w:t>
      </w:r>
    </w:p>
    <w:p w14:paraId="161B52B1" w14:textId="77777777" w:rsidR="00A801C2" w:rsidRDefault="0082517D">
      <w:pPr>
        <w:pStyle w:val="pheading"/>
      </w:pPr>
      <w:r>
        <w:t>- nature du marché:</w:t>
      </w:r>
    </w:p>
    <w:p w14:paraId="314016BC" w14:textId="77777777" w:rsidR="00A801C2" w:rsidRDefault="0082517D">
      <w:r>
        <w:rPr>
          <w:rStyle w:val="optioncarChar"/>
        </w:rPr>
        <w:t xml:space="preserve">PM </w:t>
      </w:r>
      <w:r>
        <w:t>(par défaut) /</w:t>
      </w:r>
      <w:r>
        <w:rPr>
          <w:rStyle w:val="optioncarChar"/>
        </w:rPr>
        <w:t xml:space="preserve"> QF</w:t>
      </w:r>
    </w:p>
    <w:p w14:paraId="02B4FA40" w14:textId="77777777" w:rsidR="00A801C2" w:rsidRDefault="0082517D">
      <w:r>
        <w:rPr>
          <w:b/>
          <w:i/>
        </w:rPr>
        <w:t>(Soit par défaut)</w:t>
      </w:r>
    </w:p>
    <w:p w14:paraId="73F11574" w14:textId="77777777" w:rsidR="00A801C2" w:rsidRDefault="0082517D">
      <w:r>
        <w:rPr>
          <w:rStyle w:val="soitChar"/>
        </w:rPr>
        <w:t>1. PM</w:t>
      </w:r>
    </w:p>
    <w:p w14:paraId="02D109CB" w14:textId="77777777" w:rsidR="00A801C2" w:rsidRDefault="0082517D">
      <w:r>
        <w:rPr>
          <w:b/>
          <w:i/>
        </w:rPr>
        <w:t>(Soit)</w:t>
      </w:r>
    </w:p>
    <w:p w14:paraId="28716486" w14:textId="77777777" w:rsidR="00A801C2" w:rsidRDefault="0082517D">
      <w:r>
        <w:rPr>
          <w:rStyle w:val="soitChar"/>
        </w:rPr>
        <w:t>2. QF</w:t>
      </w:r>
    </w:p>
    <w:p w14:paraId="212A2FDE" w14:textId="77777777" w:rsidR="00A801C2" w:rsidRDefault="0082517D">
      <w:pPr>
        <w:pStyle w:val="Author-eSectionHeading6"/>
      </w:pPr>
      <w:bookmarkStart w:id="208" w:name="_Toc178838948"/>
      <w:r>
        <w:t>81.25.1c Lasures intérieures d'imprégnation sur sols et plinthes en bois CCTB 01.12</w:t>
      </w:r>
      <w:bookmarkEnd w:id="208"/>
    </w:p>
    <w:p w14:paraId="6A7B1131" w14:textId="77777777" w:rsidR="00A801C2" w:rsidRDefault="0082517D">
      <w:pPr>
        <w:pStyle w:val="pheading"/>
      </w:pPr>
      <w:r>
        <w:t>DESCRIPTION</w:t>
      </w:r>
    </w:p>
    <w:p w14:paraId="0E4F71D3" w14:textId="77777777" w:rsidR="00A801C2" w:rsidRDefault="0082517D">
      <w:pPr>
        <w:pStyle w:val="pheading"/>
      </w:pPr>
      <w:r>
        <w:t>- Définition / Comprend</w:t>
      </w:r>
    </w:p>
    <w:p w14:paraId="18CE6A25" w14:textId="77777777" w:rsidR="00A801C2" w:rsidRDefault="0082517D">
      <w:pPr>
        <w:jc w:val="both"/>
      </w:pPr>
      <w:r>
        <w:t>Il s’agit de la fourniture et de l’application de lasure intérieure d’imprégnation sur des sols et plinthes en bois.</w:t>
      </w:r>
    </w:p>
    <w:p w14:paraId="41CAD3A6" w14:textId="77777777" w:rsidR="00A801C2" w:rsidRDefault="0082517D">
      <w:pPr>
        <w:jc w:val="both"/>
      </w:pPr>
      <w:r>
        <w:t>Les travaux comprennent notamment :</w:t>
      </w:r>
    </w:p>
    <w:p w14:paraId="1D2668B7" w14:textId="77777777" w:rsidR="00A801C2" w:rsidRDefault="0082517D">
      <w:pPr>
        <w:pStyle w:val="Author-eListParagraph"/>
        <w:numPr>
          <w:ilvl w:val="0"/>
          <w:numId w:val="256"/>
        </w:numPr>
        <w:jc w:val="both"/>
      </w:pPr>
      <w:r>
        <w:t>la pose éventuelle de protections et d’éléments de masquage sur certaines parties connexes aux surfaces à traiter</w:t>
      </w:r>
    </w:p>
    <w:p w14:paraId="658BED0D" w14:textId="77777777" w:rsidR="00A801C2" w:rsidRDefault="0082517D">
      <w:pPr>
        <w:pStyle w:val="Author-eListParagraph"/>
        <w:numPr>
          <w:ilvl w:val="0"/>
          <w:numId w:val="256"/>
        </w:numPr>
        <w:jc w:val="both"/>
      </w:pPr>
      <w:r>
        <w:t>l’application de la lasure d’imprégnation</w:t>
      </w:r>
    </w:p>
    <w:p w14:paraId="4411EAE2" w14:textId="77777777" w:rsidR="00A801C2" w:rsidRDefault="0082517D">
      <w:pPr>
        <w:pStyle w:val="Author-eListParagraph"/>
        <w:numPr>
          <w:ilvl w:val="0"/>
          <w:numId w:val="256"/>
        </w:numPr>
        <w:jc w:val="both"/>
      </w:pPr>
      <w:r>
        <w:t>le ponçage éventuel entre couches</w:t>
      </w:r>
    </w:p>
    <w:p w14:paraId="7E6CADCC" w14:textId="77777777" w:rsidR="00A801C2" w:rsidRDefault="0082517D">
      <w:pPr>
        <w:pStyle w:val="Author-eListParagraph"/>
        <w:numPr>
          <w:ilvl w:val="0"/>
          <w:numId w:val="256"/>
        </w:numPr>
        <w:jc w:val="both"/>
      </w:pPr>
      <w:r>
        <w:t>le nettoyage de la zone (élimination des protections préalablement posées, nettoyage des poussières de ponçage, …)</w:t>
      </w:r>
    </w:p>
    <w:p w14:paraId="2A54792D" w14:textId="77777777" w:rsidR="00A801C2" w:rsidRDefault="0082517D">
      <w:pPr>
        <w:pStyle w:val="pheading"/>
      </w:pPr>
      <w:r>
        <w:t>- Localisation</w:t>
      </w:r>
    </w:p>
    <w:p w14:paraId="05B975D0" w14:textId="77777777" w:rsidR="00A801C2" w:rsidRDefault="0082517D">
      <w:r>
        <w:t xml:space="preserve">Localisation des travaux : </w:t>
      </w:r>
      <w:r>
        <w:rPr>
          <w:rStyle w:val="optioncarChar"/>
        </w:rPr>
        <w:t>***</w:t>
      </w:r>
      <w:r>
        <w:t>.</w:t>
      </w:r>
    </w:p>
    <w:p w14:paraId="36E96476" w14:textId="77777777" w:rsidR="00A801C2" w:rsidRDefault="0082517D">
      <w:r>
        <w:t>Voir plans et métrés détaillés.</w:t>
      </w:r>
    </w:p>
    <w:p w14:paraId="32BFC9AD" w14:textId="77777777" w:rsidR="00A801C2" w:rsidRDefault="0082517D">
      <w:pPr>
        <w:pStyle w:val="pheading"/>
      </w:pPr>
      <w:r>
        <w:t>MATÉRIAUX</w:t>
      </w:r>
    </w:p>
    <w:p w14:paraId="02A8BE47" w14:textId="77777777" w:rsidR="00A801C2" w:rsidRDefault="0082517D">
      <w:pPr>
        <w:pStyle w:val="pheading"/>
      </w:pPr>
      <w:r>
        <w:t>- Caractéristiques générales</w:t>
      </w:r>
    </w:p>
    <w:p w14:paraId="1E9867C3" w14:textId="77777777" w:rsidR="00A801C2" w:rsidRDefault="0082517D">
      <w:pPr>
        <w:jc w:val="both"/>
      </w:pPr>
      <w:r>
        <w:t>Référence générales et normatives voir </w:t>
      </w:r>
      <w:hyperlink w:anchor="1639" w:history="1">
        <w:r>
          <w:t>81.25.1 Finitions / décorations en phase aqueuse</w:t>
        </w:r>
      </w:hyperlink>
    </w:p>
    <w:p w14:paraId="57D15FA2" w14:textId="77777777" w:rsidR="00A801C2" w:rsidRDefault="0082517D">
      <w:pPr>
        <w:pStyle w:val="Author-eListParagraph"/>
        <w:numPr>
          <w:ilvl w:val="0"/>
          <w:numId w:val="257"/>
        </w:numPr>
        <w:jc w:val="both"/>
      </w:pPr>
      <w:r>
        <w:t xml:space="preserve">Référence support : </w:t>
      </w:r>
      <w:r>
        <w:rPr>
          <w:rStyle w:val="optioncarChar"/>
        </w:rPr>
        <w:t>***</w:t>
      </w:r>
    </w:p>
    <w:p w14:paraId="164EB8C0" w14:textId="77777777" w:rsidR="00A801C2" w:rsidRDefault="0082517D">
      <w:pPr>
        <w:pStyle w:val="Author-eListParagraph"/>
        <w:numPr>
          <w:ilvl w:val="0"/>
          <w:numId w:val="257"/>
        </w:numPr>
        <w:jc w:val="both"/>
      </w:pPr>
      <w:r>
        <w:t xml:space="preserve">Teinte : </w:t>
      </w:r>
      <w:r>
        <w:rPr>
          <w:rStyle w:val="optioncarChar"/>
        </w:rPr>
        <w:t>***</w:t>
      </w:r>
    </w:p>
    <w:p w14:paraId="65124AA1" w14:textId="77777777" w:rsidR="00A801C2" w:rsidRDefault="0082517D">
      <w:pPr>
        <w:pStyle w:val="Author-eListParagraph"/>
        <w:numPr>
          <w:ilvl w:val="0"/>
          <w:numId w:val="257"/>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09C5FB20" w14:textId="77777777" w:rsidR="00A801C2" w:rsidRDefault="0082517D">
      <w:pPr>
        <w:pStyle w:val="Author-eListParagraph"/>
        <w:numPr>
          <w:ilvl w:val="0"/>
          <w:numId w:val="257"/>
        </w:numPr>
        <w:jc w:val="both"/>
      </w:pPr>
      <w:r>
        <w:t xml:space="preserve">Classe de résistance aux taches : </w:t>
      </w:r>
      <w:r>
        <w:rPr>
          <w:rStyle w:val="optioncarChar"/>
        </w:rPr>
        <w:t xml:space="preserve">1 / 2 </w:t>
      </w:r>
      <w:r>
        <w:t>(par défaut)</w:t>
      </w:r>
      <w:r>
        <w:rPr>
          <w:rStyle w:val="optioncarChar"/>
        </w:rPr>
        <w:t xml:space="preserve"> / 3 / 4 / 5 / ***</w:t>
      </w:r>
    </w:p>
    <w:p w14:paraId="0B3FBF0A" w14:textId="77777777" w:rsidR="00A801C2" w:rsidRDefault="0082517D">
      <w:pPr>
        <w:pStyle w:val="Author-eListParagraph"/>
        <w:numPr>
          <w:ilvl w:val="0"/>
          <w:numId w:val="257"/>
        </w:numPr>
        <w:jc w:val="both"/>
      </w:pPr>
      <w:r>
        <w:t xml:space="preserve">Résistance à l’abrasion (nombre de tours) : </w:t>
      </w:r>
      <w:r>
        <w:rPr>
          <w:rStyle w:val="optioncarChar"/>
        </w:rPr>
        <w:t xml:space="preserve">aucune spécification </w:t>
      </w:r>
      <w:r>
        <w:t xml:space="preserve">(par défaut) </w:t>
      </w:r>
      <w:r>
        <w:rPr>
          <w:rStyle w:val="optioncarChar"/>
        </w:rPr>
        <w:t>/ ***</w:t>
      </w:r>
    </w:p>
    <w:p w14:paraId="27908FE4" w14:textId="77777777" w:rsidR="00A801C2" w:rsidRDefault="0082517D">
      <w:pPr>
        <w:pStyle w:val="Author-eListParagraph"/>
        <w:numPr>
          <w:ilvl w:val="0"/>
          <w:numId w:val="257"/>
        </w:numPr>
        <w:jc w:val="both"/>
      </w:pPr>
      <w:r>
        <w:t xml:space="preserve">Elasticité (profondeur de pénétration) : </w:t>
      </w:r>
      <w:r>
        <w:rPr>
          <w:rStyle w:val="optioncarChar"/>
        </w:rPr>
        <w:t>aucune spécification</w:t>
      </w:r>
      <w:r>
        <w:t> (par défaut) </w:t>
      </w:r>
      <w:r>
        <w:rPr>
          <w:rStyle w:val="optioncarChar"/>
        </w:rPr>
        <w:t>/ ***</w:t>
      </w:r>
    </w:p>
    <w:p w14:paraId="6FECEC93" w14:textId="77777777" w:rsidR="00A801C2" w:rsidRDefault="0082517D">
      <w:pPr>
        <w:pStyle w:val="Author-eListParagraph"/>
        <w:numPr>
          <w:ilvl w:val="0"/>
          <w:numId w:val="257"/>
        </w:numPr>
        <w:jc w:val="both"/>
      </w:pPr>
      <w:r>
        <w:t xml:space="preserve">Résistance au choc (hauteur de chute) : </w:t>
      </w:r>
      <w:r>
        <w:rPr>
          <w:rStyle w:val="optioncarChar"/>
        </w:rPr>
        <w:t xml:space="preserve">aucune spécification </w:t>
      </w:r>
      <w:r>
        <w:t xml:space="preserve">(par défaut) </w:t>
      </w:r>
      <w:r>
        <w:rPr>
          <w:rStyle w:val="optioncarChar"/>
        </w:rPr>
        <w:t>/ ***</w:t>
      </w:r>
    </w:p>
    <w:p w14:paraId="6F3CBFEE" w14:textId="77777777" w:rsidR="00A801C2" w:rsidRDefault="0082517D">
      <w:pPr>
        <w:pStyle w:val="Author-eListParagraph"/>
        <w:numPr>
          <w:ilvl w:val="0"/>
          <w:numId w:val="257"/>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089C0979" w14:textId="77777777" w:rsidR="00A801C2" w:rsidRDefault="0082517D">
      <w:pPr>
        <w:pStyle w:val="Author-eListParagraph"/>
        <w:numPr>
          <w:ilvl w:val="0"/>
          <w:numId w:val="257"/>
        </w:numPr>
        <w:jc w:val="both"/>
      </w:pPr>
      <w:r>
        <w:t>Glissance (valeur USR) :</w:t>
      </w:r>
      <w:r>
        <w:rPr>
          <w:rStyle w:val="optioncarChar"/>
        </w:rPr>
        <w:t xml:space="preserve"> aucune spécification </w:t>
      </w:r>
      <w:r>
        <w:t xml:space="preserve">(par défaut) </w:t>
      </w:r>
      <w:r>
        <w:rPr>
          <w:rStyle w:val="optioncarChar"/>
        </w:rPr>
        <w:t>/ ***</w:t>
      </w:r>
    </w:p>
    <w:p w14:paraId="65240BBF" w14:textId="77777777" w:rsidR="00A801C2" w:rsidRDefault="0082517D">
      <w:pPr>
        <w:pStyle w:val="Author-eListParagraph"/>
        <w:numPr>
          <w:ilvl w:val="0"/>
          <w:numId w:val="258"/>
        </w:numPr>
      </w:pPr>
      <w:r>
        <w:t>Label ou exigence écologique</w:t>
      </w:r>
      <w:r>
        <w:rPr>
          <w:rStyle w:val="facultChar"/>
        </w:rPr>
        <w:t> : </w:t>
      </w:r>
      <w:r>
        <w:rPr>
          <w:rStyle w:val="optioncarChar"/>
        </w:rPr>
        <w:t>aucune spécification </w:t>
      </w:r>
      <w:r>
        <w:t>(par défaut)</w:t>
      </w:r>
      <w:r>
        <w:rPr>
          <w:rStyle w:val="optioncarChar"/>
        </w:rPr>
        <w:t> / Ecolabel / ***</w:t>
      </w:r>
    </w:p>
    <w:p w14:paraId="32E37F58" w14:textId="77777777" w:rsidR="00A801C2" w:rsidRDefault="0082517D">
      <w:pPr>
        <w:pStyle w:val="Author-eListParagraph"/>
        <w:numPr>
          <w:ilvl w:val="0"/>
          <w:numId w:val="258"/>
        </w:numPr>
      </w:pPr>
      <w:r>
        <w:t>Teneur en COV : </w:t>
      </w:r>
      <w:r>
        <w:rPr>
          <w:rStyle w:val="optioncarChar"/>
        </w:rPr>
        <w:t>*** </w:t>
      </w:r>
      <w:r>
        <w:t>mg/l</w:t>
      </w:r>
    </w:p>
    <w:p w14:paraId="5C992E74" w14:textId="77777777" w:rsidR="00A801C2" w:rsidRDefault="0082517D">
      <w:pPr>
        <w:pStyle w:val="Author-eListParagraph"/>
        <w:numPr>
          <w:ilvl w:val="0"/>
          <w:numId w:val="258"/>
        </w:numPr>
      </w:pPr>
      <w:r>
        <w:t>Nature du liant : </w:t>
      </w:r>
      <w:r>
        <w:rPr>
          <w:rStyle w:val="optioncarChar"/>
        </w:rPr>
        <w:t>***</w:t>
      </w:r>
    </w:p>
    <w:p w14:paraId="7B981006" w14:textId="77777777" w:rsidR="00A801C2" w:rsidRDefault="0082517D">
      <w:pPr>
        <w:pStyle w:val="Author-eListParagraph"/>
        <w:numPr>
          <w:ilvl w:val="0"/>
          <w:numId w:val="258"/>
        </w:numPr>
      </w:pPr>
      <w:r>
        <w:t>Teneur en liant : </w:t>
      </w:r>
      <w:r>
        <w:rPr>
          <w:rStyle w:val="optioncarChar"/>
        </w:rPr>
        <w:t>*** </w:t>
      </w:r>
      <w:r>
        <w:t>%</w:t>
      </w:r>
    </w:p>
    <w:p w14:paraId="13ABA800" w14:textId="77777777" w:rsidR="00A801C2" w:rsidRDefault="0082517D">
      <w:pPr>
        <w:pStyle w:val="Author-eListParagraph"/>
        <w:numPr>
          <w:ilvl w:val="0"/>
          <w:numId w:val="258"/>
        </w:numPr>
      </w:pPr>
      <w:r>
        <w:t>Extrait sec en poids / volume : </w:t>
      </w:r>
      <w:r>
        <w:rPr>
          <w:rStyle w:val="optioncarChar"/>
        </w:rPr>
        <w:t>*** </w:t>
      </w:r>
      <w:r>
        <w:t>kg/l</w:t>
      </w:r>
    </w:p>
    <w:p w14:paraId="3B58B82E" w14:textId="77777777" w:rsidR="00A801C2" w:rsidRDefault="0082517D">
      <w:pPr>
        <w:pStyle w:val="Author-eListParagraph"/>
        <w:numPr>
          <w:ilvl w:val="0"/>
          <w:numId w:val="258"/>
        </w:numPr>
      </w:pPr>
      <w:r>
        <w:t>Rendement : </w:t>
      </w:r>
      <w:r>
        <w:rPr>
          <w:rStyle w:val="optioncarChar"/>
        </w:rPr>
        <w:t>*** </w:t>
      </w:r>
      <w:r>
        <w:t>m²/l</w:t>
      </w:r>
    </w:p>
    <w:p w14:paraId="559E8EAE" w14:textId="77777777" w:rsidR="00A801C2" w:rsidRDefault="0082517D">
      <w:pPr>
        <w:pStyle w:val="Author-eListParagraph"/>
        <w:numPr>
          <w:ilvl w:val="0"/>
          <w:numId w:val="258"/>
        </w:numPr>
      </w:pPr>
      <w:r>
        <w:t>Densité : </w:t>
      </w:r>
      <w:r>
        <w:rPr>
          <w:rStyle w:val="optioncarChar"/>
        </w:rPr>
        <w:t>***</w:t>
      </w:r>
    </w:p>
    <w:p w14:paraId="3ED49E79" w14:textId="77777777" w:rsidR="00A801C2" w:rsidRDefault="0082517D">
      <w:pPr>
        <w:pStyle w:val="Author-eListParagraph"/>
        <w:numPr>
          <w:ilvl w:val="0"/>
          <w:numId w:val="258"/>
        </w:numPr>
      </w:pPr>
      <w:r>
        <w:t>Temps recouvrable : </w:t>
      </w:r>
      <w:r>
        <w:rPr>
          <w:rStyle w:val="optioncarChar"/>
        </w:rPr>
        <w:t>*** </w:t>
      </w:r>
      <w:r>
        <w:t>h</w:t>
      </w:r>
    </w:p>
    <w:p w14:paraId="7DD06C0F" w14:textId="77777777" w:rsidR="00A801C2" w:rsidRDefault="0082517D">
      <w:r>
        <w:t>L’écolabel constitue le label écologique officiel belge et européen. Les critères écologiques et les critères de performance technique liés à ce label sont décrits dans</w:t>
      </w:r>
      <w:r>
        <w:rPr>
          <w:rStyle w:val="facultChar"/>
        </w:rPr>
        <w:t> [Décision 2014/312/UE].</w:t>
      </w:r>
    </w:p>
    <w:p w14:paraId="3FCE6F10" w14:textId="77777777" w:rsidR="00A801C2" w:rsidRDefault="0082517D">
      <w:pPr>
        <w:pStyle w:val="pheading"/>
      </w:pPr>
      <w:r>
        <w:t>- Prescriptions complémentaires</w:t>
      </w:r>
    </w:p>
    <w:p w14:paraId="6D879D24" w14:textId="77777777" w:rsidR="00A801C2" w:rsidRDefault="00A801C2"/>
    <w:p w14:paraId="06A4503D" w14:textId="77777777" w:rsidR="00A801C2" w:rsidRDefault="0082517D">
      <w:r>
        <w:t> </w:t>
      </w:r>
    </w:p>
    <w:p w14:paraId="68A6E5D6" w14:textId="77777777" w:rsidR="00A801C2" w:rsidRDefault="0082517D">
      <w:pPr>
        <w:pStyle w:val="pheading"/>
      </w:pPr>
      <w:r>
        <w:t>EXÉCUTION / MISE EN ŒUVRE</w:t>
      </w:r>
    </w:p>
    <w:p w14:paraId="65CC2CFD" w14:textId="77777777" w:rsidR="00A801C2" w:rsidRDefault="0082517D">
      <w:pPr>
        <w:pStyle w:val="pheading"/>
      </w:pPr>
      <w:r>
        <w:t>- Prescriptions générales</w:t>
      </w:r>
    </w:p>
    <w:p w14:paraId="64E6D57A" w14:textId="77777777" w:rsidR="00A801C2" w:rsidRDefault="00A801C2"/>
    <w:p w14:paraId="069894EC" w14:textId="77777777" w:rsidR="00A801C2" w:rsidRDefault="0082517D">
      <w:pPr>
        <w:pStyle w:val="Author-eListParagraph"/>
        <w:numPr>
          <w:ilvl w:val="0"/>
          <w:numId w:val="259"/>
        </w:numPr>
        <w:jc w:val="both"/>
      </w:pPr>
      <w:r>
        <w:t xml:space="preserve">Référence support : </w:t>
      </w:r>
      <w:r>
        <w:rPr>
          <w:rStyle w:val="optioncarChar"/>
        </w:rPr>
        <w:t>***</w:t>
      </w:r>
    </w:p>
    <w:p w14:paraId="2695CEEB" w14:textId="77777777" w:rsidR="00A801C2" w:rsidRDefault="0082517D">
      <w:pPr>
        <w:pStyle w:val="Author-eListParagraph"/>
        <w:numPr>
          <w:ilvl w:val="0"/>
          <w:numId w:val="259"/>
        </w:numPr>
        <w:jc w:val="both"/>
      </w:pPr>
      <w:r>
        <w:t xml:space="preserve">Mode de mise en œuvre : </w:t>
      </w:r>
      <w:r>
        <w:rPr>
          <w:rStyle w:val="optioncarChar"/>
        </w:rPr>
        <w:t xml:space="preserve">aucune spécification </w:t>
      </w:r>
      <w:r>
        <w:t>(par défaut)</w:t>
      </w:r>
      <w:r>
        <w:rPr>
          <w:rStyle w:val="optioncarChar"/>
        </w:rPr>
        <w:t xml:space="preserve"> / rouleau / brosse / ***</w:t>
      </w:r>
    </w:p>
    <w:p w14:paraId="5C2FD527" w14:textId="77777777" w:rsidR="00A801C2" w:rsidRDefault="0082517D">
      <w:pPr>
        <w:jc w:val="both"/>
      </w:pPr>
      <w:r>
        <w:t xml:space="preserve">L’application est réalisée dans des conditions de température et d’humidité conformes aux recommandations de l’élément </w:t>
      </w:r>
      <w:hyperlink w:anchor="1295"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32111375" w14:textId="77777777" w:rsidR="00A801C2" w:rsidRDefault="0082517D">
      <w:pPr>
        <w:jc w:val="both"/>
      </w:pPr>
      <w:r>
        <w:t>Sauf indication contraire du fabricant, le taux d’humidité du bois lors de la pose de la finition est au maximum de 10 ± 2 %.</w:t>
      </w:r>
    </w:p>
    <w:p w14:paraId="5424449F" w14:textId="77777777" w:rsidR="00A801C2" w:rsidRDefault="0082517D">
      <w:pPr>
        <w:jc w:val="both"/>
      </w:pPr>
      <w:r>
        <w:t xml:space="preserve">Sauf mention contraire du fabricant, les couches intermédiaires sont légèrement poncées après application. Il convient à cet égard de respecter les consignes du fabricant. L’opération est effectuée conformément à l’élément </w:t>
      </w:r>
      <w:hyperlink w:anchor="1634" w:history="1">
        <w:r>
          <w:t>81.24.4b Ponçage intérieur sur surfaces des sols et plinthes en bois</w:t>
        </w:r>
      </w:hyperlink>
      <w:r>
        <w:t xml:space="preserve">. Cette opération est suivie d’un époussetage/nettoyage réalisé conformément à l’élément </w:t>
      </w:r>
      <w:hyperlink w:anchor="1637" w:history="1">
        <w:r>
          <w:t>81.24.1a Nettoyage intérieur de surface des sols et plinthes en bois</w:t>
        </w:r>
      </w:hyperlink>
      <w:r>
        <w:t>.</w:t>
      </w:r>
    </w:p>
    <w:p w14:paraId="0E696ECB" w14:textId="77777777" w:rsidR="00A801C2" w:rsidRDefault="0082517D">
      <w:pPr>
        <w:jc w:val="both"/>
      </w:pPr>
      <w:r>
        <w:t>Les recommandations de sécurité (protection, ventilation, …) mentionnées par le fabricant sont respectées.</w:t>
      </w:r>
    </w:p>
    <w:p w14:paraId="7DCC0BDA" w14:textId="77777777" w:rsidR="00A801C2" w:rsidRDefault="0082517D">
      <w:pPr>
        <w:pStyle w:val="pheading"/>
      </w:pPr>
      <w:r>
        <w:t>DOCUMENTS DE RÉFÉRENCE COMPLÉMENTAIRES</w:t>
      </w:r>
    </w:p>
    <w:p w14:paraId="17EFAD8C" w14:textId="77777777" w:rsidR="00A801C2" w:rsidRDefault="0082517D">
      <w:pPr>
        <w:pStyle w:val="pheading"/>
      </w:pPr>
      <w:r>
        <w:t>- Matériau</w:t>
      </w:r>
    </w:p>
    <w:p w14:paraId="60E1975E" w14:textId="77777777" w:rsidR="00A801C2" w:rsidRDefault="0082517D">
      <w:r>
        <w:t>[NBN EN 927-1, Peintures et vernis - Produits de peinture et systèmes de peinture pour le bois en extérieur - Partie 1: Classification et sélection]</w:t>
      </w:r>
    </w:p>
    <w:p w14:paraId="4978E43D" w14:textId="77777777" w:rsidR="00A801C2" w:rsidRDefault="0082517D">
      <w:r>
        <w:t>[NBN EN ISO 2813, Peintures et vernis - Détermination de l'indice de brillance à 20 degrés, 60 degrés et 85 degrés (ISO 2813:2014)]</w:t>
      </w:r>
    </w:p>
    <w:p w14:paraId="3DD8D200" w14:textId="77777777" w:rsidR="00A801C2" w:rsidRDefault="0082517D">
      <w:r>
        <w:t>[NBN EN 13442, Planchers en bois et lambris et bardages en bois - Détermination de la résistance aux agents chimiques]</w:t>
      </w:r>
    </w:p>
    <w:p w14:paraId="41FD1BAC" w14:textId="77777777" w:rsidR="00A801C2" w:rsidRDefault="0082517D">
      <w:r>
        <w:t>[NBN EN 13696, Planchers en bois - Méthodes d'essai pour déterminer l'élasticité et la résistance à l'abrasion et la résistance au choc]</w:t>
      </w:r>
    </w:p>
    <w:p w14:paraId="261B6EE0" w14:textId="77777777" w:rsidR="00A801C2" w:rsidRDefault="0082517D">
      <w:r>
        <w:t>[NBN EN 13501-1, Classement au feu des produits et éléments de construction - Partie 1: Classement à partir des données d'essais de réaction au feu]</w:t>
      </w:r>
    </w:p>
    <w:p w14:paraId="0579559B" w14:textId="77777777" w:rsidR="00A801C2" w:rsidRDefault="0082517D">
      <w:r>
        <w:t>[CEN/TS 15676, Plancher en bois - Résistance à la glissance - Essai au pendule]</w:t>
      </w:r>
    </w:p>
    <w:p w14:paraId="1AD5C0B3" w14:textId="77777777" w:rsidR="00A801C2" w:rsidRDefault="0082517D">
      <w:r>
        <w:t>[AR 2014-05-08, Arrêté royal établissant les niveaux seuils pour les émissions dans l'environnement intérieur de produits de construction pour certains usages prévus]</w:t>
      </w:r>
    </w:p>
    <w:p w14:paraId="154E5F02"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A9F8A3E" w14:textId="77777777" w:rsidR="00A801C2" w:rsidRDefault="0082517D">
      <w:pPr>
        <w:pStyle w:val="pheading"/>
      </w:pPr>
      <w:r>
        <w:t>MESURAGE</w:t>
      </w:r>
    </w:p>
    <w:p w14:paraId="55876768" w14:textId="77777777" w:rsidR="00A801C2" w:rsidRDefault="0082517D">
      <w:pPr>
        <w:pStyle w:val="pheading"/>
      </w:pPr>
      <w:r>
        <w:t>- unité de mesure:</w:t>
      </w:r>
    </w:p>
    <w:p w14:paraId="4696D66D" w14:textId="77777777" w:rsidR="00A801C2" w:rsidRDefault="0082517D">
      <w:r>
        <w:rPr>
          <w:rStyle w:val="optioncarChar"/>
        </w:rPr>
        <w:t xml:space="preserve">- </w:t>
      </w:r>
      <w:r>
        <w:t xml:space="preserve">(par défaut) </w:t>
      </w:r>
      <w:r>
        <w:rPr>
          <w:rStyle w:val="optioncarChar"/>
        </w:rPr>
        <w:t>/ m²</w:t>
      </w:r>
    </w:p>
    <w:p w14:paraId="23ACDEAE" w14:textId="77777777" w:rsidR="00A801C2" w:rsidRDefault="0082517D">
      <w:r>
        <w:rPr>
          <w:b/>
          <w:i/>
        </w:rPr>
        <w:t>(soit par défaut)</w:t>
      </w:r>
    </w:p>
    <w:p w14:paraId="39E76CD6" w14:textId="77777777" w:rsidR="00A801C2" w:rsidRDefault="0082517D">
      <w:r>
        <w:rPr>
          <w:rStyle w:val="soitChar"/>
        </w:rPr>
        <w:t>1. -</w:t>
      </w:r>
    </w:p>
    <w:p w14:paraId="7E472D59" w14:textId="77777777" w:rsidR="00A801C2" w:rsidRDefault="0082517D">
      <w:r>
        <w:rPr>
          <w:b/>
          <w:i/>
        </w:rPr>
        <w:t>(soit)</w:t>
      </w:r>
    </w:p>
    <w:p w14:paraId="0BA3A6D9" w14:textId="77777777" w:rsidR="00A801C2" w:rsidRDefault="0082517D">
      <w:r>
        <w:rPr>
          <w:rStyle w:val="soitChar"/>
        </w:rPr>
        <w:t>2. m²</w:t>
      </w:r>
    </w:p>
    <w:p w14:paraId="20447B85" w14:textId="77777777" w:rsidR="00A801C2" w:rsidRDefault="0082517D">
      <w:pPr>
        <w:pStyle w:val="pheading"/>
      </w:pPr>
      <w:r>
        <w:t>- code de mesurage:</w:t>
      </w:r>
    </w:p>
    <w:p w14:paraId="7E4368FE" w14:textId="77777777" w:rsidR="00A801C2" w:rsidRDefault="0082517D">
      <w:r>
        <w:rPr>
          <w:rStyle w:val="optioncarChar"/>
        </w:rPr>
        <w:t>Compris</w:t>
      </w:r>
      <w:r>
        <w:t xml:space="preserve"> (par défaut) </w:t>
      </w:r>
      <w:r>
        <w:rPr>
          <w:rStyle w:val="optioncarChar"/>
        </w:rPr>
        <w:t>/ Surface nette</w:t>
      </w:r>
    </w:p>
    <w:p w14:paraId="7B1FC3A4" w14:textId="77777777" w:rsidR="00A801C2" w:rsidRDefault="0082517D">
      <w:r>
        <w:rPr>
          <w:b/>
          <w:i/>
        </w:rPr>
        <w:t>(soit par défaut)</w:t>
      </w:r>
    </w:p>
    <w:p w14:paraId="0CA17606" w14:textId="77777777" w:rsidR="00A801C2" w:rsidRDefault="0082517D">
      <w:r>
        <w:rPr>
          <w:rStyle w:val="soitChar"/>
          <w:u w:val="single"/>
        </w:rPr>
        <w:t>1. Compris</w:t>
      </w:r>
      <w:r>
        <w:rPr>
          <w:rStyle w:val="soitChar"/>
        </w:rPr>
        <w:t xml:space="preserve"> dans l’élément de référence :</w:t>
      </w:r>
      <w:r>
        <w:rPr>
          <w:rStyle w:val="optioncarChar"/>
        </w:rPr>
        <w:t>***</w:t>
      </w:r>
    </w:p>
    <w:p w14:paraId="29397901" w14:textId="77777777" w:rsidR="00A801C2" w:rsidRDefault="0082517D">
      <w:r>
        <w:rPr>
          <w:b/>
          <w:i/>
        </w:rPr>
        <w:t>(soit)</w:t>
      </w:r>
    </w:p>
    <w:p w14:paraId="1CE3F761" w14:textId="77777777" w:rsidR="00A801C2" w:rsidRDefault="0082517D">
      <w:r>
        <w:rPr>
          <w:rStyle w:val="soitChar"/>
          <w:u w:val="single"/>
        </w:rPr>
        <w:t>2. Surface nette</w:t>
      </w:r>
      <w:r>
        <w:rPr>
          <w:rStyle w:val="soitChar"/>
        </w:rPr>
        <w:t xml:space="preserve"> à peindre.</w:t>
      </w:r>
    </w:p>
    <w:p w14:paraId="7095F9CF" w14:textId="77777777" w:rsidR="00A801C2" w:rsidRDefault="0082517D">
      <w:pPr>
        <w:pStyle w:val="pheading"/>
      </w:pPr>
      <w:r>
        <w:t>- nature du marché:</w:t>
      </w:r>
    </w:p>
    <w:p w14:paraId="449D7588" w14:textId="77777777" w:rsidR="00A801C2" w:rsidRDefault="0082517D">
      <w:r>
        <w:rPr>
          <w:rStyle w:val="optioncarChar"/>
        </w:rPr>
        <w:t xml:space="preserve">PM </w:t>
      </w:r>
      <w:r>
        <w:t xml:space="preserve">(par défaut) </w:t>
      </w:r>
      <w:r>
        <w:rPr>
          <w:rStyle w:val="optioncarChar"/>
        </w:rPr>
        <w:t>/ QF</w:t>
      </w:r>
    </w:p>
    <w:p w14:paraId="67B2BBA5" w14:textId="77777777" w:rsidR="00A801C2" w:rsidRDefault="0082517D">
      <w:r>
        <w:rPr>
          <w:b/>
          <w:i/>
        </w:rPr>
        <w:t>(soit par défaut)</w:t>
      </w:r>
    </w:p>
    <w:p w14:paraId="4ED58F98" w14:textId="77777777" w:rsidR="00A801C2" w:rsidRDefault="0082517D">
      <w:r>
        <w:rPr>
          <w:rStyle w:val="soitChar"/>
        </w:rPr>
        <w:t>1. PM</w:t>
      </w:r>
    </w:p>
    <w:p w14:paraId="71F28E36" w14:textId="77777777" w:rsidR="00A801C2" w:rsidRDefault="0082517D">
      <w:r>
        <w:rPr>
          <w:b/>
          <w:i/>
        </w:rPr>
        <w:t>(soit)</w:t>
      </w:r>
    </w:p>
    <w:p w14:paraId="01469F36" w14:textId="77777777" w:rsidR="00A801C2" w:rsidRDefault="0082517D">
      <w:r>
        <w:rPr>
          <w:rStyle w:val="soitChar"/>
        </w:rPr>
        <w:t>2. QF</w:t>
      </w:r>
    </w:p>
    <w:p w14:paraId="0D569C2F" w14:textId="77777777" w:rsidR="00A801C2" w:rsidRDefault="0082517D">
      <w:pPr>
        <w:pStyle w:val="Author-eSectionHeading6"/>
      </w:pPr>
      <w:bookmarkStart w:id="209" w:name="_Toc178838949"/>
      <w:r>
        <w:t>81.25.1d Vernis intérieurs en phase aqueuse sur sols et plinthes en bois  CCTB 01.12</w:t>
      </w:r>
      <w:bookmarkEnd w:id="209"/>
    </w:p>
    <w:p w14:paraId="4EB26814" w14:textId="77777777" w:rsidR="00A801C2" w:rsidRDefault="0082517D">
      <w:pPr>
        <w:pStyle w:val="pheading"/>
      </w:pPr>
      <w:r>
        <w:t>DESCRIPTION</w:t>
      </w:r>
    </w:p>
    <w:p w14:paraId="2D4FA4AA" w14:textId="77777777" w:rsidR="00A801C2" w:rsidRDefault="0082517D">
      <w:pPr>
        <w:pStyle w:val="pheading"/>
      </w:pPr>
      <w:r>
        <w:t>- Définition / Comprend</w:t>
      </w:r>
    </w:p>
    <w:p w14:paraId="636CE460" w14:textId="77777777" w:rsidR="00A801C2" w:rsidRDefault="0082517D">
      <w:pPr>
        <w:jc w:val="both"/>
      </w:pPr>
      <w:r>
        <w:t>Il s’agit de la fourniture et de l’application de vernis en phase aqueuse mono-composant sur des sols et plinthes en bois.</w:t>
      </w:r>
    </w:p>
    <w:p w14:paraId="63820FD0" w14:textId="77777777" w:rsidR="00A801C2" w:rsidRDefault="0082517D">
      <w:pPr>
        <w:jc w:val="both"/>
      </w:pPr>
      <w:r>
        <w:t>Les travaux comprennent notamment :</w:t>
      </w:r>
    </w:p>
    <w:p w14:paraId="0FA58FB5" w14:textId="77777777" w:rsidR="00A801C2" w:rsidRDefault="0082517D">
      <w:pPr>
        <w:pStyle w:val="Author-eListParagraph"/>
        <w:numPr>
          <w:ilvl w:val="0"/>
          <w:numId w:val="260"/>
        </w:numPr>
        <w:jc w:val="both"/>
      </w:pPr>
      <w:r>
        <w:t>la pose éventuelle de protections et d’éléments de masquage sur certaines parties connexes aux surfaces à traiter</w:t>
      </w:r>
    </w:p>
    <w:p w14:paraId="5D86D0DE" w14:textId="77777777" w:rsidR="00A801C2" w:rsidRDefault="0082517D">
      <w:pPr>
        <w:pStyle w:val="Author-eListParagraph"/>
        <w:numPr>
          <w:ilvl w:val="0"/>
          <w:numId w:val="260"/>
        </w:numPr>
        <w:jc w:val="both"/>
      </w:pPr>
      <w:r>
        <w:t>l’application du vernis</w:t>
      </w:r>
    </w:p>
    <w:p w14:paraId="1807C4BE" w14:textId="77777777" w:rsidR="00A801C2" w:rsidRDefault="0082517D">
      <w:pPr>
        <w:pStyle w:val="Author-eListParagraph"/>
        <w:numPr>
          <w:ilvl w:val="0"/>
          <w:numId w:val="260"/>
        </w:numPr>
        <w:jc w:val="both"/>
      </w:pPr>
      <w:r>
        <w:t>le ponçage éventuel entre couches</w:t>
      </w:r>
    </w:p>
    <w:p w14:paraId="7D137CAB" w14:textId="77777777" w:rsidR="00A801C2" w:rsidRDefault="0082517D">
      <w:pPr>
        <w:pStyle w:val="Author-eListParagraph"/>
        <w:numPr>
          <w:ilvl w:val="0"/>
          <w:numId w:val="260"/>
        </w:numPr>
        <w:jc w:val="both"/>
      </w:pPr>
      <w:r>
        <w:t>le nettoyage de la zone (élimination des protections préalablement posées, nettoyage des poussières de ponçage, …)</w:t>
      </w:r>
    </w:p>
    <w:p w14:paraId="6FA2AF8B" w14:textId="77777777" w:rsidR="00A801C2" w:rsidRDefault="0082517D">
      <w:r>
        <w:rPr>
          <w:b/>
        </w:rPr>
        <w:t> </w:t>
      </w:r>
    </w:p>
    <w:p w14:paraId="4F35586A" w14:textId="77777777" w:rsidR="00A801C2" w:rsidRDefault="0082517D">
      <w:pPr>
        <w:pStyle w:val="pheading"/>
      </w:pPr>
      <w:r>
        <w:t>- Localisation</w:t>
      </w:r>
    </w:p>
    <w:p w14:paraId="4C8DAA28" w14:textId="77777777" w:rsidR="00A801C2" w:rsidRDefault="0082517D">
      <w:r>
        <w:t xml:space="preserve">Localisation des travaux : </w:t>
      </w:r>
      <w:r>
        <w:rPr>
          <w:rStyle w:val="optioncarChar"/>
        </w:rPr>
        <w:t>***</w:t>
      </w:r>
      <w:r>
        <w:t>.</w:t>
      </w:r>
    </w:p>
    <w:p w14:paraId="71C59D97" w14:textId="77777777" w:rsidR="00A801C2" w:rsidRDefault="0082517D">
      <w:r>
        <w:t>Voir plans et métrés détaillés.</w:t>
      </w:r>
    </w:p>
    <w:p w14:paraId="453B9A9F" w14:textId="77777777" w:rsidR="00A801C2" w:rsidRDefault="0082517D">
      <w:pPr>
        <w:pStyle w:val="pheading"/>
      </w:pPr>
      <w:r>
        <w:t>MATÉRIAUX</w:t>
      </w:r>
    </w:p>
    <w:p w14:paraId="1AA7ADD7" w14:textId="77777777" w:rsidR="00A801C2" w:rsidRDefault="0082517D">
      <w:pPr>
        <w:pStyle w:val="pheading"/>
      </w:pPr>
      <w:r>
        <w:t>- Caractéristiques générales</w:t>
      </w:r>
    </w:p>
    <w:p w14:paraId="2DC4D00C" w14:textId="77777777" w:rsidR="00A801C2" w:rsidRDefault="0082517D">
      <w:pPr>
        <w:jc w:val="both"/>
      </w:pPr>
      <w:r>
        <w:t>Référence générales et normatives voir  </w:t>
      </w:r>
      <w:hyperlink w:anchor="1639" w:history="1">
        <w:r>
          <w:t>81.25.1 Finitions / décorations en phase aqueuse</w:t>
        </w:r>
      </w:hyperlink>
    </w:p>
    <w:p w14:paraId="726E2603" w14:textId="77777777" w:rsidR="00A801C2" w:rsidRDefault="0082517D">
      <w:pPr>
        <w:pStyle w:val="Author-eListParagraph"/>
        <w:numPr>
          <w:ilvl w:val="0"/>
          <w:numId w:val="261"/>
        </w:numPr>
        <w:jc w:val="both"/>
      </w:pPr>
      <w:r>
        <w:t>Référence support :</w:t>
      </w:r>
      <w:r>
        <w:rPr>
          <w:rStyle w:val="optioncarChar"/>
        </w:rPr>
        <w:t xml:space="preserve"> ***</w:t>
      </w:r>
    </w:p>
    <w:p w14:paraId="06B53023" w14:textId="77777777" w:rsidR="00A801C2" w:rsidRDefault="0082517D">
      <w:pPr>
        <w:pStyle w:val="Author-eListParagraph"/>
        <w:numPr>
          <w:ilvl w:val="0"/>
          <w:numId w:val="261"/>
        </w:numPr>
        <w:jc w:val="both"/>
      </w:pPr>
      <w:r>
        <w:t xml:space="preserve">Brillance : </w:t>
      </w:r>
      <w:r>
        <w:rPr>
          <w:rStyle w:val="optioncarChar"/>
        </w:rPr>
        <w:t>Ultramat (FR≤10) / Mat (10&lt;FR≤35) / Satiné (35&lt;FR≤60)</w:t>
      </w:r>
      <w:r>
        <w:t xml:space="preserve"> (par défaut) </w:t>
      </w:r>
      <w:r>
        <w:rPr>
          <w:rStyle w:val="optioncarChar"/>
        </w:rPr>
        <w:t>/ Brillant (60&lt;FR≤80) / Haut-brillant (80&lt;FR) / ***</w:t>
      </w:r>
    </w:p>
    <w:p w14:paraId="700469AE" w14:textId="77777777" w:rsidR="00A801C2" w:rsidRDefault="0082517D">
      <w:pPr>
        <w:pStyle w:val="Author-eListParagraph"/>
        <w:numPr>
          <w:ilvl w:val="0"/>
          <w:numId w:val="261"/>
        </w:numPr>
        <w:jc w:val="both"/>
      </w:pPr>
      <w:r>
        <w:t xml:space="preserve">Classe de résistance aux taches : </w:t>
      </w:r>
      <w:r>
        <w:rPr>
          <w:rStyle w:val="optioncarChar"/>
        </w:rPr>
        <w:t>1 / 2 / 3 / 4 (pour l’ensemble des agents de la norme)</w:t>
      </w:r>
      <w:r>
        <w:t xml:space="preserve"> (par défaut) </w:t>
      </w:r>
      <w:r>
        <w:rPr>
          <w:rStyle w:val="optioncarChar"/>
        </w:rPr>
        <w:t>/ 5 / ***</w:t>
      </w:r>
    </w:p>
    <w:p w14:paraId="7457368A" w14:textId="77777777" w:rsidR="00A801C2" w:rsidRDefault="0082517D">
      <w:pPr>
        <w:pStyle w:val="Author-eListParagraph"/>
        <w:numPr>
          <w:ilvl w:val="0"/>
          <w:numId w:val="261"/>
        </w:numPr>
        <w:jc w:val="both"/>
      </w:pPr>
      <w:r>
        <w:t>Résistance à l’abrasion (nombre de tours) :</w:t>
      </w:r>
      <w:r>
        <w:rPr>
          <w:rStyle w:val="optioncarChar"/>
        </w:rPr>
        <w:t xml:space="preserve"> aucune spécification / &gt; 200 tours </w:t>
      </w:r>
      <w:r>
        <w:t>(par défaut)</w:t>
      </w:r>
      <w:r>
        <w:rPr>
          <w:rStyle w:val="optioncarChar"/>
        </w:rPr>
        <w:t xml:space="preserve"> / ***</w:t>
      </w:r>
    </w:p>
    <w:p w14:paraId="50D42F90" w14:textId="77777777" w:rsidR="00A801C2" w:rsidRDefault="0082517D">
      <w:pPr>
        <w:pStyle w:val="Author-eListParagraph"/>
        <w:numPr>
          <w:ilvl w:val="0"/>
          <w:numId w:val="261"/>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773182A6" w14:textId="77777777" w:rsidR="00A801C2" w:rsidRDefault="0082517D">
      <w:pPr>
        <w:pStyle w:val="Author-eListParagraph"/>
        <w:numPr>
          <w:ilvl w:val="0"/>
          <w:numId w:val="261"/>
        </w:numPr>
        <w:jc w:val="both"/>
      </w:pPr>
      <w:r>
        <w:t>Résistance au choc (hauteur de chute) :</w:t>
      </w:r>
      <w:r>
        <w:rPr>
          <w:rStyle w:val="optioncarChar"/>
        </w:rPr>
        <w:t xml:space="preserve"> aucune spécification / &gt; 50 cm </w:t>
      </w:r>
      <w:r>
        <w:t xml:space="preserve">(par défaut) </w:t>
      </w:r>
      <w:r>
        <w:rPr>
          <w:rStyle w:val="optioncarChar"/>
        </w:rPr>
        <w:t>/ ***</w:t>
      </w:r>
    </w:p>
    <w:p w14:paraId="416E0441" w14:textId="77777777" w:rsidR="00A801C2" w:rsidRDefault="0082517D">
      <w:pPr>
        <w:pStyle w:val="Author-eListParagraph"/>
        <w:numPr>
          <w:ilvl w:val="0"/>
          <w:numId w:val="261"/>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34A60576" w14:textId="77777777" w:rsidR="00A801C2" w:rsidRDefault="0082517D">
      <w:pPr>
        <w:pStyle w:val="Author-eListParagraph"/>
        <w:numPr>
          <w:ilvl w:val="0"/>
          <w:numId w:val="261"/>
        </w:numPr>
        <w:jc w:val="both"/>
      </w:pPr>
      <w:r>
        <w:t xml:space="preserve">Glissance (valeur USR) : </w:t>
      </w:r>
      <w:r>
        <w:rPr>
          <w:rStyle w:val="optioncarChar"/>
        </w:rPr>
        <w:t>aucune spécification / USR &gt; 30 (sec)</w:t>
      </w:r>
      <w:r>
        <w:t xml:space="preserve"> (par défaut)</w:t>
      </w:r>
      <w:r>
        <w:rPr>
          <w:rStyle w:val="optioncarChar"/>
        </w:rPr>
        <w:t xml:space="preserve"> / ***</w:t>
      </w:r>
    </w:p>
    <w:p w14:paraId="602C3D28" w14:textId="77777777" w:rsidR="00A801C2" w:rsidRDefault="0082517D">
      <w:pPr>
        <w:pStyle w:val="Author-eListParagraph"/>
        <w:numPr>
          <w:ilvl w:val="0"/>
          <w:numId w:val="261"/>
        </w:numPr>
      </w:pPr>
      <w:r>
        <w:t>Label ou exigence écologique</w:t>
      </w:r>
      <w:r>
        <w:rPr>
          <w:rStyle w:val="facultChar"/>
        </w:rPr>
        <w:t>:</w:t>
      </w:r>
      <w:r>
        <w:t> </w:t>
      </w:r>
      <w:r>
        <w:rPr>
          <w:rStyle w:val="optioncarChar"/>
        </w:rPr>
        <w:t>aucune spécification</w:t>
      </w:r>
      <w:r>
        <w:t> (par défaut)</w:t>
      </w:r>
      <w:r>
        <w:rPr>
          <w:rStyle w:val="optioncarChar"/>
        </w:rPr>
        <w:t> / Ecolabel / ***</w:t>
      </w:r>
    </w:p>
    <w:p w14:paraId="1C3317B4" w14:textId="77777777" w:rsidR="00A801C2" w:rsidRDefault="0082517D">
      <w:pPr>
        <w:pStyle w:val="Author-eListParagraph"/>
        <w:numPr>
          <w:ilvl w:val="0"/>
          <w:numId w:val="261"/>
        </w:numPr>
      </w:pPr>
      <w:r>
        <w:t>Teneur en COV : </w:t>
      </w:r>
      <w:r>
        <w:rPr>
          <w:rStyle w:val="optioncarChar"/>
        </w:rPr>
        <w:t>***</w:t>
      </w:r>
      <w:r>
        <w:t> mg/l</w:t>
      </w:r>
    </w:p>
    <w:p w14:paraId="6F2104A4" w14:textId="77777777" w:rsidR="00A801C2" w:rsidRDefault="0082517D">
      <w:pPr>
        <w:pStyle w:val="Author-eListParagraph"/>
        <w:numPr>
          <w:ilvl w:val="0"/>
          <w:numId w:val="261"/>
        </w:numPr>
      </w:pPr>
      <w:r>
        <w:t>Nature du liant :</w:t>
      </w:r>
      <w:r>
        <w:rPr>
          <w:rStyle w:val="optioncarChar"/>
        </w:rPr>
        <w:t>***</w:t>
      </w:r>
    </w:p>
    <w:p w14:paraId="60BC06E1" w14:textId="77777777" w:rsidR="00A801C2" w:rsidRDefault="0082517D">
      <w:pPr>
        <w:pStyle w:val="Author-eListParagraph"/>
        <w:numPr>
          <w:ilvl w:val="0"/>
          <w:numId w:val="261"/>
        </w:numPr>
      </w:pPr>
      <w:r>
        <w:t>Teneur en liant :</w:t>
      </w:r>
      <w:r>
        <w:rPr>
          <w:rStyle w:val="optioncarChar"/>
        </w:rPr>
        <w:t>***</w:t>
      </w:r>
      <w:r>
        <w:t> %</w:t>
      </w:r>
    </w:p>
    <w:p w14:paraId="2860D6F5" w14:textId="77777777" w:rsidR="00A801C2" w:rsidRDefault="0082517D">
      <w:pPr>
        <w:pStyle w:val="Author-eListParagraph"/>
        <w:numPr>
          <w:ilvl w:val="0"/>
          <w:numId w:val="261"/>
        </w:numPr>
      </w:pPr>
      <w:r>
        <w:t>Extrait sec en poids / volume :</w:t>
      </w:r>
      <w:r>
        <w:rPr>
          <w:rStyle w:val="optioncarChar"/>
        </w:rPr>
        <w:t>***</w:t>
      </w:r>
      <w:r>
        <w:t> kg/l</w:t>
      </w:r>
    </w:p>
    <w:p w14:paraId="26233A17" w14:textId="77777777" w:rsidR="00A801C2" w:rsidRDefault="0082517D">
      <w:pPr>
        <w:pStyle w:val="Author-eListParagraph"/>
        <w:numPr>
          <w:ilvl w:val="0"/>
          <w:numId w:val="261"/>
        </w:numPr>
      </w:pPr>
      <w:r>
        <w:t>Rendement :</w:t>
      </w:r>
      <w:r>
        <w:rPr>
          <w:rStyle w:val="optioncarChar"/>
        </w:rPr>
        <w:t>***</w:t>
      </w:r>
      <w:r>
        <w:t> m²/l</w:t>
      </w:r>
    </w:p>
    <w:p w14:paraId="307849F7" w14:textId="77777777" w:rsidR="00A801C2" w:rsidRDefault="0082517D">
      <w:pPr>
        <w:pStyle w:val="Author-eListParagraph"/>
        <w:numPr>
          <w:ilvl w:val="0"/>
          <w:numId w:val="261"/>
        </w:numPr>
      </w:pPr>
      <w:r>
        <w:t>Densité :</w:t>
      </w:r>
      <w:r>
        <w:rPr>
          <w:rStyle w:val="optioncarChar"/>
        </w:rPr>
        <w:t>***</w:t>
      </w:r>
    </w:p>
    <w:p w14:paraId="11BA58C2" w14:textId="77777777" w:rsidR="00A801C2" w:rsidRDefault="0082517D">
      <w:pPr>
        <w:pStyle w:val="Author-eListParagraph"/>
        <w:numPr>
          <w:ilvl w:val="0"/>
          <w:numId w:val="261"/>
        </w:numPr>
      </w:pPr>
      <w:r>
        <w:t>Temps recouvrable :</w:t>
      </w:r>
      <w:r>
        <w:rPr>
          <w:rStyle w:val="optioncarChar"/>
        </w:rPr>
        <w:t>***</w:t>
      </w:r>
      <w:r>
        <w:t> h</w:t>
      </w:r>
    </w:p>
    <w:p w14:paraId="34EBBDA7" w14:textId="77777777" w:rsidR="00A801C2" w:rsidRDefault="0082517D">
      <w:pPr>
        <w:pStyle w:val="Author-eListParagraph"/>
        <w:numPr>
          <w:ilvl w:val="0"/>
          <w:numId w:val="261"/>
        </w:numPr>
        <w:jc w:val="both"/>
      </w:pPr>
      <w:r>
        <w:t>L’écolabel constitue le label écologique officiel belge et européen. Les critères écologiques et les critères de performance technique liés à ce label sont décrits dans</w:t>
      </w:r>
      <w:r>
        <w:rPr>
          <w:rStyle w:val="facultChar"/>
        </w:rPr>
        <w:t> [Décision 2014/312/UE].</w:t>
      </w:r>
    </w:p>
    <w:p w14:paraId="52D78BD4" w14:textId="77777777" w:rsidR="00A801C2" w:rsidRDefault="0082517D">
      <w:pPr>
        <w:pStyle w:val="pheading"/>
      </w:pPr>
      <w:r>
        <w:t>- Prescriptions complémentaires</w:t>
      </w:r>
    </w:p>
    <w:p w14:paraId="321C2DE4" w14:textId="77777777" w:rsidR="00A801C2" w:rsidRDefault="00A801C2"/>
    <w:p w14:paraId="7E19508D" w14:textId="77777777" w:rsidR="00A801C2" w:rsidRDefault="0082517D">
      <w:r>
        <w:t> </w:t>
      </w:r>
    </w:p>
    <w:p w14:paraId="2C34316D" w14:textId="77777777" w:rsidR="00A801C2" w:rsidRDefault="00A801C2"/>
    <w:p w14:paraId="6958F458" w14:textId="77777777" w:rsidR="00A801C2" w:rsidRDefault="0082517D">
      <w:pPr>
        <w:pStyle w:val="pheading"/>
      </w:pPr>
      <w:r>
        <w:t>EXÉCUTION / MISE EN ŒUVRE</w:t>
      </w:r>
    </w:p>
    <w:p w14:paraId="14A2B454" w14:textId="77777777" w:rsidR="00A801C2" w:rsidRDefault="0082517D">
      <w:pPr>
        <w:pStyle w:val="pheading"/>
      </w:pPr>
      <w:r>
        <w:t>- Prescriptions générales</w:t>
      </w:r>
    </w:p>
    <w:p w14:paraId="40ECC49F" w14:textId="77777777" w:rsidR="00A801C2" w:rsidRDefault="00A801C2"/>
    <w:p w14:paraId="563FD3E3" w14:textId="77777777" w:rsidR="00A801C2" w:rsidRDefault="0082517D">
      <w:pPr>
        <w:pStyle w:val="Author-eListParagraph"/>
        <w:numPr>
          <w:ilvl w:val="0"/>
          <w:numId w:val="262"/>
        </w:numPr>
        <w:jc w:val="both"/>
      </w:pPr>
      <w:r>
        <w:t xml:space="preserve">Référence support : </w:t>
      </w:r>
      <w:r>
        <w:rPr>
          <w:rStyle w:val="optioncarChar"/>
        </w:rPr>
        <w:t>***</w:t>
      </w:r>
    </w:p>
    <w:p w14:paraId="69B09A48" w14:textId="77777777" w:rsidR="00A801C2" w:rsidRDefault="0082517D">
      <w:pPr>
        <w:pStyle w:val="Author-eListParagraph"/>
        <w:numPr>
          <w:ilvl w:val="0"/>
          <w:numId w:val="262"/>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371BAECC" w14:textId="77777777" w:rsidR="00A801C2" w:rsidRDefault="0082517D">
      <w:pPr>
        <w:jc w:val="both"/>
      </w:pPr>
      <w:r>
        <w:t xml:space="preserve">L’application est obligatoirement réalisée dans des conditions de température et d’humidité conformes aux recommandations de l’élément </w:t>
      </w:r>
      <w:hyperlink w:anchor="1295"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3C0D9E81" w14:textId="77777777" w:rsidR="00A801C2" w:rsidRDefault="0082517D">
      <w:pPr>
        <w:jc w:val="both"/>
      </w:pPr>
      <w:r>
        <w:t>Sauf indication contraire du fabricant, le taux d’humidité du bois lors de la pose de la finition est ≤ 10 ± 2 %.</w:t>
      </w:r>
    </w:p>
    <w:p w14:paraId="71867EE5" w14:textId="77777777" w:rsidR="00A801C2" w:rsidRDefault="0082517D">
      <w:pPr>
        <w:jc w:val="both"/>
      </w:pPr>
      <w:r>
        <w:t xml:space="preserve">Sauf mention contraire du fabricant, les couches intermédiaires sont légèrement poncées après application. Il faut à cet égard de respecter les consignes du fabricant. L’opération est effectuée conformément à l’élément </w:t>
      </w:r>
      <w:hyperlink w:anchor="1634" w:history="1">
        <w:r>
          <w:t>81.24.4b Ponçage intérieur sur surfaces des sols et plinthes en bois</w:t>
        </w:r>
      </w:hyperlink>
      <w:r>
        <w:t xml:space="preserve">. Cette opération est suivie d’un époussetage/nettoyage réalisé conformément à l’élément </w:t>
      </w:r>
      <w:hyperlink w:anchor="1637" w:history="1">
        <w:r>
          <w:t>81.24.1a Nettoyage intérieur de surface des sols et plinthes en bois</w:t>
        </w:r>
      </w:hyperlink>
      <w:r>
        <w:t>.</w:t>
      </w:r>
    </w:p>
    <w:p w14:paraId="4FBF14B2" w14:textId="77777777" w:rsidR="00A801C2" w:rsidRDefault="0082517D">
      <w:pPr>
        <w:jc w:val="both"/>
      </w:pPr>
      <w:r>
        <w:t>L’épaisseur de la couche sèche est très importante pour la résistance à l’usure et l’étanchéité à l’eau du système de vernis. Pour cette raison, il est primordial de respecter les rendements mentionnés par le fabricant.</w:t>
      </w:r>
    </w:p>
    <w:p w14:paraId="7089D417" w14:textId="77777777" w:rsidR="00A801C2" w:rsidRDefault="0082517D">
      <w:pPr>
        <w:jc w:val="both"/>
      </w:pPr>
      <w:r>
        <w:t>Les recommandations de sécurité (protection, ventilation, …) mentionnées par le fabricant sont respectées.</w:t>
      </w:r>
    </w:p>
    <w:p w14:paraId="729A77FB" w14:textId="77777777" w:rsidR="00A801C2" w:rsidRDefault="0082517D">
      <w:pPr>
        <w:pStyle w:val="pheading"/>
      </w:pPr>
      <w:r>
        <w:t>DOCUMENTS DE RÉFÉRENCE COMPLÉMENTAIRES</w:t>
      </w:r>
    </w:p>
    <w:p w14:paraId="2AF9BB51" w14:textId="77777777" w:rsidR="00A801C2" w:rsidRDefault="0082517D">
      <w:pPr>
        <w:pStyle w:val="pheading"/>
      </w:pPr>
      <w:r>
        <w:t>- Matériau</w:t>
      </w:r>
    </w:p>
    <w:p w14:paraId="4993D1E4" w14:textId="77777777" w:rsidR="00A801C2" w:rsidRDefault="0082517D">
      <w:r>
        <w:t>[NBN EN 927-1, Peintures et vernis - Produits de peinture et systèmes de peinture pour le bois en extérieur - Partie 1: Classification et sélection]</w:t>
      </w:r>
    </w:p>
    <w:p w14:paraId="46E7EBE6" w14:textId="77777777" w:rsidR="00A801C2" w:rsidRDefault="0082517D">
      <w:r>
        <w:t>[NBN EN ISO 2813, Peintures et vernis - Détermination de l'indice de brillance à 20 degrés, 60 degrés et 85 degrés (ISO 2813:2014)]</w:t>
      </w:r>
    </w:p>
    <w:p w14:paraId="4A51A8C0" w14:textId="77777777" w:rsidR="00A801C2" w:rsidRDefault="0082517D">
      <w:r>
        <w:t>[NBN EN 13442, Planchers en bois et lambris et bardages en bois - Détermination de la résistance aux agents chimiques]</w:t>
      </w:r>
    </w:p>
    <w:p w14:paraId="39C3B18E" w14:textId="77777777" w:rsidR="00A801C2" w:rsidRDefault="0082517D">
      <w:r>
        <w:t>[NBN EN 13696, Planchers en bois - Méthodes d'essai pour déterminer l'élasticité et la résistance à l'abrasion et la résistance au choc]</w:t>
      </w:r>
    </w:p>
    <w:p w14:paraId="237F6C54" w14:textId="77777777" w:rsidR="00A801C2" w:rsidRDefault="0082517D">
      <w:r>
        <w:t>[NBN EN 13501-1, Classement au feu des produits et éléments de construction - Partie 1: Classement à partir des données d'essais de réaction au feu]</w:t>
      </w:r>
    </w:p>
    <w:p w14:paraId="6A6BA0E3" w14:textId="77777777" w:rsidR="00A801C2" w:rsidRDefault="0082517D">
      <w:r>
        <w:t>[CEN/TS 15676, Plancher en bois - Résistance à la glissance - Essai au pendule]</w:t>
      </w:r>
    </w:p>
    <w:p w14:paraId="3E082485"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96DC60D" w14:textId="77777777" w:rsidR="00A801C2" w:rsidRDefault="0082517D">
      <w:r>
        <w:t>[AR 2014-05-08, Arrêté royal établissant les niveaux seuils pour les émissions dans l'environnement intérieur de produits de construction pour certains usages prévus]</w:t>
      </w:r>
    </w:p>
    <w:p w14:paraId="6353C25A" w14:textId="77777777" w:rsidR="00A801C2" w:rsidRDefault="0082517D">
      <w:pPr>
        <w:pStyle w:val="pheading"/>
      </w:pPr>
      <w:r>
        <w:t>MESURAGE</w:t>
      </w:r>
    </w:p>
    <w:p w14:paraId="1F53EA89" w14:textId="77777777" w:rsidR="00A801C2" w:rsidRDefault="0082517D">
      <w:pPr>
        <w:pStyle w:val="pheading"/>
      </w:pPr>
      <w:r>
        <w:t>- unité de mesure:</w:t>
      </w:r>
    </w:p>
    <w:p w14:paraId="71595C90" w14:textId="77777777" w:rsidR="00A801C2" w:rsidRDefault="0082517D">
      <w:r>
        <w:rPr>
          <w:rStyle w:val="optioncarChar"/>
        </w:rPr>
        <w:t xml:space="preserve">- </w:t>
      </w:r>
      <w:r>
        <w:t>(par défaut)</w:t>
      </w:r>
      <w:r>
        <w:rPr>
          <w:rStyle w:val="optioncarChar"/>
        </w:rPr>
        <w:t xml:space="preserve"> / m²</w:t>
      </w:r>
    </w:p>
    <w:p w14:paraId="0C40F581" w14:textId="77777777" w:rsidR="00A801C2" w:rsidRDefault="0082517D">
      <w:r>
        <w:rPr>
          <w:b/>
          <w:i/>
        </w:rPr>
        <w:t>(soit par défaut)</w:t>
      </w:r>
    </w:p>
    <w:p w14:paraId="33170CA3" w14:textId="77777777" w:rsidR="00A801C2" w:rsidRDefault="0082517D">
      <w:r>
        <w:rPr>
          <w:rStyle w:val="soitChar"/>
        </w:rPr>
        <w:t>1. -</w:t>
      </w:r>
    </w:p>
    <w:p w14:paraId="164C9A97" w14:textId="77777777" w:rsidR="00A801C2" w:rsidRDefault="0082517D">
      <w:r>
        <w:rPr>
          <w:b/>
          <w:i/>
        </w:rPr>
        <w:t>(soit)</w:t>
      </w:r>
    </w:p>
    <w:p w14:paraId="13D35060" w14:textId="77777777" w:rsidR="00A801C2" w:rsidRDefault="0082517D">
      <w:r>
        <w:rPr>
          <w:rStyle w:val="soitChar"/>
        </w:rPr>
        <w:t>2. m²</w:t>
      </w:r>
    </w:p>
    <w:p w14:paraId="2CBF2B39" w14:textId="77777777" w:rsidR="00A801C2" w:rsidRDefault="0082517D">
      <w:pPr>
        <w:pStyle w:val="pheading"/>
      </w:pPr>
      <w:r>
        <w:t>- code de mesurage:</w:t>
      </w:r>
    </w:p>
    <w:p w14:paraId="3CE9F3F6" w14:textId="77777777" w:rsidR="00A801C2" w:rsidRDefault="0082517D">
      <w:r>
        <w:rPr>
          <w:rStyle w:val="optioncarChar"/>
        </w:rPr>
        <w:t xml:space="preserve">Compris </w:t>
      </w:r>
      <w:r>
        <w:t xml:space="preserve">(par défaut) </w:t>
      </w:r>
      <w:r>
        <w:rPr>
          <w:rStyle w:val="optioncarChar"/>
        </w:rPr>
        <w:t>/ Surface nette</w:t>
      </w:r>
    </w:p>
    <w:p w14:paraId="7640FE6E" w14:textId="77777777" w:rsidR="00A801C2" w:rsidRDefault="0082517D">
      <w:r>
        <w:rPr>
          <w:b/>
          <w:i/>
        </w:rPr>
        <w:t>(Soit par défaut)</w:t>
      </w:r>
    </w:p>
    <w:p w14:paraId="366DA88A" w14:textId="77777777" w:rsidR="00A801C2" w:rsidRDefault="0082517D">
      <w:r>
        <w:rPr>
          <w:rStyle w:val="soitChar"/>
          <w:u w:val="single"/>
        </w:rPr>
        <w:t>1. Compris</w:t>
      </w:r>
      <w:r>
        <w:rPr>
          <w:rStyle w:val="soitChar"/>
        </w:rPr>
        <w:t xml:space="preserve"> dans l’élément de référence :</w:t>
      </w:r>
      <w:r>
        <w:rPr>
          <w:rStyle w:val="optioncarChar"/>
        </w:rPr>
        <w:t>***</w:t>
      </w:r>
    </w:p>
    <w:p w14:paraId="27E7833C" w14:textId="77777777" w:rsidR="00A801C2" w:rsidRDefault="0082517D">
      <w:r>
        <w:rPr>
          <w:b/>
          <w:i/>
        </w:rPr>
        <w:t>(Soit)</w:t>
      </w:r>
    </w:p>
    <w:p w14:paraId="77A26B1C" w14:textId="77777777" w:rsidR="00A801C2" w:rsidRDefault="0082517D">
      <w:r>
        <w:rPr>
          <w:rStyle w:val="soitChar"/>
          <w:u w:val="single"/>
        </w:rPr>
        <w:t>2. Surface nette</w:t>
      </w:r>
      <w:r>
        <w:rPr>
          <w:rStyle w:val="soitChar"/>
        </w:rPr>
        <w:t xml:space="preserve"> à peindre.</w:t>
      </w:r>
    </w:p>
    <w:p w14:paraId="2CF41AF7" w14:textId="77777777" w:rsidR="00A801C2" w:rsidRDefault="0082517D">
      <w:pPr>
        <w:pStyle w:val="pheading"/>
      </w:pPr>
      <w:r>
        <w:t>- nature du marché:</w:t>
      </w:r>
    </w:p>
    <w:p w14:paraId="2BBB5112" w14:textId="77777777" w:rsidR="00A801C2" w:rsidRDefault="0082517D">
      <w:r>
        <w:rPr>
          <w:rStyle w:val="optioncarChar"/>
        </w:rPr>
        <w:t xml:space="preserve">PM </w:t>
      </w:r>
      <w:r>
        <w:t xml:space="preserve">(par défaut) </w:t>
      </w:r>
      <w:r>
        <w:rPr>
          <w:rStyle w:val="optioncarChar"/>
        </w:rPr>
        <w:t>/ QF</w:t>
      </w:r>
    </w:p>
    <w:p w14:paraId="4C21E320" w14:textId="77777777" w:rsidR="00A801C2" w:rsidRDefault="0082517D">
      <w:r>
        <w:rPr>
          <w:b/>
          <w:i/>
        </w:rPr>
        <w:t>(Soit par défaut)</w:t>
      </w:r>
    </w:p>
    <w:p w14:paraId="4B131652" w14:textId="77777777" w:rsidR="00A801C2" w:rsidRDefault="0082517D">
      <w:r>
        <w:rPr>
          <w:rStyle w:val="soitChar"/>
        </w:rPr>
        <w:t>1. PM</w:t>
      </w:r>
    </w:p>
    <w:p w14:paraId="364C1D82" w14:textId="77777777" w:rsidR="00A801C2" w:rsidRDefault="0082517D">
      <w:r>
        <w:rPr>
          <w:b/>
          <w:i/>
        </w:rPr>
        <w:t>(Soit)</w:t>
      </w:r>
    </w:p>
    <w:p w14:paraId="2114D646" w14:textId="77777777" w:rsidR="00A801C2" w:rsidRDefault="0082517D">
      <w:r>
        <w:rPr>
          <w:rStyle w:val="soitChar"/>
        </w:rPr>
        <w:t>2. QF</w:t>
      </w:r>
    </w:p>
    <w:p w14:paraId="376D114C" w14:textId="77777777" w:rsidR="00A801C2" w:rsidRDefault="0082517D">
      <w:pPr>
        <w:pStyle w:val="pheading"/>
      </w:pPr>
      <w:r>
        <w:t>AIDE</w:t>
      </w:r>
    </w:p>
    <w:p w14:paraId="6E3D7097" w14:textId="77777777" w:rsidR="00A801C2" w:rsidRDefault="00A801C2"/>
    <w:tbl>
      <w:tblPr>
        <w:tblStyle w:val="Author-eTableGrid"/>
        <w:tblW w:w="9030" w:type="dxa"/>
        <w:tblLayout w:type="fixed"/>
        <w:tblLook w:val="04A0" w:firstRow="1" w:lastRow="0" w:firstColumn="1" w:lastColumn="0" w:noHBand="0" w:noVBand="1"/>
      </w:tblPr>
      <w:tblGrid>
        <w:gridCol w:w="4515"/>
        <w:gridCol w:w="4515"/>
      </w:tblGrid>
      <w:tr w:rsidR="00A801C2" w14:paraId="27C4D87A" w14:textId="77777777">
        <w:tc>
          <w:tcPr>
            <w:tcW w:w="4515" w:type="dxa"/>
            <w:shd w:val="clear" w:color="auto" w:fill="C0C0C0"/>
            <w:noWrap/>
          </w:tcPr>
          <w:p w14:paraId="461544D8" w14:textId="77777777" w:rsidR="00A801C2" w:rsidRDefault="0082517D">
            <w:pPr>
              <w:jc w:val="center"/>
            </w:pPr>
            <w:r>
              <w:rPr>
                <w:b/>
              </w:rPr>
              <w:t>Classes de brillance (*)</w:t>
            </w:r>
          </w:p>
        </w:tc>
        <w:tc>
          <w:tcPr>
            <w:tcW w:w="4515" w:type="dxa"/>
            <w:shd w:val="clear" w:color="auto" w:fill="C0C0C0"/>
            <w:noWrap/>
          </w:tcPr>
          <w:p w14:paraId="38FEF334" w14:textId="77777777" w:rsidR="00A801C2" w:rsidRDefault="0082517D">
            <w:pPr>
              <w:jc w:val="center"/>
            </w:pPr>
            <w:r>
              <w:rPr>
                <w:b/>
              </w:rPr>
              <w:t>Facteur de réflexion (FR) mesuré à 60°</w:t>
            </w:r>
          </w:p>
        </w:tc>
      </w:tr>
      <w:tr w:rsidR="00A801C2" w14:paraId="34B46A24" w14:textId="77777777">
        <w:tc>
          <w:tcPr>
            <w:tcW w:w="4515" w:type="dxa"/>
            <w:noWrap/>
          </w:tcPr>
          <w:p w14:paraId="45B177D8" w14:textId="77777777" w:rsidR="00A801C2" w:rsidRDefault="0082517D">
            <w:pPr>
              <w:jc w:val="center"/>
            </w:pPr>
            <w:r>
              <w:t>Ultramat ou Extramat</w:t>
            </w:r>
          </w:p>
        </w:tc>
        <w:tc>
          <w:tcPr>
            <w:tcW w:w="4515" w:type="dxa"/>
            <w:noWrap/>
          </w:tcPr>
          <w:p w14:paraId="444F63CC" w14:textId="77777777" w:rsidR="00A801C2" w:rsidRDefault="0082517D">
            <w:pPr>
              <w:jc w:val="center"/>
            </w:pPr>
            <w:r>
              <w:t>≤ 10</w:t>
            </w:r>
          </w:p>
        </w:tc>
      </w:tr>
      <w:tr w:rsidR="00A801C2" w14:paraId="79E815CF" w14:textId="77777777">
        <w:tc>
          <w:tcPr>
            <w:tcW w:w="4515" w:type="dxa"/>
            <w:noWrap/>
          </w:tcPr>
          <w:p w14:paraId="0858C98A" w14:textId="77777777" w:rsidR="00A801C2" w:rsidRDefault="0082517D">
            <w:pPr>
              <w:jc w:val="center"/>
            </w:pPr>
            <w:r>
              <w:t>Mat</w:t>
            </w:r>
          </w:p>
        </w:tc>
        <w:tc>
          <w:tcPr>
            <w:tcW w:w="4515" w:type="dxa"/>
            <w:noWrap/>
          </w:tcPr>
          <w:p w14:paraId="51385A2B" w14:textId="77777777" w:rsidR="00A801C2" w:rsidRDefault="0082517D">
            <w:pPr>
              <w:jc w:val="center"/>
            </w:pPr>
            <w:r>
              <w:t>&gt; 10 jusqu’à 35</w:t>
            </w:r>
          </w:p>
        </w:tc>
      </w:tr>
      <w:tr w:rsidR="00A801C2" w14:paraId="15E010AD" w14:textId="77777777">
        <w:tc>
          <w:tcPr>
            <w:tcW w:w="4515" w:type="dxa"/>
            <w:noWrap/>
          </w:tcPr>
          <w:p w14:paraId="57999F82" w14:textId="77777777" w:rsidR="00A801C2" w:rsidRDefault="0082517D">
            <w:pPr>
              <w:jc w:val="center"/>
            </w:pPr>
            <w:r>
              <w:t>Satiné</w:t>
            </w:r>
          </w:p>
        </w:tc>
        <w:tc>
          <w:tcPr>
            <w:tcW w:w="4515" w:type="dxa"/>
            <w:noWrap/>
          </w:tcPr>
          <w:p w14:paraId="3B891B10" w14:textId="77777777" w:rsidR="00A801C2" w:rsidRDefault="0082517D">
            <w:pPr>
              <w:jc w:val="center"/>
            </w:pPr>
            <w:r>
              <w:t>&gt; 35 jusqu’à 60</w:t>
            </w:r>
          </w:p>
        </w:tc>
      </w:tr>
      <w:tr w:rsidR="00A801C2" w14:paraId="0FB17257" w14:textId="77777777">
        <w:tc>
          <w:tcPr>
            <w:tcW w:w="4515" w:type="dxa"/>
            <w:noWrap/>
          </w:tcPr>
          <w:p w14:paraId="4FEC8AD9" w14:textId="77777777" w:rsidR="00A801C2" w:rsidRDefault="0082517D">
            <w:pPr>
              <w:jc w:val="center"/>
            </w:pPr>
            <w:r>
              <w:t>Brillant</w:t>
            </w:r>
          </w:p>
        </w:tc>
        <w:tc>
          <w:tcPr>
            <w:tcW w:w="4515" w:type="dxa"/>
            <w:noWrap/>
          </w:tcPr>
          <w:p w14:paraId="4097840B" w14:textId="77777777" w:rsidR="00A801C2" w:rsidRDefault="0082517D">
            <w:pPr>
              <w:jc w:val="center"/>
            </w:pPr>
            <w:r>
              <w:t>&gt; 60 jusqu’à 80</w:t>
            </w:r>
          </w:p>
        </w:tc>
      </w:tr>
      <w:tr w:rsidR="00A801C2" w14:paraId="068F6ABA" w14:textId="77777777">
        <w:tc>
          <w:tcPr>
            <w:tcW w:w="4515" w:type="dxa"/>
            <w:noWrap/>
          </w:tcPr>
          <w:p w14:paraId="257C2D01" w14:textId="77777777" w:rsidR="00A801C2" w:rsidRDefault="0082517D">
            <w:pPr>
              <w:jc w:val="center"/>
            </w:pPr>
            <w:r>
              <w:t>Haut brillant</w:t>
            </w:r>
          </w:p>
        </w:tc>
        <w:tc>
          <w:tcPr>
            <w:tcW w:w="4515" w:type="dxa"/>
            <w:noWrap/>
          </w:tcPr>
          <w:p w14:paraId="27D73816" w14:textId="77777777" w:rsidR="00A801C2" w:rsidRDefault="0082517D">
            <w:pPr>
              <w:jc w:val="center"/>
            </w:pPr>
            <w:r>
              <w:t>&gt; 80</w:t>
            </w:r>
          </w:p>
        </w:tc>
      </w:tr>
    </w:tbl>
    <w:p w14:paraId="46FE2707" w14:textId="77777777" w:rsidR="00A801C2" w:rsidRDefault="0082517D">
      <w:r>
        <w:br/>
      </w:r>
      <w:r>
        <w:rPr>
          <w:i/>
        </w:rPr>
        <w:t>Tableau A1 – Classes de brillance. (*) Les appellations peuvent changer d’un fabricant à l’autre. Il convient de se référer prioritairement au facteur de réflexion.</w:t>
      </w:r>
    </w:p>
    <w:p w14:paraId="1F2C1FFF" w14:textId="77777777" w:rsidR="00A801C2" w:rsidRDefault="00A801C2"/>
    <w:tbl>
      <w:tblPr>
        <w:tblStyle w:val="Author-eTableGrid"/>
        <w:tblW w:w="9030" w:type="dxa"/>
        <w:tblLayout w:type="fixed"/>
        <w:tblLook w:val="04A0" w:firstRow="1" w:lastRow="0" w:firstColumn="1" w:lastColumn="0" w:noHBand="0" w:noVBand="1"/>
      </w:tblPr>
      <w:tblGrid>
        <w:gridCol w:w="2235"/>
        <w:gridCol w:w="6795"/>
      </w:tblGrid>
      <w:tr w:rsidR="00A801C2" w14:paraId="6810FAA8" w14:textId="77777777">
        <w:tc>
          <w:tcPr>
            <w:tcW w:w="2235" w:type="dxa"/>
            <w:shd w:val="clear" w:color="auto" w:fill="C0C0C0"/>
            <w:noWrap/>
          </w:tcPr>
          <w:p w14:paraId="7AD4350D" w14:textId="77777777" w:rsidR="00A801C2" w:rsidRDefault="0082517D">
            <w:pPr>
              <w:jc w:val="center"/>
            </w:pPr>
            <w:r>
              <w:rPr>
                <w:b/>
              </w:rPr>
              <w:t>Classe de résistance aux taches [NBN EN 13442]</w:t>
            </w:r>
          </w:p>
        </w:tc>
        <w:tc>
          <w:tcPr>
            <w:tcW w:w="6795" w:type="dxa"/>
            <w:shd w:val="clear" w:color="auto" w:fill="C0C0C0"/>
            <w:noWrap/>
          </w:tcPr>
          <w:p w14:paraId="3A043580" w14:textId="77777777" w:rsidR="00A801C2" w:rsidRDefault="00A801C2"/>
          <w:p w14:paraId="4E853A0E" w14:textId="77777777" w:rsidR="00A801C2" w:rsidRDefault="0082517D">
            <w:pPr>
              <w:jc w:val="center"/>
            </w:pPr>
            <w:r>
              <w:rPr>
                <w:b/>
              </w:rPr>
              <w:t>Description</w:t>
            </w:r>
          </w:p>
        </w:tc>
      </w:tr>
      <w:tr w:rsidR="00A801C2" w14:paraId="11DB9074" w14:textId="77777777">
        <w:tc>
          <w:tcPr>
            <w:tcW w:w="2235" w:type="dxa"/>
            <w:noWrap/>
          </w:tcPr>
          <w:p w14:paraId="6E6CFB7C" w14:textId="77777777" w:rsidR="00A801C2" w:rsidRDefault="0082517D">
            <w:pPr>
              <w:jc w:val="center"/>
            </w:pPr>
            <w:r>
              <w:t>5</w:t>
            </w:r>
          </w:p>
        </w:tc>
        <w:tc>
          <w:tcPr>
            <w:tcW w:w="6795" w:type="dxa"/>
            <w:noWrap/>
          </w:tcPr>
          <w:p w14:paraId="65F8B8EF" w14:textId="77777777" w:rsidR="00A801C2" w:rsidRDefault="0082517D">
            <w:r>
              <w:t>Aucun changement visible</w:t>
            </w:r>
          </w:p>
        </w:tc>
      </w:tr>
      <w:tr w:rsidR="00A801C2" w14:paraId="36833E3B" w14:textId="77777777">
        <w:tc>
          <w:tcPr>
            <w:tcW w:w="2235" w:type="dxa"/>
            <w:noWrap/>
          </w:tcPr>
          <w:p w14:paraId="2F416DA3" w14:textId="77777777" w:rsidR="00A801C2" w:rsidRDefault="0082517D">
            <w:pPr>
              <w:jc w:val="center"/>
            </w:pPr>
            <w:r>
              <w:t>4</w:t>
            </w:r>
          </w:p>
        </w:tc>
        <w:tc>
          <w:tcPr>
            <w:tcW w:w="6795" w:type="dxa"/>
            <w:noWrap/>
          </w:tcPr>
          <w:p w14:paraId="7C17C23B" w14:textId="77777777" w:rsidR="00A801C2" w:rsidRDefault="0082517D">
            <w:r>
              <w:t>Léger changement dans le niveau de brillance et de couleur visible seulement quand la source de lumière se reflète sur la surface ou tout près de la marque et dans l’œil de l’observateur, ou quelques marques isolées à peine visibles</w:t>
            </w:r>
          </w:p>
        </w:tc>
      </w:tr>
      <w:tr w:rsidR="00A801C2" w14:paraId="15A90745" w14:textId="77777777">
        <w:tc>
          <w:tcPr>
            <w:tcW w:w="2235" w:type="dxa"/>
            <w:noWrap/>
          </w:tcPr>
          <w:p w14:paraId="63F72D61" w14:textId="77777777" w:rsidR="00A801C2" w:rsidRDefault="0082517D">
            <w:pPr>
              <w:jc w:val="center"/>
            </w:pPr>
            <w:r>
              <w:t>3</w:t>
            </w:r>
          </w:p>
        </w:tc>
        <w:tc>
          <w:tcPr>
            <w:tcW w:w="6795" w:type="dxa"/>
            <w:noWrap/>
          </w:tcPr>
          <w:p w14:paraId="1C94DB2D" w14:textId="77777777" w:rsidR="00A801C2" w:rsidRDefault="0082517D">
            <w:r>
              <w:t>Légère marque, visible sous différents angles</w:t>
            </w:r>
          </w:p>
        </w:tc>
      </w:tr>
      <w:tr w:rsidR="00A801C2" w14:paraId="78AB0928" w14:textId="77777777">
        <w:tc>
          <w:tcPr>
            <w:tcW w:w="2235" w:type="dxa"/>
            <w:noWrap/>
          </w:tcPr>
          <w:p w14:paraId="1088A535" w14:textId="77777777" w:rsidR="00A801C2" w:rsidRDefault="0082517D">
            <w:pPr>
              <w:jc w:val="center"/>
            </w:pPr>
            <w:r>
              <w:t>2</w:t>
            </w:r>
          </w:p>
        </w:tc>
        <w:tc>
          <w:tcPr>
            <w:tcW w:w="6795" w:type="dxa"/>
            <w:noWrap/>
          </w:tcPr>
          <w:p w14:paraId="65368C23" w14:textId="77777777" w:rsidR="00A801C2" w:rsidRDefault="0082517D">
            <w:r>
              <w:t>Marque importante, la structure de la surface étant cependant inchangée</w:t>
            </w:r>
          </w:p>
        </w:tc>
      </w:tr>
      <w:tr w:rsidR="00A801C2" w14:paraId="0499FA02" w14:textId="77777777">
        <w:tc>
          <w:tcPr>
            <w:tcW w:w="2235" w:type="dxa"/>
            <w:noWrap/>
          </w:tcPr>
          <w:p w14:paraId="548B39B1" w14:textId="77777777" w:rsidR="00A801C2" w:rsidRDefault="0082517D">
            <w:pPr>
              <w:jc w:val="center"/>
            </w:pPr>
            <w:r>
              <w:t>1</w:t>
            </w:r>
          </w:p>
        </w:tc>
        <w:tc>
          <w:tcPr>
            <w:tcW w:w="6795" w:type="dxa"/>
            <w:noWrap/>
          </w:tcPr>
          <w:p w14:paraId="7C31265F" w14:textId="77777777" w:rsidR="00A801C2" w:rsidRDefault="0082517D">
            <w:r>
              <w:t>Marque importante, la structure de la surface est changée ou le matériau est totalement ou partiellement enlevé ou le papier filtre adhère à la surface</w:t>
            </w:r>
          </w:p>
        </w:tc>
      </w:tr>
    </w:tbl>
    <w:p w14:paraId="2218DCFE" w14:textId="77777777" w:rsidR="00A801C2" w:rsidRDefault="0082517D">
      <w:r>
        <w:br/>
      </w:r>
      <w:r>
        <w:rPr>
          <w:i/>
        </w:rPr>
        <w:t>Tableau A2 – Classes de résistance aux taches. L’agent d’essai est à spécifier dans une liste mentionnée dans [NBN EN 13442].</w:t>
      </w:r>
    </w:p>
    <w:p w14:paraId="2EE2D3F1" w14:textId="77777777" w:rsidR="00A801C2" w:rsidRDefault="00A801C2"/>
    <w:tbl>
      <w:tblPr>
        <w:tblStyle w:val="Author-eTableGrid"/>
        <w:tblW w:w="9030" w:type="dxa"/>
        <w:tblLayout w:type="fixed"/>
        <w:tblLook w:val="04A0" w:firstRow="1" w:lastRow="0" w:firstColumn="1" w:lastColumn="0" w:noHBand="0" w:noVBand="1"/>
      </w:tblPr>
      <w:tblGrid>
        <w:gridCol w:w="4530"/>
        <w:gridCol w:w="2250"/>
        <w:gridCol w:w="2250"/>
      </w:tblGrid>
      <w:tr w:rsidR="00A801C2" w14:paraId="759261BF" w14:textId="77777777">
        <w:tc>
          <w:tcPr>
            <w:tcW w:w="4530" w:type="dxa"/>
            <w:shd w:val="clear" w:color="auto" w:fill="C0C0C0"/>
            <w:noWrap/>
          </w:tcPr>
          <w:p w14:paraId="4EE98BF5" w14:textId="77777777" w:rsidR="00A801C2" w:rsidRDefault="0082517D">
            <w:pPr>
              <w:jc w:val="center"/>
            </w:pPr>
            <w:r>
              <w:rPr>
                <w:b/>
              </w:rPr>
              <w:t>Agent d’essai pouvant être prescrit</w:t>
            </w:r>
          </w:p>
        </w:tc>
        <w:tc>
          <w:tcPr>
            <w:tcW w:w="2250" w:type="dxa"/>
            <w:shd w:val="clear" w:color="auto" w:fill="C0C0C0"/>
            <w:noWrap/>
          </w:tcPr>
          <w:p w14:paraId="70AB13D0" w14:textId="77777777" w:rsidR="00A801C2" w:rsidRDefault="0082517D">
            <w:pPr>
              <w:jc w:val="center"/>
            </w:pPr>
            <w:r>
              <w:rPr>
                <w:b/>
              </w:rPr>
              <w:t>Température initiale de l’agent (±5°C)</w:t>
            </w:r>
          </w:p>
        </w:tc>
        <w:tc>
          <w:tcPr>
            <w:tcW w:w="2250" w:type="dxa"/>
            <w:shd w:val="clear" w:color="auto" w:fill="C0C0C0"/>
            <w:noWrap/>
          </w:tcPr>
          <w:p w14:paraId="6E23FC49" w14:textId="77777777" w:rsidR="00A801C2" w:rsidRDefault="0082517D">
            <w:pPr>
              <w:jc w:val="center"/>
            </w:pPr>
            <w:r>
              <w:rPr>
                <w:b/>
              </w:rPr>
              <w:t>Durée de contact</w:t>
            </w:r>
          </w:p>
        </w:tc>
      </w:tr>
      <w:tr w:rsidR="00A801C2" w14:paraId="781E6DFC" w14:textId="77777777">
        <w:tc>
          <w:tcPr>
            <w:tcW w:w="4530" w:type="dxa"/>
            <w:noWrap/>
          </w:tcPr>
          <w:p w14:paraId="0BBCC584" w14:textId="77777777" w:rsidR="00A801C2" w:rsidRDefault="0082517D">
            <w:r>
              <w:t>Eau distillée</w:t>
            </w:r>
          </w:p>
        </w:tc>
        <w:tc>
          <w:tcPr>
            <w:tcW w:w="2250" w:type="dxa"/>
            <w:noWrap/>
          </w:tcPr>
          <w:p w14:paraId="63F2066F" w14:textId="77777777" w:rsidR="00A801C2" w:rsidRDefault="0082517D">
            <w:pPr>
              <w:jc w:val="center"/>
            </w:pPr>
            <w:r>
              <w:t>20</w:t>
            </w:r>
          </w:p>
        </w:tc>
        <w:tc>
          <w:tcPr>
            <w:tcW w:w="2250" w:type="dxa"/>
            <w:noWrap/>
          </w:tcPr>
          <w:p w14:paraId="56EDB3FA" w14:textId="77777777" w:rsidR="00A801C2" w:rsidRDefault="0082517D">
            <w:pPr>
              <w:jc w:val="center"/>
            </w:pPr>
            <w:r>
              <w:t>24 ± 1 h</w:t>
            </w:r>
          </w:p>
        </w:tc>
      </w:tr>
      <w:tr w:rsidR="00A801C2" w14:paraId="3F3992A2" w14:textId="77777777">
        <w:tc>
          <w:tcPr>
            <w:tcW w:w="4530" w:type="dxa"/>
            <w:noWrap/>
          </w:tcPr>
          <w:p w14:paraId="426E5987" w14:textId="77777777" w:rsidR="00A801C2" w:rsidRDefault="0082517D">
            <w:r>
              <w:t>Détergent</w:t>
            </w:r>
          </w:p>
        </w:tc>
        <w:tc>
          <w:tcPr>
            <w:tcW w:w="2250" w:type="dxa"/>
            <w:noWrap/>
          </w:tcPr>
          <w:p w14:paraId="1E6D68FC" w14:textId="77777777" w:rsidR="00A801C2" w:rsidRDefault="0082517D">
            <w:pPr>
              <w:jc w:val="center"/>
            </w:pPr>
            <w:r>
              <w:t>20</w:t>
            </w:r>
          </w:p>
        </w:tc>
        <w:tc>
          <w:tcPr>
            <w:tcW w:w="2250" w:type="dxa"/>
            <w:noWrap/>
          </w:tcPr>
          <w:p w14:paraId="66615653" w14:textId="77777777" w:rsidR="00A801C2" w:rsidRDefault="0082517D">
            <w:pPr>
              <w:jc w:val="center"/>
            </w:pPr>
            <w:r>
              <w:t>24 ± 1 h</w:t>
            </w:r>
          </w:p>
        </w:tc>
      </w:tr>
      <w:tr w:rsidR="00A801C2" w14:paraId="5FFAFD76" w14:textId="77777777">
        <w:tc>
          <w:tcPr>
            <w:tcW w:w="4530" w:type="dxa"/>
            <w:noWrap/>
          </w:tcPr>
          <w:p w14:paraId="1EBB1A95" w14:textId="77777777" w:rsidR="00A801C2" w:rsidRDefault="0082517D">
            <w:r>
              <w:t>Acétone, degrés de pureté min. de 99,5% en masse</w:t>
            </w:r>
          </w:p>
        </w:tc>
        <w:tc>
          <w:tcPr>
            <w:tcW w:w="2250" w:type="dxa"/>
            <w:noWrap/>
          </w:tcPr>
          <w:p w14:paraId="0AF795C8" w14:textId="77777777" w:rsidR="00A801C2" w:rsidRDefault="0082517D">
            <w:pPr>
              <w:jc w:val="center"/>
            </w:pPr>
            <w:r>
              <w:t>20</w:t>
            </w:r>
          </w:p>
        </w:tc>
        <w:tc>
          <w:tcPr>
            <w:tcW w:w="2250" w:type="dxa"/>
            <w:noWrap/>
          </w:tcPr>
          <w:p w14:paraId="5739D05A" w14:textId="77777777" w:rsidR="00A801C2" w:rsidRDefault="0082517D">
            <w:pPr>
              <w:jc w:val="center"/>
            </w:pPr>
            <w:r>
              <w:t>120 ± 10 s</w:t>
            </w:r>
          </w:p>
        </w:tc>
      </w:tr>
      <w:tr w:rsidR="00A801C2" w14:paraId="48CD129C" w14:textId="77777777">
        <w:tc>
          <w:tcPr>
            <w:tcW w:w="4530" w:type="dxa"/>
            <w:noWrap/>
          </w:tcPr>
          <w:p w14:paraId="3ADA7FDE" w14:textId="77777777" w:rsidR="00A801C2" w:rsidRDefault="0082517D">
            <w:r>
              <w:t>Ethanol, chimiquement pur, non dénaturé, à 50% en masse dans de l’eau distillée</w:t>
            </w:r>
          </w:p>
        </w:tc>
        <w:tc>
          <w:tcPr>
            <w:tcW w:w="2250" w:type="dxa"/>
            <w:noWrap/>
          </w:tcPr>
          <w:p w14:paraId="6B6845FB" w14:textId="77777777" w:rsidR="00A801C2" w:rsidRDefault="0082517D">
            <w:pPr>
              <w:jc w:val="center"/>
            </w:pPr>
            <w:r>
              <w:t>20</w:t>
            </w:r>
          </w:p>
        </w:tc>
        <w:tc>
          <w:tcPr>
            <w:tcW w:w="2250" w:type="dxa"/>
            <w:noWrap/>
          </w:tcPr>
          <w:p w14:paraId="1A51A253" w14:textId="77777777" w:rsidR="00A801C2" w:rsidRDefault="0082517D">
            <w:pPr>
              <w:jc w:val="center"/>
            </w:pPr>
            <w:r>
              <w:t>24 ± 1 h</w:t>
            </w:r>
          </w:p>
        </w:tc>
      </w:tr>
      <w:tr w:rsidR="00A801C2" w14:paraId="66499554" w14:textId="77777777">
        <w:tc>
          <w:tcPr>
            <w:tcW w:w="4530" w:type="dxa"/>
            <w:noWrap/>
          </w:tcPr>
          <w:p w14:paraId="7E4FB6F2" w14:textId="77777777" w:rsidR="00A801C2" w:rsidRDefault="0082517D">
            <w:r>
              <w:t>Vin rouge, alcool de 10 à 12% en volume</w:t>
            </w:r>
          </w:p>
        </w:tc>
        <w:tc>
          <w:tcPr>
            <w:tcW w:w="2250" w:type="dxa"/>
            <w:noWrap/>
          </w:tcPr>
          <w:p w14:paraId="532A5EAB" w14:textId="77777777" w:rsidR="00A801C2" w:rsidRDefault="0082517D">
            <w:pPr>
              <w:jc w:val="center"/>
            </w:pPr>
            <w:r>
              <w:t>20</w:t>
            </w:r>
          </w:p>
        </w:tc>
        <w:tc>
          <w:tcPr>
            <w:tcW w:w="2250" w:type="dxa"/>
            <w:noWrap/>
          </w:tcPr>
          <w:p w14:paraId="1B7EB099" w14:textId="77777777" w:rsidR="00A801C2" w:rsidRDefault="0082517D">
            <w:pPr>
              <w:jc w:val="center"/>
            </w:pPr>
            <w:r>
              <w:t>24 ± 1 h</w:t>
            </w:r>
          </w:p>
        </w:tc>
      </w:tr>
      <w:tr w:rsidR="00A801C2" w14:paraId="46F0B8FA" w14:textId="77777777">
        <w:tc>
          <w:tcPr>
            <w:tcW w:w="4530" w:type="dxa"/>
            <w:noWrap/>
          </w:tcPr>
          <w:p w14:paraId="2FF296C0" w14:textId="77777777" w:rsidR="00A801C2" w:rsidRDefault="0082517D">
            <w:r>
              <w:t>Vinaigre de vin rouge, solution d’acide acétique de 3 à 5% en volume</w:t>
            </w:r>
          </w:p>
        </w:tc>
        <w:tc>
          <w:tcPr>
            <w:tcW w:w="2250" w:type="dxa"/>
            <w:noWrap/>
          </w:tcPr>
          <w:p w14:paraId="088E186C" w14:textId="77777777" w:rsidR="00A801C2" w:rsidRDefault="0082517D">
            <w:pPr>
              <w:jc w:val="center"/>
            </w:pPr>
            <w:r>
              <w:t>20</w:t>
            </w:r>
          </w:p>
        </w:tc>
        <w:tc>
          <w:tcPr>
            <w:tcW w:w="2250" w:type="dxa"/>
            <w:noWrap/>
          </w:tcPr>
          <w:p w14:paraId="4E4BA473" w14:textId="77777777" w:rsidR="00A801C2" w:rsidRDefault="0082517D">
            <w:pPr>
              <w:jc w:val="center"/>
            </w:pPr>
            <w:r>
              <w:t>24 ± 1 h</w:t>
            </w:r>
          </w:p>
        </w:tc>
      </w:tr>
      <w:tr w:rsidR="00A801C2" w14:paraId="0099D157" w14:textId="77777777">
        <w:tc>
          <w:tcPr>
            <w:tcW w:w="4530" w:type="dxa"/>
            <w:noWrap/>
          </w:tcPr>
          <w:p w14:paraId="1BF52990" w14:textId="77777777" w:rsidR="00A801C2" w:rsidRDefault="0082517D">
            <w:r>
              <w:t>Huile d’olive</w:t>
            </w:r>
          </w:p>
        </w:tc>
        <w:tc>
          <w:tcPr>
            <w:tcW w:w="2250" w:type="dxa"/>
            <w:noWrap/>
          </w:tcPr>
          <w:p w14:paraId="27482B84" w14:textId="77777777" w:rsidR="00A801C2" w:rsidRDefault="0082517D">
            <w:pPr>
              <w:jc w:val="center"/>
            </w:pPr>
            <w:r>
              <w:t>20</w:t>
            </w:r>
          </w:p>
        </w:tc>
        <w:tc>
          <w:tcPr>
            <w:tcW w:w="2250" w:type="dxa"/>
            <w:noWrap/>
          </w:tcPr>
          <w:p w14:paraId="16BA3542" w14:textId="77777777" w:rsidR="00A801C2" w:rsidRDefault="0082517D">
            <w:pPr>
              <w:jc w:val="center"/>
            </w:pPr>
            <w:r>
              <w:t>24 ± 1 h</w:t>
            </w:r>
          </w:p>
        </w:tc>
      </w:tr>
      <w:tr w:rsidR="00A801C2" w14:paraId="388E0188" w14:textId="77777777">
        <w:tc>
          <w:tcPr>
            <w:tcW w:w="4530" w:type="dxa"/>
            <w:noWrap/>
          </w:tcPr>
          <w:p w14:paraId="2800981A" w14:textId="77777777" w:rsidR="00A801C2" w:rsidRDefault="0082517D">
            <w:r>
              <w:t>Lait de vache, de 3 à 5% en masse de matière grasse</w:t>
            </w:r>
          </w:p>
        </w:tc>
        <w:tc>
          <w:tcPr>
            <w:tcW w:w="2250" w:type="dxa"/>
            <w:noWrap/>
          </w:tcPr>
          <w:p w14:paraId="39D7D857" w14:textId="77777777" w:rsidR="00A801C2" w:rsidRDefault="0082517D">
            <w:pPr>
              <w:jc w:val="center"/>
            </w:pPr>
            <w:r>
              <w:t>20</w:t>
            </w:r>
          </w:p>
        </w:tc>
        <w:tc>
          <w:tcPr>
            <w:tcW w:w="2250" w:type="dxa"/>
            <w:noWrap/>
          </w:tcPr>
          <w:p w14:paraId="28935E1B" w14:textId="77777777" w:rsidR="00A801C2" w:rsidRDefault="0082517D">
            <w:pPr>
              <w:jc w:val="center"/>
            </w:pPr>
            <w:r>
              <w:t>24 ± 1 h</w:t>
            </w:r>
          </w:p>
        </w:tc>
      </w:tr>
      <w:tr w:rsidR="00A801C2" w14:paraId="4BEA0868" w14:textId="77777777">
        <w:tc>
          <w:tcPr>
            <w:tcW w:w="4530" w:type="dxa"/>
            <w:noWrap/>
          </w:tcPr>
          <w:p w14:paraId="3ADDA270" w14:textId="77777777" w:rsidR="00A801C2" w:rsidRDefault="0082517D">
            <w:r>
              <w:t>Café</w:t>
            </w:r>
          </w:p>
        </w:tc>
        <w:tc>
          <w:tcPr>
            <w:tcW w:w="2250" w:type="dxa"/>
            <w:noWrap/>
          </w:tcPr>
          <w:p w14:paraId="63AD68F8" w14:textId="77777777" w:rsidR="00A801C2" w:rsidRDefault="0082517D">
            <w:pPr>
              <w:jc w:val="center"/>
            </w:pPr>
            <w:r>
              <w:t>80</w:t>
            </w:r>
          </w:p>
        </w:tc>
        <w:tc>
          <w:tcPr>
            <w:tcW w:w="2250" w:type="dxa"/>
            <w:noWrap/>
          </w:tcPr>
          <w:p w14:paraId="0EA0DA79" w14:textId="77777777" w:rsidR="00A801C2" w:rsidRDefault="0082517D">
            <w:pPr>
              <w:jc w:val="center"/>
            </w:pPr>
            <w:r>
              <w:t>24 ± 1 h</w:t>
            </w:r>
          </w:p>
        </w:tc>
      </w:tr>
      <w:tr w:rsidR="00A801C2" w14:paraId="26F2B8DC" w14:textId="77777777">
        <w:tc>
          <w:tcPr>
            <w:tcW w:w="4530" w:type="dxa"/>
            <w:noWrap/>
          </w:tcPr>
          <w:p w14:paraId="6C515D50" w14:textId="77777777" w:rsidR="00A801C2" w:rsidRDefault="0082517D">
            <w:r>
              <w:t>Thé noir</w:t>
            </w:r>
          </w:p>
        </w:tc>
        <w:tc>
          <w:tcPr>
            <w:tcW w:w="2250" w:type="dxa"/>
            <w:noWrap/>
          </w:tcPr>
          <w:p w14:paraId="0875B69C" w14:textId="77777777" w:rsidR="00A801C2" w:rsidRDefault="0082517D">
            <w:pPr>
              <w:jc w:val="center"/>
            </w:pPr>
            <w:r>
              <w:t>80</w:t>
            </w:r>
          </w:p>
        </w:tc>
        <w:tc>
          <w:tcPr>
            <w:tcW w:w="2250" w:type="dxa"/>
            <w:noWrap/>
          </w:tcPr>
          <w:p w14:paraId="26EB2B8E" w14:textId="77777777" w:rsidR="00A801C2" w:rsidRDefault="0082517D">
            <w:pPr>
              <w:jc w:val="center"/>
            </w:pPr>
            <w:r>
              <w:t>24 ± 1 h</w:t>
            </w:r>
          </w:p>
        </w:tc>
      </w:tr>
      <w:tr w:rsidR="00A801C2" w14:paraId="769A4A6A" w14:textId="77777777">
        <w:tc>
          <w:tcPr>
            <w:tcW w:w="4530" w:type="dxa"/>
            <w:noWrap/>
          </w:tcPr>
          <w:p w14:paraId="48AA9455" w14:textId="77777777" w:rsidR="00A801C2" w:rsidRDefault="0082517D">
            <w:r>
              <w:t>Solution ammoniacale à 10% dans l’eau</w:t>
            </w:r>
          </w:p>
        </w:tc>
        <w:tc>
          <w:tcPr>
            <w:tcW w:w="2250" w:type="dxa"/>
            <w:noWrap/>
          </w:tcPr>
          <w:p w14:paraId="5309547F" w14:textId="77777777" w:rsidR="00A801C2" w:rsidRDefault="0082517D">
            <w:pPr>
              <w:jc w:val="center"/>
            </w:pPr>
            <w:r>
              <w:t>20</w:t>
            </w:r>
          </w:p>
        </w:tc>
        <w:tc>
          <w:tcPr>
            <w:tcW w:w="2250" w:type="dxa"/>
            <w:noWrap/>
          </w:tcPr>
          <w:p w14:paraId="27FB8140" w14:textId="77777777" w:rsidR="00A801C2" w:rsidRDefault="0082517D">
            <w:pPr>
              <w:jc w:val="center"/>
            </w:pPr>
            <w:r>
              <w:t>8 ± 1 h</w:t>
            </w:r>
          </w:p>
        </w:tc>
      </w:tr>
      <w:tr w:rsidR="00A801C2" w14:paraId="29968149" w14:textId="77777777">
        <w:tc>
          <w:tcPr>
            <w:tcW w:w="4530" w:type="dxa"/>
            <w:noWrap/>
          </w:tcPr>
          <w:p w14:paraId="1825C05E" w14:textId="77777777" w:rsidR="00A801C2" w:rsidRDefault="0082517D">
            <w:r>
              <w:t>Encre bleue/noire</w:t>
            </w:r>
          </w:p>
        </w:tc>
        <w:tc>
          <w:tcPr>
            <w:tcW w:w="2250" w:type="dxa"/>
            <w:noWrap/>
          </w:tcPr>
          <w:p w14:paraId="7B51935D" w14:textId="77777777" w:rsidR="00A801C2" w:rsidRDefault="0082517D">
            <w:pPr>
              <w:jc w:val="center"/>
            </w:pPr>
            <w:r>
              <w:t>20</w:t>
            </w:r>
          </w:p>
        </w:tc>
        <w:tc>
          <w:tcPr>
            <w:tcW w:w="2250" w:type="dxa"/>
            <w:noWrap/>
          </w:tcPr>
          <w:p w14:paraId="038F3FFD" w14:textId="77777777" w:rsidR="00A801C2" w:rsidRDefault="0082517D">
            <w:pPr>
              <w:jc w:val="center"/>
            </w:pPr>
            <w:r>
              <w:t>24 ± 1 h</w:t>
            </w:r>
          </w:p>
        </w:tc>
      </w:tr>
    </w:tbl>
    <w:p w14:paraId="0DEAA617" w14:textId="77777777" w:rsidR="00A801C2" w:rsidRDefault="0082517D">
      <w:r>
        <w:br/>
      </w:r>
      <w:r>
        <w:rPr>
          <w:i/>
        </w:rPr>
        <w:t>Tableau A3 – Agent d’essai prévus dans [NBN EN 13442] et pouvant être prescrits pour évaluer la résistance aux taches.</w:t>
      </w:r>
    </w:p>
    <w:p w14:paraId="7DF2684A" w14:textId="77777777" w:rsidR="00A801C2" w:rsidRDefault="0082517D">
      <w:r>
        <w:t> </w:t>
      </w:r>
    </w:p>
    <w:tbl>
      <w:tblPr>
        <w:tblStyle w:val="Author-eTableGrid"/>
        <w:tblW w:w="9030" w:type="dxa"/>
        <w:tblLayout w:type="fixed"/>
        <w:tblLook w:val="04A0" w:firstRow="1" w:lastRow="0" w:firstColumn="1" w:lastColumn="0" w:noHBand="0" w:noVBand="1"/>
      </w:tblPr>
      <w:tblGrid>
        <w:gridCol w:w="3010"/>
        <w:gridCol w:w="3010"/>
        <w:gridCol w:w="3010"/>
      </w:tblGrid>
      <w:tr w:rsidR="00A801C2" w14:paraId="603E03EA" w14:textId="77777777">
        <w:tc>
          <w:tcPr>
            <w:tcW w:w="3000" w:type="dxa"/>
            <w:shd w:val="clear" w:color="auto" w:fill="C0C0C0"/>
            <w:noWrap/>
          </w:tcPr>
          <w:p w14:paraId="5797D7F7" w14:textId="77777777" w:rsidR="00A801C2" w:rsidRDefault="0082517D">
            <w:pPr>
              <w:jc w:val="center"/>
            </w:pPr>
            <w:r>
              <w:rPr>
                <w:b/>
              </w:rPr>
              <w:t>Résistance à l’abrasion en nombre de tour</w:t>
            </w:r>
          </w:p>
        </w:tc>
        <w:tc>
          <w:tcPr>
            <w:tcW w:w="3000" w:type="dxa"/>
            <w:shd w:val="clear" w:color="auto" w:fill="C0C0C0"/>
            <w:noWrap/>
          </w:tcPr>
          <w:p w14:paraId="77450CF2" w14:textId="77777777" w:rsidR="00A801C2" w:rsidRDefault="0082517D">
            <w:pPr>
              <w:jc w:val="center"/>
            </w:pPr>
            <w:r>
              <w:rPr>
                <w:b/>
              </w:rPr>
              <w:t>Utilisation</w:t>
            </w:r>
          </w:p>
        </w:tc>
        <w:tc>
          <w:tcPr>
            <w:tcW w:w="3000" w:type="dxa"/>
            <w:shd w:val="clear" w:color="auto" w:fill="C0C0C0"/>
            <w:noWrap/>
          </w:tcPr>
          <w:p w14:paraId="2F0EA789" w14:textId="77777777" w:rsidR="00A801C2" w:rsidRDefault="0082517D">
            <w:pPr>
              <w:jc w:val="center"/>
            </w:pPr>
            <w:r>
              <w:rPr>
                <w:b/>
              </w:rPr>
              <w:t>Exemple</w:t>
            </w:r>
          </w:p>
        </w:tc>
      </w:tr>
      <w:tr w:rsidR="00A801C2" w14:paraId="2AADC741" w14:textId="77777777">
        <w:tc>
          <w:tcPr>
            <w:tcW w:w="3000" w:type="dxa"/>
            <w:noWrap/>
          </w:tcPr>
          <w:p w14:paraId="46291D58" w14:textId="77777777" w:rsidR="00A801C2" w:rsidRDefault="0082517D">
            <w:r>
              <w:t>200</w:t>
            </w:r>
          </w:p>
        </w:tc>
        <w:tc>
          <w:tcPr>
            <w:tcW w:w="3000" w:type="dxa"/>
            <w:noWrap/>
          </w:tcPr>
          <w:p w14:paraId="3257A40B" w14:textId="77777777" w:rsidR="00A801C2" w:rsidRDefault="0082517D">
            <w:r>
              <w:t>Usage très léger</w:t>
            </w:r>
          </w:p>
        </w:tc>
        <w:tc>
          <w:tcPr>
            <w:tcW w:w="3000" w:type="dxa"/>
            <w:noWrap/>
          </w:tcPr>
          <w:p w14:paraId="673D0320" w14:textId="77777777" w:rsidR="00A801C2" w:rsidRDefault="0082517D">
            <w:r>
              <w:t>Chambre à coucher</w:t>
            </w:r>
          </w:p>
        </w:tc>
      </w:tr>
      <w:tr w:rsidR="00A801C2" w14:paraId="0BD831FD" w14:textId="77777777">
        <w:tc>
          <w:tcPr>
            <w:tcW w:w="3000" w:type="dxa"/>
            <w:noWrap/>
          </w:tcPr>
          <w:p w14:paraId="67C1E047" w14:textId="77777777" w:rsidR="00A801C2" w:rsidRDefault="0082517D">
            <w:r>
              <w:t>500</w:t>
            </w:r>
          </w:p>
        </w:tc>
        <w:tc>
          <w:tcPr>
            <w:tcW w:w="3000" w:type="dxa"/>
            <w:noWrap/>
          </w:tcPr>
          <w:p w14:paraId="13C5F191" w14:textId="77777777" w:rsidR="00A801C2" w:rsidRDefault="0082517D">
            <w:r>
              <w:t>Usage courant</w:t>
            </w:r>
          </w:p>
        </w:tc>
        <w:tc>
          <w:tcPr>
            <w:tcW w:w="3000" w:type="dxa"/>
            <w:noWrap/>
          </w:tcPr>
          <w:p w14:paraId="2BD0FF20" w14:textId="77777777" w:rsidR="00A801C2" w:rsidRDefault="0082517D">
            <w:r>
              <w:t>Salon, salle à manger, …</w:t>
            </w:r>
          </w:p>
        </w:tc>
      </w:tr>
      <w:tr w:rsidR="00A801C2" w14:paraId="7EF30416" w14:textId="77777777">
        <w:tc>
          <w:tcPr>
            <w:tcW w:w="3000" w:type="dxa"/>
            <w:noWrap/>
          </w:tcPr>
          <w:p w14:paraId="000275B4" w14:textId="77777777" w:rsidR="00A801C2" w:rsidRDefault="0082517D">
            <w:r>
              <w:t>800</w:t>
            </w:r>
          </w:p>
        </w:tc>
        <w:tc>
          <w:tcPr>
            <w:tcW w:w="3000" w:type="dxa"/>
            <w:noWrap/>
          </w:tcPr>
          <w:p w14:paraId="796A361B" w14:textId="77777777" w:rsidR="00A801C2" w:rsidRDefault="0082517D">
            <w:r>
              <w:t>Usage public</w:t>
            </w:r>
          </w:p>
        </w:tc>
        <w:tc>
          <w:tcPr>
            <w:tcW w:w="3000" w:type="dxa"/>
            <w:noWrap/>
          </w:tcPr>
          <w:p w14:paraId="7AAAA118" w14:textId="77777777" w:rsidR="00A801C2" w:rsidRDefault="0082517D">
            <w:r>
              <w:t>Restaurant, hôtel, …</w:t>
            </w:r>
          </w:p>
        </w:tc>
      </w:tr>
      <w:tr w:rsidR="00A801C2" w14:paraId="2E25A8A5" w14:textId="77777777">
        <w:tc>
          <w:tcPr>
            <w:tcW w:w="3000" w:type="dxa"/>
            <w:noWrap/>
          </w:tcPr>
          <w:p w14:paraId="4BF0AF43" w14:textId="77777777" w:rsidR="00A801C2" w:rsidRDefault="0082517D">
            <w:pPr>
              <w:jc w:val="center"/>
            </w:pPr>
            <w:r>
              <w:t>1500</w:t>
            </w:r>
          </w:p>
        </w:tc>
        <w:tc>
          <w:tcPr>
            <w:tcW w:w="3000" w:type="dxa"/>
            <w:noWrap/>
          </w:tcPr>
          <w:p w14:paraId="6B806D23" w14:textId="77777777" w:rsidR="00A801C2" w:rsidRDefault="0082517D">
            <w:pPr>
              <w:jc w:val="center"/>
            </w:pPr>
            <w:r>
              <w:t>Usage extrême</w:t>
            </w:r>
          </w:p>
        </w:tc>
        <w:tc>
          <w:tcPr>
            <w:tcW w:w="3000" w:type="dxa"/>
            <w:noWrap/>
          </w:tcPr>
          <w:p w14:paraId="38E7C2B7" w14:textId="77777777" w:rsidR="00A801C2" w:rsidRDefault="0082517D">
            <w:pPr>
              <w:jc w:val="center"/>
            </w:pPr>
            <w:r>
              <w:t>Galerie commerçante</w:t>
            </w:r>
          </w:p>
        </w:tc>
      </w:tr>
    </w:tbl>
    <w:p w14:paraId="75C38453" w14:textId="77777777" w:rsidR="00A801C2" w:rsidRDefault="0082517D">
      <w:r>
        <w:br/>
      </w:r>
      <w:r>
        <w:rPr>
          <w:i/>
        </w:rPr>
        <w:t>Tableau A4 – Résistances à l’abrasion prévues par [NBN EN 13696].</w:t>
      </w:r>
    </w:p>
    <w:p w14:paraId="68B861CE" w14:textId="77777777" w:rsidR="00A801C2" w:rsidRDefault="00A801C2"/>
    <w:tbl>
      <w:tblPr>
        <w:tblStyle w:val="Author-eTableGrid"/>
        <w:tblW w:w="9030" w:type="dxa"/>
        <w:tblLayout w:type="fixed"/>
        <w:tblLook w:val="04A0" w:firstRow="1" w:lastRow="0" w:firstColumn="1" w:lastColumn="0" w:noHBand="0" w:noVBand="1"/>
      </w:tblPr>
      <w:tblGrid>
        <w:gridCol w:w="1878"/>
        <w:gridCol w:w="1878"/>
        <w:gridCol w:w="1878"/>
        <w:gridCol w:w="3396"/>
      </w:tblGrid>
      <w:tr w:rsidR="00A801C2" w14:paraId="73A9A5CC" w14:textId="77777777">
        <w:tc>
          <w:tcPr>
            <w:tcW w:w="1875" w:type="dxa"/>
            <w:shd w:val="clear" w:color="auto" w:fill="C0C0C0"/>
            <w:noWrap/>
          </w:tcPr>
          <w:p w14:paraId="048D0D35" w14:textId="77777777" w:rsidR="00A801C2" w:rsidRDefault="0082517D">
            <w:pPr>
              <w:jc w:val="center"/>
            </w:pPr>
            <w:r>
              <w:rPr>
                <w:b/>
              </w:rPr>
              <w:t>Caractéristique</w:t>
            </w:r>
          </w:p>
        </w:tc>
        <w:tc>
          <w:tcPr>
            <w:tcW w:w="1875" w:type="dxa"/>
            <w:shd w:val="clear" w:color="auto" w:fill="C0C0C0"/>
            <w:noWrap/>
          </w:tcPr>
          <w:p w14:paraId="324056EA" w14:textId="77777777" w:rsidR="00A801C2" w:rsidRDefault="0082517D">
            <w:pPr>
              <w:jc w:val="center"/>
            </w:pPr>
            <w:r>
              <w:rPr>
                <w:b/>
              </w:rPr>
              <w:t>Norme d’essai</w:t>
            </w:r>
          </w:p>
        </w:tc>
        <w:tc>
          <w:tcPr>
            <w:tcW w:w="1875" w:type="dxa"/>
            <w:shd w:val="clear" w:color="auto" w:fill="C0C0C0"/>
            <w:noWrap/>
          </w:tcPr>
          <w:p w14:paraId="69530C5F" w14:textId="77777777" w:rsidR="00A801C2" w:rsidRDefault="0082517D">
            <w:pPr>
              <w:jc w:val="center"/>
            </w:pPr>
            <w:r>
              <w:rPr>
                <w:b/>
              </w:rPr>
              <w:t>Valeur à mentionner</w:t>
            </w:r>
          </w:p>
        </w:tc>
        <w:tc>
          <w:tcPr>
            <w:tcW w:w="3390" w:type="dxa"/>
            <w:shd w:val="clear" w:color="auto" w:fill="C0C0C0"/>
            <w:noWrap/>
          </w:tcPr>
          <w:p w14:paraId="320E8FA6" w14:textId="77777777" w:rsidR="00A801C2" w:rsidRDefault="0082517D">
            <w:pPr>
              <w:jc w:val="center"/>
            </w:pPr>
            <w:r>
              <w:rPr>
                <w:b/>
              </w:rPr>
              <w:t>Description</w:t>
            </w:r>
          </w:p>
        </w:tc>
      </w:tr>
      <w:tr w:rsidR="00A801C2" w14:paraId="6998CF6D" w14:textId="77777777">
        <w:tc>
          <w:tcPr>
            <w:tcW w:w="1875" w:type="dxa"/>
            <w:noWrap/>
          </w:tcPr>
          <w:p w14:paraId="4E4A82C9" w14:textId="77777777" w:rsidR="00A801C2" w:rsidRDefault="0082517D">
            <w:pPr>
              <w:jc w:val="center"/>
            </w:pPr>
            <w:r>
              <w:t>Elasticité</w:t>
            </w:r>
          </w:p>
        </w:tc>
        <w:tc>
          <w:tcPr>
            <w:tcW w:w="1875" w:type="dxa"/>
            <w:noWrap/>
          </w:tcPr>
          <w:p w14:paraId="1B8846A4" w14:textId="77777777" w:rsidR="00A801C2" w:rsidRDefault="0082517D">
            <w:pPr>
              <w:jc w:val="center"/>
            </w:pPr>
            <w:r>
              <w:t>[NBN EN 13696]</w:t>
            </w:r>
          </w:p>
        </w:tc>
        <w:tc>
          <w:tcPr>
            <w:tcW w:w="1875" w:type="dxa"/>
            <w:noWrap/>
          </w:tcPr>
          <w:p w14:paraId="560AD173" w14:textId="77777777" w:rsidR="00A801C2" w:rsidRDefault="0082517D">
            <w:r>
              <w:t>Hauteur de poinçon provoquant une fissuration du vernis</w:t>
            </w:r>
          </w:p>
        </w:tc>
        <w:tc>
          <w:tcPr>
            <w:tcW w:w="3390" w:type="dxa"/>
            <w:noWrap/>
          </w:tcPr>
          <w:p w14:paraId="78121ABD" w14:textId="77777777" w:rsidR="00A801C2" w:rsidRDefault="0082517D">
            <w:r>
              <w:t>Valeur de 0,4 à 2,6 mm par pas de 0,2 mm. Plus la valeur est grande et plus la finition est élastique</w:t>
            </w:r>
          </w:p>
        </w:tc>
      </w:tr>
      <w:tr w:rsidR="00A801C2" w14:paraId="1BE83B49" w14:textId="77777777">
        <w:tc>
          <w:tcPr>
            <w:tcW w:w="1875" w:type="dxa"/>
            <w:noWrap/>
          </w:tcPr>
          <w:p w14:paraId="265A71B9" w14:textId="77777777" w:rsidR="00A801C2" w:rsidRDefault="0082517D">
            <w:pPr>
              <w:jc w:val="center"/>
            </w:pPr>
            <w:r>
              <w:t>Résistance au choc</w:t>
            </w:r>
          </w:p>
        </w:tc>
        <w:tc>
          <w:tcPr>
            <w:tcW w:w="1875" w:type="dxa"/>
            <w:noWrap/>
          </w:tcPr>
          <w:p w14:paraId="76C999F9" w14:textId="77777777" w:rsidR="00A801C2" w:rsidRDefault="0082517D">
            <w:pPr>
              <w:jc w:val="center"/>
            </w:pPr>
            <w:r>
              <w:t>[NBN EN 13696]</w:t>
            </w:r>
          </w:p>
        </w:tc>
        <w:tc>
          <w:tcPr>
            <w:tcW w:w="1875" w:type="dxa"/>
            <w:noWrap/>
          </w:tcPr>
          <w:p w14:paraId="2F24E882" w14:textId="77777777" w:rsidR="00A801C2" w:rsidRDefault="0082517D">
            <w:r>
              <w:t>Hauteur de chute d’une bille métallique de ∅ = 38,1 mm et de masse = 224 ± 3g provoquant un dommage visible</w:t>
            </w:r>
          </w:p>
        </w:tc>
        <w:tc>
          <w:tcPr>
            <w:tcW w:w="3390" w:type="dxa"/>
            <w:noWrap/>
          </w:tcPr>
          <w:p w14:paraId="35F8913A" w14:textId="77777777" w:rsidR="00A801C2" w:rsidRDefault="0082517D">
            <w:r>
              <w:t>Valeur de 0 à 1800 mm. Plus la valeur est élevée et plus la résistance au choc du revêtement est importante.</w:t>
            </w:r>
          </w:p>
        </w:tc>
      </w:tr>
      <w:tr w:rsidR="00A801C2" w14:paraId="1FBE9681" w14:textId="77777777">
        <w:tc>
          <w:tcPr>
            <w:tcW w:w="1875" w:type="dxa"/>
            <w:noWrap/>
          </w:tcPr>
          <w:p w14:paraId="3737117F" w14:textId="77777777" w:rsidR="00A801C2" w:rsidRDefault="0082517D">
            <w:pPr>
              <w:jc w:val="center"/>
            </w:pPr>
            <w:r>
              <w:t>Glissance</w:t>
            </w:r>
          </w:p>
        </w:tc>
        <w:tc>
          <w:tcPr>
            <w:tcW w:w="1875" w:type="dxa"/>
            <w:noWrap/>
          </w:tcPr>
          <w:p w14:paraId="56A714E5" w14:textId="77777777" w:rsidR="00A801C2" w:rsidRDefault="0082517D">
            <w:pPr>
              <w:jc w:val="center"/>
            </w:pPr>
            <w:r>
              <w:t>[CEN/TS 15676]</w:t>
            </w:r>
          </w:p>
        </w:tc>
        <w:tc>
          <w:tcPr>
            <w:tcW w:w="1875" w:type="dxa"/>
            <w:noWrap/>
          </w:tcPr>
          <w:p w14:paraId="62D97446" w14:textId="77777777" w:rsidR="00A801C2" w:rsidRDefault="0082517D">
            <w:r>
              <w:t>Valeur USRV</w:t>
            </w:r>
          </w:p>
        </w:tc>
        <w:tc>
          <w:tcPr>
            <w:tcW w:w="3390" w:type="dxa"/>
            <w:noWrap/>
          </w:tcPr>
          <w:p w14:paraId="4B4E8E86" w14:textId="77777777" w:rsidR="00A801C2" w:rsidRDefault="0082517D">
            <w:r>
              <w:t>Plus la valeur USRV est élevée et moins le revêtement est glissant. Des valeurs différentes peuvent être obtenues en fonction de la brillance et du type de vernis. Des valeurs de l’ordre de 20 à 50 sont usuelles. La mesure peut être effectuée sur support sec ou mouillé. Cette condition est à préciser en plus de la valeur USRV.</w:t>
            </w:r>
          </w:p>
        </w:tc>
      </w:tr>
    </w:tbl>
    <w:p w14:paraId="6DA094F3" w14:textId="77777777" w:rsidR="00A801C2" w:rsidRDefault="0082517D">
      <w:r>
        <w:br/>
      </w:r>
      <w:r>
        <w:rPr>
          <w:i/>
        </w:rPr>
        <w:t>Tableau A5 – Description des caractéristiques de glissance, d’élasticité et de résistance au choc.</w:t>
      </w:r>
    </w:p>
    <w:p w14:paraId="447F100F" w14:textId="77777777" w:rsidR="00A801C2" w:rsidRDefault="0082517D">
      <w:pPr>
        <w:pStyle w:val="Author-eSectionHeading6"/>
      </w:pPr>
      <w:bookmarkStart w:id="210" w:name="_Toc178838950"/>
      <w:r>
        <w:t>81.25.1e Vernis intérieurs en phase aqueuse bi-composants sur sols et plinthes en bois CCTB 01.12</w:t>
      </w:r>
      <w:bookmarkEnd w:id="210"/>
    </w:p>
    <w:p w14:paraId="5997EAEF" w14:textId="77777777" w:rsidR="00A801C2" w:rsidRDefault="0082517D">
      <w:pPr>
        <w:pStyle w:val="pheading"/>
      </w:pPr>
      <w:r>
        <w:t>DESCRIPTION</w:t>
      </w:r>
    </w:p>
    <w:p w14:paraId="341CCAB6" w14:textId="77777777" w:rsidR="00A801C2" w:rsidRDefault="0082517D">
      <w:pPr>
        <w:pStyle w:val="pheading"/>
      </w:pPr>
      <w:r>
        <w:t>- Définition / Comprend</w:t>
      </w:r>
    </w:p>
    <w:p w14:paraId="4F997392" w14:textId="77777777" w:rsidR="00A801C2" w:rsidRDefault="0082517D">
      <w:pPr>
        <w:jc w:val="both"/>
      </w:pPr>
      <w:r>
        <w:t>Il s’agit de la fourniture et de l’application de vernis en phase aqueuse bi-composants sur des sols et plinthes en bois.</w:t>
      </w:r>
    </w:p>
    <w:p w14:paraId="4CF37E81" w14:textId="77777777" w:rsidR="00A801C2" w:rsidRDefault="0082517D">
      <w:pPr>
        <w:jc w:val="both"/>
      </w:pPr>
      <w:r>
        <w:t>Les travaux comprennent notamment :</w:t>
      </w:r>
    </w:p>
    <w:p w14:paraId="34490C3B" w14:textId="77777777" w:rsidR="00A801C2" w:rsidRDefault="0082517D">
      <w:pPr>
        <w:pStyle w:val="Author-eListParagraph"/>
        <w:numPr>
          <w:ilvl w:val="0"/>
          <w:numId w:val="263"/>
        </w:numPr>
        <w:jc w:val="both"/>
      </w:pPr>
      <w:r>
        <w:t>la pose éventuelle de protections et d’éléments de masquage sur certaines parties connexes aux surfaces à traiter</w:t>
      </w:r>
    </w:p>
    <w:p w14:paraId="71670674" w14:textId="77777777" w:rsidR="00A801C2" w:rsidRDefault="0082517D">
      <w:pPr>
        <w:pStyle w:val="Author-eListParagraph"/>
        <w:numPr>
          <w:ilvl w:val="0"/>
          <w:numId w:val="263"/>
        </w:numPr>
        <w:jc w:val="both"/>
      </w:pPr>
      <w:r>
        <w:t>l’application du vernis</w:t>
      </w:r>
    </w:p>
    <w:p w14:paraId="186F73DF" w14:textId="77777777" w:rsidR="00A801C2" w:rsidRDefault="0082517D">
      <w:pPr>
        <w:pStyle w:val="Author-eListParagraph"/>
        <w:numPr>
          <w:ilvl w:val="0"/>
          <w:numId w:val="263"/>
        </w:numPr>
        <w:jc w:val="both"/>
      </w:pPr>
      <w:r>
        <w:t>le ponçage éventuel entre couches</w:t>
      </w:r>
    </w:p>
    <w:p w14:paraId="06BD02DD" w14:textId="77777777" w:rsidR="00A801C2" w:rsidRDefault="0082517D">
      <w:pPr>
        <w:pStyle w:val="Author-eListParagraph"/>
        <w:numPr>
          <w:ilvl w:val="0"/>
          <w:numId w:val="263"/>
        </w:numPr>
        <w:jc w:val="both"/>
      </w:pPr>
      <w:r>
        <w:t>le nettoyage de la zone (élimination des protections préalablement posées, nettoyage des poussières de ponçage, …)</w:t>
      </w:r>
    </w:p>
    <w:p w14:paraId="1C238B64" w14:textId="77777777" w:rsidR="00A801C2" w:rsidRDefault="0082517D">
      <w:pPr>
        <w:pStyle w:val="pheading"/>
      </w:pPr>
      <w:r>
        <w:t>- Localisation</w:t>
      </w:r>
    </w:p>
    <w:p w14:paraId="1AA72A29" w14:textId="77777777" w:rsidR="00A801C2" w:rsidRDefault="0082517D">
      <w:r>
        <w:t>Localisation des travaux :</w:t>
      </w:r>
      <w:r>
        <w:rPr>
          <w:rStyle w:val="optioncarChar"/>
        </w:rPr>
        <w:t xml:space="preserve"> ***</w:t>
      </w:r>
    </w:p>
    <w:p w14:paraId="1A092E87" w14:textId="77777777" w:rsidR="00A801C2" w:rsidRDefault="0082517D">
      <w:r>
        <w:t>Voir plans et métrés détaillés.</w:t>
      </w:r>
    </w:p>
    <w:p w14:paraId="6D4ABD64" w14:textId="77777777" w:rsidR="00A801C2" w:rsidRDefault="0082517D">
      <w:pPr>
        <w:pStyle w:val="pheading"/>
      </w:pPr>
      <w:r>
        <w:t>MATÉRIAUX</w:t>
      </w:r>
    </w:p>
    <w:p w14:paraId="6750A90D" w14:textId="77777777" w:rsidR="00A801C2" w:rsidRDefault="0082517D">
      <w:pPr>
        <w:pStyle w:val="pheading"/>
      </w:pPr>
      <w:r>
        <w:t>- Caractéristiques générales</w:t>
      </w:r>
    </w:p>
    <w:p w14:paraId="1C723E27" w14:textId="77777777" w:rsidR="00A801C2" w:rsidRDefault="0082517D">
      <w:pPr>
        <w:jc w:val="both"/>
      </w:pPr>
      <w:r>
        <w:t>Référence générales et normatives voir </w:t>
      </w:r>
      <w:hyperlink w:anchor="1639" w:history="1">
        <w:r>
          <w:t>81.25.1 Finitions / décorations en phase aqueuse</w:t>
        </w:r>
      </w:hyperlink>
    </w:p>
    <w:p w14:paraId="65C71D41" w14:textId="77777777" w:rsidR="00A801C2" w:rsidRDefault="0082517D">
      <w:pPr>
        <w:pStyle w:val="Author-eListParagraph"/>
        <w:numPr>
          <w:ilvl w:val="0"/>
          <w:numId w:val="264"/>
        </w:numPr>
        <w:jc w:val="both"/>
      </w:pPr>
      <w:r>
        <w:t xml:space="preserve">Référence support : </w:t>
      </w:r>
      <w:r>
        <w:rPr>
          <w:rStyle w:val="optioncarChar"/>
        </w:rPr>
        <w:t>***</w:t>
      </w:r>
    </w:p>
    <w:p w14:paraId="22BA4492" w14:textId="77777777" w:rsidR="00A801C2" w:rsidRDefault="0082517D">
      <w:pPr>
        <w:pStyle w:val="Author-eListParagraph"/>
        <w:numPr>
          <w:ilvl w:val="0"/>
          <w:numId w:val="264"/>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5EE5557A" w14:textId="77777777" w:rsidR="00A801C2" w:rsidRDefault="0082517D">
      <w:pPr>
        <w:pStyle w:val="Author-eListParagraph"/>
        <w:numPr>
          <w:ilvl w:val="0"/>
          <w:numId w:val="264"/>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1F0D0B41" w14:textId="77777777" w:rsidR="00A801C2" w:rsidRDefault="0082517D">
      <w:pPr>
        <w:pStyle w:val="Author-eListParagraph"/>
        <w:numPr>
          <w:ilvl w:val="0"/>
          <w:numId w:val="264"/>
        </w:numPr>
        <w:jc w:val="both"/>
      </w:pPr>
      <w:r>
        <w:t xml:space="preserve">Résistance à l’abrasion (nombre de tours) : </w:t>
      </w:r>
      <w:r>
        <w:rPr>
          <w:rStyle w:val="optioncarChar"/>
        </w:rPr>
        <w:t>aucune spécification / &gt; 200 tours</w:t>
      </w:r>
      <w:r>
        <w:t xml:space="preserve"> (par défaut) </w:t>
      </w:r>
      <w:r>
        <w:rPr>
          <w:rStyle w:val="optioncarChar"/>
        </w:rPr>
        <w:t>/ ***</w:t>
      </w:r>
    </w:p>
    <w:p w14:paraId="52757F99" w14:textId="77777777" w:rsidR="00A801C2" w:rsidRDefault="0082517D">
      <w:pPr>
        <w:pStyle w:val="Author-eListParagraph"/>
        <w:numPr>
          <w:ilvl w:val="0"/>
          <w:numId w:val="264"/>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00ACF943" w14:textId="77777777" w:rsidR="00A801C2" w:rsidRDefault="0082517D">
      <w:pPr>
        <w:pStyle w:val="Author-eListParagraph"/>
        <w:numPr>
          <w:ilvl w:val="0"/>
          <w:numId w:val="264"/>
        </w:numPr>
        <w:jc w:val="both"/>
      </w:pPr>
      <w:r>
        <w:t>Résistance au choc (hauteur de chute) :</w:t>
      </w:r>
      <w:r>
        <w:rPr>
          <w:rStyle w:val="optioncarChar"/>
        </w:rPr>
        <w:t xml:space="preserve"> aucune spécification / &gt; 50 cm</w:t>
      </w:r>
      <w:r>
        <w:t xml:space="preserve"> (par défaut)</w:t>
      </w:r>
      <w:r>
        <w:rPr>
          <w:rStyle w:val="optioncarChar"/>
        </w:rPr>
        <w:t xml:space="preserve"> / ***</w:t>
      </w:r>
    </w:p>
    <w:p w14:paraId="06E3294E" w14:textId="77777777" w:rsidR="00A801C2" w:rsidRDefault="0082517D">
      <w:pPr>
        <w:pStyle w:val="Author-eListParagraph"/>
        <w:numPr>
          <w:ilvl w:val="0"/>
          <w:numId w:val="264"/>
        </w:numPr>
        <w:jc w:val="both"/>
      </w:pPr>
      <w:r>
        <w:t xml:space="preserve">Classe de résistance au feu : </w:t>
      </w:r>
      <w:r>
        <w:rPr>
          <w:rStyle w:val="optioncarChar"/>
        </w:rPr>
        <w:t xml:space="preserve">aucune spécification </w:t>
      </w:r>
      <w:r>
        <w:t xml:space="preserve">(par défaut) </w:t>
      </w:r>
      <w:r>
        <w:rPr>
          <w:rStyle w:val="optioncarChar"/>
        </w:rPr>
        <w:t>/ BFL-S1 / CFL-S1 / ***</w:t>
      </w:r>
    </w:p>
    <w:p w14:paraId="53B43E06" w14:textId="77777777" w:rsidR="00A801C2" w:rsidRDefault="0082517D">
      <w:pPr>
        <w:pStyle w:val="Author-eListParagraph"/>
        <w:numPr>
          <w:ilvl w:val="0"/>
          <w:numId w:val="264"/>
        </w:numPr>
        <w:jc w:val="both"/>
      </w:pPr>
      <w:r>
        <w:t xml:space="preserve">Glissance (valeur USR) : </w:t>
      </w:r>
      <w:r>
        <w:rPr>
          <w:rStyle w:val="optioncarChar"/>
        </w:rPr>
        <w:t xml:space="preserve">aucune spécification / USR &gt; 30 (sec) </w:t>
      </w:r>
      <w:r>
        <w:t>(par défaut)</w:t>
      </w:r>
      <w:r>
        <w:rPr>
          <w:rStyle w:val="optioncarChar"/>
        </w:rPr>
        <w:t xml:space="preserve"> / ***</w:t>
      </w:r>
    </w:p>
    <w:p w14:paraId="44BC435C" w14:textId="77777777" w:rsidR="00A801C2" w:rsidRDefault="0082517D">
      <w:pPr>
        <w:pStyle w:val="Author-eListParagraph"/>
        <w:numPr>
          <w:ilvl w:val="0"/>
          <w:numId w:val="264"/>
        </w:numPr>
      </w:pPr>
      <w:r>
        <w:t>Label ou exigence écologique </w:t>
      </w:r>
      <w:r>
        <w:rPr>
          <w:rStyle w:val="facultChar"/>
        </w:rPr>
        <w:t> : </w:t>
      </w:r>
      <w:r>
        <w:t> </w:t>
      </w:r>
      <w:r>
        <w:rPr>
          <w:rStyle w:val="optioncarChar"/>
        </w:rPr>
        <w:t>aucune spécification </w:t>
      </w:r>
      <w:r>
        <w:t> (par défaut) </w:t>
      </w:r>
      <w:r>
        <w:rPr>
          <w:rStyle w:val="optioncarChar"/>
        </w:rPr>
        <w:t> / Ecolabel / ***</w:t>
      </w:r>
    </w:p>
    <w:p w14:paraId="0570F40C" w14:textId="77777777" w:rsidR="00A801C2" w:rsidRDefault="0082517D">
      <w:pPr>
        <w:pStyle w:val="Author-eListParagraph"/>
        <w:numPr>
          <w:ilvl w:val="0"/>
          <w:numId w:val="264"/>
        </w:numPr>
      </w:pPr>
      <w:r>
        <w:t>Teneur en COV :   </w:t>
      </w:r>
      <w:r>
        <w:rPr>
          <w:rStyle w:val="optioncarChar"/>
        </w:rPr>
        <w:t>*** </w:t>
      </w:r>
      <w:r>
        <w:t> mg/l</w:t>
      </w:r>
    </w:p>
    <w:p w14:paraId="594F18BF" w14:textId="77777777" w:rsidR="00A801C2" w:rsidRDefault="0082517D">
      <w:pPr>
        <w:pStyle w:val="Author-eListParagraph"/>
        <w:numPr>
          <w:ilvl w:val="0"/>
          <w:numId w:val="264"/>
        </w:numPr>
      </w:pPr>
      <w:r>
        <w:t>Nature du liant :   </w:t>
      </w:r>
      <w:r>
        <w:rPr>
          <w:rStyle w:val="optioncarChar"/>
        </w:rPr>
        <w:t>***</w:t>
      </w:r>
    </w:p>
    <w:p w14:paraId="4A752D8E" w14:textId="77777777" w:rsidR="00A801C2" w:rsidRDefault="0082517D">
      <w:pPr>
        <w:pStyle w:val="Author-eListParagraph"/>
        <w:numPr>
          <w:ilvl w:val="0"/>
          <w:numId w:val="264"/>
        </w:numPr>
      </w:pPr>
      <w:r>
        <w:t>Teneur en liant :   </w:t>
      </w:r>
      <w:r>
        <w:rPr>
          <w:rStyle w:val="optioncarChar"/>
        </w:rPr>
        <w:t>*** </w:t>
      </w:r>
      <w:r>
        <w:t> %</w:t>
      </w:r>
    </w:p>
    <w:p w14:paraId="0C617615" w14:textId="77777777" w:rsidR="00A801C2" w:rsidRDefault="0082517D">
      <w:pPr>
        <w:pStyle w:val="Author-eListParagraph"/>
        <w:numPr>
          <w:ilvl w:val="0"/>
          <w:numId w:val="264"/>
        </w:numPr>
      </w:pPr>
      <w:r>
        <w:t>Extrait sec en poids / volume :   </w:t>
      </w:r>
      <w:r>
        <w:rPr>
          <w:rStyle w:val="optioncarChar"/>
        </w:rPr>
        <w:t>*** </w:t>
      </w:r>
      <w:r>
        <w:t> kg/l</w:t>
      </w:r>
    </w:p>
    <w:p w14:paraId="11FBC0C6" w14:textId="77777777" w:rsidR="00A801C2" w:rsidRDefault="0082517D">
      <w:pPr>
        <w:pStyle w:val="Author-eListParagraph"/>
        <w:numPr>
          <w:ilvl w:val="0"/>
          <w:numId w:val="264"/>
        </w:numPr>
      </w:pPr>
      <w:r>
        <w:t>Rendement :   </w:t>
      </w:r>
      <w:r>
        <w:rPr>
          <w:rStyle w:val="optioncarChar"/>
        </w:rPr>
        <w:t>*** </w:t>
      </w:r>
      <w:r>
        <w:t> m²/l</w:t>
      </w:r>
    </w:p>
    <w:p w14:paraId="021F27CD" w14:textId="77777777" w:rsidR="00A801C2" w:rsidRDefault="0082517D">
      <w:pPr>
        <w:pStyle w:val="Author-eListParagraph"/>
        <w:numPr>
          <w:ilvl w:val="0"/>
          <w:numId w:val="264"/>
        </w:numPr>
      </w:pPr>
      <w:r>
        <w:t>Densité :   </w:t>
      </w:r>
      <w:r>
        <w:rPr>
          <w:rStyle w:val="optioncarChar"/>
        </w:rPr>
        <w:t>***</w:t>
      </w:r>
    </w:p>
    <w:p w14:paraId="00469BF9" w14:textId="77777777" w:rsidR="00A801C2" w:rsidRDefault="0082517D">
      <w:pPr>
        <w:pStyle w:val="Author-eListParagraph"/>
        <w:numPr>
          <w:ilvl w:val="0"/>
          <w:numId w:val="264"/>
        </w:numPr>
      </w:pPr>
      <w:r>
        <w:t>Temps recouvrable :   </w:t>
      </w:r>
      <w:r>
        <w:rPr>
          <w:rStyle w:val="optioncarChar"/>
        </w:rPr>
        <w:t>*** </w:t>
      </w:r>
      <w:r>
        <w:t> h</w:t>
      </w:r>
    </w:p>
    <w:p w14:paraId="2FDA514A" w14:textId="77777777" w:rsidR="00A801C2" w:rsidRDefault="0082517D">
      <w:r>
        <w:t>L’écolabel constitue le label écologique officiel belge et européen. Les critères écologiques et les critères de performance technique liés à ce label sont décrits dans</w:t>
      </w:r>
      <w:r>
        <w:rPr>
          <w:rStyle w:val="facultChar"/>
        </w:rPr>
        <w:t> [Décision 2014/312/UE].</w:t>
      </w:r>
    </w:p>
    <w:p w14:paraId="656D4656" w14:textId="77777777" w:rsidR="00A801C2" w:rsidRDefault="0082517D">
      <w:r>
        <w:t> </w:t>
      </w:r>
    </w:p>
    <w:p w14:paraId="2C30459B" w14:textId="77777777" w:rsidR="00A801C2" w:rsidRDefault="0082517D">
      <w:pPr>
        <w:pStyle w:val="pheading"/>
      </w:pPr>
      <w:r>
        <w:t>- Prescriptions complémentaires</w:t>
      </w:r>
    </w:p>
    <w:p w14:paraId="52EB2885" w14:textId="77777777" w:rsidR="00A801C2" w:rsidRDefault="0082517D">
      <w:r>
        <w:t> </w:t>
      </w:r>
    </w:p>
    <w:p w14:paraId="227E4EA9" w14:textId="77777777" w:rsidR="00A801C2" w:rsidRDefault="0082517D">
      <w:pPr>
        <w:pStyle w:val="pheading"/>
      </w:pPr>
      <w:r>
        <w:t>EXÉCUTION / MISE EN ŒUVRE</w:t>
      </w:r>
    </w:p>
    <w:p w14:paraId="629C62CA" w14:textId="77777777" w:rsidR="00A801C2" w:rsidRDefault="0082517D">
      <w:pPr>
        <w:pStyle w:val="pheading"/>
      </w:pPr>
      <w:r>
        <w:t>- Prescriptions générales</w:t>
      </w:r>
    </w:p>
    <w:p w14:paraId="2486BE78" w14:textId="77777777" w:rsidR="00A801C2" w:rsidRDefault="00A801C2"/>
    <w:p w14:paraId="6045C853" w14:textId="77777777" w:rsidR="00A801C2" w:rsidRDefault="0082517D">
      <w:pPr>
        <w:pStyle w:val="Author-eListParagraph"/>
        <w:numPr>
          <w:ilvl w:val="0"/>
          <w:numId w:val="265"/>
        </w:numPr>
        <w:jc w:val="both"/>
      </w:pPr>
      <w:r>
        <w:t xml:space="preserve">Référence support : </w:t>
      </w:r>
      <w:r>
        <w:rPr>
          <w:rStyle w:val="optioncarChar"/>
        </w:rPr>
        <w:t>***</w:t>
      </w:r>
    </w:p>
    <w:p w14:paraId="702303F9" w14:textId="77777777" w:rsidR="00A801C2" w:rsidRDefault="0082517D">
      <w:pPr>
        <w:pStyle w:val="Author-eListParagraph"/>
        <w:numPr>
          <w:ilvl w:val="0"/>
          <w:numId w:val="265"/>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0A5C4FE9" w14:textId="77777777" w:rsidR="00A801C2" w:rsidRDefault="0082517D">
      <w:pPr>
        <w:jc w:val="both"/>
      </w:pPr>
      <w:r>
        <w:t xml:space="preserve">L’application est réalisée dans des conditions de température et d’humidité conformes aux recommandations de l’élément </w:t>
      </w:r>
      <w:hyperlink w:anchor="1295"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12725937" w14:textId="77777777" w:rsidR="00A801C2" w:rsidRDefault="0082517D">
      <w:pPr>
        <w:jc w:val="both"/>
      </w:pPr>
      <w:r>
        <w:t>Sauf indication contraire du fabricant, le taux d’humidité du bois lors de la pose de la finition est au maximum de 10 ± 2 %.</w:t>
      </w:r>
    </w:p>
    <w:p w14:paraId="47D555F7" w14:textId="77777777" w:rsidR="00A801C2" w:rsidRDefault="0082517D">
      <w:pPr>
        <w:jc w:val="both"/>
      </w:pPr>
      <w:r>
        <w:t xml:space="preserve">Sauf mention contraire du fabricant, les couches intermédiaires sont légèrement poncées après application. Il faut à cet égard respecter les consignes du fabricant. L’opération est effectuée conformément à l’élément </w:t>
      </w:r>
      <w:hyperlink w:anchor="1634" w:history="1">
        <w:r>
          <w:t>81.24.4b Ponçage intérieur sur surfaces des sols et plinthes en bois</w:t>
        </w:r>
      </w:hyperlink>
      <w:r>
        <w:t xml:space="preserve">. Cette opération est suivie d’un époussetage/nettoyage réalisé conformément à l’élément </w:t>
      </w:r>
      <w:hyperlink w:anchor="1637" w:history="1">
        <w:r>
          <w:t>81.24.1a Nettoyage intérieur de surface des sols et plinthes en bois</w:t>
        </w:r>
      </w:hyperlink>
      <w:r>
        <w:t>.</w:t>
      </w:r>
    </w:p>
    <w:p w14:paraId="5E4FCD67" w14:textId="77777777" w:rsidR="00A801C2" w:rsidRDefault="0082517D">
      <w:pPr>
        <w:jc w:val="both"/>
      </w:pPr>
      <w:r>
        <w:t>Il faut respecter le rapport de mélange entre la base et le durcisseur ainsi que le pot-life du mélange qui sont mentionnés sur la fiche technique du fabricant.</w:t>
      </w:r>
    </w:p>
    <w:p w14:paraId="3687DF1B" w14:textId="77777777" w:rsidR="00A801C2" w:rsidRDefault="0082517D">
      <w:pPr>
        <w:jc w:val="both"/>
      </w:pPr>
      <w:r>
        <w:t>L’épaisseur de la couche sèche est très importante pour la résistance à l’usure et l’étanchéité à l’eau du système de vernis. Pour cette raison, il faut respecter les rendements mentionnés par le fabricant.</w:t>
      </w:r>
    </w:p>
    <w:p w14:paraId="1586DDDC" w14:textId="77777777" w:rsidR="00A801C2" w:rsidRDefault="0082517D">
      <w:pPr>
        <w:jc w:val="both"/>
      </w:pPr>
      <w:r>
        <w:t>Les recommandations de sécurité (protection, ventilation, …) mentionnées par le fabricant sont  respectées.</w:t>
      </w:r>
    </w:p>
    <w:p w14:paraId="71FA0C99" w14:textId="77777777" w:rsidR="00A801C2" w:rsidRDefault="0082517D">
      <w:pPr>
        <w:pStyle w:val="pheading"/>
      </w:pPr>
      <w:r>
        <w:t>DOCUMENTS DE RÉFÉRENCE COMPLÉMENTAIRES</w:t>
      </w:r>
    </w:p>
    <w:p w14:paraId="20C234F5" w14:textId="77777777" w:rsidR="00A801C2" w:rsidRDefault="0082517D">
      <w:pPr>
        <w:pStyle w:val="pheading"/>
      </w:pPr>
      <w:r>
        <w:t>- Matériau</w:t>
      </w:r>
    </w:p>
    <w:p w14:paraId="557659B8" w14:textId="77777777" w:rsidR="00A801C2" w:rsidRDefault="0082517D">
      <w:r>
        <w:t>[NBN EN 927-1, Peintures et vernis - Produits de peinture et systèmes de peinture pour le bois en extérieur - Partie 1: Classification et sélection]</w:t>
      </w:r>
    </w:p>
    <w:p w14:paraId="385CC2F5" w14:textId="77777777" w:rsidR="00A801C2" w:rsidRDefault="0082517D">
      <w:r>
        <w:t>[NBN EN ISO 2813, Peintures et vernis - Détermination de l'indice de brillance à 20 degrés, 60 degrés et 85 degrés (ISO 2813:2014)]</w:t>
      </w:r>
    </w:p>
    <w:p w14:paraId="59B0060C" w14:textId="77777777" w:rsidR="00A801C2" w:rsidRDefault="0082517D">
      <w:r>
        <w:t>[NBN EN 13442, Planchers en bois et lambris et bardages en bois - Détermination de la résistance aux agents chimiques]</w:t>
      </w:r>
    </w:p>
    <w:p w14:paraId="50E4DA6B" w14:textId="77777777" w:rsidR="00A801C2" w:rsidRDefault="0082517D">
      <w:r>
        <w:t>[NBN EN 13696, Planchers en bois - Méthodes d'essai pour déterminer l'élasticité et la résistance à l'abrasion et la résistance au choc]</w:t>
      </w:r>
    </w:p>
    <w:p w14:paraId="769C0F76" w14:textId="77777777" w:rsidR="00A801C2" w:rsidRDefault="0082517D">
      <w:r>
        <w:t>[NBN EN 13501-1, Classement au feu des produits et éléments de construction - Partie 1: Classement à partir des données d'essais de réaction au feu]</w:t>
      </w:r>
    </w:p>
    <w:p w14:paraId="5C0A24D7" w14:textId="77777777" w:rsidR="00A801C2" w:rsidRDefault="0082517D">
      <w:r>
        <w:t>[CEN/TS 15676, Plancher en bois - Résistance à la glissance - Essai au pendule]</w:t>
      </w:r>
    </w:p>
    <w:p w14:paraId="0C34396E"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A8BE4F6" w14:textId="77777777" w:rsidR="00A801C2" w:rsidRDefault="0082517D">
      <w:r>
        <w:t>[AR 2014-05-08, Arrêté royal établissant les niveaux seuils pour les émissions dans l'environnement intérieur de produits de construction pour certains usages prévus]</w:t>
      </w:r>
    </w:p>
    <w:p w14:paraId="73DB8D74" w14:textId="77777777" w:rsidR="00A801C2" w:rsidRDefault="0082517D">
      <w:pPr>
        <w:pStyle w:val="pheading"/>
      </w:pPr>
      <w:r>
        <w:t>MESURAGE</w:t>
      </w:r>
    </w:p>
    <w:p w14:paraId="48CE7E0C" w14:textId="77777777" w:rsidR="00A801C2" w:rsidRDefault="0082517D">
      <w:pPr>
        <w:pStyle w:val="pheading"/>
      </w:pPr>
      <w:r>
        <w:t>- unité de mesure:</w:t>
      </w:r>
    </w:p>
    <w:p w14:paraId="34C66335" w14:textId="77777777" w:rsidR="00A801C2" w:rsidRDefault="0082517D">
      <w:r>
        <w:rPr>
          <w:rStyle w:val="optioncarChar"/>
        </w:rPr>
        <w:t xml:space="preserve">- </w:t>
      </w:r>
      <w:r>
        <w:t>(par défaut)</w:t>
      </w:r>
      <w:r>
        <w:rPr>
          <w:rStyle w:val="optioncarChar"/>
        </w:rPr>
        <w:t xml:space="preserve"> / m²</w:t>
      </w:r>
    </w:p>
    <w:p w14:paraId="39D8C1B8" w14:textId="77777777" w:rsidR="00A801C2" w:rsidRDefault="0082517D">
      <w:r>
        <w:rPr>
          <w:b/>
          <w:i/>
        </w:rPr>
        <w:t>(soit par défaut)</w:t>
      </w:r>
    </w:p>
    <w:p w14:paraId="4B8C8509" w14:textId="77777777" w:rsidR="00A801C2" w:rsidRDefault="0082517D">
      <w:r>
        <w:rPr>
          <w:rStyle w:val="soitChar"/>
        </w:rPr>
        <w:t>1. -</w:t>
      </w:r>
    </w:p>
    <w:p w14:paraId="68D89843" w14:textId="77777777" w:rsidR="00A801C2" w:rsidRDefault="0082517D">
      <w:r>
        <w:rPr>
          <w:b/>
          <w:i/>
        </w:rPr>
        <w:t>(soit)</w:t>
      </w:r>
    </w:p>
    <w:p w14:paraId="5856350E" w14:textId="77777777" w:rsidR="00A801C2" w:rsidRDefault="0082517D">
      <w:r>
        <w:rPr>
          <w:rStyle w:val="soitChar"/>
        </w:rPr>
        <w:t>2. m²</w:t>
      </w:r>
    </w:p>
    <w:p w14:paraId="7E3E3771" w14:textId="77777777" w:rsidR="00A801C2" w:rsidRDefault="0082517D">
      <w:pPr>
        <w:pStyle w:val="pheading"/>
      </w:pPr>
      <w:r>
        <w:t>- code de mesurage:</w:t>
      </w:r>
    </w:p>
    <w:p w14:paraId="33E1F6B1" w14:textId="77777777" w:rsidR="00A801C2" w:rsidRDefault="0082517D">
      <w:r>
        <w:rPr>
          <w:rStyle w:val="optioncarChar"/>
        </w:rPr>
        <w:t>Compris</w:t>
      </w:r>
      <w:r>
        <w:t xml:space="preserve"> (par défaut)</w:t>
      </w:r>
      <w:r>
        <w:rPr>
          <w:rStyle w:val="optioncarChar"/>
        </w:rPr>
        <w:t xml:space="preserve"> / Surface nette</w:t>
      </w:r>
    </w:p>
    <w:p w14:paraId="7EC1BBE3" w14:textId="77777777" w:rsidR="00A801C2" w:rsidRDefault="0082517D">
      <w:r>
        <w:rPr>
          <w:b/>
          <w:i/>
        </w:rPr>
        <w:t>(soit par défaut)</w:t>
      </w:r>
    </w:p>
    <w:p w14:paraId="695200A1" w14:textId="77777777" w:rsidR="00A801C2" w:rsidRDefault="0082517D">
      <w:r>
        <w:rPr>
          <w:rStyle w:val="soitChar"/>
        </w:rPr>
        <w:t xml:space="preserve">1. </w:t>
      </w:r>
      <w:r>
        <w:rPr>
          <w:rStyle w:val="soitChar"/>
          <w:u w:val="single"/>
        </w:rPr>
        <w:t>Compris</w:t>
      </w:r>
      <w:r>
        <w:rPr>
          <w:rStyle w:val="soitChar"/>
        </w:rPr>
        <w:t xml:space="preserve"> dans l’élément de référence :</w:t>
      </w:r>
      <w:r>
        <w:rPr>
          <w:rStyle w:val="optioncarChar"/>
        </w:rPr>
        <w:t>***</w:t>
      </w:r>
    </w:p>
    <w:p w14:paraId="09EF026C" w14:textId="77777777" w:rsidR="00A801C2" w:rsidRDefault="0082517D">
      <w:r>
        <w:rPr>
          <w:b/>
          <w:i/>
        </w:rPr>
        <w:t>(soit)</w:t>
      </w:r>
    </w:p>
    <w:p w14:paraId="313CAC39" w14:textId="77777777" w:rsidR="00A801C2" w:rsidRDefault="0082517D">
      <w:r>
        <w:rPr>
          <w:rStyle w:val="soitChar"/>
        </w:rPr>
        <w:t xml:space="preserve">2. </w:t>
      </w:r>
      <w:r>
        <w:rPr>
          <w:rStyle w:val="soitChar"/>
          <w:u w:val="single"/>
        </w:rPr>
        <w:t>Surface nette</w:t>
      </w:r>
      <w:r>
        <w:rPr>
          <w:rStyle w:val="soitChar"/>
        </w:rPr>
        <w:t xml:space="preserve"> à peindre.</w:t>
      </w:r>
    </w:p>
    <w:p w14:paraId="7FA7C904" w14:textId="77777777" w:rsidR="00A801C2" w:rsidRDefault="0082517D">
      <w:pPr>
        <w:pStyle w:val="pheading"/>
      </w:pPr>
      <w:r>
        <w:t>- nature du marché:</w:t>
      </w:r>
    </w:p>
    <w:p w14:paraId="62D79523" w14:textId="77777777" w:rsidR="00A801C2" w:rsidRDefault="0082517D">
      <w:r>
        <w:rPr>
          <w:rStyle w:val="optioncarChar"/>
        </w:rPr>
        <w:t>PM</w:t>
      </w:r>
      <w:r>
        <w:t xml:space="preserve"> (par défaut) </w:t>
      </w:r>
      <w:r>
        <w:rPr>
          <w:rStyle w:val="optioncarChar"/>
        </w:rPr>
        <w:t>/ QF</w:t>
      </w:r>
    </w:p>
    <w:p w14:paraId="03815522" w14:textId="77777777" w:rsidR="00A801C2" w:rsidRDefault="0082517D">
      <w:r>
        <w:rPr>
          <w:b/>
          <w:i/>
        </w:rPr>
        <w:t>(soit par défaut)</w:t>
      </w:r>
    </w:p>
    <w:p w14:paraId="13AB9EAB" w14:textId="77777777" w:rsidR="00A801C2" w:rsidRDefault="0082517D">
      <w:r>
        <w:rPr>
          <w:rStyle w:val="soitChar"/>
        </w:rPr>
        <w:t>1. PM</w:t>
      </w:r>
    </w:p>
    <w:p w14:paraId="39F2CB21" w14:textId="77777777" w:rsidR="00A801C2" w:rsidRDefault="0082517D">
      <w:r>
        <w:rPr>
          <w:b/>
          <w:i/>
        </w:rPr>
        <w:t>(soit)</w:t>
      </w:r>
    </w:p>
    <w:p w14:paraId="326795FE" w14:textId="77777777" w:rsidR="00A801C2" w:rsidRDefault="0082517D">
      <w:r>
        <w:rPr>
          <w:rStyle w:val="soitChar"/>
        </w:rPr>
        <w:t>2. QF</w:t>
      </w:r>
    </w:p>
    <w:p w14:paraId="4AF2056B" w14:textId="77777777" w:rsidR="00A801C2" w:rsidRDefault="0082517D">
      <w:pPr>
        <w:pStyle w:val="pheading"/>
      </w:pPr>
      <w:r>
        <w:t>AIDE</w:t>
      </w:r>
    </w:p>
    <w:p w14:paraId="41C6B309" w14:textId="77777777" w:rsidR="00A801C2" w:rsidRDefault="00A801C2"/>
    <w:tbl>
      <w:tblPr>
        <w:tblStyle w:val="Author-eTableGrid"/>
        <w:tblW w:w="9030" w:type="dxa"/>
        <w:tblLayout w:type="fixed"/>
        <w:tblLook w:val="04A0" w:firstRow="1" w:lastRow="0" w:firstColumn="1" w:lastColumn="0" w:noHBand="0" w:noVBand="1"/>
      </w:tblPr>
      <w:tblGrid>
        <w:gridCol w:w="4515"/>
        <w:gridCol w:w="4515"/>
      </w:tblGrid>
      <w:tr w:rsidR="00A801C2" w14:paraId="64C81C54" w14:textId="77777777">
        <w:tc>
          <w:tcPr>
            <w:tcW w:w="4515" w:type="dxa"/>
            <w:shd w:val="clear" w:color="auto" w:fill="C0C0C0"/>
            <w:noWrap/>
          </w:tcPr>
          <w:p w14:paraId="7ECF3FF3" w14:textId="77777777" w:rsidR="00A801C2" w:rsidRDefault="0082517D">
            <w:pPr>
              <w:jc w:val="center"/>
            </w:pPr>
            <w:r>
              <w:rPr>
                <w:b/>
              </w:rPr>
              <w:t>Classes de brillance (*)</w:t>
            </w:r>
          </w:p>
        </w:tc>
        <w:tc>
          <w:tcPr>
            <w:tcW w:w="4515" w:type="dxa"/>
            <w:shd w:val="clear" w:color="auto" w:fill="C0C0C0"/>
            <w:noWrap/>
          </w:tcPr>
          <w:p w14:paraId="6FD54BC1" w14:textId="77777777" w:rsidR="00A801C2" w:rsidRDefault="0082517D">
            <w:pPr>
              <w:jc w:val="center"/>
            </w:pPr>
            <w:r>
              <w:rPr>
                <w:b/>
              </w:rPr>
              <w:t>Facteur de réflexion (FR) mesuré à 60°</w:t>
            </w:r>
          </w:p>
        </w:tc>
      </w:tr>
      <w:tr w:rsidR="00A801C2" w14:paraId="0A581DAC" w14:textId="77777777">
        <w:tc>
          <w:tcPr>
            <w:tcW w:w="4515" w:type="dxa"/>
            <w:noWrap/>
          </w:tcPr>
          <w:p w14:paraId="6BF3AE09" w14:textId="77777777" w:rsidR="00A801C2" w:rsidRDefault="0082517D">
            <w:r>
              <w:t>Ultramat ou Extramat</w:t>
            </w:r>
          </w:p>
        </w:tc>
        <w:tc>
          <w:tcPr>
            <w:tcW w:w="4515" w:type="dxa"/>
            <w:noWrap/>
          </w:tcPr>
          <w:p w14:paraId="7E688235" w14:textId="77777777" w:rsidR="00A801C2" w:rsidRDefault="0082517D">
            <w:r>
              <w:t>I≤ 10</w:t>
            </w:r>
          </w:p>
        </w:tc>
      </w:tr>
      <w:tr w:rsidR="00A801C2" w14:paraId="48B5419E" w14:textId="77777777">
        <w:tc>
          <w:tcPr>
            <w:tcW w:w="4515" w:type="dxa"/>
            <w:noWrap/>
          </w:tcPr>
          <w:p w14:paraId="7177110B" w14:textId="77777777" w:rsidR="00A801C2" w:rsidRDefault="0082517D">
            <w:r>
              <w:t>Mat</w:t>
            </w:r>
          </w:p>
        </w:tc>
        <w:tc>
          <w:tcPr>
            <w:tcW w:w="4515" w:type="dxa"/>
            <w:noWrap/>
          </w:tcPr>
          <w:p w14:paraId="7FD5D0B9" w14:textId="77777777" w:rsidR="00A801C2" w:rsidRDefault="0082517D">
            <w:r>
              <w:t>&gt; 10 jusqu’à 35</w:t>
            </w:r>
          </w:p>
        </w:tc>
      </w:tr>
      <w:tr w:rsidR="00A801C2" w14:paraId="67E2879A" w14:textId="77777777">
        <w:tc>
          <w:tcPr>
            <w:tcW w:w="4515" w:type="dxa"/>
            <w:noWrap/>
          </w:tcPr>
          <w:p w14:paraId="6CA32057" w14:textId="77777777" w:rsidR="00A801C2" w:rsidRDefault="0082517D">
            <w:r>
              <w:t>Satiné</w:t>
            </w:r>
          </w:p>
        </w:tc>
        <w:tc>
          <w:tcPr>
            <w:tcW w:w="4515" w:type="dxa"/>
            <w:noWrap/>
          </w:tcPr>
          <w:p w14:paraId="491C908F" w14:textId="77777777" w:rsidR="00A801C2" w:rsidRDefault="0082517D">
            <w:r>
              <w:t>&gt; 35 jusqu’à 60</w:t>
            </w:r>
          </w:p>
        </w:tc>
      </w:tr>
      <w:tr w:rsidR="00A801C2" w14:paraId="2F4A56D3" w14:textId="77777777">
        <w:tc>
          <w:tcPr>
            <w:tcW w:w="4515" w:type="dxa"/>
            <w:noWrap/>
          </w:tcPr>
          <w:p w14:paraId="78790DFC" w14:textId="77777777" w:rsidR="00A801C2" w:rsidRDefault="0082517D">
            <w:r>
              <w:t>Brillant</w:t>
            </w:r>
          </w:p>
        </w:tc>
        <w:tc>
          <w:tcPr>
            <w:tcW w:w="4515" w:type="dxa"/>
            <w:noWrap/>
          </w:tcPr>
          <w:p w14:paraId="571A8417" w14:textId="77777777" w:rsidR="00A801C2" w:rsidRDefault="0082517D">
            <w:r>
              <w:t>&gt; 60 jusqu’à 80</w:t>
            </w:r>
          </w:p>
        </w:tc>
      </w:tr>
      <w:tr w:rsidR="00A801C2" w14:paraId="6A0429CF" w14:textId="77777777">
        <w:tc>
          <w:tcPr>
            <w:tcW w:w="4515" w:type="dxa"/>
            <w:noWrap/>
          </w:tcPr>
          <w:p w14:paraId="51F1A8C7" w14:textId="77777777" w:rsidR="00A801C2" w:rsidRDefault="0082517D">
            <w:pPr>
              <w:jc w:val="center"/>
            </w:pPr>
            <w:r>
              <w:t>Haut brillant</w:t>
            </w:r>
          </w:p>
        </w:tc>
        <w:tc>
          <w:tcPr>
            <w:tcW w:w="4515" w:type="dxa"/>
            <w:noWrap/>
          </w:tcPr>
          <w:p w14:paraId="3EE4C91D" w14:textId="77777777" w:rsidR="00A801C2" w:rsidRDefault="0082517D">
            <w:pPr>
              <w:jc w:val="center"/>
            </w:pPr>
            <w:r>
              <w:t>&gt; 80</w:t>
            </w:r>
          </w:p>
        </w:tc>
      </w:tr>
    </w:tbl>
    <w:p w14:paraId="3CC4E6F5" w14:textId="77777777" w:rsidR="00A801C2" w:rsidRDefault="0082517D">
      <w:r>
        <w:t> </w:t>
      </w:r>
      <w:r>
        <w:br/>
      </w:r>
      <w:r>
        <w:rPr>
          <w:i/>
        </w:rPr>
        <w:t>Tableau A1 – Classes de brillance. (*) Les appellations peuvent changer d’un fabricant à l’autre. Il convient de se référer prioritairement au facteur de réflexion.</w:t>
      </w:r>
    </w:p>
    <w:p w14:paraId="68DD0909" w14:textId="77777777" w:rsidR="00A801C2" w:rsidRDefault="00A801C2"/>
    <w:tbl>
      <w:tblPr>
        <w:tblStyle w:val="Author-eTableGrid"/>
        <w:tblW w:w="9030" w:type="dxa"/>
        <w:tblLayout w:type="fixed"/>
        <w:tblLook w:val="04A0" w:firstRow="1" w:lastRow="0" w:firstColumn="1" w:lastColumn="0" w:noHBand="0" w:noVBand="1"/>
      </w:tblPr>
      <w:tblGrid>
        <w:gridCol w:w="2235"/>
        <w:gridCol w:w="6795"/>
      </w:tblGrid>
      <w:tr w:rsidR="00A801C2" w14:paraId="6EE06AD0" w14:textId="77777777">
        <w:tc>
          <w:tcPr>
            <w:tcW w:w="2235" w:type="dxa"/>
            <w:shd w:val="clear" w:color="auto" w:fill="C0C0C0"/>
            <w:noWrap/>
          </w:tcPr>
          <w:p w14:paraId="02B09BC7" w14:textId="77777777" w:rsidR="00A801C2" w:rsidRDefault="0082517D">
            <w:pPr>
              <w:jc w:val="center"/>
            </w:pPr>
            <w:r>
              <w:rPr>
                <w:b/>
              </w:rPr>
              <w:t>Classe de résistance aux taches [NBN EN 13442]</w:t>
            </w:r>
          </w:p>
        </w:tc>
        <w:tc>
          <w:tcPr>
            <w:tcW w:w="6795" w:type="dxa"/>
            <w:shd w:val="clear" w:color="auto" w:fill="C0C0C0"/>
            <w:noWrap/>
          </w:tcPr>
          <w:p w14:paraId="4C54DE49" w14:textId="77777777" w:rsidR="00A801C2" w:rsidRDefault="0082517D">
            <w:pPr>
              <w:jc w:val="center"/>
            </w:pPr>
            <w:r>
              <w:rPr>
                <w:b/>
              </w:rPr>
              <w:t>Description</w:t>
            </w:r>
          </w:p>
        </w:tc>
      </w:tr>
      <w:tr w:rsidR="00A801C2" w14:paraId="0E8FFAB3" w14:textId="77777777">
        <w:tc>
          <w:tcPr>
            <w:tcW w:w="2235" w:type="dxa"/>
            <w:noWrap/>
          </w:tcPr>
          <w:p w14:paraId="326EABAB" w14:textId="77777777" w:rsidR="00A801C2" w:rsidRDefault="0082517D">
            <w:pPr>
              <w:jc w:val="center"/>
            </w:pPr>
            <w:r>
              <w:t>5</w:t>
            </w:r>
          </w:p>
        </w:tc>
        <w:tc>
          <w:tcPr>
            <w:tcW w:w="6795" w:type="dxa"/>
            <w:noWrap/>
          </w:tcPr>
          <w:p w14:paraId="5ABC8D92" w14:textId="77777777" w:rsidR="00A801C2" w:rsidRDefault="0082517D">
            <w:r>
              <w:t>Aucun changement visible</w:t>
            </w:r>
          </w:p>
        </w:tc>
      </w:tr>
      <w:tr w:rsidR="00A801C2" w14:paraId="50184972" w14:textId="77777777">
        <w:tc>
          <w:tcPr>
            <w:tcW w:w="2235" w:type="dxa"/>
            <w:noWrap/>
          </w:tcPr>
          <w:p w14:paraId="449164A4" w14:textId="77777777" w:rsidR="00A801C2" w:rsidRDefault="0082517D">
            <w:pPr>
              <w:jc w:val="center"/>
            </w:pPr>
            <w:r>
              <w:t>4</w:t>
            </w:r>
          </w:p>
        </w:tc>
        <w:tc>
          <w:tcPr>
            <w:tcW w:w="6795" w:type="dxa"/>
            <w:noWrap/>
          </w:tcPr>
          <w:p w14:paraId="18CEC996" w14:textId="77777777" w:rsidR="00A801C2" w:rsidRDefault="0082517D">
            <w:r>
              <w:t>Léger changement dans le niveau de brillance et de couleur visible seulement quand la source de lumière se reflète sur la surface ou tout près de la marque et dans l’œil de l’observateur, ou quelques marques isolées à peine visibles</w:t>
            </w:r>
          </w:p>
        </w:tc>
      </w:tr>
      <w:tr w:rsidR="00A801C2" w14:paraId="4E4DF746" w14:textId="77777777">
        <w:tc>
          <w:tcPr>
            <w:tcW w:w="2235" w:type="dxa"/>
            <w:noWrap/>
          </w:tcPr>
          <w:p w14:paraId="4EC67EF8" w14:textId="77777777" w:rsidR="00A801C2" w:rsidRDefault="0082517D">
            <w:pPr>
              <w:jc w:val="center"/>
            </w:pPr>
            <w:r>
              <w:t>3</w:t>
            </w:r>
          </w:p>
        </w:tc>
        <w:tc>
          <w:tcPr>
            <w:tcW w:w="6795" w:type="dxa"/>
            <w:noWrap/>
          </w:tcPr>
          <w:p w14:paraId="3001C0CB" w14:textId="77777777" w:rsidR="00A801C2" w:rsidRDefault="0082517D">
            <w:r>
              <w:t>Légère marque, visible sous différents angles</w:t>
            </w:r>
          </w:p>
        </w:tc>
      </w:tr>
      <w:tr w:rsidR="00A801C2" w14:paraId="7EC2B0CC" w14:textId="77777777">
        <w:tc>
          <w:tcPr>
            <w:tcW w:w="2235" w:type="dxa"/>
            <w:noWrap/>
          </w:tcPr>
          <w:p w14:paraId="201415DE" w14:textId="77777777" w:rsidR="00A801C2" w:rsidRDefault="0082517D">
            <w:pPr>
              <w:jc w:val="center"/>
            </w:pPr>
            <w:r>
              <w:t>2</w:t>
            </w:r>
          </w:p>
        </w:tc>
        <w:tc>
          <w:tcPr>
            <w:tcW w:w="6795" w:type="dxa"/>
            <w:noWrap/>
          </w:tcPr>
          <w:p w14:paraId="3D97AC88" w14:textId="77777777" w:rsidR="00A801C2" w:rsidRDefault="0082517D">
            <w:r>
              <w:t>Marque importante, la structure de la surface étant cependant inchangée</w:t>
            </w:r>
          </w:p>
        </w:tc>
      </w:tr>
      <w:tr w:rsidR="00A801C2" w14:paraId="506E1664" w14:textId="77777777">
        <w:tc>
          <w:tcPr>
            <w:tcW w:w="2235" w:type="dxa"/>
            <w:noWrap/>
          </w:tcPr>
          <w:p w14:paraId="0E0588AF" w14:textId="77777777" w:rsidR="00A801C2" w:rsidRDefault="0082517D">
            <w:pPr>
              <w:jc w:val="center"/>
            </w:pPr>
            <w:r>
              <w:t>1</w:t>
            </w:r>
          </w:p>
        </w:tc>
        <w:tc>
          <w:tcPr>
            <w:tcW w:w="6795" w:type="dxa"/>
            <w:noWrap/>
          </w:tcPr>
          <w:p w14:paraId="05595DBF" w14:textId="77777777" w:rsidR="00A801C2" w:rsidRDefault="0082517D">
            <w:r>
              <w:t>Marque importante, la structure de la surface est changée ou le matériau est totalement ou partiellement enlevé ou le papier filtre adhère à la surface</w:t>
            </w:r>
          </w:p>
        </w:tc>
      </w:tr>
    </w:tbl>
    <w:p w14:paraId="2A5DE866" w14:textId="77777777" w:rsidR="00A801C2" w:rsidRDefault="0082517D">
      <w:r>
        <w:br/>
      </w:r>
      <w:r>
        <w:rPr>
          <w:i/>
        </w:rPr>
        <w:t>Tableau A2 – Classes de résistance aux taches. L’agent d’essai est à spécifier dans une liste mentionnée dans [NBN EN 13442].</w:t>
      </w:r>
    </w:p>
    <w:p w14:paraId="6FA9645F" w14:textId="77777777" w:rsidR="00A801C2" w:rsidRDefault="00A801C2"/>
    <w:tbl>
      <w:tblPr>
        <w:tblStyle w:val="Author-eTableGrid"/>
        <w:tblW w:w="9030" w:type="dxa"/>
        <w:tblLayout w:type="fixed"/>
        <w:tblLook w:val="04A0" w:firstRow="1" w:lastRow="0" w:firstColumn="1" w:lastColumn="0" w:noHBand="0" w:noVBand="1"/>
      </w:tblPr>
      <w:tblGrid>
        <w:gridCol w:w="4530"/>
        <w:gridCol w:w="2250"/>
        <w:gridCol w:w="2250"/>
      </w:tblGrid>
      <w:tr w:rsidR="00A801C2" w14:paraId="6863EF71" w14:textId="77777777">
        <w:tc>
          <w:tcPr>
            <w:tcW w:w="4530" w:type="dxa"/>
            <w:shd w:val="clear" w:color="auto" w:fill="C0C0C0"/>
            <w:noWrap/>
          </w:tcPr>
          <w:p w14:paraId="507C901D" w14:textId="77777777" w:rsidR="00A801C2" w:rsidRDefault="0082517D">
            <w:pPr>
              <w:jc w:val="center"/>
            </w:pPr>
            <w:r>
              <w:rPr>
                <w:b/>
              </w:rPr>
              <w:t>Agent d’essai pouvant être prescrit</w:t>
            </w:r>
          </w:p>
        </w:tc>
        <w:tc>
          <w:tcPr>
            <w:tcW w:w="2250" w:type="dxa"/>
            <w:shd w:val="clear" w:color="auto" w:fill="C0C0C0"/>
            <w:noWrap/>
          </w:tcPr>
          <w:p w14:paraId="55B18F43" w14:textId="77777777" w:rsidR="00A801C2" w:rsidRDefault="0082517D">
            <w:pPr>
              <w:jc w:val="center"/>
            </w:pPr>
            <w:r>
              <w:rPr>
                <w:b/>
              </w:rPr>
              <w:t>Température initiale de l’agent (± 5 °C)</w:t>
            </w:r>
          </w:p>
        </w:tc>
        <w:tc>
          <w:tcPr>
            <w:tcW w:w="2250" w:type="dxa"/>
            <w:shd w:val="clear" w:color="auto" w:fill="C0C0C0"/>
            <w:noWrap/>
          </w:tcPr>
          <w:p w14:paraId="17D1D84E" w14:textId="77777777" w:rsidR="00A801C2" w:rsidRDefault="0082517D">
            <w:pPr>
              <w:jc w:val="center"/>
            </w:pPr>
            <w:r>
              <w:rPr>
                <w:b/>
              </w:rPr>
              <w:t>Eau distillée</w:t>
            </w:r>
          </w:p>
        </w:tc>
      </w:tr>
      <w:tr w:rsidR="00A801C2" w14:paraId="31E7DE57" w14:textId="77777777">
        <w:tc>
          <w:tcPr>
            <w:tcW w:w="4530" w:type="dxa"/>
            <w:noWrap/>
          </w:tcPr>
          <w:p w14:paraId="5CE5AA59" w14:textId="77777777" w:rsidR="00A801C2" w:rsidRDefault="0082517D">
            <w:r>
              <w:t>Eau distillée</w:t>
            </w:r>
          </w:p>
        </w:tc>
        <w:tc>
          <w:tcPr>
            <w:tcW w:w="2250" w:type="dxa"/>
            <w:noWrap/>
          </w:tcPr>
          <w:p w14:paraId="71C5128A" w14:textId="77777777" w:rsidR="00A801C2" w:rsidRDefault="0082517D">
            <w:pPr>
              <w:jc w:val="center"/>
            </w:pPr>
            <w:r>
              <w:t>20</w:t>
            </w:r>
          </w:p>
        </w:tc>
        <w:tc>
          <w:tcPr>
            <w:tcW w:w="2250" w:type="dxa"/>
            <w:noWrap/>
          </w:tcPr>
          <w:p w14:paraId="30651BCA" w14:textId="77777777" w:rsidR="00A801C2" w:rsidRDefault="0082517D">
            <w:pPr>
              <w:jc w:val="center"/>
            </w:pPr>
            <w:r>
              <w:t>24 ± 1 h</w:t>
            </w:r>
          </w:p>
        </w:tc>
      </w:tr>
      <w:tr w:rsidR="00A801C2" w14:paraId="6DF46001" w14:textId="77777777">
        <w:tc>
          <w:tcPr>
            <w:tcW w:w="4530" w:type="dxa"/>
            <w:noWrap/>
          </w:tcPr>
          <w:p w14:paraId="27496DCC" w14:textId="77777777" w:rsidR="00A801C2" w:rsidRDefault="0082517D">
            <w:r>
              <w:t>Détergent</w:t>
            </w:r>
          </w:p>
        </w:tc>
        <w:tc>
          <w:tcPr>
            <w:tcW w:w="2250" w:type="dxa"/>
            <w:noWrap/>
          </w:tcPr>
          <w:p w14:paraId="4705FBCF" w14:textId="77777777" w:rsidR="00A801C2" w:rsidRDefault="0082517D">
            <w:pPr>
              <w:jc w:val="center"/>
            </w:pPr>
            <w:r>
              <w:t>20</w:t>
            </w:r>
          </w:p>
        </w:tc>
        <w:tc>
          <w:tcPr>
            <w:tcW w:w="2250" w:type="dxa"/>
            <w:noWrap/>
          </w:tcPr>
          <w:p w14:paraId="4B99FFBA" w14:textId="77777777" w:rsidR="00A801C2" w:rsidRDefault="0082517D">
            <w:pPr>
              <w:jc w:val="center"/>
            </w:pPr>
            <w:r>
              <w:t>24 ± 1 h</w:t>
            </w:r>
          </w:p>
        </w:tc>
      </w:tr>
      <w:tr w:rsidR="00A801C2" w14:paraId="6A5734E9" w14:textId="77777777">
        <w:tc>
          <w:tcPr>
            <w:tcW w:w="4530" w:type="dxa"/>
            <w:noWrap/>
          </w:tcPr>
          <w:p w14:paraId="5313F39C" w14:textId="77777777" w:rsidR="00A801C2" w:rsidRDefault="0082517D">
            <w:r>
              <w:t>Acétone, degrés de pureté min. de 99,5 % en masse</w:t>
            </w:r>
          </w:p>
        </w:tc>
        <w:tc>
          <w:tcPr>
            <w:tcW w:w="2250" w:type="dxa"/>
            <w:noWrap/>
          </w:tcPr>
          <w:p w14:paraId="3F757B38" w14:textId="77777777" w:rsidR="00A801C2" w:rsidRDefault="0082517D">
            <w:pPr>
              <w:jc w:val="center"/>
            </w:pPr>
            <w:r>
              <w:t>20</w:t>
            </w:r>
          </w:p>
        </w:tc>
        <w:tc>
          <w:tcPr>
            <w:tcW w:w="2250" w:type="dxa"/>
            <w:noWrap/>
          </w:tcPr>
          <w:p w14:paraId="1904DB21" w14:textId="77777777" w:rsidR="00A801C2" w:rsidRDefault="0082517D">
            <w:pPr>
              <w:jc w:val="center"/>
            </w:pPr>
            <w:r>
              <w:t>120 ± 10 s</w:t>
            </w:r>
          </w:p>
        </w:tc>
      </w:tr>
      <w:tr w:rsidR="00A801C2" w14:paraId="21C71111" w14:textId="77777777">
        <w:tc>
          <w:tcPr>
            <w:tcW w:w="4530" w:type="dxa"/>
            <w:noWrap/>
          </w:tcPr>
          <w:p w14:paraId="2E95CA21" w14:textId="77777777" w:rsidR="00A801C2" w:rsidRDefault="0082517D">
            <w:r>
              <w:t>Ethanol, chimiquement pur, non dénaturé, à 50 % en masse dans de l’eau distillée</w:t>
            </w:r>
          </w:p>
        </w:tc>
        <w:tc>
          <w:tcPr>
            <w:tcW w:w="2250" w:type="dxa"/>
            <w:noWrap/>
          </w:tcPr>
          <w:p w14:paraId="437814A7" w14:textId="77777777" w:rsidR="00A801C2" w:rsidRDefault="0082517D">
            <w:pPr>
              <w:jc w:val="center"/>
            </w:pPr>
            <w:r>
              <w:t>20</w:t>
            </w:r>
          </w:p>
        </w:tc>
        <w:tc>
          <w:tcPr>
            <w:tcW w:w="2250" w:type="dxa"/>
            <w:noWrap/>
          </w:tcPr>
          <w:p w14:paraId="70BD1B23" w14:textId="77777777" w:rsidR="00A801C2" w:rsidRDefault="0082517D">
            <w:pPr>
              <w:jc w:val="center"/>
            </w:pPr>
            <w:r>
              <w:t>24 ± 1 h</w:t>
            </w:r>
          </w:p>
        </w:tc>
      </w:tr>
      <w:tr w:rsidR="00A801C2" w14:paraId="1EFFDE42" w14:textId="77777777">
        <w:tc>
          <w:tcPr>
            <w:tcW w:w="4530" w:type="dxa"/>
            <w:noWrap/>
          </w:tcPr>
          <w:p w14:paraId="6CE67CAF" w14:textId="77777777" w:rsidR="00A801C2" w:rsidRDefault="0082517D">
            <w:r>
              <w:t>Vin rouge, alcool de 10 à 12 % en volume</w:t>
            </w:r>
          </w:p>
        </w:tc>
        <w:tc>
          <w:tcPr>
            <w:tcW w:w="2250" w:type="dxa"/>
            <w:noWrap/>
          </w:tcPr>
          <w:p w14:paraId="614A38AA" w14:textId="77777777" w:rsidR="00A801C2" w:rsidRDefault="0082517D">
            <w:pPr>
              <w:jc w:val="center"/>
            </w:pPr>
            <w:r>
              <w:t>20</w:t>
            </w:r>
          </w:p>
        </w:tc>
        <w:tc>
          <w:tcPr>
            <w:tcW w:w="2250" w:type="dxa"/>
            <w:noWrap/>
          </w:tcPr>
          <w:p w14:paraId="776CAB98" w14:textId="77777777" w:rsidR="00A801C2" w:rsidRDefault="0082517D">
            <w:pPr>
              <w:jc w:val="center"/>
            </w:pPr>
            <w:r>
              <w:t>24 ± 1 h</w:t>
            </w:r>
          </w:p>
        </w:tc>
      </w:tr>
      <w:tr w:rsidR="00A801C2" w14:paraId="3C91CE0E" w14:textId="77777777">
        <w:tc>
          <w:tcPr>
            <w:tcW w:w="4530" w:type="dxa"/>
            <w:noWrap/>
          </w:tcPr>
          <w:p w14:paraId="58FE3D27" w14:textId="77777777" w:rsidR="00A801C2" w:rsidRDefault="0082517D">
            <w:r>
              <w:t>Vinaigre de vin rouge, solution d’acide acétique de 3 à 5% en volume</w:t>
            </w:r>
          </w:p>
        </w:tc>
        <w:tc>
          <w:tcPr>
            <w:tcW w:w="2250" w:type="dxa"/>
            <w:noWrap/>
          </w:tcPr>
          <w:p w14:paraId="2C7CDD55" w14:textId="77777777" w:rsidR="00A801C2" w:rsidRDefault="0082517D">
            <w:pPr>
              <w:jc w:val="center"/>
            </w:pPr>
            <w:r>
              <w:t>20</w:t>
            </w:r>
          </w:p>
        </w:tc>
        <w:tc>
          <w:tcPr>
            <w:tcW w:w="2250" w:type="dxa"/>
            <w:noWrap/>
          </w:tcPr>
          <w:p w14:paraId="4D43C964" w14:textId="77777777" w:rsidR="00A801C2" w:rsidRDefault="0082517D">
            <w:pPr>
              <w:jc w:val="center"/>
            </w:pPr>
            <w:r>
              <w:t>24 ± 1 h</w:t>
            </w:r>
          </w:p>
        </w:tc>
      </w:tr>
      <w:tr w:rsidR="00A801C2" w14:paraId="3D83503B" w14:textId="77777777">
        <w:tc>
          <w:tcPr>
            <w:tcW w:w="4530" w:type="dxa"/>
            <w:noWrap/>
          </w:tcPr>
          <w:p w14:paraId="409AC8ED" w14:textId="77777777" w:rsidR="00A801C2" w:rsidRDefault="0082517D">
            <w:r>
              <w:t>Huile d’olive</w:t>
            </w:r>
          </w:p>
        </w:tc>
        <w:tc>
          <w:tcPr>
            <w:tcW w:w="2250" w:type="dxa"/>
            <w:noWrap/>
          </w:tcPr>
          <w:p w14:paraId="0D1AFDC6" w14:textId="77777777" w:rsidR="00A801C2" w:rsidRDefault="0082517D">
            <w:pPr>
              <w:jc w:val="center"/>
            </w:pPr>
            <w:r>
              <w:t>20</w:t>
            </w:r>
          </w:p>
        </w:tc>
        <w:tc>
          <w:tcPr>
            <w:tcW w:w="2250" w:type="dxa"/>
            <w:noWrap/>
          </w:tcPr>
          <w:p w14:paraId="5F8647F4" w14:textId="77777777" w:rsidR="00A801C2" w:rsidRDefault="0082517D">
            <w:pPr>
              <w:jc w:val="center"/>
            </w:pPr>
            <w:r>
              <w:t>24 ± 1 h</w:t>
            </w:r>
          </w:p>
        </w:tc>
      </w:tr>
      <w:tr w:rsidR="00A801C2" w14:paraId="56298B96" w14:textId="77777777">
        <w:tc>
          <w:tcPr>
            <w:tcW w:w="4530" w:type="dxa"/>
            <w:noWrap/>
          </w:tcPr>
          <w:p w14:paraId="71A9B32F" w14:textId="77777777" w:rsidR="00A801C2" w:rsidRDefault="0082517D">
            <w:r>
              <w:t>Lait de vache, de 3 à 5 % en masse de matière grasse</w:t>
            </w:r>
          </w:p>
        </w:tc>
        <w:tc>
          <w:tcPr>
            <w:tcW w:w="2250" w:type="dxa"/>
            <w:noWrap/>
          </w:tcPr>
          <w:p w14:paraId="164C046B" w14:textId="77777777" w:rsidR="00A801C2" w:rsidRDefault="0082517D">
            <w:pPr>
              <w:jc w:val="center"/>
            </w:pPr>
            <w:r>
              <w:t>20</w:t>
            </w:r>
          </w:p>
        </w:tc>
        <w:tc>
          <w:tcPr>
            <w:tcW w:w="2250" w:type="dxa"/>
            <w:noWrap/>
          </w:tcPr>
          <w:p w14:paraId="7D523789" w14:textId="77777777" w:rsidR="00A801C2" w:rsidRDefault="0082517D">
            <w:pPr>
              <w:jc w:val="center"/>
            </w:pPr>
            <w:r>
              <w:t>24 ± 1 h</w:t>
            </w:r>
          </w:p>
        </w:tc>
      </w:tr>
      <w:tr w:rsidR="00A801C2" w14:paraId="6063CAD2" w14:textId="77777777">
        <w:tc>
          <w:tcPr>
            <w:tcW w:w="4530" w:type="dxa"/>
            <w:noWrap/>
          </w:tcPr>
          <w:p w14:paraId="12DCED69" w14:textId="77777777" w:rsidR="00A801C2" w:rsidRDefault="0082517D">
            <w:r>
              <w:t>Café</w:t>
            </w:r>
          </w:p>
        </w:tc>
        <w:tc>
          <w:tcPr>
            <w:tcW w:w="2250" w:type="dxa"/>
            <w:noWrap/>
          </w:tcPr>
          <w:p w14:paraId="408C888C" w14:textId="77777777" w:rsidR="00A801C2" w:rsidRDefault="0082517D">
            <w:pPr>
              <w:jc w:val="center"/>
            </w:pPr>
            <w:r>
              <w:t>80</w:t>
            </w:r>
          </w:p>
        </w:tc>
        <w:tc>
          <w:tcPr>
            <w:tcW w:w="2250" w:type="dxa"/>
            <w:noWrap/>
          </w:tcPr>
          <w:p w14:paraId="6A5F2D90" w14:textId="77777777" w:rsidR="00A801C2" w:rsidRDefault="0082517D">
            <w:pPr>
              <w:jc w:val="center"/>
            </w:pPr>
            <w:r>
              <w:t>24 ± 1 h</w:t>
            </w:r>
          </w:p>
        </w:tc>
      </w:tr>
      <w:tr w:rsidR="00A801C2" w14:paraId="5C198F5C" w14:textId="77777777">
        <w:tc>
          <w:tcPr>
            <w:tcW w:w="4530" w:type="dxa"/>
            <w:noWrap/>
          </w:tcPr>
          <w:p w14:paraId="6F68CE80" w14:textId="77777777" w:rsidR="00A801C2" w:rsidRDefault="0082517D">
            <w:r>
              <w:t>Thé noir</w:t>
            </w:r>
          </w:p>
        </w:tc>
        <w:tc>
          <w:tcPr>
            <w:tcW w:w="2250" w:type="dxa"/>
            <w:noWrap/>
          </w:tcPr>
          <w:p w14:paraId="22C6FA24" w14:textId="77777777" w:rsidR="00A801C2" w:rsidRDefault="0082517D">
            <w:pPr>
              <w:jc w:val="center"/>
            </w:pPr>
            <w:r>
              <w:t>80</w:t>
            </w:r>
          </w:p>
        </w:tc>
        <w:tc>
          <w:tcPr>
            <w:tcW w:w="2250" w:type="dxa"/>
            <w:noWrap/>
          </w:tcPr>
          <w:p w14:paraId="4676F172" w14:textId="77777777" w:rsidR="00A801C2" w:rsidRDefault="0082517D">
            <w:pPr>
              <w:jc w:val="center"/>
            </w:pPr>
            <w:r>
              <w:t>24 ± 1 h</w:t>
            </w:r>
          </w:p>
        </w:tc>
      </w:tr>
      <w:tr w:rsidR="00A801C2" w14:paraId="6CF76DDB" w14:textId="77777777">
        <w:tc>
          <w:tcPr>
            <w:tcW w:w="4530" w:type="dxa"/>
            <w:noWrap/>
          </w:tcPr>
          <w:p w14:paraId="5B9D9A4E" w14:textId="77777777" w:rsidR="00A801C2" w:rsidRDefault="0082517D">
            <w:r>
              <w:t>Solution ammoniacale à 10 % dans l’eau</w:t>
            </w:r>
          </w:p>
        </w:tc>
        <w:tc>
          <w:tcPr>
            <w:tcW w:w="2250" w:type="dxa"/>
            <w:noWrap/>
          </w:tcPr>
          <w:p w14:paraId="48359307" w14:textId="77777777" w:rsidR="00A801C2" w:rsidRDefault="0082517D">
            <w:pPr>
              <w:jc w:val="center"/>
            </w:pPr>
            <w:r>
              <w:t>20</w:t>
            </w:r>
          </w:p>
        </w:tc>
        <w:tc>
          <w:tcPr>
            <w:tcW w:w="2250" w:type="dxa"/>
            <w:noWrap/>
          </w:tcPr>
          <w:p w14:paraId="4A565493" w14:textId="77777777" w:rsidR="00A801C2" w:rsidRDefault="0082517D">
            <w:pPr>
              <w:jc w:val="center"/>
            </w:pPr>
            <w:r>
              <w:t>8 ± 1 h</w:t>
            </w:r>
          </w:p>
        </w:tc>
      </w:tr>
      <w:tr w:rsidR="00A801C2" w14:paraId="1F53F183" w14:textId="77777777">
        <w:tc>
          <w:tcPr>
            <w:tcW w:w="4530" w:type="dxa"/>
            <w:noWrap/>
          </w:tcPr>
          <w:p w14:paraId="6B3E5E52" w14:textId="77777777" w:rsidR="00A801C2" w:rsidRDefault="0082517D">
            <w:r>
              <w:t>Encre bleue/noire</w:t>
            </w:r>
          </w:p>
        </w:tc>
        <w:tc>
          <w:tcPr>
            <w:tcW w:w="2250" w:type="dxa"/>
            <w:noWrap/>
          </w:tcPr>
          <w:p w14:paraId="52B5620E" w14:textId="77777777" w:rsidR="00A801C2" w:rsidRDefault="0082517D">
            <w:pPr>
              <w:jc w:val="center"/>
            </w:pPr>
            <w:r>
              <w:t>20</w:t>
            </w:r>
          </w:p>
        </w:tc>
        <w:tc>
          <w:tcPr>
            <w:tcW w:w="2250" w:type="dxa"/>
            <w:noWrap/>
          </w:tcPr>
          <w:p w14:paraId="137F8D14" w14:textId="77777777" w:rsidR="00A801C2" w:rsidRDefault="0082517D">
            <w:pPr>
              <w:jc w:val="center"/>
            </w:pPr>
            <w:r>
              <w:t>24 ± 1 h</w:t>
            </w:r>
          </w:p>
        </w:tc>
      </w:tr>
    </w:tbl>
    <w:p w14:paraId="7264FFBC" w14:textId="77777777" w:rsidR="00A801C2" w:rsidRDefault="0082517D">
      <w:r>
        <w:br/>
      </w:r>
      <w:r>
        <w:rPr>
          <w:i/>
        </w:rPr>
        <w:t>Tableau A3 – Agent d’essai prévus dans [NBN EN 13442] et pouvant être prescrits pour évaluer la résistance aux taches.</w:t>
      </w:r>
    </w:p>
    <w:p w14:paraId="27B3C4A3" w14:textId="77777777" w:rsidR="00A801C2" w:rsidRDefault="0082517D">
      <w:r>
        <w:t> </w:t>
      </w:r>
    </w:p>
    <w:tbl>
      <w:tblPr>
        <w:tblStyle w:val="Author-eTableGrid"/>
        <w:tblW w:w="9030" w:type="dxa"/>
        <w:tblLayout w:type="fixed"/>
        <w:tblLook w:val="04A0" w:firstRow="1" w:lastRow="0" w:firstColumn="1" w:lastColumn="0" w:noHBand="0" w:noVBand="1"/>
      </w:tblPr>
      <w:tblGrid>
        <w:gridCol w:w="3010"/>
        <w:gridCol w:w="3010"/>
        <w:gridCol w:w="3010"/>
      </w:tblGrid>
      <w:tr w:rsidR="00A801C2" w14:paraId="581BDA19" w14:textId="77777777">
        <w:tc>
          <w:tcPr>
            <w:tcW w:w="3000" w:type="dxa"/>
            <w:shd w:val="clear" w:color="auto" w:fill="C0C0C0"/>
            <w:noWrap/>
          </w:tcPr>
          <w:p w14:paraId="368B6613" w14:textId="77777777" w:rsidR="00A801C2" w:rsidRDefault="0082517D">
            <w:pPr>
              <w:jc w:val="center"/>
            </w:pPr>
            <w:r>
              <w:rPr>
                <w:b/>
              </w:rPr>
              <w:t>Résistance à l’abrasion en nombre de tour</w:t>
            </w:r>
          </w:p>
        </w:tc>
        <w:tc>
          <w:tcPr>
            <w:tcW w:w="3000" w:type="dxa"/>
            <w:shd w:val="clear" w:color="auto" w:fill="C0C0C0"/>
            <w:noWrap/>
          </w:tcPr>
          <w:p w14:paraId="1CD7BDF9" w14:textId="77777777" w:rsidR="00A801C2" w:rsidRDefault="0082517D">
            <w:pPr>
              <w:jc w:val="center"/>
            </w:pPr>
            <w:r>
              <w:rPr>
                <w:b/>
              </w:rPr>
              <w:t>Utilisation</w:t>
            </w:r>
          </w:p>
        </w:tc>
        <w:tc>
          <w:tcPr>
            <w:tcW w:w="3000" w:type="dxa"/>
            <w:shd w:val="clear" w:color="auto" w:fill="C0C0C0"/>
            <w:noWrap/>
          </w:tcPr>
          <w:p w14:paraId="1B9FAF7C" w14:textId="77777777" w:rsidR="00A801C2" w:rsidRDefault="0082517D">
            <w:pPr>
              <w:jc w:val="center"/>
            </w:pPr>
            <w:r>
              <w:rPr>
                <w:b/>
              </w:rPr>
              <w:t>Exemple</w:t>
            </w:r>
          </w:p>
        </w:tc>
      </w:tr>
      <w:tr w:rsidR="00A801C2" w14:paraId="0A357517" w14:textId="77777777">
        <w:tc>
          <w:tcPr>
            <w:tcW w:w="3000" w:type="dxa"/>
            <w:noWrap/>
          </w:tcPr>
          <w:p w14:paraId="3F8AD7CF" w14:textId="77777777" w:rsidR="00A801C2" w:rsidRDefault="0082517D">
            <w:r>
              <w:t>200</w:t>
            </w:r>
          </w:p>
        </w:tc>
        <w:tc>
          <w:tcPr>
            <w:tcW w:w="3000" w:type="dxa"/>
            <w:noWrap/>
          </w:tcPr>
          <w:p w14:paraId="4C85FB29" w14:textId="77777777" w:rsidR="00A801C2" w:rsidRDefault="0082517D">
            <w:r>
              <w:t>Usage très léger</w:t>
            </w:r>
          </w:p>
        </w:tc>
        <w:tc>
          <w:tcPr>
            <w:tcW w:w="3000" w:type="dxa"/>
            <w:noWrap/>
          </w:tcPr>
          <w:p w14:paraId="4B01415D" w14:textId="77777777" w:rsidR="00A801C2" w:rsidRDefault="0082517D">
            <w:r>
              <w:t>Chambre à coucher</w:t>
            </w:r>
          </w:p>
        </w:tc>
      </w:tr>
      <w:tr w:rsidR="00A801C2" w14:paraId="1579D58B" w14:textId="77777777">
        <w:tc>
          <w:tcPr>
            <w:tcW w:w="3000" w:type="dxa"/>
            <w:noWrap/>
          </w:tcPr>
          <w:p w14:paraId="3FD9A0D6" w14:textId="77777777" w:rsidR="00A801C2" w:rsidRDefault="0082517D">
            <w:r>
              <w:t>500</w:t>
            </w:r>
          </w:p>
        </w:tc>
        <w:tc>
          <w:tcPr>
            <w:tcW w:w="3000" w:type="dxa"/>
            <w:noWrap/>
          </w:tcPr>
          <w:p w14:paraId="1AFC1566" w14:textId="77777777" w:rsidR="00A801C2" w:rsidRDefault="0082517D">
            <w:r>
              <w:t>Usage courant</w:t>
            </w:r>
          </w:p>
        </w:tc>
        <w:tc>
          <w:tcPr>
            <w:tcW w:w="3000" w:type="dxa"/>
            <w:noWrap/>
          </w:tcPr>
          <w:p w14:paraId="53CDB3DC" w14:textId="77777777" w:rsidR="00A801C2" w:rsidRDefault="0082517D">
            <w:r>
              <w:t>Salon, salle à manger, </w:t>
            </w:r>
          </w:p>
        </w:tc>
      </w:tr>
      <w:tr w:rsidR="00A801C2" w14:paraId="53E64DC5" w14:textId="77777777">
        <w:tc>
          <w:tcPr>
            <w:tcW w:w="3000" w:type="dxa"/>
            <w:noWrap/>
          </w:tcPr>
          <w:p w14:paraId="7E01E812" w14:textId="77777777" w:rsidR="00A801C2" w:rsidRDefault="0082517D">
            <w:r>
              <w:t>800</w:t>
            </w:r>
          </w:p>
        </w:tc>
        <w:tc>
          <w:tcPr>
            <w:tcW w:w="3000" w:type="dxa"/>
            <w:noWrap/>
          </w:tcPr>
          <w:p w14:paraId="2A30EBAF" w14:textId="77777777" w:rsidR="00A801C2" w:rsidRDefault="0082517D">
            <w:r>
              <w:t>Usage public</w:t>
            </w:r>
          </w:p>
        </w:tc>
        <w:tc>
          <w:tcPr>
            <w:tcW w:w="3000" w:type="dxa"/>
            <w:noWrap/>
          </w:tcPr>
          <w:p w14:paraId="31CE56D7" w14:textId="77777777" w:rsidR="00A801C2" w:rsidRDefault="0082517D">
            <w:r>
              <w:t>Restaurant, hôtel, …</w:t>
            </w:r>
          </w:p>
        </w:tc>
      </w:tr>
      <w:tr w:rsidR="00A801C2" w14:paraId="308D8B92" w14:textId="77777777">
        <w:tc>
          <w:tcPr>
            <w:tcW w:w="3000" w:type="dxa"/>
            <w:noWrap/>
          </w:tcPr>
          <w:p w14:paraId="45426C56" w14:textId="77777777" w:rsidR="00A801C2" w:rsidRDefault="0082517D">
            <w:pPr>
              <w:jc w:val="center"/>
            </w:pPr>
            <w:r>
              <w:t>1500</w:t>
            </w:r>
          </w:p>
        </w:tc>
        <w:tc>
          <w:tcPr>
            <w:tcW w:w="3000" w:type="dxa"/>
            <w:noWrap/>
          </w:tcPr>
          <w:p w14:paraId="2042FD0E" w14:textId="77777777" w:rsidR="00A801C2" w:rsidRDefault="0082517D">
            <w:pPr>
              <w:jc w:val="center"/>
            </w:pPr>
            <w:r>
              <w:t>Usage extrême</w:t>
            </w:r>
          </w:p>
        </w:tc>
        <w:tc>
          <w:tcPr>
            <w:tcW w:w="3000" w:type="dxa"/>
            <w:noWrap/>
          </w:tcPr>
          <w:p w14:paraId="44F2C572" w14:textId="77777777" w:rsidR="00A801C2" w:rsidRDefault="0082517D">
            <w:pPr>
              <w:jc w:val="center"/>
            </w:pPr>
            <w:r>
              <w:t>Galerie commerçante</w:t>
            </w:r>
          </w:p>
        </w:tc>
      </w:tr>
    </w:tbl>
    <w:p w14:paraId="41301BC2" w14:textId="77777777" w:rsidR="00A801C2" w:rsidRDefault="0082517D">
      <w:r>
        <w:br/>
      </w:r>
      <w:r>
        <w:rPr>
          <w:i/>
        </w:rPr>
        <w:t>Tableau A4 – Résistances à l’abrasion prévues par [NBN EN 13696].</w:t>
      </w:r>
    </w:p>
    <w:p w14:paraId="6DA5B266" w14:textId="77777777" w:rsidR="00A801C2" w:rsidRDefault="00A801C2"/>
    <w:tbl>
      <w:tblPr>
        <w:tblStyle w:val="Author-eTableGrid"/>
        <w:tblW w:w="9030" w:type="dxa"/>
        <w:tblLayout w:type="fixed"/>
        <w:tblLook w:val="04A0" w:firstRow="1" w:lastRow="0" w:firstColumn="1" w:lastColumn="0" w:noHBand="0" w:noVBand="1"/>
      </w:tblPr>
      <w:tblGrid>
        <w:gridCol w:w="1878"/>
        <w:gridCol w:w="1878"/>
        <w:gridCol w:w="1878"/>
        <w:gridCol w:w="3396"/>
      </w:tblGrid>
      <w:tr w:rsidR="00A801C2" w14:paraId="532B1154" w14:textId="77777777">
        <w:tc>
          <w:tcPr>
            <w:tcW w:w="1875" w:type="dxa"/>
            <w:shd w:val="clear" w:color="auto" w:fill="C0C0C0"/>
            <w:noWrap/>
          </w:tcPr>
          <w:p w14:paraId="08B9D37E" w14:textId="77777777" w:rsidR="00A801C2" w:rsidRDefault="0082517D">
            <w:pPr>
              <w:jc w:val="center"/>
            </w:pPr>
            <w:r>
              <w:rPr>
                <w:b/>
              </w:rPr>
              <w:t>Caractéristique</w:t>
            </w:r>
          </w:p>
        </w:tc>
        <w:tc>
          <w:tcPr>
            <w:tcW w:w="1875" w:type="dxa"/>
            <w:shd w:val="clear" w:color="auto" w:fill="C0C0C0"/>
            <w:noWrap/>
          </w:tcPr>
          <w:p w14:paraId="5BF3338E" w14:textId="77777777" w:rsidR="00A801C2" w:rsidRDefault="0082517D">
            <w:pPr>
              <w:jc w:val="center"/>
            </w:pPr>
            <w:r>
              <w:rPr>
                <w:b/>
              </w:rPr>
              <w:t>Norme d’essai</w:t>
            </w:r>
          </w:p>
        </w:tc>
        <w:tc>
          <w:tcPr>
            <w:tcW w:w="1875" w:type="dxa"/>
            <w:shd w:val="clear" w:color="auto" w:fill="C0C0C0"/>
            <w:noWrap/>
          </w:tcPr>
          <w:p w14:paraId="1C0DC3ED" w14:textId="77777777" w:rsidR="00A801C2" w:rsidRDefault="0082517D">
            <w:pPr>
              <w:jc w:val="center"/>
            </w:pPr>
            <w:r>
              <w:rPr>
                <w:b/>
              </w:rPr>
              <w:t>Valeur à mentionner</w:t>
            </w:r>
          </w:p>
        </w:tc>
        <w:tc>
          <w:tcPr>
            <w:tcW w:w="3390" w:type="dxa"/>
            <w:shd w:val="clear" w:color="auto" w:fill="C0C0C0"/>
            <w:noWrap/>
          </w:tcPr>
          <w:p w14:paraId="57221FCE" w14:textId="77777777" w:rsidR="00A801C2" w:rsidRDefault="0082517D">
            <w:pPr>
              <w:jc w:val="center"/>
            </w:pPr>
            <w:r>
              <w:rPr>
                <w:b/>
              </w:rPr>
              <w:t>Description</w:t>
            </w:r>
          </w:p>
        </w:tc>
      </w:tr>
      <w:tr w:rsidR="00A801C2" w14:paraId="25019F22" w14:textId="77777777">
        <w:tc>
          <w:tcPr>
            <w:tcW w:w="1875" w:type="dxa"/>
            <w:noWrap/>
          </w:tcPr>
          <w:p w14:paraId="3644A825" w14:textId="77777777" w:rsidR="00A801C2" w:rsidRDefault="0082517D">
            <w:pPr>
              <w:jc w:val="center"/>
            </w:pPr>
            <w:r>
              <w:t>Elasticité</w:t>
            </w:r>
          </w:p>
        </w:tc>
        <w:tc>
          <w:tcPr>
            <w:tcW w:w="1875" w:type="dxa"/>
            <w:noWrap/>
          </w:tcPr>
          <w:p w14:paraId="02F36B1D" w14:textId="77777777" w:rsidR="00A801C2" w:rsidRDefault="0082517D">
            <w:pPr>
              <w:jc w:val="center"/>
            </w:pPr>
            <w:r>
              <w:t>[NBN EN 13696]</w:t>
            </w:r>
          </w:p>
        </w:tc>
        <w:tc>
          <w:tcPr>
            <w:tcW w:w="1875" w:type="dxa"/>
            <w:noWrap/>
          </w:tcPr>
          <w:p w14:paraId="4F60D894" w14:textId="77777777" w:rsidR="00A801C2" w:rsidRDefault="0082517D">
            <w:r>
              <w:t>Hauteur de poinçon provoquant une fissuration du vernis</w:t>
            </w:r>
          </w:p>
        </w:tc>
        <w:tc>
          <w:tcPr>
            <w:tcW w:w="3390" w:type="dxa"/>
            <w:noWrap/>
          </w:tcPr>
          <w:p w14:paraId="51618394" w14:textId="77777777" w:rsidR="00A801C2" w:rsidRDefault="0082517D">
            <w:r>
              <w:t>Valeur de 0,4 à 2,6 mm par pas de 0,2 mm. Plus la valeur est grande et plus la finition est élastique</w:t>
            </w:r>
          </w:p>
        </w:tc>
      </w:tr>
      <w:tr w:rsidR="00A801C2" w14:paraId="737E52B7" w14:textId="77777777">
        <w:tc>
          <w:tcPr>
            <w:tcW w:w="1875" w:type="dxa"/>
            <w:noWrap/>
          </w:tcPr>
          <w:p w14:paraId="4A429113" w14:textId="77777777" w:rsidR="00A801C2" w:rsidRDefault="0082517D">
            <w:pPr>
              <w:jc w:val="center"/>
            </w:pPr>
            <w:r>
              <w:t>Résistance au choc</w:t>
            </w:r>
          </w:p>
        </w:tc>
        <w:tc>
          <w:tcPr>
            <w:tcW w:w="1875" w:type="dxa"/>
            <w:noWrap/>
          </w:tcPr>
          <w:p w14:paraId="76C468CE" w14:textId="77777777" w:rsidR="00A801C2" w:rsidRDefault="0082517D">
            <w:pPr>
              <w:jc w:val="center"/>
            </w:pPr>
            <w:r>
              <w:t>[NBN EN 13696]</w:t>
            </w:r>
          </w:p>
        </w:tc>
        <w:tc>
          <w:tcPr>
            <w:tcW w:w="1875" w:type="dxa"/>
            <w:noWrap/>
          </w:tcPr>
          <w:p w14:paraId="67F59E0B" w14:textId="77777777" w:rsidR="00A801C2" w:rsidRDefault="0082517D">
            <w:r>
              <w:t>Hauteur de chute d’une bille métallique de Ø = 38,1 mm et de masse = 224 ± 3g provoquant un dommage visible</w:t>
            </w:r>
          </w:p>
        </w:tc>
        <w:tc>
          <w:tcPr>
            <w:tcW w:w="3390" w:type="dxa"/>
            <w:noWrap/>
          </w:tcPr>
          <w:p w14:paraId="54BD0BE6" w14:textId="77777777" w:rsidR="00A801C2" w:rsidRDefault="0082517D">
            <w:r>
              <w:t>Valeur de 0 à 1800 mm. Plus la valeur est élevée et plus la résistance au choc du revêtement est importante.</w:t>
            </w:r>
          </w:p>
        </w:tc>
      </w:tr>
      <w:tr w:rsidR="00A801C2" w14:paraId="1DAAF8D0" w14:textId="77777777">
        <w:tc>
          <w:tcPr>
            <w:tcW w:w="1875" w:type="dxa"/>
            <w:noWrap/>
          </w:tcPr>
          <w:p w14:paraId="5038205A" w14:textId="77777777" w:rsidR="00A801C2" w:rsidRDefault="0082517D">
            <w:pPr>
              <w:jc w:val="center"/>
            </w:pPr>
            <w:r>
              <w:t>Glissance</w:t>
            </w:r>
          </w:p>
        </w:tc>
        <w:tc>
          <w:tcPr>
            <w:tcW w:w="1875" w:type="dxa"/>
            <w:noWrap/>
          </w:tcPr>
          <w:p w14:paraId="143E0FDD" w14:textId="77777777" w:rsidR="00A801C2" w:rsidRDefault="0082517D">
            <w:pPr>
              <w:jc w:val="center"/>
            </w:pPr>
            <w:r>
              <w:t>[CEN/TS 15676]</w:t>
            </w:r>
          </w:p>
        </w:tc>
        <w:tc>
          <w:tcPr>
            <w:tcW w:w="1875" w:type="dxa"/>
            <w:noWrap/>
          </w:tcPr>
          <w:p w14:paraId="2BF34BBB" w14:textId="77777777" w:rsidR="00A801C2" w:rsidRDefault="0082517D">
            <w:r>
              <w:t>Valeur USRV</w:t>
            </w:r>
          </w:p>
        </w:tc>
        <w:tc>
          <w:tcPr>
            <w:tcW w:w="3390" w:type="dxa"/>
            <w:noWrap/>
          </w:tcPr>
          <w:p w14:paraId="2FAD127C" w14:textId="77777777" w:rsidR="00A801C2" w:rsidRDefault="0082517D">
            <w:r>
              <w:t>Plus la valeur USRV est élevée et moins le revêtement est glissant. Des valeurs différentes peuvent être obtenues en fonction de la brillance et du type de vernis. Des valeurs de l’ordre de 20 à 50 sont usuelles. La mesure est effectuée sur support sec ou mouillé. Cette condition est à préciser en plus de la valeur USRV.</w:t>
            </w:r>
          </w:p>
        </w:tc>
      </w:tr>
    </w:tbl>
    <w:p w14:paraId="43180E44" w14:textId="77777777" w:rsidR="00A801C2" w:rsidRDefault="0082517D">
      <w:r>
        <w:br/>
      </w:r>
      <w:r>
        <w:rPr>
          <w:i/>
        </w:rPr>
        <w:t>Tableau A5 – Description des caractéristiques de glissance, d’élasticité et de résistance au choc.</w:t>
      </w:r>
    </w:p>
    <w:p w14:paraId="0CE82438" w14:textId="77777777" w:rsidR="00A801C2" w:rsidRDefault="0082517D">
      <w:pPr>
        <w:pStyle w:val="Author-eSectionHeading5"/>
      </w:pPr>
      <w:bookmarkStart w:id="211" w:name="_Toc178838951"/>
      <w:r>
        <w:t>81.25.2 Finitions / décorations intérieures en phase solvantée CCTB 01.12</w:t>
      </w:r>
      <w:bookmarkEnd w:id="211"/>
    </w:p>
    <w:p w14:paraId="40C21FD5" w14:textId="77777777" w:rsidR="00A801C2" w:rsidRDefault="0082517D">
      <w:pPr>
        <w:pStyle w:val="pheading"/>
      </w:pPr>
      <w:r>
        <w:t>EXÉCUTION / MISE EN ŒUVRE</w:t>
      </w:r>
    </w:p>
    <w:p w14:paraId="724BFDA6" w14:textId="77777777" w:rsidR="00A801C2" w:rsidRDefault="0082517D">
      <w:r>
        <w:t xml:space="preserve">L’application est réalisée dans des conditions de température et d’humidité conformes aux recommandations de l’élément du </w:t>
      </w:r>
      <w:hyperlink w:anchor="1295"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684ED040" w14:textId="77777777" w:rsidR="00A801C2" w:rsidRDefault="0082517D">
      <w:r>
        <w:t>Sauf indication contraire du fabricant, le taux d’humidité du bois lors de la pose de la finition est ≥ 10 ± 2 %.</w:t>
      </w:r>
    </w:p>
    <w:p w14:paraId="32980656" w14:textId="77777777" w:rsidR="00A801C2" w:rsidRDefault="0082517D">
      <w:r>
        <w:t xml:space="preserve">Sauf mention contraire du fabricant, les couches intermédiaires sont légèrement poncées après application. Il convient à cet égard de respecter les consignes du fabricant. L’opération est effectuée conformément à l’élément au </w:t>
      </w:r>
      <w:hyperlink w:anchor="1634" w:history="1">
        <w:r>
          <w:t>81.24.4b Ponçage intérieur sur surfaces des sols et plinthes en bois</w:t>
        </w:r>
      </w:hyperlink>
      <w:r>
        <w:t xml:space="preserve"> . Cette opération est suivie d’un époussetage/nettoyage réalisé conformément à l’élément au </w:t>
      </w:r>
      <w:hyperlink w:anchor="1637" w:history="1">
        <w:r>
          <w:t>81.24.1a Nettoyage intérieur de surface des sols et plinthes en bois</w:t>
        </w:r>
      </w:hyperlink>
      <w:r>
        <w:t>.</w:t>
      </w:r>
    </w:p>
    <w:p w14:paraId="0D37D7FA" w14:textId="77777777" w:rsidR="00A801C2" w:rsidRDefault="0082517D">
      <w:r>
        <w:t>Les recommandations de sécurité (protection, ventilation, …) mentionnées par le fabricant sont respectées.</w:t>
      </w:r>
    </w:p>
    <w:p w14:paraId="32655748" w14:textId="77777777" w:rsidR="00A801C2" w:rsidRDefault="0082517D">
      <w:r>
        <w:t>Le rapport de mélange entre la base et le durcisseur ainsi que le pot-life du mélange qui sont mentionnés sur la fiche technique du fabricant sont à respecter.</w:t>
      </w:r>
    </w:p>
    <w:p w14:paraId="74D2273D" w14:textId="77777777" w:rsidR="00A801C2" w:rsidRDefault="0082517D">
      <w:pPr>
        <w:pStyle w:val="pheading"/>
      </w:pPr>
      <w:r>
        <w:t>DOCUMENTS DE RÉFÉRENCE</w:t>
      </w:r>
    </w:p>
    <w:p w14:paraId="3D38574E" w14:textId="77777777" w:rsidR="00A801C2" w:rsidRDefault="0082517D">
      <w:pPr>
        <w:pStyle w:val="pheading"/>
      </w:pPr>
      <w:r>
        <w:t>- Matériau</w:t>
      </w:r>
    </w:p>
    <w:p w14:paraId="357A26D3"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3429]][AR 2014-05-08, Arrêté royal établissant les niveaux seuils pour les émissions dans l'environnement intérieur de produits de construction pour certains usages prévus]</w:t>
      </w:r>
    </w:p>
    <w:p w14:paraId="2A303E2D" w14:textId="77777777" w:rsidR="00A801C2" w:rsidRDefault="0082517D">
      <w:r>
        <w:t>[NIT 269, Revêtements de sol en bois : planchers, parquets et revêtements de sol à placage. Partie 1 : matériaux, terminologie et exigences.]</w:t>
      </w:r>
    </w:p>
    <w:p w14:paraId="17CE0FCE" w14:textId="77777777" w:rsidR="00A801C2" w:rsidRDefault="0082517D">
      <w:r>
        <w:t>[NBN EN 927-1, Peintures et vernis - Produits de peinture et systèmes de peinture pour le bois en extérieur - Partie 1: Classification et sélection]</w:t>
      </w:r>
    </w:p>
    <w:p w14:paraId="574101F0" w14:textId="77777777" w:rsidR="00A801C2" w:rsidRDefault="0082517D">
      <w:r>
        <w:t>[NBN EN ISO 2813, Peintures et vernis - Détermination de l'indice de brillance à 20 degrés, 60 degrés et 85 degrés (ISO 2813:2014)]</w:t>
      </w:r>
    </w:p>
    <w:p w14:paraId="73F4458D" w14:textId="77777777" w:rsidR="00A801C2" w:rsidRDefault="0082517D">
      <w:r>
        <w:t>[NBN EN 13442, Planchers en bois et lambris et bardages en bois - Détermination de la résistance aux agents chimiques]</w:t>
      </w:r>
    </w:p>
    <w:p w14:paraId="7D1D2B9A" w14:textId="77777777" w:rsidR="00A801C2" w:rsidRDefault="0082517D">
      <w:r>
        <w:t>[NBN EN 13696, Planchers en bois - Méthodes d'essai pour déterminer l'élasticité et la résistance à l'abrasion et la résistance au choc]</w:t>
      </w:r>
    </w:p>
    <w:p w14:paraId="631EBD09" w14:textId="77777777" w:rsidR="00A801C2" w:rsidRDefault="0082517D">
      <w:r>
        <w:t>[NBN EN 13501-1, Classement au feu des produits et éléments de construction - Partie 1: Classement à partir des données d'essais de réaction au feu]</w:t>
      </w:r>
    </w:p>
    <w:p w14:paraId="2D46F97B" w14:textId="77777777" w:rsidR="00A801C2" w:rsidRDefault="0082517D">
      <w:r>
        <w:t>[CEN/TS 15676, Plancher en bois - Résistance à la glissance - Essai au pendule]</w:t>
      </w:r>
    </w:p>
    <w:p w14:paraId="16DDBD27" w14:textId="77777777" w:rsidR="00A801C2" w:rsidRDefault="00A801C2"/>
    <w:p w14:paraId="53AE2FFF" w14:textId="77777777" w:rsidR="00A801C2" w:rsidRDefault="0082517D">
      <w:pPr>
        <w:pStyle w:val="pheading"/>
      </w:pPr>
      <w:r>
        <w:t>AIDE</w:t>
      </w:r>
    </w:p>
    <w:p w14:paraId="5C7437A1" w14:textId="77777777" w:rsidR="00A801C2" w:rsidRDefault="0082517D">
      <w:r>
        <w:t>Le tableau 1 ci-dessous liste les principales caractéristiques de performance pouvant être prescrites ainsi que les normes d’essais associées. Pour certaines de ces propriétés, il n’a pas été établi de classe et ce sont les valeurs obtenues qui doivent être déclarées par le fabricant. Dans le cas où les classes ou les valeurs déclarées ne sont pas mentionnées par le fabricant (par exemple sur la fiche technique), la réalisation de tests en vue de la caractérisation du ou des propriétés manquantes peut être demandée.</w:t>
      </w:r>
    </w:p>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A801C2" w14:paraId="68B3694C"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71870E33" w14:textId="77777777" w:rsidR="00A801C2" w:rsidRDefault="0082517D">
            <w:pPr>
              <w:spacing w:line="0" w:lineRule="atLeast"/>
              <w:jc w:val="center"/>
            </w:pPr>
            <w:r>
              <w:rPr>
                <w:b/>
                <w:color w:val="000000"/>
              </w:rPr>
              <w:t>Caractéristiques</w:t>
            </w:r>
          </w:p>
        </w:tc>
        <w:tc>
          <w:tcPr>
            <w:tcW w:w="3000" w:type="dxa"/>
            <w:tcBorders>
              <w:top w:val="single" w:sz="8" w:space="0" w:color="000000"/>
              <w:bottom w:val="single" w:sz="8" w:space="0" w:color="000000"/>
              <w:right w:val="single" w:sz="8" w:space="0" w:color="000000"/>
            </w:tcBorders>
            <w:shd w:val="clear" w:color="auto" w:fill="BFBFBF"/>
            <w:noWrap/>
          </w:tcPr>
          <w:p w14:paraId="6538BE40" w14:textId="77777777" w:rsidR="00A801C2" w:rsidRDefault="0082517D">
            <w:pPr>
              <w:spacing w:line="0" w:lineRule="atLeast"/>
              <w:jc w:val="center"/>
            </w:pPr>
            <w:r>
              <w:rPr>
                <w:b/>
                <w:color w:val="000000"/>
              </w:rPr>
              <w:t>Norme d’essai</w:t>
            </w:r>
          </w:p>
        </w:tc>
        <w:tc>
          <w:tcPr>
            <w:tcW w:w="3000" w:type="dxa"/>
            <w:tcBorders>
              <w:top w:val="single" w:sz="8" w:space="0" w:color="000000"/>
              <w:bottom w:val="single" w:sz="8" w:space="0" w:color="000000"/>
              <w:right w:val="single" w:sz="8" w:space="0" w:color="000000"/>
            </w:tcBorders>
            <w:shd w:val="clear" w:color="auto" w:fill="BFBFBF"/>
            <w:noWrap/>
          </w:tcPr>
          <w:p w14:paraId="4CE783AD" w14:textId="77777777" w:rsidR="00A801C2" w:rsidRDefault="0082517D">
            <w:pPr>
              <w:spacing w:line="0" w:lineRule="atLeast"/>
              <w:jc w:val="center"/>
            </w:pPr>
            <w:r>
              <w:rPr>
                <w:b/>
                <w:color w:val="000000"/>
              </w:rPr>
              <w:t>Classes</w:t>
            </w:r>
          </w:p>
        </w:tc>
      </w:tr>
      <w:tr w:rsidR="00A801C2" w14:paraId="37C17397" w14:textId="77777777">
        <w:tc>
          <w:tcPr>
            <w:tcW w:w="3000" w:type="dxa"/>
            <w:tcBorders>
              <w:left w:val="single" w:sz="8" w:space="0" w:color="000000"/>
              <w:bottom w:val="single" w:sz="8" w:space="0" w:color="000000"/>
              <w:right w:val="single" w:sz="8" w:space="0" w:color="000000"/>
            </w:tcBorders>
            <w:noWrap/>
          </w:tcPr>
          <w:p w14:paraId="45DB8690" w14:textId="77777777" w:rsidR="00A801C2" w:rsidRDefault="0082517D">
            <w:pPr>
              <w:spacing w:line="0" w:lineRule="atLeast"/>
            </w:pPr>
            <w:r>
              <w:t>Brillance</w:t>
            </w:r>
          </w:p>
        </w:tc>
        <w:tc>
          <w:tcPr>
            <w:tcW w:w="3000" w:type="dxa"/>
            <w:tcBorders>
              <w:bottom w:val="single" w:sz="8" w:space="0" w:color="000000"/>
              <w:right w:val="single" w:sz="8" w:space="0" w:color="000000"/>
            </w:tcBorders>
            <w:noWrap/>
          </w:tcPr>
          <w:p w14:paraId="11C6291E" w14:textId="77777777" w:rsidR="00A801C2" w:rsidRDefault="0082517D">
            <w:pPr>
              <w:spacing w:line="0" w:lineRule="atLeast"/>
            </w:pPr>
            <w:r>
              <w:t xml:space="preserve">NBN EN 927-1 et NBN EN ISO 2813 </w:t>
            </w:r>
          </w:p>
        </w:tc>
        <w:tc>
          <w:tcPr>
            <w:tcW w:w="3000" w:type="dxa"/>
            <w:tcBorders>
              <w:bottom w:val="single" w:sz="8" w:space="0" w:color="000000"/>
              <w:right w:val="single" w:sz="8" w:space="0" w:color="000000"/>
            </w:tcBorders>
            <w:noWrap/>
          </w:tcPr>
          <w:p w14:paraId="7A241F77" w14:textId="77777777" w:rsidR="00A801C2" w:rsidRDefault="0082517D">
            <w:pPr>
              <w:spacing w:line="0" w:lineRule="atLeast"/>
            </w:pPr>
            <w:r>
              <w:t>Classe de brillance</w:t>
            </w:r>
          </w:p>
          <w:p w14:paraId="56D80194" w14:textId="77777777" w:rsidR="00A801C2" w:rsidRDefault="0082517D">
            <w:pPr>
              <w:spacing w:line="0" w:lineRule="atLeast"/>
            </w:pPr>
            <w:r>
              <w:t>Voir aide</w:t>
            </w:r>
          </w:p>
        </w:tc>
      </w:tr>
      <w:tr w:rsidR="00A801C2" w14:paraId="3030EA46" w14:textId="77777777">
        <w:tc>
          <w:tcPr>
            <w:tcW w:w="3000" w:type="dxa"/>
            <w:tcBorders>
              <w:left w:val="single" w:sz="8" w:space="0" w:color="000000"/>
              <w:bottom w:val="single" w:sz="8" w:space="0" w:color="000000"/>
              <w:right w:val="single" w:sz="8" w:space="0" w:color="000000"/>
            </w:tcBorders>
            <w:noWrap/>
          </w:tcPr>
          <w:p w14:paraId="137C461E" w14:textId="77777777" w:rsidR="00A801C2" w:rsidRDefault="0082517D">
            <w:pPr>
              <w:spacing w:line="0" w:lineRule="atLeast"/>
            </w:pPr>
            <w:r>
              <w:t>Résistance aux taches (eau distillée, détergent, acétone, vin, huile, lait, café, …)</w:t>
            </w:r>
          </w:p>
        </w:tc>
        <w:tc>
          <w:tcPr>
            <w:tcW w:w="3000" w:type="dxa"/>
            <w:tcBorders>
              <w:bottom w:val="single" w:sz="8" w:space="0" w:color="000000"/>
              <w:right w:val="single" w:sz="8" w:space="0" w:color="000000"/>
            </w:tcBorders>
            <w:noWrap/>
          </w:tcPr>
          <w:p w14:paraId="219AB3B5" w14:textId="77777777" w:rsidR="00A801C2" w:rsidRDefault="0082517D">
            <w:pPr>
              <w:spacing w:line="0" w:lineRule="atLeast"/>
            </w:pPr>
            <w:r>
              <w:t>NBN EN 13442</w:t>
            </w:r>
          </w:p>
        </w:tc>
        <w:tc>
          <w:tcPr>
            <w:tcW w:w="3000" w:type="dxa"/>
            <w:tcBorders>
              <w:bottom w:val="single" w:sz="8" w:space="0" w:color="000000"/>
              <w:right w:val="single" w:sz="8" w:space="0" w:color="000000"/>
            </w:tcBorders>
            <w:noWrap/>
          </w:tcPr>
          <w:p w14:paraId="46ECF32E" w14:textId="77777777" w:rsidR="00A801C2" w:rsidRDefault="0082517D">
            <w:pPr>
              <w:spacing w:line="0" w:lineRule="atLeast"/>
            </w:pPr>
            <w:r>
              <w:t>Classe de résistance</w:t>
            </w:r>
          </w:p>
          <w:p w14:paraId="0B3A100B" w14:textId="77777777" w:rsidR="00A801C2" w:rsidRDefault="0082517D">
            <w:pPr>
              <w:spacing w:line="0" w:lineRule="atLeast"/>
            </w:pPr>
            <w:r>
              <w:t xml:space="preserve">Spécifier la nature des produits auxquels le revêtement doit résister </w:t>
            </w:r>
          </w:p>
          <w:p w14:paraId="4D8631CA" w14:textId="77777777" w:rsidR="00A801C2" w:rsidRDefault="0082517D">
            <w:pPr>
              <w:spacing w:line="0" w:lineRule="atLeast"/>
            </w:pPr>
            <w:r>
              <w:t>Voir aide</w:t>
            </w:r>
          </w:p>
        </w:tc>
      </w:tr>
      <w:tr w:rsidR="00A801C2" w14:paraId="158175F3" w14:textId="77777777">
        <w:tc>
          <w:tcPr>
            <w:tcW w:w="3000" w:type="dxa"/>
            <w:tcBorders>
              <w:left w:val="single" w:sz="8" w:space="0" w:color="000000"/>
              <w:bottom w:val="single" w:sz="8" w:space="0" w:color="000000"/>
              <w:right w:val="single" w:sz="8" w:space="0" w:color="000000"/>
            </w:tcBorders>
            <w:noWrap/>
          </w:tcPr>
          <w:p w14:paraId="5F985BBD" w14:textId="77777777" w:rsidR="00A801C2" w:rsidRDefault="0082517D">
            <w:pPr>
              <w:spacing w:line="0" w:lineRule="atLeast"/>
            </w:pPr>
            <w:r>
              <w:t>Résistance à l’abrasion</w:t>
            </w:r>
          </w:p>
        </w:tc>
        <w:tc>
          <w:tcPr>
            <w:tcW w:w="3000" w:type="dxa"/>
            <w:tcBorders>
              <w:bottom w:val="single" w:sz="8" w:space="0" w:color="000000"/>
              <w:right w:val="single" w:sz="8" w:space="0" w:color="000000"/>
            </w:tcBorders>
            <w:noWrap/>
          </w:tcPr>
          <w:p w14:paraId="73045978" w14:textId="77777777" w:rsidR="00A801C2" w:rsidRDefault="0082517D">
            <w:pPr>
              <w:spacing w:line="0" w:lineRule="atLeast"/>
            </w:pPr>
            <w:r>
              <w:t>NBN EN 13696</w:t>
            </w:r>
          </w:p>
        </w:tc>
        <w:tc>
          <w:tcPr>
            <w:tcW w:w="3000" w:type="dxa"/>
            <w:tcBorders>
              <w:bottom w:val="single" w:sz="8" w:space="0" w:color="000000"/>
              <w:right w:val="single" w:sz="8" w:space="0" w:color="000000"/>
            </w:tcBorders>
            <w:noWrap/>
          </w:tcPr>
          <w:p w14:paraId="08E93B72" w14:textId="77777777" w:rsidR="00A801C2" w:rsidRDefault="0082517D">
            <w:pPr>
              <w:spacing w:line="0" w:lineRule="atLeast"/>
            </w:pPr>
            <w:r>
              <w:t>Valeur à déclarer par le fabricant</w:t>
            </w:r>
          </w:p>
          <w:p w14:paraId="769A38C9" w14:textId="77777777" w:rsidR="00A801C2" w:rsidRDefault="0082517D">
            <w:pPr>
              <w:spacing w:line="0" w:lineRule="atLeast"/>
            </w:pPr>
            <w:r>
              <w:t>Voir aide</w:t>
            </w:r>
          </w:p>
        </w:tc>
      </w:tr>
      <w:tr w:rsidR="00A801C2" w14:paraId="19FA6E1B" w14:textId="77777777">
        <w:tc>
          <w:tcPr>
            <w:tcW w:w="3000" w:type="dxa"/>
            <w:tcBorders>
              <w:left w:val="single" w:sz="8" w:space="0" w:color="000000"/>
              <w:bottom w:val="single" w:sz="8" w:space="0" w:color="000000"/>
              <w:right w:val="single" w:sz="8" w:space="0" w:color="000000"/>
            </w:tcBorders>
            <w:noWrap/>
          </w:tcPr>
          <w:p w14:paraId="2296B9BB" w14:textId="77777777" w:rsidR="00A801C2" w:rsidRDefault="0082517D">
            <w:pPr>
              <w:spacing w:line="0" w:lineRule="atLeast"/>
            </w:pPr>
            <w:r>
              <w:t>Elasticité</w:t>
            </w:r>
          </w:p>
        </w:tc>
        <w:tc>
          <w:tcPr>
            <w:tcW w:w="3000" w:type="dxa"/>
            <w:tcBorders>
              <w:bottom w:val="single" w:sz="8" w:space="0" w:color="000000"/>
              <w:right w:val="single" w:sz="8" w:space="0" w:color="000000"/>
            </w:tcBorders>
            <w:noWrap/>
          </w:tcPr>
          <w:p w14:paraId="0B5FF53B" w14:textId="77777777" w:rsidR="00A801C2" w:rsidRDefault="0082517D">
            <w:pPr>
              <w:spacing w:line="0" w:lineRule="atLeast"/>
            </w:pPr>
            <w:r>
              <w:t>NBN EN 13696</w:t>
            </w:r>
          </w:p>
        </w:tc>
        <w:tc>
          <w:tcPr>
            <w:tcW w:w="3000" w:type="dxa"/>
            <w:tcBorders>
              <w:bottom w:val="single" w:sz="8" w:space="0" w:color="000000"/>
              <w:right w:val="single" w:sz="8" w:space="0" w:color="000000"/>
            </w:tcBorders>
            <w:noWrap/>
          </w:tcPr>
          <w:p w14:paraId="7B4F980B" w14:textId="77777777" w:rsidR="00A801C2" w:rsidRDefault="0082517D">
            <w:pPr>
              <w:spacing w:line="0" w:lineRule="atLeast"/>
            </w:pPr>
            <w:r>
              <w:t>Valeur à déclarer par le fabricant</w:t>
            </w:r>
          </w:p>
          <w:p w14:paraId="3788E65E" w14:textId="77777777" w:rsidR="00A801C2" w:rsidRDefault="0082517D">
            <w:pPr>
              <w:spacing w:line="0" w:lineRule="atLeast"/>
            </w:pPr>
            <w:r>
              <w:t>Voir aide</w:t>
            </w:r>
          </w:p>
        </w:tc>
      </w:tr>
      <w:tr w:rsidR="00A801C2" w14:paraId="490EFC10" w14:textId="77777777">
        <w:tc>
          <w:tcPr>
            <w:tcW w:w="3000" w:type="dxa"/>
            <w:tcBorders>
              <w:left w:val="single" w:sz="8" w:space="0" w:color="000000"/>
              <w:bottom w:val="single" w:sz="8" w:space="0" w:color="000000"/>
              <w:right w:val="single" w:sz="8" w:space="0" w:color="000000"/>
            </w:tcBorders>
            <w:noWrap/>
          </w:tcPr>
          <w:p w14:paraId="375EC000" w14:textId="77777777" w:rsidR="00A801C2" w:rsidRDefault="0082517D">
            <w:pPr>
              <w:spacing w:line="0" w:lineRule="atLeast"/>
            </w:pPr>
            <w:r>
              <w:t>Résistance au choc</w:t>
            </w:r>
          </w:p>
        </w:tc>
        <w:tc>
          <w:tcPr>
            <w:tcW w:w="3000" w:type="dxa"/>
            <w:tcBorders>
              <w:bottom w:val="single" w:sz="8" w:space="0" w:color="000000"/>
              <w:right w:val="single" w:sz="8" w:space="0" w:color="000000"/>
            </w:tcBorders>
            <w:noWrap/>
          </w:tcPr>
          <w:p w14:paraId="48F890B3" w14:textId="77777777" w:rsidR="00A801C2" w:rsidRDefault="0082517D">
            <w:pPr>
              <w:spacing w:line="0" w:lineRule="atLeast"/>
            </w:pPr>
            <w:r>
              <w:t>NBN EN 13696</w:t>
            </w:r>
          </w:p>
        </w:tc>
        <w:tc>
          <w:tcPr>
            <w:tcW w:w="3000" w:type="dxa"/>
            <w:tcBorders>
              <w:bottom w:val="single" w:sz="8" w:space="0" w:color="000000"/>
              <w:right w:val="single" w:sz="8" w:space="0" w:color="000000"/>
            </w:tcBorders>
            <w:noWrap/>
          </w:tcPr>
          <w:p w14:paraId="02D3EE8F" w14:textId="77777777" w:rsidR="00A801C2" w:rsidRDefault="0082517D">
            <w:pPr>
              <w:spacing w:line="0" w:lineRule="atLeast"/>
            </w:pPr>
            <w:r>
              <w:t>Valeur à déclarer par le fabricant</w:t>
            </w:r>
          </w:p>
          <w:p w14:paraId="17739B06" w14:textId="77777777" w:rsidR="00A801C2" w:rsidRDefault="0082517D">
            <w:pPr>
              <w:spacing w:line="0" w:lineRule="atLeast"/>
            </w:pPr>
            <w:r>
              <w:t>Voir aide</w:t>
            </w:r>
          </w:p>
        </w:tc>
      </w:tr>
      <w:tr w:rsidR="00A801C2" w14:paraId="1759EAAD" w14:textId="77777777">
        <w:tc>
          <w:tcPr>
            <w:tcW w:w="3000" w:type="dxa"/>
            <w:tcBorders>
              <w:left w:val="single" w:sz="8" w:space="0" w:color="000000"/>
              <w:bottom w:val="single" w:sz="8" w:space="0" w:color="000000"/>
              <w:right w:val="single" w:sz="8" w:space="0" w:color="000000"/>
            </w:tcBorders>
            <w:noWrap/>
          </w:tcPr>
          <w:p w14:paraId="5EE8DC36" w14:textId="77777777" w:rsidR="00A801C2" w:rsidRDefault="0082517D">
            <w:pPr>
              <w:spacing w:line="0" w:lineRule="atLeast"/>
            </w:pPr>
            <w:r>
              <w:t>Réaction au feu</w:t>
            </w:r>
          </w:p>
        </w:tc>
        <w:tc>
          <w:tcPr>
            <w:tcW w:w="3000" w:type="dxa"/>
            <w:tcBorders>
              <w:bottom w:val="single" w:sz="8" w:space="0" w:color="000000"/>
              <w:right w:val="single" w:sz="8" w:space="0" w:color="000000"/>
            </w:tcBorders>
            <w:noWrap/>
          </w:tcPr>
          <w:p w14:paraId="2654DAC3" w14:textId="77777777" w:rsidR="00A801C2" w:rsidRDefault="0082517D">
            <w:pPr>
              <w:spacing w:line="0" w:lineRule="atLeast"/>
            </w:pPr>
            <w:r>
              <w:t>NBN EN 13501-1</w:t>
            </w:r>
          </w:p>
        </w:tc>
        <w:tc>
          <w:tcPr>
            <w:tcW w:w="3000" w:type="dxa"/>
            <w:tcBorders>
              <w:bottom w:val="single" w:sz="8" w:space="0" w:color="000000"/>
              <w:right w:val="single" w:sz="8" w:space="0" w:color="000000"/>
            </w:tcBorders>
            <w:noWrap/>
          </w:tcPr>
          <w:p w14:paraId="205927D5" w14:textId="77777777" w:rsidR="00A801C2" w:rsidRDefault="0082517D">
            <w:pPr>
              <w:spacing w:line="0" w:lineRule="atLeast"/>
            </w:pPr>
            <w:r>
              <w:t>Classe à déclarer</w:t>
            </w:r>
          </w:p>
        </w:tc>
      </w:tr>
      <w:tr w:rsidR="00A801C2" w14:paraId="06CFA2AB" w14:textId="77777777">
        <w:tc>
          <w:tcPr>
            <w:tcW w:w="3000" w:type="dxa"/>
            <w:tcBorders>
              <w:left w:val="single" w:sz="8" w:space="0" w:color="000000"/>
              <w:bottom w:val="single" w:sz="8" w:space="0" w:color="000000"/>
              <w:right w:val="single" w:sz="8" w:space="0" w:color="000000"/>
            </w:tcBorders>
            <w:noWrap/>
          </w:tcPr>
          <w:p w14:paraId="6F8CAF95" w14:textId="77777777" w:rsidR="00A801C2" w:rsidRDefault="0082517D">
            <w:pPr>
              <w:spacing w:line="0" w:lineRule="atLeast"/>
            </w:pPr>
            <w:r>
              <w:t>Glissance</w:t>
            </w:r>
          </w:p>
        </w:tc>
        <w:tc>
          <w:tcPr>
            <w:tcW w:w="3000" w:type="dxa"/>
            <w:tcBorders>
              <w:bottom w:val="single" w:sz="8" w:space="0" w:color="000000"/>
              <w:right w:val="single" w:sz="8" w:space="0" w:color="000000"/>
            </w:tcBorders>
            <w:noWrap/>
          </w:tcPr>
          <w:p w14:paraId="0338E4F0" w14:textId="77777777" w:rsidR="00A801C2" w:rsidRDefault="0082517D">
            <w:pPr>
              <w:spacing w:line="0" w:lineRule="atLeast"/>
            </w:pPr>
            <w:r>
              <w:t>CEN/TS 15676</w:t>
            </w:r>
          </w:p>
        </w:tc>
        <w:tc>
          <w:tcPr>
            <w:tcW w:w="3000" w:type="dxa"/>
            <w:tcBorders>
              <w:bottom w:val="single" w:sz="8" w:space="0" w:color="000000"/>
              <w:right w:val="single" w:sz="8" w:space="0" w:color="000000"/>
            </w:tcBorders>
            <w:noWrap/>
          </w:tcPr>
          <w:p w14:paraId="38B37DC4" w14:textId="77777777" w:rsidR="00A801C2" w:rsidRDefault="0082517D">
            <w:pPr>
              <w:spacing w:line="0" w:lineRule="atLeast"/>
            </w:pPr>
            <w:r>
              <w:t>Valeur USRV (Unpolished Slip Resistance Value) à déclarer par le fabricant</w:t>
            </w:r>
          </w:p>
          <w:p w14:paraId="58EC92FC" w14:textId="77777777" w:rsidR="00A801C2" w:rsidRDefault="0082517D">
            <w:pPr>
              <w:spacing w:line="0" w:lineRule="atLeast"/>
            </w:pPr>
            <w:r>
              <w:t>Voir aide</w:t>
            </w:r>
          </w:p>
        </w:tc>
      </w:tr>
    </w:tbl>
    <w:p w14:paraId="66A03AC8" w14:textId="77777777" w:rsidR="00A801C2" w:rsidRDefault="0082517D">
      <w:r>
        <w:rPr>
          <w:i/>
        </w:rPr>
        <w:t>Tableau 1 – Principales caractéristiques pouvant être spécifiées et normes correspondantes. Les références complètes des normes sont données dans la partie Documents de référence.</w:t>
      </w:r>
    </w:p>
    <w:p w14:paraId="2BFC017E" w14:textId="77777777" w:rsidR="00A801C2" w:rsidRDefault="00A801C2"/>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A801C2" w14:paraId="41A6288D" w14:textId="77777777">
        <w:tc>
          <w:tcPr>
            <w:tcW w:w="4515" w:type="dxa"/>
            <w:tcBorders>
              <w:top w:val="single" w:sz="8" w:space="0" w:color="000000"/>
              <w:left w:val="single" w:sz="8" w:space="0" w:color="000000"/>
              <w:bottom w:val="single" w:sz="8" w:space="0" w:color="000000"/>
              <w:right w:val="single" w:sz="8" w:space="0" w:color="000000"/>
            </w:tcBorders>
            <w:shd w:val="clear" w:color="auto" w:fill="BFBFBF"/>
            <w:noWrap/>
          </w:tcPr>
          <w:p w14:paraId="7DD21BC2" w14:textId="77777777" w:rsidR="00A801C2" w:rsidRDefault="0082517D">
            <w:pPr>
              <w:spacing w:line="0" w:lineRule="atLeast"/>
              <w:jc w:val="center"/>
            </w:pPr>
            <w:r>
              <w:rPr>
                <w:b/>
                <w:color w:val="000000"/>
              </w:rPr>
              <w:t>Classes de brillance (*)</w:t>
            </w:r>
          </w:p>
        </w:tc>
        <w:tc>
          <w:tcPr>
            <w:tcW w:w="4515" w:type="dxa"/>
            <w:tcBorders>
              <w:top w:val="single" w:sz="8" w:space="0" w:color="000000"/>
              <w:bottom w:val="single" w:sz="8" w:space="0" w:color="000000"/>
              <w:right w:val="single" w:sz="8" w:space="0" w:color="000000"/>
            </w:tcBorders>
            <w:shd w:val="clear" w:color="auto" w:fill="BFBFBF"/>
            <w:noWrap/>
          </w:tcPr>
          <w:p w14:paraId="007FCB48" w14:textId="77777777" w:rsidR="00A801C2" w:rsidRDefault="0082517D">
            <w:pPr>
              <w:spacing w:line="0" w:lineRule="atLeast"/>
              <w:jc w:val="center"/>
            </w:pPr>
            <w:r>
              <w:rPr>
                <w:b/>
                <w:color w:val="000000"/>
              </w:rPr>
              <w:t>Facteur de réflexion (FR) mesuré à 60°</w:t>
            </w:r>
          </w:p>
        </w:tc>
      </w:tr>
      <w:tr w:rsidR="00A801C2" w14:paraId="1D24D0A3" w14:textId="77777777">
        <w:tc>
          <w:tcPr>
            <w:tcW w:w="4515" w:type="dxa"/>
            <w:tcBorders>
              <w:left w:val="single" w:sz="8" w:space="0" w:color="000000"/>
              <w:bottom w:val="single" w:sz="8" w:space="0" w:color="000000"/>
              <w:right w:val="single" w:sz="8" w:space="0" w:color="000000"/>
            </w:tcBorders>
            <w:noWrap/>
          </w:tcPr>
          <w:p w14:paraId="1E6E8730" w14:textId="77777777" w:rsidR="00A801C2" w:rsidRDefault="0082517D">
            <w:pPr>
              <w:spacing w:line="0" w:lineRule="atLeast"/>
              <w:jc w:val="center"/>
            </w:pPr>
            <w:r>
              <w:t>Ultramat ou Extramat</w:t>
            </w:r>
          </w:p>
        </w:tc>
        <w:tc>
          <w:tcPr>
            <w:tcW w:w="4515" w:type="dxa"/>
            <w:tcBorders>
              <w:bottom w:val="single" w:sz="8" w:space="0" w:color="000000"/>
              <w:right w:val="single" w:sz="8" w:space="0" w:color="000000"/>
            </w:tcBorders>
            <w:noWrap/>
          </w:tcPr>
          <w:p w14:paraId="1144F2D7" w14:textId="77777777" w:rsidR="00A801C2" w:rsidRDefault="0082517D">
            <w:pPr>
              <w:spacing w:line="0" w:lineRule="atLeast"/>
              <w:jc w:val="center"/>
            </w:pPr>
            <w:r>
              <w:t>≤ 10</w:t>
            </w:r>
          </w:p>
        </w:tc>
      </w:tr>
      <w:tr w:rsidR="00A801C2" w14:paraId="5AE42220" w14:textId="77777777">
        <w:tc>
          <w:tcPr>
            <w:tcW w:w="4515" w:type="dxa"/>
            <w:tcBorders>
              <w:left w:val="single" w:sz="8" w:space="0" w:color="000000"/>
              <w:bottom w:val="single" w:sz="8" w:space="0" w:color="000000"/>
              <w:right w:val="single" w:sz="8" w:space="0" w:color="000000"/>
            </w:tcBorders>
            <w:noWrap/>
          </w:tcPr>
          <w:p w14:paraId="2864CF57" w14:textId="77777777" w:rsidR="00A801C2" w:rsidRDefault="0082517D">
            <w:pPr>
              <w:spacing w:line="0" w:lineRule="atLeast"/>
              <w:jc w:val="center"/>
            </w:pPr>
            <w:r>
              <w:t>Mat</w:t>
            </w:r>
          </w:p>
        </w:tc>
        <w:tc>
          <w:tcPr>
            <w:tcW w:w="4515" w:type="dxa"/>
            <w:tcBorders>
              <w:bottom w:val="single" w:sz="8" w:space="0" w:color="000000"/>
              <w:right w:val="single" w:sz="8" w:space="0" w:color="000000"/>
            </w:tcBorders>
            <w:noWrap/>
          </w:tcPr>
          <w:p w14:paraId="3E72F314" w14:textId="77777777" w:rsidR="00A801C2" w:rsidRDefault="0082517D">
            <w:pPr>
              <w:spacing w:line="0" w:lineRule="atLeast"/>
              <w:jc w:val="center"/>
            </w:pPr>
            <w:r>
              <w:t>&gt; 10 jusqu’à 35</w:t>
            </w:r>
          </w:p>
        </w:tc>
      </w:tr>
      <w:tr w:rsidR="00A801C2" w14:paraId="6904699A" w14:textId="77777777">
        <w:tc>
          <w:tcPr>
            <w:tcW w:w="4515" w:type="dxa"/>
            <w:tcBorders>
              <w:left w:val="single" w:sz="8" w:space="0" w:color="000000"/>
              <w:bottom w:val="single" w:sz="8" w:space="0" w:color="000000"/>
              <w:right w:val="single" w:sz="8" w:space="0" w:color="000000"/>
            </w:tcBorders>
            <w:noWrap/>
          </w:tcPr>
          <w:p w14:paraId="7CFE19FC" w14:textId="77777777" w:rsidR="00A801C2" w:rsidRDefault="0082517D">
            <w:pPr>
              <w:spacing w:line="0" w:lineRule="atLeast"/>
              <w:jc w:val="center"/>
            </w:pPr>
            <w:r>
              <w:t>Satiné</w:t>
            </w:r>
          </w:p>
        </w:tc>
        <w:tc>
          <w:tcPr>
            <w:tcW w:w="4515" w:type="dxa"/>
            <w:tcBorders>
              <w:bottom w:val="single" w:sz="8" w:space="0" w:color="000000"/>
              <w:right w:val="single" w:sz="8" w:space="0" w:color="000000"/>
            </w:tcBorders>
            <w:noWrap/>
          </w:tcPr>
          <w:p w14:paraId="3B37DC1F" w14:textId="77777777" w:rsidR="00A801C2" w:rsidRDefault="0082517D">
            <w:pPr>
              <w:spacing w:line="0" w:lineRule="atLeast"/>
              <w:jc w:val="center"/>
            </w:pPr>
            <w:r>
              <w:t>&gt; 35 jusqu’à 60</w:t>
            </w:r>
          </w:p>
        </w:tc>
      </w:tr>
      <w:tr w:rsidR="00A801C2" w14:paraId="13675F0E" w14:textId="77777777">
        <w:tc>
          <w:tcPr>
            <w:tcW w:w="4515" w:type="dxa"/>
            <w:tcBorders>
              <w:left w:val="single" w:sz="8" w:space="0" w:color="000000"/>
              <w:bottom w:val="single" w:sz="8" w:space="0" w:color="000000"/>
              <w:right w:val="single" w:sz="8" w:space="0" w:color="000000"/>
            </w:tcBorders>
            <w:noWrap/>
          </w:tcPr>
          <w:p w14:paraId="695418B4" w14:textId="77777777" w:rsidR="00A801C2" w:rsidRDefault="0082517D">
            <w:pPr>
              <w:spacing w:line="0" w:lineRule="atLeast"/>
              <w:jc w:val="center"/>
            </w:pPr>
            <w:r>
              <w:t>Brillant</w:t>
            </w:r>
          </w:p>
        </w:tc>
        <w:tc>
          <w:tcPr>
            <w:tcW w:w="4515" w:type="dxa"/>
            <w:tcBorders>
              <w:bottom w:val="single" w:sz="8" w:space="0" w:color="000000"/>
              <w:right w:val="single" w:sz="8" w:space="0" w:color="000000"/>
            </w:tcBorders>
            <w:noWrap/>
          </w:tcPr>
          <w:p w14:paraId="5A449079" w14:textId="77777777" w:rsidR="00A801C2" w:rsidRDefault="0082517D">
            <w:pPr>
              <w:spacing w:line="0" w:lineRule="atLeast"/>
              <w:jc w:val="center"/>
            </w:pPr>
            <w:r>
              <w:t>&gt; 60 jusqu’à 80</w:t>
            </w:r>
          </w:p>
        </w:tc>
      </w:tr>
      <w:tr w:rsidR="00A801C2" w14:paraId="43299AD8" w14:textId="77777777">
        <w:tc>
          <w:tcPr>
            <w:tcW w:w="4515" w:type="dxa"/>
            <w:tcBorders>
              <w:left w:val="single" w:sz="8" w:space="0" w:color="000000"/>
              <w:bottom w:val="single" w:sz="8" w:space="0" w:color="000000"/>
              <w:right w:val="single" w:sz="8" w:space="0" w:color="000000"/>
            </w:tcBorders>
            <w:noWrap/>
          </w:tcPr>
          <w:p w14:paraId="7FB6618A" w14:textId="77777777" w:rsidR="00A801C2" w:rsidRDefault="0082517D">
            <w:pPr>
              <w:spacing w:line="0" w:lineRule="atLeast"/>
              <w:jc w:val="center"/>
            </w:pPr>
            <w:r>
              <w:t>Haut brillant</w:t>
            </w:r>
          </w:p>
        </w:tc>
        <w:tc>
          <w:tcPr>
            <w:tcW w:w="4515" w:type="dxa"/>
            <w:tcBorders>
              <w:bottom w:val="single" w:sz="8" w:space="0" w:color="000000"/>
              <w:right w:val="single" w:sz="8" w:space="0" w:color="000000"/>
            </w:tcBorders>
            <w:noWrap/>
          </w:tcPr>
          <w:p w14:paraId="12C8F9F3" w14:textId="77777777" w:rsidR="00A801C2" w:rsidRDefault="0082517D">
            <w:pPr>
              <w:spacing w:line="0" w:lineRule="atLeast"/>
              <w:jc w:val="center"/>
            </w:pPr>
            <w:r>
              <w:t>&gt; 80</w:t>
            </w:r>
          </w:p>
        </w:tc>
      </w:tr>
    </w:tbl>
    <w:p w14:paraId="2E2639D2" w14:textId="77777777" w:rsidR="00A801C2" w:rsidRDefault="0082517D">
      <w:r>
        <w:rPr>
          <w:i/>
        </w:rPr>
        <w:t>Tableau A1 – Classes de brillance. (*) Les appellations peuvent changer d’un fabricant à l’autre. Il convient de se référer prioritairement au facteur de réflexion.</w:t>
      </w:r>
    </w:p>
    <w:p w14:paraId="0B84EF9B" w14:textId="77777777" w:rsidR="00A801C2" w:rsidRDefault="00A801C2"/>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A801C2" w14:paraId="5DF0C793" w14:textId="77777777">
        <w:tc>
          <w:tcPr>
            <w:tcW w:w="4515" w:type="dxa"/>
            <w:tcBorders>
              <w:top w:val="single" w:sz="8" w:space="0" w:color="000000"/>
              <w:left w:val="single" w:sz="8" w:space="0" w:color="000000"/>
              <w:bottom w:val="single" w:sz="8" w:space="0" w:color="000000"/>
              <w:right w:val="single" w:sz="8" w:space="0" w:color="000000"/>
            </w:tcBorders>
            <w:shd w:val="clear" w:color="auto" w:fill="BFBFBF"/>
            <w:noWrap/>
          </w:tcPr>
          <w:p w14:paraId="05E8B746" w14:textId="77777777" w:rsidR="00A801C2" w:rsidRDefault="0082517D">
            <w:pPr>
              <w:spacing w:line="0" w:lineRule="atLeast"/>
              <w:jc w:val="center"/>
            </w:pPr>
            <w:r>
              <w:rPr>
                <w:b/>
                <w:color w:val="000000"/>
              </w:rPr>
              <w:t>Classe de résistance aux taches [NBNEN13442]</w:t>
            </w:r>
          </w:p>
        </w:tc>
        <w:tc>
          <w:tcPr>
            <w:tcW w:w="4515" w:type="dxa"/>
            <w:tcBorders>
              <w:top w:val="single" w:sz="8" w:space="0" w:color="000000"/>
              <w:bottom w:val="single" w:sz="8" w:space="0" w:color="000000"/>
              <w:right w:val="single" w:sz="8" w:space="0" w:color="000000"/>
            </w:tcBorders>
            <w:shd w:val="clear" w:color="auto" w:fill="BFBFBF"/>
            <w:noWrap/>
          </w:tcPr>
          <w:p w14:paraId="4BCBA11E" w14:textId="77777777" w:rsidR="00A801C2" w:rsidRDefault="0082517D">
            <w:pPr>
              <w:spacing w:line="0" w:lineRule="atLeast"/>
              <w:jc w:val="center"/>
            </w:pPr>
            <w:r>
              <w:rPr>
                <w:b/>
                <w:color w:val="000000"/>
              </w:rPr>
              <w:t>Description</w:t>
            </w:r>
          </w:p>
        </w:tc>
      </w:tr>
      <w:tr w:rsidR="00A801C2" w14:paraId="6A4CD9F7" w14:textId="77777777">
        <w:tc>
          <w:tcPr>
            <w:tcW w:w="4515" w:type="dxa"/>
            <w:tcBorders>
              <w:left w:val="single" w:sz="8" w:space="0" w:color="000000"/>
              <w:bottom w:val="single" w:sz="8" w:space="0" w:color="000000"/>
              <w:right w:val="single" w:sz="8" w:space="0" w:color="000000"/>
            </w:tcBorders>
            <w:noWrap/>
          </w:tcPr>
          <w:p w14:paraId="79253DC5" w14:textId="77777777" w:rsidR="00A801C2" w:rsidRDefault="0082517D">
            <w:pPr>
              <w:spacing w:line="0" w:lineRule="atLeast"/>
              <w:jc w:val="center"/>
            </w:pPr>
            <w:r>
              <w:t>5</w:t>
            </w:r>
          </w:p>
        </w:tc>
        <w:tc>
          <w:tcPr>
            <w:tcW w:w="4515" w:type="dxa"/>
            <w:tcBorders>
              <w:bottom w:val="single" w:sz="8" w:space="0" w:color="000000"/>
              <w:right w:val="single" w:sz="8" w:space="0" w:color="000000"/>
            </w:tcBorders>
            <w:noWrap/>
          </w:tcPr>
          <w:p w14:paraId="24BFB9EF" w14:textId="77777777" w:rsidR="00A801C2" w:rsidRDefault="0082517D">
            <w:pPr>
              <w:spacing w:line="0" w:lineRule="atLeast"/>
            </w:pPr>
            <w:r>
              <w:t>Aucune changement visible</w:t>
            </w:r>
          </w:p>
        </w:tc>
      </w:tr>
      <w:tr w:rsidR="00A801C2" w14:paraId="4EE09A82" w14:textId="77777777">
        <w:tc>
          <w:tcPr>
            <w:tcW w:w="4515" w:type="dxa"/>
            <w:tcBorders>
              <w:left w:val="single" w:sz="8" w:space="0" w:color="000000"/>
              <w:bottom w:val="single" w:sz="8" w:space="0" w:color="000000"/>
              <w:right w:val="single" w:sz="8" w:space="0" w:color="000000"/>
            </w:tcBorders>
            <w:noWrap/>
          </w:tcPr>
          <w:p w14:paraId="2152D843" w14:textId="77777777" w:rsidR="00A801C2" w:rsidRDefault="0082517D">
            <w:pPr>
              <w:spacing w:line="0" w:lineRule="atLeast"/>
              <w:jc w:val="center"/>
            </w:pPr>
            <w:r>
              <w:t>4</w:t>
            </w:r>
          </w:p>
        </w:tc>
        <w:tc>
          <w:tcPr>
            <w:tcW w:w="4515" w:type="dxa"/>
            <w:tcBorders>
              <w:bottom w:val="single" w:sz="8" w:space="0" w:color="000000"/>
              <w:right w:val="single" w:sz="8" w:space="0" w:color="000000"/>
            </w:tcBorders>
            <w:noWrap/>
          </w:tcPr>
          <w:p w14:paraId="023F3BAA" w14:textId="77777777" w:rsidR="00A801C2" w:rsidRDefault="0082517D">
            <w:pPr>
              <w:spacing w:line="0" w:lineRule="atLeast"/>
            </w:pPr>
            <w:r>
              <w:t>Léger changement dans le niveau de brillance et de couleur visible seulement quand la source de lumière se reflète sur la surface ou tout près de la marque et dans l’œil de l’observateur, ou quelques marques isolées à peine visibles</w:t>
            </w:r>
          </w:p>
        </w:tc>
      </w:tr>
      <w:tr w:rsidR="00A801C2" w14:paraId="27AA6C68" w14:textId="77777777">
        <w:tc>
          <w:tcPr>
            <w:tcW w:w="4515" w:type="dxa"/>
            <w:tcBorders>
              <w:left w:val="single" w:sz="8" w:space="0" w:color="000000"/>
              <w:bottom w:val="single" w:sz="8" w:space="0" w:color="000000"/>
              <w:right w:val="single" w:sz="8" w:space="0" w:color="000000"/>
            </w:tcBorders>
            <w:noWrap/>
          </w:tcPr>
          <w:p w14:paraId="19945E73" w14:textId="77777777" w:rsidR="00A801C2" w:rsidRDefault="0082517D">
            <w:pPr>
              <w:spacing w:line="0" w:lineRule="atLeast"/>
              <w:jc w:val="center"/>
            </w:pPr>
            <w:r>
              <w:t>3</w:t>
            </w:r>
          </w:p>
        </w:tc>
        <w:tc>
          <w:tcPr>
            <w:tcW w:w="4515" w:type="dxa"/>
            <w:tcBorders>
              <w:bottom w:val="single" w:sz="8" w:space="0" w:color="000000"/>
              <w:right w:val="single" w:sz="8" w:space="0" w:color="000000"/>
            </w:tcBorders>
            <w:noWrap/>
          </w:tcPr>
          <w:p w14:paraId="6BF81780" w14:textId="77777777" w:rsidR="00A801C2" w:rsidRDefault="0082517D">
            <w:pPr>
              <w:spacing w:line="0" w:lineRule="atLeast"/>
            </w:pPr>
            <w:r>
              <w:t>Légère marque, visible sous différents angles</w:t>
            </w:r>
          </w:p>
        </w:tc>
      </w:tr>
      <w:tr w:rsidR="00A801C2" w14:paraId="3DE40CD6" w14:textId="77777777">
        <w:tc>
          <w:tcPr>
            <w:tcW w:w="4515" w:type="dxa"/>
            <w:tcBorders>
              <w:left w:val="single" w:sz="8" w:space="0" w:color="000000"/>
              <w:bottom w:val="single" w:sz="8" w:space="0" w:color="000000"/>
              <w:right w:val="single" w:sz="8" w:space="0" w:color="000000"/>
            </w:tcBorders>
            <w:noWrap/>
          </w:tcPr>
          <w:p w14:paraId="500DA2A1" w14:textId="77777777" w:rsidR="00A801C2" w:rsidRDefault="0082517D">
            <w:pPr>
              <w:spacing w:line="0" w:lineRule="atLeast"/>
              <w:jc w:val="center"/>
            </w:pPr>
            <w:r>
              <w:t>2</w:t>
            </w:r>
          </w:p>
        </w:tc>
        <w:tc>
          <w:tcPr>
            <w:tcW w:w="4515" w:type="dxa"/>
            <w:tcBorders>
              <w:bottom w:val="single" w:sz="8" w:space="0" w:color="000000"/>
              <w:right w:val="single" w:sz="8" w:space="0" w:color="000000"/>
            </w:tcBorders>
            <w:noWrap/>
          </w:tcPr>
          <w:p w14:paraId="3624D3F4" w14:textId="77777777" w:rsidR="00A801C2" w:rsidRDefault="0082517D">
            <w:pPr>
              <w:spacing w:line="0" w:lineRule="atLeast"/>
            </w:pPr>
            <w:r>
              <w:t>Marque importante, la structure de la surface étant cependant inchangée</w:t>
            </w:r>
          </w:p>
        </w:tc>
      </w:tr>
      <w:tr w:rsidR="00A801C2" w14:paraId="192F3E82" w14:textId="77777777">
        <w:tc>
          <w:tcPr>
            <w:tcW w:w="4515" w:type="dxa"/>
            <w:tcBorders>
              <w:left w:val="single" w:sz="8" w:space="0" w:color="000000"/>
              <w:bottom w:val="single" w:sz="8" w:space="0" w:color="000000"/>
              <w:right w:val="single" w:sz="8" w:space="0" w:color="000000"/>
            </w:tcBorders>
            <w:noWrap/>
          </w:tcPr>
          <w:p w14:paraId="70CD355F" w14:textId="77777777" w:rsidR="00A801C2" w:rsidRDefault="0082517D">
            <w:pPr>
              <w:spacing w:line="0" w:lineRule="atLeast"/>
              <w:jc w:val="center"/>
            </w:pPr>
            <w:r>
              <w:t>1</w:t>
            </w:r>
          </w:p>
        </w:tc>
        <w:tc>
          <w:tcPr>
            <w:tcW w:w="4515" w:type="dxa"/>
            <w:tcBorders>
              <w:bottom w:val="single" w:sz="8" w:space="0" w:color="000000"/>
              <w:right w:val="single" w:sz="8" w:space="0" w:color="000000"/>
            </w:tcBorders>
            <w:noWrap/>
          </w:tcPr>
          <w:p w14:paraId="0B85703B" w14:textId="77777777" w:rsidR="00A801C2" w:rsidRDefault="0082517D">
            <w:pPr>
              <w:spacing w:line="0" w:lineRule="atLeast"/>
            </w:pPr>
            <w:r>
              <w:t>Marque importante, la structure de la surface est changée ou le matériau est totalement ou partiellement enlevé ou le papier filtre adhère à la surface</w:t>
            </w:r>
          </w:p>
        </w:tc>
      </w:tr>
    </w:tbl>
    <w:p w14:paraId="447DC81C" w14:textId="77777777" w:rsidR="00A801C2" w:rsidRDefault="0082517D">
      <w:r>
        <w:rPr>
          <w:i/>
        </w:rPr>
        <w:t>Tableau A2 – Classes de résistance aux taches. L’agent d’essai est à spécifier dans une liste mentionnée dans [NBNEN13442].</w:t>
      </w:r>
    </w:p>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A801C2" w14:paraId="23E32639"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2872AD92" w14:textId="77777777" w:rsidR="00A801C2" w:rsidRDefault="0082517D">
            <w:pPr>
              <w:spacing w:line="0" w:lineRule="atLeast"/>
              <w:jc w:val="center"/>
            </w:pPr>
            <w:r>
              <w:rPr>
                <w:b/>
                <w:color w:val="000000"/>
              </w:rPr>
              <w:t>Agent d’essai pouvant être prescrit</w:t>
            </w:r>
          </w:p>
        </w:tc>
        <w:tc>
          <w:tcPr>
            <w:tcW w:w="3000" w:type="dxa"/>
            <w:tcBorders>
              <w:top w:val="single" w:sz="8" w:space="0" w:color="000000"/>
              <w:bottom w:val="single" w:sz="8" w:space="0" w:color="000000"/>
              <w:right w:val="single" w:sz="8" w:space="0" w:color="000000"/>
            </w:tcBorders>
            <w:shd w:val="clear" w:color="auto" w:fill="BFBFBF"/>
            <w:noWrap/>
          </w:tcPr>
          <w:p w14:paraId="527973E2" w14:textId="77777777" w:rsidR="00A801C2" w:rsidRDefault="0082517D">
            <w:pPr>
              <w:spacing w:line="0" w:lineRule="atLeast"/>
              <w:jc w:val="center"/>
            </w:pPr>
            <w:r>
              <w:rPr>
                <w:b/>
                <w:color w:val="000000"/>
              </w:rPr>
              <w:t>Température initiale de l’agent (± 5 °C)</w:t>
            </w:r>
          </w:p>
        </w:tc>
        <w:tc>
          <w:tcPr>
            <w:tcW w:w="3000" w:type="dxa"/>
            <w:tcBorders>
              <w:top w:val="single" w:sz="8" w:space="0" w:color="000000"/>
              <w:bottom w:val="single" w:sz="8" w:space="0" w:color="000000"/>
              <w:right w:val="single" w:sz="8" w:space="0" w:color="000000"/>
            </w:tcBorders>
            <w:shd w:val="clear" w:color="auto" w:fill="BFBFBF"/>
            <w:noWrap/>
          </w:tcPr>
          <w:p w14:paraId="185F87A3" w14:textId="77777777" w:rsidR="00A801C2" w:rsidRDefault="0082517D">
            <w:pPr>
              <w:spacing w:line="0" w:lineRule="atLeast"/>
              <w:jc w:val="center"/>
            </w:pPr>
            <w:r>
              <w:rPr>
                <w:b/>
                <w:color w:val="000000"/>
              </w:rPr>
              <w:t>Durée de contact</w:t>
            </w:r>
          </w:p>
        </w:tc>
      </w:tr>
      <w:tr w:rsidR="00A801C2" w14:paraId="5621C744" w14:textId="77777777">
        <w:tc>
          <w:tcPr>
            <w:tcW w:w="3000" w:type="dxa"/>
            <w:tcBorders>
              <w:left w:val="single" w:sz="8" w:space="0" w:color="000000"/>
              <w:bottom w:val="single" w:sz="8" w:space="0" w:color="000000"/>
              <w:right w:val="single" w:sz="8" w:space="0" w:color="000000"/>
            </w:tcBorders>
            <w:noWrap/>
          </w:tcPr>
          <w:p w14:paraId="5C3E2069" w14:textId="77777777" w:rsidR="00A801C2" w:rsidRDefault="0082517D">
            <w:pPr>
              <w:spacing w:line="0" w:lineRule="atLeast"/>
            </w:pPr>
            <w:r>
              <w:t>Eau distillée</w:t>
            </w:r>
          </w:p>
        </w:tc>
        <w:tc>
          <w:tcPr>
            <w:tcW w:w="3000" w:type="dxa"/>
            <w:tcBorders>
              <w:bottom w:val="single" w:sz="8" w:space="0" w:color="000000"/>
              <w:right w:val="single" w:sz="8" w:space="0" w:color="000000"/>
            </w:tcBorders>
            <w:noWrap/>
          </w:tcPr>
          <w:p w14:paraId="566E55D4"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61DF7F41" w14:textId="77777777" w:rsidR="00A801C2" w:rsidRDefault="0082517D">
            <w:pPr>
              <w:spacing w:line="0" w:lineRule="atLeast"/>
              <w:jc w:val="center"/>
            </w:pPr>
            <w:r>
              <w:t>24 ± 1 h</w:t>
            </w:r>
          </w:p>
        </w:tc>
      </w:tr>
      <w:tr w:rsidR="00A801C2" w14:paraId="59D20F7F" w14:textId="77777777">
        <w:tc>
          <w:tcPr>
            <w:tcW w:w="3000" w:type="dxa"/>
            <w:tcBorders>
              <w:left w:val="single" w:sz="8" w:space="0" w:color="000000"/>
              <w:bottom w:val="single" w:sz="8" w:space="0" w:color="000000"/>
              <w:right w:val="single" w:sz="8" w:space="0" w:color="000000"/>
            </w:tcBorders>
            <w:noWrap/>
          </w:tcPr>
          <w:p w14:paraId="68E64FB2" w14:textId="77777777" w:rsidR="00A801C2" w:rsidRDefault="0082517D">
            <w:pPr>
              <w:spacing w:line="0" w:lineRule="atLeast"/>
            </w:pPr>
            <w:r>
              <w:t>Détergent</w:t>
            </w:r>
          </w:p>
        </w:tc>
        <w:tc>
          <w:tcPr>
            <w:tcW w:w="3000" w:type="dxa"/>
            <w:tcBorders>
              <w:bottom w:val="single" w:sz="8" w:space="0" w:color="000000"/>
              <w:right w:val="single" w:sz="8" w:space="0" w:color="000000"/>
            </w:tcBorders>
            <w:noWrap/>
          </w:tcPr>
          <w:p w14:paraId="668C5141"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3016128A" w14:textId="77777777" w:rsidR="00A801C2" w:rsidRDefault="0082517D">
            <w:pPr>
              <w:spacing w:line="0" w:lineRule="atLeast"/>
              <w:jc w:val="center"/>
            </w:pPr>
            <w:r>
              <w:t>24 ± 1 h</w:t>
            </w:r>
          </w:p>
        </w:tc>
      </w:tr>
      <w:tr w:rsidR="00A801C2" w14:paraId="32F466CF" w14:textId="77777777">
        <w:tc>
          <w:tcPr>
            <w:tcW w:w="3000" w:type="dxa"/>
            <w:tcBorders>
              <w:left w:val="single" w:sz="8" w:space="0" w:color="000000"/>
              <w:bottom w:val="single" w:sz="8" w:space="0" w:color="000000"/>
              <w:right w:val="single" w:sz="8" w:space="0" w:color="000000"/>
            </w:tcBorders>
            <w:noWrap/>
          </w:tcPr>
          <w:p w14:paraId="6AA97365" w14:textId="77777777" w:rsidR="00A801C2" w:rsidRDefault="0082517D">
            <w:pPr>
              <w:spacing w:line="0" w:lineRule="atLeast"/>
            </w:pPr>
            <w:r>
              <w:t>Acétone, degrés de pureté min. de 99,5 % en masse</w:t>
            </w:r>
          </w:p>
        </w:tc>
        <w:tc>
          <w:tcPr>
            <w:tcW w:w="3000" w:type="dxa"/>
            <w:tcBorders>
              <w:bottom w:val="single" w:sz="8" w:space="0" w:color="000000"/>
              <w:right w:val="single" w:sz="8" w:space="0" w:color="000000"/>
            </w:tcBorders>
            <w:noWrap/>
          </w:tcPr>
          <w:p w14:paraId="01BCD7FD"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44B6C6C6" w14:textId="77777777" w:rsidR="00A801C2" w:rsidRDefault="0082517D">
            <w:pPr>
              <w:spacing w:line="0" w:lineRule="atLeast"/>
              <w:jc w:val="center"/>
            </w:pPr>
            <w:r>
              <w:t>120 ± 10 s</w:t>
            </w:r>
          </w:p>
        </w:tc>
      </w:tr>
      <w:tr w:rsidR="00A801C2" w14:paraId="616DB8F1" w14:textId="77777777">
        <w:tc>
          <w:tcPr>
            <w:tcW w:w="3000" w:type="dxa"/>
            <w:tcBorders>
              <w:left w:val="single" w:sz="8" w:space="0" w:color="000000"/>
              <w:bottom w:val="single" w:sz="8" w:space="0" w:color="000000"/>
              <w:right w:val="single" w:sz="8" w:space="0" w:color="000000"/>
            </w:tcBorders>
            <w:noWrap/>
          </w:tcPr>
          <w:p w14:paraId="6518EB9D" w14:textId="77777777" w:rsidR="00A801C2" w:rsidRDefault="0082517D">
            <w:pPr>
              <w:spacing w:line="0" w:lineRule="atLeast"/>
            </w:pPr>
            <w:r>
              <w:t>Ethanol, chimiquement pur, non dénaturé, à 50 % en masse dans de l’eau distillée</w:t>
            </w:r>
          </w:p>
        </w:tc>
        <w:tc>
          <w:tcPr>
            <w:tcW w:w="3000" w:type="dxa"/>
            <w:tcBorders>
              <w:bottom w:val="single" w:sz="8" w:space="0" w:color="000000"/>
              <w:right w:val="single" w:sz="8" w:space="0" w:color="000000"/>
            </w:tcBorders>
            <w:noWrap/>
          </w:tcPr>
          <w:p w14:paraId="0813CCC4"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7AA32FCD" w14:textId="77777777" w:rsidR="00A801C2" w:rsidRDefault="0082517D">
            <w:pPr>
              <w:spacing w:line="0" w:lineRule="atLeast"/>
              <w:jc w:val="center"/>
            </w:pPr>
            <w:r>
              <w:t>24 ± 1 h</w:t>
            </w:r>
          </w:p>
        </w:tc>
      </w:tr>
      <w:tr w:rsidR="00A801C2" w14:paraId="66442FE3" w14:textId="77777777">
        <w:tc>
          <w:tcPr>
            <w:tcW w:w="3000" w:type="dxa"/>
            <w:tcBorders>
              <w:left w:val="single" w:sz="8" w:space="0" w:color="000000"/>
              <w:bottom w:val="single" w:sz="8" w:space="0" w:color="000000"/>
              <w:right w:val="single" w:sz="8" w:space="0" w:color="000000"/>
            </w:tcBorders>
            <w:noWrap/>
          </w:tcPr>
          <w:p w14:paraId="495CDDED" w14:textId="77777777" w:rsidR="00A801C2" w:rsidRDefault="0082517D">
            <w:pPr>
              <w:spacing w:line="0" w:lineRule="atLeast"/>
            </w:pPr>
            <w:r>
              <w:t>Vin rouge, alcool de 10 à 12 % en volume</w:t>
            </w:r>
          </w:p>
        </w:tc>
        <w:tc>
          <w:tcPr>
            <w:tcW w:w="3000" w:type="dxa"/>
            <w:tcBorders>
              <w:bottom w:val="single" w:sz="8" w:space="0" w:color="000000"/>
              <w:right w:val="single" w:sz="8" w:space="0" w:color="000000"/>
            </w:tcBorders>
            <w:noWrap/>
          </w:tcPr>
          <w:p w14:paraId="0ABAA7EA"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35C8752E" w14:textId="77777777" w:rsidR="00A801C2" w:rsidRDefault="0082517D">
            <w:pPr>
              <w:spacing w:line="0" w:lineRule="atLeast"/>
              <w:jc w:val="center"/>
            </w:pPr>
            <w:r>
              <w:t>24 ± 1 h</w:t>
            </w:r>
          </w:p>
        </w:tc>
      </w:tr>
      <w:tr w:rsidR="00A801C2" w14:paraId="1A6E17B2" w14:textId="77777777">
        <w:tc>
          <w:tcPr>
            <w:tcW w:w="3000" w:type="dxa"/>
            <w:tcBorders>
              <w:left w:val="single" w:sz="8" w:space="0" w:color="000000"/>
              <w:bottom w:val="single" w:sz="8" w:space="0" w:color="000000"/>
              <w:right w:val="single" w:sz="8" w:space="0" w:color="000000"/>
            </w:tcBorders>
            <w:noWrap/>
          </w:tcPr>
          <w:p w14:paraId="60EE10EC" w14:textId="77777777" w:rsidR="00A801C2" w:rsidRDefault="0082517D">
            <w:pPr>
              <w:spacing w:line="0" w:lineRule="atLeast"/>
            </w:pPr>
            <w:r>
              <w:t>Vinaigre de vin rouge, solution d’acide acétique de 3 à 5 % en volume</w:t>
            </w:r>
          </w:p>
        </w:tc>
        <w:tc>
          <w:tcPr>
            <w:tcW w:w="3000" w:type="dxa"/>
            <w:tcBorders>
              <w:bottom w:val="single" w:sz="8" w:space="0" w:color="000000"/>
              <w:right w:val="single" w:sz="8" w:space="0" w:color="000000"/>
            </w:tcBorders>
            <w:noWrap/>
          </w:tcPr>
          <w:p w14:paraId="280C186F"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731226F9" w14:textId="77777777" w:rsidR="00A801C2" w:rsidRDefault="0082517D">
            <w:pPr>
              <w:spacing w:line="0" w:lineRule="atLeast"/>
              <w:jc w:val="center"/>
            </w:pPr>
            <w:r>
              <w:t>24 ± 1 h</w:t>
            </w:r>
          </w:p>
        </w:tc>
      </w:tr>
      <w:tr w:rsidR="00A801C2" w14:paraId="225BB8C3" w14:textId="77777777">
        <w:tc>
          <w:tcPr>
            <w:tcW w:w="3000" w:type="dxa"/>
            <w:tcBorders>
              <w:left w:val="single" w:sz="8" w:space="0" w:color="000000"/>
              <w:bottom w:val="single" w:sz="8" w:space="0" w:color="000000"/>
              <w:right w:val="single" w:sz="8" w:space="0" w:color="000000"/>
            </w:tcBorders>
            <w:noWrap/>
          </w:tcPr>
          <w:p w14:paraId="0C8FB73F" w14:textId="77777777" w:rsidR="00A801C2" w:rsidRDefault="0082517D">
            <w:pPr>
              <w:spacing w:line="0" w:lineRule="atLeast"/>
            </w:pPr>
            <w:r>
              <w:t>Huile d’olive</w:t>
            </w:r>
          </w:p>
        </w:tc>
        <w:tc>
          <w:tcPr>
            <w:tcW w:w="3000" w:type="dxa"/>
            <w:tcBorders>
              <w:bottom w:val="single" w:sz="8" w:space="0" w:color="000000"/>
              <w:right w:val="single" w:sz="8" w:space="0" w:color="000000"/>
            </w:tcBorders>
            <w:noWrap/>
          </w:tcPr>
          <w:p w14:paraId="0075AC7B"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3D668DD3" w14:textId="77777777" w:rsidR="00A801C2" w:rsidRDefault="0082517D">
            <w:pPr>
              <w:spacing w:line="0" w:lineRule="atLeast"/>
              <w:jc w:val="center"/>
            </w:pPr>
            <w:r>
              <w:t>24 ± 1 h</w:t>
            </w:r>
          </w:p>
        </w:tc>
      </w:tr>
      <w:tr w:rsidR="00A801C2" w14:paraId="4BE77261" w14:textId="77777777">
        <w:tc>
          <w:tcPr>
            <w:tcW w:w="3000" w:type="dxa"/>
            <w:tcBorders>
              <w:left w:val="single" w:sz="8" w:space="0" w:color="000000"/>
              <w:bottom w:val="single" w:sz="8" w:space="0" w:color="000000"/>
              <w:right w:val="single" w:sz="8" w:space="0" w:color="000000"/>
            </w:tcBorders>
            <w:noWrap/>
          </w:tcPr>
          <w:p w14:paraId="33CBDF5E" w14:textId="77777777" w:rsidR="00A801C2" w:rsidRDefault="0082517D">
            <w:pPr>
              <w:spacing w:line="0" w:lineRule="atLeast"/>
            </w:pPr>
            <w:r>
              <w:t>Lait de vache, de 3 à 5 % en masse de matière grasse</w:t>
            </w:r>
          </w:p>
        </w:tc>
        <w:tc>
          <w:tcPr>
            <w:tcW w:w="3000" w:type="dxa"/>
            <w:tcBorders>
              <w:bottom w:val="single" w:sz="8" w:space="0" w:color="000000"/>
              <w:right w:val="single" w:sz="8" w:space="0" w:color="000000"/>
            </w:tcBorders>
            <w:noWrap/>
          </w:tcPr>
          <w:p w14:paraId="2F44DA6A"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7F7BCFFF" w14:textId="77777777" w:rsidR="00A801C2" w:rsidRDefault="0082517D">
            <w:pPr>
              <w:spacing w:line="0" w:lineRule="atLeast"/>
              <w:jc w:val="center"/>
            </w:pPr>
            <w:r>
              <w:t>24 ± 1 h</w:t>
            </w:r>
          </w:p>
        </w:tc>
      </w:tr>
      <w:tr w:rsidR="00A801C2" w14:paraId="7923707E" w14:textId="77777777">
        <w:tc>
          <w:tcPr>
            <w:tcW w:w="3000" w:type="dxa"/>
            <w:tcBorders>
              <w:left w:val="single" w:sz="8" w:space="0" w:color="000000"/>
              <w:bottom w:val="single" w:sz="8" w:space="0" w:color="000000"/>
              <w:right w:val="single" w:sz="8" w:space="0" w:color="000000"/>
            </w:tcBorders>
            <w:noWrap/>
          </w:tcPr>
          <w:p w14:paraId="091BE01D" w14:textId="77777777" w:rsidR="00A801C2" w:rsidRDefault="0082517D">
            <w:pPr>
              <w:spacing w:line="0" w:lineRule="atLeast"/>
            </w:pPr>
            <w:r>
              <w:t>Café</w:t>
            </w:r>
          </w:p>
        </w:tc>
        <w:tc>
          <w:tcPr>
            <w:tcW w:w="3000" w:type="dxa"/>
            <w:tcBorders>
              <w:bottom w:val="single" w:sz="8" w:space="0" w:color="000000"/>
              <w:right w:val="single" w:sz="8" w:space="0" w:color="000000"/>
            </w:tcBorders>
            <w:noWrap/>
          </w:tcPr>
          <w:p w14:paraId="0D716918" w14:textId="77777777" w:rsidR="00A801C2" w:rsidRDefault="0082517D">
            <w:pPr>
              <w:spacing w:line="0" w:lineRule="atLeast"/>
              <w:jc w:val="center"/>
            </w:pPr>
            <w:r>
              <w:t>80</w:t>
            </w:r>
          </w:p>
        </w:tc>
        <w:tc>
          <w:tcPr>
            <w:tcW w:w="3000" w:type="dxa"/>
            <w:tcBorders>
              <w:bottom w:val="single" w:sz="8" w:space="0" w:color="000000"/>
              <w:right w:val="single" w:sz="8" w:space="0" w:color="000000"/>
            </w:tcBorders>
            <w:noWrap/>
          </w:tcPr>
          <w:p w14:paraId="52D965CE" w14:textId="77777777" w:rsidR="00A801C2" w:rsidRDefault="0082517D">
            <w:pPr>
              <w:spacing w:line="0" w:lineRule="atLeast"/>
              <w:jc w:val="center"/>
            </w:pPr>
            <w:r>
              <w:t>24 ± 1 h</w:t>
            </w:r>
          </w:p>
        </w:tc>
      </w:tr>
      <w:tr w:rsidR="00A801C2" w14:paraId="53552868" w14:textId="77777777">
        <w:tc>
          <w:tcPr>
            <w:tcW w:w="3000" w:type="dxa"/>
            <w:tcBorders>
              <w:left w:val="single" w:sz="8" w:space="0" w:color="000000"/>
              <w:bottom w:val="single" w:sz="8" w:space="0" w:color="000000"/>
              <w:right w:val="single" w:sz="8" w:space="0" w:color="000000"/>
            </w:tcBorders>
            <w:noWrap/>
          </w:tcPr>
          <w:p w14:paraId="5F9F77C0" w14:textId="77777777" w:rsidR="00A801C2" w:rsidRDefault="0082517D">
            <w:pPr>
              <w:spacing w:line="0" w:lineRule="atLeast"/>
            </w:pPr>
            <w:r>
              <w:t>Thé noir</w:t>
            </w:r>
          </w:p>
        </w:tc>
        <w:tc>
          <w:tcPr>
            <w:tcW w:w="3000" w:type="dxa"/>
            <w:tcBorders>
              <w:bottom w:val="single" w:sz="8" w:space="0" w:color="000000"/>
              <w:right w:val="single" w:sz="8" w:space="0" w:color="000000"/>
            </w:tcBorders>
            <w:noWrap/>
          </w:tcPr>
          <w:p w14:paraId="03C1E2D6" w14:textId="77777777" w:rsidR="00A801C2" w:rsidRDefault="0082517D">
            <w:pPr>
              <w:spacing w:line="0" w:lineRule="atLeast"/>
              <w:jc w:val="center"/>
            </w:pPr>
            <w:r>
              <w:t>80</w:t>
            </w:r>
          </w:p>
        </w:tc>
        <w:tc>
          <w:tcPr>
            <w:tcW w:w="3000" w:type="dxa"/>
            <w:tcBorders>
              <w:bottom w:val="single" w:sz="8" w:space="0" w:color="000000"/>
              <w:right w:val="single" w:sz="8" w:space="0" w:color="000000"/>
            </w:tcBorders>
            <w:noWrap/>
          </w:tcPr>
          <w:p w14:paraId="4027D64D" w14:textId="77777777" w:rsidR="00A801C2" w:rsidRDefault="0082517D">
            <w:pPr>
              <w:spacing w:line="0" w:lineRule="atLeast"/>
              <w:jc w:val="center"/>
            </w:pPr>
            <w:r>
              <w:t>24 ± 1 h</w:t>
            </w:r>
          </w:p>
        </w:tc>
      </w:tr>
      <w:tr w:rsidR="00A801C2" w14:paraId="52B9A1FB" w14:textId="77777777">
        <w:tc>
          <w:tcPr>
            <w:tcW w:w="3000" w:type="dxa"/>
            <w:tcBorders>
              <w:left w:val="single" w:sz="8" w:space="0" w:color="000000"/>
              <w:bottom w:val="single" w:sz="8" w:space="0" w:color="000000"/>
              <w:right w:val="single" w:sz="8" w:space="0" w:color="000000"/>
            </w:tcBorders>
            <w:noWrap/>
          </w:tcPr>
          <w:p w14:paraId="04FBEEDC" w14:textId="77777777" w:rsidR="00A801C2" w:rsidRDefault="0082517D">
            <w:pPr>
              <w:spacing w:line="0" w:lineRule="atLeast"/>
            </w:pPr>
            <w:r>
              <w:t>Solution ammoniacale à 10 % dans l’eau</w:t>
            </w:r>
          </w:p>
        </w:tc>
        <w:tc>
          <w:tcPr>
            <w:tcW w:w="3000" w:type="dxa"/>
            <w:tcBorders>
              <w:bottom w:val="single" w:sz="8" w:space="0" w:color="000000"/>
              <w:right w:val="single" w:sz="8" w:space="0" w:color="000000"/>
            </w:tcBorders>
            <w:noWrap/>
          </w:tcPr>
          <w:p w14:paraId="50070F90"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39ECF682" w14:textId="77777777" w:rsidR="00A801C2" w:rsidRDefault="0082517D">
            <w:pPr>
              <w:spacing w:line="0" w:lineRule="atLeast"/>
              <w:jc w:val="center"/>
            </w:pPr>
            <w:r>
              <w:t>8 ± 1 h</w:t>
            </w:r>
          </w:p>
        </w:tc>
      </w:tr>
      <w:tr w:rsidR="00A801C2" w14:paraId="7C5B8671" w14:textId="77777777">
        <w:tc>
          <w:tcPr>
            <w:tcW w:w="3000" w:type="dxa"/>
            <w:tcBorders>
              <w:left w:val="single" w:sz="8" w:space="0" w:color="000000"/>
              <w:bottom w:val="single" w:sz="8" w:space="0" w:color="000000"/>
              <w:right w:val="single" w:sz="8" w:space="0" w:color="000000"/>
            </w:tcBorders>
            <w:noWrap/>
          </w:tcPr>
          <w:p w14:paraId="36880256" w14:textId="77777777" w:rsidR="00A801C2" w:rsidRDefault="0082517D">
            <w:pPr>
              <w:spacing w:line="0" w:lineRule="atLeast"/>
            </w:pPr>
            <w:r>
              <w:t>Encre bleue/noire</w:t>
            </w:r>
          </w:p>
        </w:tc>
        <w:tc>
          <w:tcPr>
            <w:tcW w:w="3000" w:type="dxa"/>
            <w:tcBorders>
              <w:bottom w:val="single" w:sz="8" w:space="0" w:color="000000"/>
              <w:right w:val="single" w:sz="8" w:space="0" w:color="000000"/>
            </w:tcBorders>
            <w:noWrap/>
          </w:tcPr>
          <w:p w14:paraId="1ACE6327" w14:textId="77777777" w:rsidR="00A801C2" w:rsidRDefault="0082517D">
            <w:pPr>
              <w:spacing w:line="0" w:lineRule="atLeast"/>
              <w:jc w:val="center"/>
            </w:pPr>
            <w:r>
              <w:t>20</w:t>
            </w:r>
          </w:p>
        </w:tc>
        <w:tc>
          <w:tcPr>
            <w:tcW w:w="3000" w:type="dxa"/>
            <w:tcBorders>
              <w:bottom w:val="single" w:sz="8" w:space="0" w:color="000000"/>
              <w:right w:val="single" w:sz="8" w:space="0" w:color="000000"/>
            </w:tcBorders>
            <w:noWrap/>
          </w:tcPr>
          <w:p w14:paraId="7ABE94B3" w14:textId="77777777" w:rsidR="00A801C2" w:rsidRDefault="0082517D">
            <w:pPr>
              <w:spacing w:line="0" w:lineRule="atLeast"/>
              <w:jc w:val="center"/>
            </w:pPr>
            <w:r>
              <w:t>24 ± 1 h</w:t>
            </w:r>
          </w:p>
        </w:tc>
      </w:tr>
    </w:tbl>
    <w:p w14:paraId="5E41A126" w14:textId="77777777" w:rsidR="00A801C2" w:rsidRDefault="0082517D">
      <w:r>
        <w:rPr>
          <w:i/>
        </w:rPr>
        <w:t>Tableau A3 – Agent d’essai prévus dans [NBNEN13442] et pouvant être prescrits pour évaluer la résistance aux taches.</w:t>
      </w:r>
    </w:p>
    <w:p w14:paraId="16D011A3" w14:textId="77777777" w:rsidR="00A801C2" w:rsidRDefault="00A801C2"/>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A801C2" w14:paraId="6E2AB4AF"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47416418" w14:textId="77777777" w:rsidR="00A801C2" w:rsidRDefault="0082517D">
            <w:pPr>
              <w:spacing w:line="0" w:lineRule="atLeast"/>
              <w:jc w:val="center"/>
            </w:pPr>
            <w:r>
              <w:rPr>
                <w:b/>
                <w:color w:val="000000"/>
              </w:rPr>
              <w:t>Résistance à l’abrasion en nombre de tour</w:t>
            </w:r>
          </w:p>
        </w:tc>
        <w:tc>
          <w:tcPr>
            <w:tcW w:w="3000" w:type="dxa"/>
            <w:tcBorders>
              <w:top w:val="single" w:sz="8" w:space="0" w:color="000000"/>
              <w:bottom w:val="single" w:sz="8" w:space="0" w:color="000000"/>
              <w:right w:val="single" w:sz="8" w:space="0" w:color="000000"/>
            </w:tcBorders>
            <w:shd w:val="clear" w:color="auto" w:fill="BFBFBF"/>
            <w:noWrap/>
          </w:tcPr>
          <w:p w14:paraId="32A9CA4E" w14:textId="77777777" w:rsidR="00A801C2" w:rsidRDefault="0082517D">
            <w:pPr>
              <w:spacing w:line="0" w:lineRule="atLeast"/>
              <w:jc w:val="center"/>
            </w:pPr>
            <w:r>
              <w:rPr>
                <w:b/>
                <w:color w:val="000000"/>
              </w:rPr>
              <w:t>Utilisation</w:t>
            </w:r>
          </w:p>
        </w:tc>
        <w:tc>
          <w:tcPr>
            <w:tcW w:w="3000" w:type="dxa"/>
            <w:tcBorders>
              <w:top w:val="single" w:sz="8" w:space="0" w:color="000000"/>
              <w:bottom w:val="single" w:sz="8" w:space="0" w:color="000000"/>
              <w:right w:val="single" w:sz="8" w:space="0" w:color="000000"/>
            </w:tcBorders>
            <w:shd w:val="clear" w:color="auto" w:fill="BFBFBF"/>
            <w:noWrap/>
          </w:tcPr>
          <w:p w14:paraId="36C2E728" w14:textId="77777777" w:rsidR="00A801C2" w:rsidRDefault="0082517D">
            <w:pPr>
              <w:spacing w:line="0" w:lineRule="atLeast"/>
              <w:jc w:val="center"/>
            </w:pPr>
            <w:r>
              <w:rPr>
                <w:b/>
                <w:color w:val="000000"/>
              </w:rPr>
              <w:t>Exemple</w:t>
            </w:r>
          </w:p>
        </w:tc>
      </w:tr>
      <w:tr w:rsidR="00A801C2" w14:paraId="12A3D797" w14:textId="77777777">
        <w:tc>
          <w:tcPr>
            <w:tcW w:w="3000" w:type="dxa"/>
            <w:tcBorders>
              <w:left w:val="single" w:sz="8" w:space="0" w:color="000000"/>
              <w:bottom w:val="single" w:sz="8" w:space="0" w:color="000000"/>
              <w:right w:val="single" w:sz="8" w:space="0" w:color="000000"/>
            </w:tcBorders>
            <w:noWrap/>
          </w:tcPr>
          <w:p w14:paraId="77627E87" w14:textId="77777777" w:rsidR="00A801C2" w:rsidRDefault="0082517D">
            <w:pPr>
              <w:spacing w:line="0" w:lineRule="atLeast"/>
              <w:jc w:val="center"/>
            </w:pPr>
            <w:r>
              <w:t>200</w:t>
            </w:r>
          </w:p>
        </w:tc>
        <w:tc>
          <w:tcPr>
            <w:tcW w:w="3000" w:type="dxa"/>
            <w:tcBorders>
              <w:bottom w:val="single" w:sz="8" w:space="0" w:color="000000"/>
              <w:right w:val="single" w:sz="8" w:space="0" w:color="000000"/>
            </w:tcBorders>
            <w:noWrap/>
          </w:tcPr>
          <w:p w14:paraId="189D030C" w14:textId="77777777" w:rsidR="00A801C2" w:rsidRDefault="0082517D">
            <w:pPr>
              <w:spacing w:line="0" w:lineRule="atLeast"/>
              <w:jc w:val="center"/>
            </w:pPr>
            <w:r>
              <w:t>Usage très léger</w:t>
            </w:r>
          </w:p>
        </w:tc>
        <w:tc>
          <w:tcPr>
            <w:tcW w:w="3000" w:type="dxa"/>
            <w:tcBorders>
              <w:bottom w:val="single" w:sz="8" w:space="0" w:color="000000"/>
              <w:right w:val="single" w:sz="8" w:space="0" w:color="000000"/>
            </w:tcBorders>
            <w:noWrap/>
          </w:tcPr>
          <w:p w14:paraId="5A8A9C87" w14:textId="77777777" w:rsidR="00A801C2" w:rsidRDefault="0082517D">
            <w:pPr>
              <w:spacing w:line="0" w:lineRule="atLeast"/>
              <w:jc w:val="center"/>
            </w:pPr>
            <w:r>
              <w:t>Chambre à coucher</w:t>
            </w:r>
          </w:p>
        </w:tc>
      </w:tr>
      <w:tr w:rsidR="00A801C2" w14:paraId="503E9E03" w14:textId="77777777">
        <w:tc>
          <w:tcPr>
            <w:tcW w:w="3000" w:type="dxa"/>
            <w:tcBorders>
              <w:left w:val="single" w:sz="8" w:space="0" w:color="000000"/>
              <w:bottom w:val="single" w:sz="8" w:space="0" w:color="000000"/>
              <w:right w:val="single" w:sz="8" w:space="0" w:color="000000"/>
            </w:tcBorders>
            <w:noWrap/>
          </w:tcPr>
          <w:p w14:paraId="32926897" w14:textId="77777777" w:rsidR="00A801C2" w:rsidRDefault="0082517D">
            <w:pPr>
              <w:spacing w:line="0" w:lineRule="atLeast"/>
              <w:jc w:val="center"/>
            </w:pPr>
            <w:r>
              <w:t>500</w:t>
            </w:r>
          </w:p>
        </w:tc>
        <w:tc>
          <w:tcPr>
            <w:tcW w:w="3000" w:type="dxa"/>
            <w:tcBorders>
              <w:bottom w:val="single" w:sz="8" w:space="0" w:color="000000"/>
              <w:right w:val="single" w:sz="8" w:space="0" w:color="000000"/>
            </w:tcBorders>
            <w:noWrap/>
          </w:tcPr>
          <w:p w14:paraId="35C32D31" w14:textId="77777777" w:rsidR="00A801C2" w:rsidRDefault="0082517D">
            <w:pPr>
              <w:spacing w:line="0" w:lineRule="atLeast"/>
              <w:jc w:val="center"/>
            </w:pPr>
            <w:r>
              <w:t>Usage courant</w:t>
            </w:r>
          </w:p>
        </w:tc>
        <w:tc>
          <w:tcPr>
            <w:tcW w:w="3000" w:type="dxa"/>
            <w:tcBorders>
              <w:bottom w:val="single" w:sz="8" w:space="0" w:color="000000"/>
              <w:right w:val="single" w:sz="8" w:space="0" w:color="000000"/>
            </w:tcBorders>
            <w:noWrap/>
          </w:tcPr>
          <w:p w14:paraId="1BA97D74" w14:textId="77777777" w:rsidR="00A801C2" w:rsidRDefault="0082517D">
            <w:pPr>
              <w:spacing w:line="0" w:lineRule="atLeast"/>
              <w:jc w:val="center"/>
            </w:pPr>
            <w:r>
              <w:t>Salon, salle à manger, …</w:t>
            </w:r>
          </w:p>
        </w:tc>
      </w:tr>
      <w:tr w:rsidR="00A801C2" w14:paraId="144BBF4D" w14:textId="77777777">
        <w:tc>
          <w:tcPr>
            <w:tcW w:w="3000" w:type="dxa"/>
            <w:tcBorders>
              <w:left w:val="single" w:sz="8" w:space="0" w:color="000000"/>
              <w:bottom w:val="single" w:sz="8" w:space="0" w:color="000000"/>
              <w:right w:val="single" w:sz="8" w:space="0" w:color="000000"/>
            </w:tcBorders>
            <w:noWrap/>
          </w:tcPr>
          <w:p w14:paraId="0D40AEE3" w14:textId="77777777" w:rsidR="00A801C2" w:rsidRDefault="0082517D">
            <w:pPr>
              <w:spacing w:line="0" w:lineRule="atLeast"/>
              <w:jc w:val="center"/>
            </w:pPr>
            <w:r>
              <w:t>800</w:t>
            </w:r>
          </w:p>
        </w:tc>
        <w:tc>
          <w:tcPr>
            <w:tcW w:w="3000" w:type="dxa"/>
            <w:tcBorders>
              <w:bottom w:val="single" w:sz="8" w:space="0" w:color="000000"/>
              <w:right w:val="single" w:sz="8" w:space="0" w:color="000000"/>
            </w:tcBorders>
            <w:noWrap/>
          </w:tcPr>
          <w:p w14:paraId="0581ED1F" w14:textId="77777777" w:rsidR="00A801C2" w:rsidRDefault="0082517D">
            <w:pPr>
              <w:spacing w:line="0" w:lineRule="atLeast"/>
              <w:jc w:val="center"/>
            </w:pPr>
            <w:r>
              <w:t>Usage publiquec</w:t>
            </w:r>
          </w:p>
        </w:tc>
        <w:tc>
          <w:tcPr>
            <w:tcW w:w="3000" w:type="dxa"/>
            <w:tcBorders>
              <w:bottom w:val="single" w:sz="8" w:space="0" w:color="000000"/>
              <w:right w:val="single" w:sz="8" w:space="0" w:color="000000"/>
            </w:tcBorders>
            <w:noWrap/>
          </w:tcPr>
          <w:p w14:paraId="647269A5" w14:textId="77777777" w:rsidR="00A801C2" w:rsidRDefault="0082517D">
            <w:pPr>
              <w:spacing w:line="0" w:lineRule="atLeast"/>
              <w:jc w:val="center"/>
            </w:pPr>
            <w:r>
              <w:t>Restaurant, hôtel, …</w:t>
            </w:r>
          </w:p>
        </w:tc>
      </w:tr>
      <w:tr w:rsidR="00A801C2" w14:paraId="2727D329" w14:textId="77777777">
        <w:tc>
          <w:tcPr>
            <w:tcW w:w="3000" w:type="dxa"/>
            <w:tcBorders>
              <w:left w:val="single" w:sz="8" w:space="0" w:color="000000"/>
              <w:bottom w:val="single" w:sz="8" w:space="0" w:color="000000"/>
              <w:right w:val="single" w:sz="8" w:space="0" w:color="000000"/>
            </w:tcBorders>
            <w:noWrap/>
          </w:tcPr>
          <w:p w14:paraId="38F6B714" w14:textId="77777777" w:rsidR="00A801C2" w:rsidRDefault="0082517D">
            <w:pPr>
              <w:spacing w:line="0" w:lineRule="atLeast"/>
              <w:jc w:val="center"/>
            </w:pPr>
            <w:r>
              <w:t>1500</w:t>
            </w:r>
          </w:p>
        </w:tc>
        <w:tc>
          <w:tcPr>
            <w:tcW w:w="3000" w:type="dxa"/>
            <w:tcBorders>
              <w:bottom w:val="single" w:sz="8" w:space="0" w:color="000000"/>
              <w:right w:val="single" w:sz="8" w:space="0" w:color="000000"/>
            </w:tcBorders>
            <w:noWrap/>
          </w:tcPr>
          <w:p w14:paraId="6BDA4664" w14:textId="77777777" w:rsidR="00A801C2" w:rsidRDefault="0082517D">
            <w:pPr>
              <w:spacing w:line="0" w:lineRule="atLeast"/>
              <w:jc w:val="center"/>
            </w:pPr>
            <w:r>
              <w:t>Usage extrême</w:t>
            </w:r>
          </w:p>
        </w:tc>
        <w:tc>
          <w:tcPr>
            <w:tcW w:w="3000" w:type="dxa"/>
            <w:tcBorders>
              <w:bottom w:val="single" w:sz="8" w:space="0" w:color="000000"/>
              <w:right w:val="single" w:sz="8" w:space="0" w:color="000000"/>
            </w:tcBorders>
            <w:noWrap/>
          </w:tcPr>
          <w:p w14:paraId="2FCB5926" w14:textId="77777777" w:rsidR="00A801C2" w:rsidRDefault="0082517D">
            <w:pPr>
              <w:spacing w:line="0" w:lineRule="atLeast"/>
              <w:jc w:val="center"/>
            </w:pPr>
            <w:r>
              <w:t>Galerie commerçante</w:t>
            </w:r>
          </w:p>
        </w:tc>
      </w:tr>
    </w:tbl>
    <w:p w14:paraId="3DDC82E4" w14:textId="77777777" w:rsidR="00A801C2" w:rsidRDefault="0082517D">
      <w:r>
        <w:rPr>
          <w:i/>
        </w:rPr>
        <w:t>Tableau A4 – Résistances à l’abrasion prévues par [NBNEN13696].</w:t>
      </w:r>
    </w:p>
    <w:p w14:paraId="4F964B1B" w14:textId="77777777" w:rsidR="00A801C2" w:rsidRDefault="00A801C2"/>
    <w:tbl>
      <w:tblPr>
        <w:tblStyle w:val="Author-eTableGrid"/>
        <w:tblW w:w="9930" w:type="dxa"/>
        <w:tblBorders>
          <w:top w:val="nil"/>
          <w:left w:val="nil"/>
          <w:bottom w:val="nil"/>
          <w:right w:val="nil"/>
          <w:insideH w:val="nil"/>
          <w:insideV w:val="nil"/>
        </w:tblBorders>
        <w:tblLayout w:type="fixed"/>
        <w:tblLook w:val="04A0" w:firstRow="1" w:lastRow="0" w:firstColumn="1" w:lastColumn="0" w:noHBand="0" w:noVBand="1"/>
      </w:tblPr>
      <w:tblGrid>
        <w:gridCol w:w="2482"/>
        <w:gridCol w:w="2482"/>
        <w:gridCol w:w="2483"/>
        <w:gridCol w:w="2483"/>
      </w:tblGrid>
      <w:tr w:rsidR="00A801C2" w14:paraId="5702EFC8" w14:textId="77777777">
        <w:tc>
          <w:tcPr>
            <w:tcW w:w="2475" w:type="dxa"/>
            <w:tcBorders>
              <w:top w:val="single" w:sz="8" w:space="0" w:color="000000"/>
              <w:left w:val="single" w:sz="8" w:space="0" w:color="000000"/>
              <w:bottom w:val="single" w:sz="8" w:space="0" w:color="000000"/>
              <w:right w:val="single" w:sz="8" w:space="0" w:color="000000"/>
            </w:tcBorders>
            <w:shd w:val="clear" w:color="auto" w:fill="BFBFBF"/>
            <w:noWrap/>
          </w:tcPr>
          <w:p w14:paraId="53CC2253" w14:textId="77777777" w:rsidR="00A801C2" w:rsidRDefault="0082517D">
            <w:pPr>
              <w:spacing w:line="0" w:lineRule="atLeast"/>
              <w:jc w:val="center"/>
            </w:pPr>
            <w:r>
              <w:rPr>
                <w:b/>
                <w:color w:val="000000"/>
              </w:rPr>
              <w:t>Caractéristique</w:t>
            </w:r>
          </w:p>
        </w:tc>
        <w:tc>
          <w:tcPr>
            <w:tcW w:w="2475" w:type="dxa"/>
            <w:tcBorders>
              <w:top w:val="single" w:sz="8" w:space="0" w:color="000000"/>
              <w:bottom w:val="single" w:sz="8" w:space="0" w:color="000000"/>
              <w:right w:val="single" w:sz="8" w:space="0" w:color="000000"/>
            </w:tcBorders>
            <w:shd w:val="clear" w:color="auto" w:fill="BFBFBF"/>
            <w:noWrap/>
          </w:tcPr>
          <w:p w14:paraId="594DA9FC" w14:textId="77777777" w:rsidR="00A801C2" w:rsidRDefault="0082517D">
            <w:pPr>
              <w:spacing w:line="0" w:lineRule="atLeast"/>
              <w:jc w:val="center"/>
            </w:pPr>
            <w:r>
              <w:rPr>
                <w:b/>
                <w:color w:val="000000"/>
              </w:rPr>
              <w:t>Norme d’essai</w:t>
            </w:r>
          </w:p>
        </w:tc>
        <w:tc>
          <w:tcPr>
            <w:tcW w:w="2475" w:type="dxa"/>
            <w:tcBorders>
              <w:top w:val="single" w:sz="8" w:space="0" w:color="000000"/>
              <w:bottom w:val="single" w:sz="8" w:space="0" w:color="000000"/>
              <w:right w:val="single" w:sz="8" w:space="0" w:color="000000"/>
            </w:tcBorders>
            <w:shd w:val="clear" w:color="auto" w:fill="BFBFBF"/>
            <w:noWrap/>
          </w:tcPr>
          <w:p w14:paraId="137F0E9A" w14:textId="77777777" w:rsidR="00A801C2" w:rsidRDefault="0082517D">
            <w:pPr>
              <w:spacing w:line="0" w:lineRule="atLeast"/>
              <w:jc w:val="center"/>
            </w:pPr>
            <w:r>
              <w:rPr>
                <w:b/>
                <w:color w:val="000000"/>
              </w:rPr>
              <w:t>Valeur à mentionner</w:t>
            </w:r>
          </w:p>
        </w:tc>
        <w:tc>
          <w:tcPr>
            <w:tcW w:w="2475" w:type="dxa"/>
            <w:tcBorders>
              <w:top w:val="single" w:sz="8" w:space="0" w:color="000000"/>
              <w:bottom w:val="single" w:sz="8" w:space="0" w:color="000000"/>
              <w:right w:val="single" w:sz="8" w:space="0" w:color="000000"/>
            </w:tcBorders>
            <w:shd w:val="clear" w:color="auto" w:fill="BFBFBF"/>
            <w:noWrap/>
          </w:tcPr>
          <w:p w14:paraId="0C5FEC8F" w14:textId="77777777" w:rsidR="00A801C2" w:rsidRDefault="0082517D">
            <w:pPr>
              <w:spacing w:line="0" w:lineRule="atLeast"/>
              <w:jc w:val="center"/>
            </w:pPr>
            <w:r>
              <w:rPr>
                <w:b/>
                <w:color w:val="000000"/>
              </w:rPr>
              <w:t>Description</w:t>
            </w:r>
          </w:p>
        </w:tc>
      </w:tr>
      <w:tr w:rsidR="00A801C2" w14:paraId="7C9306FD" w14:textId="77777777">
        <w:tc>
          <w:tcPr>
            <w:tcW w:w="2475" w:type="dxa"/>
            <w:tcBorders>
              <w:left w:val="single" w:sz="8" w:space="0" w:color="000000"/>
              <w:bottom w:val="single" w:sz="8" w:space="0" w:color="000000"/>
              <w:right w:val="single" w:sz="8" w:space="0" w:color="000000"/>
            </w:tcBorders>
            <w:noWrap/>
          </w:tcPr>
          <w:p w14:paraId="26B5B096" w14:textId="77777777" w:rsidR="00A801C2" w:rsidRDefault="0082517D">
            <w:pPr>
              <w:spacing w:line="0" w:lineRule="atLeast"/>
              <w:jc w:val="center"/>
            </w:pPr>
            <w:r>
              <w:t>Elasticité</w:t>
            </w:r>
          </w:p>
        </w:tc>
        <w:tc>
          <w:tcPr>
            <w:tcW w:w="2475" w:type="dxa"/>
            <w:tcBorders>
              <w:bottom w:val="single" w:sz="8" w:space="0" w:color="000000"/>
              <w:right w:val="single" w:sz="8" w:space="0" w:color="000000"/>
            </w:tcBorders>
            <w:noWrap/>
          </w:tcPr>
          <w:p w14:paraId="234437AC" w14:textId="77777777" w:rsidR="00A801C2" w:rsidRDefault="0082517D">
            <w:pPr>
              <w:spacing w:line="0" w:lineRule="atLeast"/>
              <w:jc w:val="center"/>
            </w:pPr>
            <w:r>
              <w:t>NBN EN 13696</w:t>
            </w:r>
          </w:p>
        </w:tc>
        <w:tc>
          <w:tcPr>
            <w:tcW w:w="2475" w:type="dxa"/>
            <w:tcBorders>
              <w:bottom w:val="single" w:sz="8" w:space="0" w:color="000000"/>
              <w:right w:val="single" w:sz="8" w:space="0" w:color="000000"/>
            </w:tcBorders>
            <w:noWrap/>
          </w:tcPr>
          <w:p w14:paraId="0B187869" w14:textId="77777777" w:rsidR="00A801C2" w:rsidRDefault="0082517D">
            <w:pPr>
              <w:spacing w:line="0" w:lineRule="atLeast"/>
              <w:jc w:val="center"/>
            </w:pPr>
            <w:r>
              <w:t>Hauteur de poinçon provoquant une fissuration de la peinture</w:t>
            </w:r>
          </w:p>
        </w:tc>
        <w:tc>
          <w:tcPr>
            <w:tcW w:w="2475" w:type="dxa"/>
            <w:tcBorders>
              <w:bottom w:val="single" w:sz="8" w:space="0" w:color="000000"/>
              <w:right w:val="single" w:sz="8" w:space="0" w:color="000000"/>
            </w:tcBorders>
            <w:noWrap/>
          </w:tcPr>
          <w:p w14:paraId="44D00D17" w14:textId="77777777" w:rsidR="00A801C2" w:rsidRDefault="0082517D">
            <w:pPr>
              <w:spacing w:line="0" w:lineRule="atLeast"/>
            </w:pPr>
            <w:r>
              <w:t>Valeur de 0,4 à 2,6 mm par pas de 0,2 mm. Plus la valeur est grande et plus la finition est élastique</w:t>
            </w:r>
          </w:p>
        </w:tc>
      </w:tr>
      <w:tr w:rsidR="00A801C2" w14:paraId="33736274" w14:textId="77777777">
        <w:tc>
          <w:tcPr>
            <w:tcW w:w="2475" w:type="dxa"/>
            <w:tcBorders>
              <w:left w:val="single" w:sz="8" w:space="0" w:color="000000"/>
              <w:bottom w:val="single" w:sz="8" w:space="0" w:color="000000"/>
              <w:right w:val="single" w:sz="8" w:space="0" w:color="000000"/>
            </w:tcBorders>
            <w:noWrap/>
          </w:tcPr>
          <w:p w14:paraId="2F801DBC" w14:textId="77777777" w:rsidR="00A801C2" w:rsidRDefault="0082517D">
            <w:pPr>
              <w:spacing w:line="0" w:lineRule="atLeast"/>
              <w:jc w:val="center"/>
            </w:pPr>
            <w:r>
              <w:t>Résistance au choc</w:t>
            </w:r>
          </w:p>
        </w:tc>
        <w:tc>
          <w:tcPr>
            <w:tcW w:w="2475" w:type="dxa"/>
            <w:tcBorders>
              <w:bottom w:val="single" w:sz="8" w:space="0" w:color="000000"/>
              <w:right w:val="single" w:sz="8" w:space="0" w:color="000000"/>
            </w:tcBorders>
            <w:noWrap/>
          </w:tcPr>
          <w:p w14:paraId="610178A8" w14:textId="77777777" w:rsidR="00A801C2" w:rsidRDefault="0082517D">
            <w:pPr>
              <w:spacing w:line="0" w:lineRule="atLeast"/>
              <w:jc w:val="center"/>
            </w:pPr>
            <w:r>
              <w:t>NBN EN 13696</w:t>
            </w:r>
          </w:p>
        </w:tc>
        <w:tc>
          <w:tcPr>
            <w:tcW w:w="2475" w:type="dxa"/>
            <w:tcBorders>
              <w:bottom w:val="single" w:sz="8" w:space="0" w:color="000000"/>
              <w:right w:val="single" w:sz="8" w:space="0" w:color="000000"/>
            </w:tcBorders>
            <w:noWrap/>
          </w:tcPr>
          <w:p w14:paraId="107EAA30" w14:textId="77777777" w:rsidR="00A801C2" w:rsidRDefault="0082517D">
            <w:pPr>
              <w:spacing w:line="0" w:lineRule="atLeast"/>
              <w:jc w:val="center"/>
            </w:pPr>
            <w:r>
              <w:t>Hauteur de chute d’une bille métallique de Ø = 38,1 mm et de masse = 224 ± 3 g provoquant un dommage visible</w:t>
            </w:r>
          </w:p>
        </w:tc>
        <w:tc>
          <w:tcPr>
            <w:tcW w:w="2475" w:type="dxa"/>
            <w:tcBorders>
              <w:bottom w:val="single" w:sz="8" w:space="0" w:color="000000"/>
              <w:right w:val="single" w:sz="8" w:space="0" w:color="000000"/>
            </w:tcBorders>
            <w:noWrap/>
          </w:tcPr>
          <w:p w14:paraId="6653AF27" w14:textId="77777777" w:rsidR="00A801C2" w:rsidRDefault="0082517D">
            <w:pPr>
              <w:spacing w:line="0" w:lineRule="atLeast"/>
            </w:pPr>
            <w:r>
              <w:t>Valeur de 0 à 1800 mm. Plus la valeur est élevée et plus la résistance au choc du revêtement est importante.</w:t>
            </w:r>
          </w:p>
        </w:tc>
      </w:tr>
      <w:tr w:rsidR="00A801C2" w14:paraId="10A5DA06" w14:textId="77777777">
        <w:tc>
          <w:tcPr>
            <w:tcW w:w="2475" w:type="dxa"/>
            <w:tcBorders>
              <w:left w:val="single" w:sz="8" w:space="0" w:color="000000"/>
              <w:bottom w:val="single" w:sz="8" w:space="0" w:color="000000"/>
              <w:right w:val="single" w:sz="8" w:space="0" w:color="000000"/>
            </w:tcBorders>
            <w:noWrap/>
          </w:tcPr>
          <w:p w14:paraId="6C94DC92" w14:textId="77777777" w:rsidR="00A801C2" w:rsidRDefault="0082517D">
            <w:pPr>
              <w:spacing w:line="0" w:lineRule="atLeast"/>
              <w:jc w:val="center"/>
            </w:pPr>
            <w:r>
              <w:rPr>
                <w:color w:val="000000"/>
              </w:rPr>
              <w:t>Glissance</w:t>
            </w:r>
          </w:p>
        </w:tc>
        <w:tc>
          <w:tcPr>
            <w:tcW w:w="2475" w:type="dxa"/>
            <w:tcBorders>
              <w:bottom w:val="single" w:sz="8" w:space="0" w:color="000000"/>
              <w:right w:val="single" w:sz="8" w:space="0" w:color="000000"/>
            </w:tcBorders>
            <w:noWrap/>
          </w:tcPr>
          <w:p w14:paraId="25DEC47A" w14:textId="77777777" w:rsidR="00A801C2" w:rsidRDefault="0082517D">
            <w:pPr>
              <w:spacing w:line="0" w:lineRule="atLeast"/>
              <w:jc w:val="center"/>
            </w:pPr>
            <w:r>
              <w:t>CEN/TS 15676</w:t>
            </w:r>
          </w:p>
        </w:tc>
        <w:tc>
          <w:tcPr>
            <w:tcW w:w="2475" w:type="dxa"/>
            <w:tcBorders>
              <w:bottom w:val="single" w:sz="8" w:space="0" w:color="000000"/>
              <w:right w:val="single" w:sz="8" w:space="0" w:color="000000"/>
            </w:tcBorders>
            <w:noWrap/>
          </w:tcPr>
          <w:p w14:paraId="6E244479" w14:textId="77777777" w:rsidR="00A801C2" w:rsidRDefault="0082517D">
            <w:pPr>
              <w:spacing w:line="0" w:lineRule="atLeast"/>
              <w:jc w:val="center"/>
            </w:pPr>
            <w:r>
              <w:t>Valeur USRV</w:t>
            </w:r>
          </w:p>
        </w:tc>
        <w:tc>
          <w:tcPr>
            <w:tcW w:w="2475" w:type="dxa"/>
            <w:tcBorders>
              <w:bottom w:val="single" w:sz="8" w:space="0" w:color="000000"/>
              <w:right w:val="single" w:sz="8" w:space="0" w:color="000000"/>
            </w:tcBorders>
            <w:noWrap/>
          </w:tcPr>
          <w:p w14:paraId="0063D317" w14:textId="77777777" w:rsidR="00A801C2" w:rsidRDefault="0082517D">
            <w:pPr>
              <w:spacing w:line="0" w:lineRule="atLeast"/>
            </w:pPr>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45A9C24A" w14:textId="77777777" w:rsidR="00A801C2" w:rsidRDefault="0082517D">
      <w:r>
        <w:rPr>
          <w:i/>
        </w:rPr>
        <w:t>Tableau A5 – Description des caractéristiques de glissance, d’élasticité et de résistance au choc.</w:t>
      </w:r>
    </w:p>
    <w:p w14:paraId="1C8F7C3D" w14:textId="77777777" w:rsidR="00A801C2" w:rsidRDefault="0082517D">
      <w:pPr>
        <w:pStyle w:val="Author-eSectionHeading6"/>
      </w:pPr>
      <w:bookmarkStart w:id="212" w:name="_Toc178838952"/>
      <w:r>
        <w:t>81.25.2a Peintures intérieures en phase solvantée mono-composant sur sols et plinthes en bois CCTB 01.02</w:t>
      </w:r>
      <w:bookmarkEnd w:id="212"/>
    </w:p>
    <w:p w14:paraId="479DF6AB" w14:textId="77777777" w:rsidR="00A801C2" w:rsidRDefault="0082517D">
      <w:pPr>
        <w:pStyle w:val="Author-eSectionHeading6"/>
      </w:pPr>
      <w:bookmarkStart w:id="213" w:name="_Toc178838953"/>
      <w:r>
        <w:t>81.25.2b Peintures intérieures en phase solvantée bi-composants sur sols et plinthes en bois CCTB 01.11</w:t>
      </w:r>
      <w:bookmarkEnd w:id="213"/>
    </w:p>
    <w:p w14:paraId="120CD50B" w14:textId="77777777" w:rsidR="00A801C2" w:rsidRDefault="0082517D">
      <w:pPr>
        <w:pStyle w:val="pheading"/>
      </w:pPr>
      <w:r>
        <w:t>DESCRIPTION</w:t>
      </w:r>
    </w:p>
    <w:p w14:paraId="1155AF16" w14:textId="77777777" w:rsidR="00A801C2" w:rsidRDefault="0082517D">
      <w:pPr>
        <w:pStyle w:val="pheading"/>
      </w:pPr>
      <w:r>
        <w:t>- Définition / Comprend</w:t>
      </w:r>
    </w:p>
    <w:p w14:paraId="1F2A994A" w14:textId="77777777" w:rsidR="00A801C2" w:rsidRDefault="0082517D">
      <w:pPr>
        <w:jc w:val="both"/>
      </w:pPr>
      <w:r>
        <w:t>Il s’agit de la fourniture et de l’application de peinture en phase aqueuse bi-composants sur des sols et plinthes en bois.</w:t>
      </w:r>
    </w:p>
    <w:p w14:paraId="40476B7F" w14:textId="77777777" w:rsidR="00A801C2" w:rsidRDefault="0082517D">
      <w:pPr>
        <w:pStyle w:val="pheading"/>
      </w:pPr>
      <w:r>
        <w:t>MATÉRIAUX</w:t>
      </w:r>
    </w:p>
    <w:p w14:paraId="0EF3C925" w14:textId="77777777" w:rsidR="00A801C2" w:rsidRDefault="0082517D">
      <w:pPr>
        <w:pStyle w:val="pheading"/>
      </w:pPr>
      <w:r>
        <w:t>- Caractéristiques générales</w:t>
      </w:r>
    </w:p>
    <w:p w14:paraId="39785A65" w14:textId="77777777" w:rsidR="00A801C2" w:rsidRDefault="0082517D">
      <w:pPr>
        <w:jc w:val="both"/>
      </w:pPr>
      <w:r>
        <w:t>Ces peintures sont des finitions filmogènes opaques. Il s’agit en général de système polyuréthane. La résistance mécanique des produits deux composants est généralement supérieure à celle des produits mono-composants. En fonction du fabricant, le nombre de teintes peut être limité.</w:t>
      </w:r>
    </w:p>
    <w:p w14:paraId="5930B93E" w14:textId="77777777" w:rsidR="00A801C2" w:rsidRDefault="0082517D">
      <w:pPr>
        <w:pStyle w:val="Author-eListParagraph"/>
        <w:numPr>
          <w:ilvl w:val="0"/>
          <w:numId w:val="266"/>
        </w:numPr>
      </w:pPr>
      <w:r>
        <w:t xml:space="preserve">Référence support : </w:t>
      </w:r>
      <w:r>
        <w:rPr>
          <w:rStyle w:val="optioncarChar"/>
        </w:rPr>
        <w:t>***</w:t>
      </w:r>
    </w:p>
    <w:p w14:paraId="3D3F7696" w14:textId="77777777" w:rsidR="00A801C2" w:rsidRDefault="0082517D">
      <w:pPr>
        <w:pStyle w:val="Author-eListParagraph"/>
        <w:numPr>
          <w:ilvl w:val="0"/>
          <w:numId w:val="266"/>
        </w:numPr>
      </w:pPr>
      <w:r>
        <w:t xml:space="preserve">Teinte : </w:t>
      </w:r>
      <w:r>
        <w:rPr>
          <w:rStyle w:val="optioncarChar"/>
        </w:rPr>
        <w:t>***</w:t>
      </w:r>
    </w:p>
    <w:p w14:paraId="46B52405" w14:textId="77777777" w:rsidR="00A801C2" w:rsidRDefault="0082517D">
      <w:pPr>
        <w:pStyle w:val="Author-eListParagraph"/>
        <w:numPr>
          <w:ilvl w:val="0"/>
          <w:numId w:val="266"/>
        </w:numPr>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2E33B141" w14:textId="77777777" w:rsidR="00A801C2" w:rsidRDefault="0082517D">
      <w:pPr>
        <w:pStyle w:val="Author-eListParagraph"/>
        <w:numPr>
          <w:ilvl w:val="0"/>
          <w:numId w:val="266"/>
        </w:numPr>
      </w:pPr>
      <w:r>
        <w:t xml:space="preserve">Classe de résistance aux taches : </w:t>
      </w:r>
      <w:r>
        <w:rPr>
          <w:rStyle w:val="optioncarChar"/>
        </w:rPr>
        <w:t>1 / 2 / 3 / 4 (pour l’ensemble des agents de la norme)</w:t>
      </w:r>
      <w:r>
        <w:t xml:space="preserve"> (par défaut) </w:t>
      </w:r>
      <w:r>
        <w:rPr>
          <w:rStyle w:val="optioncarChar"/>
        </w:rPr>
        <w:t>/ 5 / ***</w:t>
      </w:r>
    </w:p>
    <w:p w14:paraId="1023D180" w14:textId="77777777" w:rsidR="00A801C2" w:rsidRDefault="0082517D">
      <w:pPr>
        <w:pStyle w:val="Author-eListParagraph"/>
        <w:numPr>
          <w:ilvl w:val="0"/>
          <w:numId w:val="266"/>
        </w:numPr>
      </w:pPr>
      <w:r>
        <w:t xml:space="preserve">Résistance à l’abrasion (nombre de tours) : </w:t>
      </w:r>
      <w:r>
        <w:rPr>
          <w:rStyle w:val="optioncarChar"/>
        </w:rPr>
        <w:t>&gt; 200 tours</w:t>
      </w:r>
      <w:r>
        <w:t xml:space="preserve"> (par défaut)</w:t>
      </w:r>
      <w:r>
        <w:rPr>
          <w:rStyle w:val="optioncarChar"/>
        </w:rPr>
        <w:t xml:space="preserve"> / aucune spécification / ***</w:t>
      </w:r>
    </w:p>
    <w:p w14:paraId="4928C888" w14:textId="77777777" w:rsidR="00A801C2" w:rsidRDefault="0082517D">
      <w:pPr>
        <w:pStyle w:val="Author-eListParagraph"/>
        <w:numPr>
          <w:ilvl w:val="0"/>
          <w:numId w:val="266"/>
        </w:numPr>
      </w:pPr>
      <w:r>
        <w:t xml:space="preserve">Elasticité (profondeur de pénétration) : </w:t>
      </w:r>
      <w:r>
        <w:rPr>
          <w:rStyle w:val="optioncarChar"/>
        </w:rPr>
        <w:t>&gt; 1 mm</w:t>
      </w:r>
      <w:r>
        <w:t xml:space="preserve"> (par défaut) </w:t>
      </w:r>
      <w:r>
        <w:rPr>
          <w:rStyle w:val="optioncarChar"/>
        </w:rPr>
        <w:t>/ aucune spécification / ***</w:t>
      </w:r>
    </w:p>
    <w:p w14:paraId="3CA1E99D" w14:textId="77777777" w:rsidR="00A801C2" w:rsidRDefault="0082517D">
      <w:pPr>
        <w:pStyle w:val="Author-eListParagraph"/>
        <w:numPr>
          <w:ilvl w:val="0"/>
          <w:numId w:val="266"/>
        </w:numPr>
      </w:pPr>
      <w:r>
        <w:t xml:space="preserve">Résistance au choc (hauteur de chute) : </w:t>
      </w:r>
      <w:r>
        <w:rPr>
          <w:rStyle w:val="optioncarChar"/>
        </w:rPr>
        <w:t>&gt; 50 cm</w:t>
      </w:r>
      <w:r>
        <w:t xml:space="preserve"> (par défaut) </w:t>
      </w:r>
      <w:r>
        <w:rPr>
          <w:rStyle w:val="optioncarChar"/>
        </w:rPr>
        <w:t>/ aucune spécification / ***</w:t>
      </w:r>
    </w:p>
    <w:p w14:paraId="2A8C0E91" w14:textId="77777777" w:rsidR="00A801C2" w:rsidRDefault="0082517D">
      <w:pPr>
        <w:pStyle w:val="Author-eListParagraph"/>
        <w:numPr>
          <w:ilvl w:val="0"/>
          <w:numId w:val="266"/>
        </w:numPr>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5A17A50B" w14:textId="77777777" w:rsidR="00A801C2" w:rsidRDefault="0082517D">
      <w:pPr>
        <w:pStyle w:val="Author-eListParagraph"/>
        <w:numPr>
          <w:ilvl w:val="0"/>
          <w:numId w:val="266"/>
        </w:numPr>
      </w:pPr>
      <w:r>
        <w:t xml:space="preserve">Glissance (valeur USR) : </w:t>
      </w:r>
      <w:r>
        <w:rPr>
          <w:rStyle w:val="optioncarChar"/>
        </w:rPr>
        <w:t>USR &gt; 30 (sec)</w:t>
      </w:r>
      <w:r>
        <w:t xml:space="preserve"> (par défaut) </w:t>
      </w:r>
      <w:r>
        <w:rPr>
          <w:rStyle w:val="optioncarChar"/>
        </w:rPr>
        <w:t>/ aucune spécification / ***</w:t>
      </w:r>
    </w:p>
    <w:p w14:paraId="58238511" w14:textId="77777777" w:rsidR="00A801C2" w:rsidRDefault="0082517D">
      <w:pPr>
        <w:pStyle w:val="pheading"/>
      </w:pPr>
      <w:r>
        <w:t>EXÉCUTION / MISE EN ŒUVRE</w:t>
      </w:r>
    </w:p>
    <w:p w14:paraId="65B4B07E" w14:textId="77777777" w:rsidR="00A801C2" w:rsidRDefault="0082517D">
      <w:pPr>
        <w:pStyle w:val="pheading"/>
      </w:pPr>
      <w:r>
        <w:t>- Prescriptions générales</w:t>
      </w:r>
    </w:p>
    <w:p w14:paraId="5FE3D160" w14:textId="77777777" w:rsidR="00A801C2" w:rsidRDefault="00A801C2"/>
    <w:p w14:paraId="41E43687" w14:textId="77777777" w:rsidR="00A801C2" w:rsidRDefault="0082517D">
      <w:pPr>
        <w:pStyle w:val="Author-eListParagraph"/>
        <w:numPr>
          <w:ilvl w:val="0"/>
          <w:numId w:val="267"/>
        </w:numPr>
      </w:pPr>
      <w:r>
        <w:t xml:space="preserve">Référence support : </w:t>
      </w:r>
      <w:r>
        <w:rPr>
          <w:rStyle w:val="optioncarChar"/>
        </w:rPr>
        <w:t>***</w:t>
      </w:r>
    </w:p>
    <w:p w14:paraId="6B0CAD09" w14:textId="77777777" w:rsidR="00A801C2" w:rsidRDefault="0082517D">
      <w:pPr>
        <w:pStyle w:val="Author-eListParagraph"/>
        <w:numPr>
          <w:ilvl w:val="0"/>
          <w:numId w:val="267"/>
        </w:numPr>
      </w:pPr>
      <w:r>
        <w:t xml:space="preserve">Mode de mise en œuvre : </w:t>
      </w:r>
      <w:r>
        <w:rPr>
          <w:rStyle w:val="optioncarChar"/>
        </w:rPr>
        <w:t xml:space="preserve">aucune spécification </w:t>
      </w:r>
      <w:r>
        <w:t>(par défaut)</w:t>
      </w:r>
      <w:r>
        <w:rPr>
          <w:rStyle w:val="optioncarChar"/>
        </w:rPr>
        <w:t xml:space="preserve"> / rouleau / brosse / ***</w:t>
      </w:r>
    </w:p>
    <w:p w14:paraId="605723DC" w14:textId="77777777" w:rsidR="00A801C2" w:rsidRDefault="0082517D">
      <w:pPr>
        <w:pStyle w:val="pheading"/>
      </w:pPr>
      <w:r>
        <w:t>MESURAGE</w:t>
      </w:r>
    </w:p>
    <w:p w14:paraId="0A0796DA" w14:textId="77777777" w:rsidR="00A801C2" w:rsidRDefault="0082517D">
      <w:pPr>
        <w:pStyle w:val="pheading"/>
      </w:pPr>
      <w:r>
        <w:t>- unité de mesure:</w:t>
      </w:r>
    </w:p>
    <w:p w14:paraId="6032DA32" w14:textId="77777777" w:rsidR="00A801C2" w:rsidRDefault="0082517D">
      <w:r>
        <w:rPr>
          <w:rStyle w:val="optioncarChar"/>
        </w:rPr>
        <w:t xml:space="preserve">- </w:t>
      </w:r>
      <w:r>
        <w:t xml:space="preserve">(par défaut) </w:t>
      </w:r>
      <w:r>
        <w:rPr>
          <w:rStyle w:val="optioncarChar"/>
        </w:rPr>
        <w:t>/ m²</w:t>
      </w:r>
    </w:p>
    <w:p w14:paraId="19E9A86D" w14:textId="77777777" w:rsidR="00A801C2" w:rsidRDefault="0082517D">
      <w:r>
        <w:rPr>
          <w:b/>
        </w:rPr>
        <w:t>(soit par défaut)</w:t>
      </w:r>
      <w:r>
        <w:br/>
      </w:r>
      <w:r>
        <w:rPr>
          <w:rStyle w:val="soitChar"/>
        </w:rPr>
        <w:t>1. -</w:t>
      </w:r>
      <w:r>
        <w:br/>
      </w:r>
      <w:r>
        <w:rPr>
          <w:b/>
        </w:rPr>
        <w:t>(soit)</w:t>
      </w:r>
      <w:r>
        <w:br/>
      </w:r>
      <w:r>
        <w:rPr>
          <w:rStyle w:val="soitChar"/>
        </w:rPr>
        <w:t>2. m²</w:t>
      </w:r>
    </w:p>
    <w:p w14:paraId="33EF2588" w14:textId="77777777" w:rsidR="00A801C2" w:rsidRDefault="0082517D">
      <w:pPr>
        <w:pStyle w:val="pheading"/>
      </w:pPr>
      <w:r>
        <w:t>- code de mesurage:</w:t>
      </w:r>
    </w:p>
    <w:p w14:paraId="787F9444" w14:textId="77777777" w:rsidR="00A801C2" w:rsidRDefault="0082517D">
      <w:r>
        <w:rPr>
          <w:rStyle w:val="optioncarChar"/>
        </w:rPr>
        <w:t xml:space="preserve">Compris </w:t>
      </w:r>
      <w:r>
        <w:t>(par défaut)</w:t>
      </w:r>
      <w:r>
        <w:rPr>
          <w:rStyle w:val="optioncarChar"/>
        </w:rPr>
        <w:t xml:space="preserve"> / Surface nette</w:t>
      </w:r>
    </w:p>
    <w:p w14:paraId="5167E7F1"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2.</w:t>
      </w:r>
      <w:r>
        <w:rPr>
          <w:rStyle w:val="soitChar"/>
          <w:u w:val="single"/>
        </w:rPr>
        <w:t xml:space="preserve"> Surface nette</w:t>
      </w:r>
      <w:r>
        <w:rPr>
          <w:rStyle w:val="soitChar"/>
        </w:rPr>
        <w:t xml:space="preserve"> à peindre.</w:t>
      </w:r>
    </w:p>
    <w:p w14:paraId="1A39F07B" w14:textId="77777777" w:rsidR="00A801C2" w:rsidRDefault="0082517D">
      <w:pPr>
        <w:pStyle w:val="pheading"/>
      </w:pPr>
      <w:r>
        <w:t>- nature du marché:</w:t>
      </w:r>
    </w:p>
    <w:p w14:paraId="3BCB4FB0" w14:textId="77777777" w:rsidR="00A801C2" w:rsidRDefault="0082517D">
      <w:r>
        <w:rPr>
          <w:rStyle w:val="optioncarChar"/>
        </w:rPr>
        <w:t>PM</w:t>
      </w:r>
      <w:r>
        <w:t xml:space="preserve"> (par défaut) </w:t>
      </w:r>
      <w:r>
        <w:rPr>
          <w:rStyle w:val="optioncarChar"/>
        </w:rPr>
        <w:t>/ QF</w:t>
      </w:r>
    </w:p>
    <w:p w14:paraId="01BCE4D7" w14:textId="77777777" w:rsidR="00A801C2" w:rsidRDefault="0082517D">
      <w:r>
        <w:rPr>
          <w:b/>
        </w:rPr>
        <w:t>(soit par défaut)</w:t>
      </w:r>
      <w:r>
        <w:br/>
      </w:r>
      <w:r>
        <w:rPr>
          <w:rStyle w:val="soitChar"/>
        </w:rPr>
        <w:t>1. PM</w:t>
      </w:r>
      <w:r>
        <w:br/>
      </w:r>
      <w:r>
        <w:rPr>
          <w:b/>
        </w:rPr>
        <w:t>(soit)</w:t>
      </w:r>
      <w:r>
        <w:br/>
      </w:r>
      <w:r>
        <w:rPr>
          <w:rStyle w:val="soitChar"/>
        </w:rPr>
        <w:t>2. QF</w:t>
      </w:r>
    </w:p>
    <w:p w14:paraId="46A3ADAC" w14:textId="77777777" w:rsidR="00A801C2" w:rsidRDefault="0082517D">
      <w:pPr>
        <w:pStyle w:val="Author-eSectionHeading6"/>
      </w:pPr>
      <w:bookmarkStart w:id="214" w:name="_Toc178838954"/>
      <w:r>
        <w:t>81.25.2c Lasures intérieures d'imprégnation sur sols et plinthes en bois CCTB 01.11</w:t>
      </w:r>
      <w:bookmarkEnd w:id="214"/>
    </w:p>
    <w:p w14:paraId="104A87B7" w14:textId="77777777" w:rsidR="00A801C2" w:rsidRDefault="0082517D">
      <w:pPr>
        <w:pStyle w:val="pheading"/>
      </w:pPr>
      <w:r>
        <w:t>DESCRIPTION</w:t>
      </w:r>
    </w:p>
    <w:p w14:paraId="16453500" w14:textId="77777777" w:rsidR="00A801C2" w:rsidRDefault="0082517D">
      <w:pPr>
        <w:pStyle w:val="pheading"/>
      </w:pPr>
      <w:r>
        <w:t>- Définition / Comprend</w:t>
      </w:r>
    </w:p>
    <w:p w14:paraId="780EF958" w14:textId="77777777" w:rsidR="00A801C2" w:rsidRDefault="0082517D">
      <w:pPr>
        <w:jc w:val="both"/>
      </w:pPr>
      <w:r>
        <w:t>Il s’agit de la fourniture et de l’application de lasure intérieure d’imprégnation sur des sols et plinthes en bois.</w:t>
      </w:r>
    </w:p>
    <w:p w14:paraId="71809595" w14:textId="77777777" w:rsidR="00A801C2" w:rsidRDefault="0082517D">
      <w:pPr>
        <w:pStyle w:val="pheading"/>
      </w:pPr>
      <w:r>
        <w:t>MATÉRIAUX</w:t>
      </w:r>
    </w:p>
    <w:p w14:paraId="6CF775A1" w14:textId="77777777" w:rsidR="00A801C2" w:rsidRDefault="0082517D">
      <w:pPr>
        <w:pStyle w:val="pheading"/>
      </w:pPr>
      <w:r>
        <w:t>- Caractéristiques générales</w:t>
      </w:r>
    </w:p>
    <w:p w14:paraId="6C688F1B" w14:textId="77777777" w:rsidR="00A801C2" w:rsidRDefault="0082517D">
      <w:pPr>
        <w:jc w:val="both"/>
      </w:pPr>
      <w:r>
        <w:t>Les lasures d’imprégnation sont des produits semi ou non-filmogènes utilisés pour protéger et embellir le bois. La lasure d’imprégnation est peu résistante aux rayures et à l’abrasion. La durabilité est moindre que celle d’un vernis. La lasure d’imprégnation est également utilisée pour teinter le bois ou comme primaire à un vernis ou comme finition dans un système transparent.</w:t>
      </w:r>
    </w:p>
    <w:p w14:paraId="0246F520" w14:textId="77777777" w:rsidR="00A801C2" w:rsidRDefault="0082517D">
      <w:pPr>
        <w:jc w:val="both"/>
      </w:pPr>
      <w:r>
        <w:t xml:space="preserve">Il s’agit généralement de systèmes à base de résines alkydes ou de résines alkydes modifiées. La compatibilité avec la nature du bois est préalablement vérifiée. Les recommandations concernant les systèmes à utiliser en fonction du type de bois sont mentionnées au </w:t>
      </w:r>
      <w:hyperlink w:anchor="1635" w:history="1">
        <w:r>
          <w:t>81.24.2a Précautions intérieures à prendre en fonction du bois sur surfaces des sols et plinthes en bois</w:t>
        </w:r>
      </w:hyperlink>
      <w:r>
        <w:t xml:space="preserve"> et sont suivies.</w:t>
      </w:r>
    </w:p>
    <w:p w14:paraId="773678E8" w14:textId="77777777" w:rsidR="00A801C2" w:rsidRDefault="0082517D">
      <w:pPr>
        <w:pStyle w:val="Author-eListParagraph"/>
        <w:numPr>
          <w:ilvl w:val="0"/>
          <w:numId w:val="268"/>
        </w:numPr>
      </w:pPr>
      <w:r>
        <w:t xml:space="preserve">Référence support : </w:t>
      </w:r>
      <w:r>
        <w:rPr>
          <w:rStyle w:val="optioncarChar"/>
        </w:rPr>
        <w:t>***</w:t>
      </w:r>
    </w:p>
    <w:p w14:paraId="7FC94388" w14:textId="77777777" w:rsidR="00A801C2" w:rsidRDefault="0082517D">
      <w:pPr>
        <w:pStyle w:val="Author-eListParagraph"/>
        <w:numPr>
          <w:ilvl w:val="0"/>
          <w:numId w:val="268"/>
        </w:numPr>
      </w:pPr>
      <w:r>
        <w:t xml:space="preserve">Teinte : </w:t>
      </w:r>
      <w:r>
        <w:rPr>
          <w:rStyle w:val="optioncarChar"/>
        </w:rPr>
        <w:t>***</w:t>
      </w:r>
    </w:p>
    <w:p w14:paraId="6730B4DC" w14:textId="77777777" w:rsidR="00A801C2" w:rsidRDefault="0082517D">
      <w:pPr>
        <w:pStyle w:val="Author-eListParagraph"/>
        <w:numPr>
          <w:ilvl w:val="0"/>
          <w:numId w:val="268"/>
        </w:numPr>
      </w:pPr>
      <w:r>
        <w:t xml:space="preserve">Brillance : </w:t>
      </w:r>
      <w:r>
        <w:rPr>
          <w:rStyle w:val="optioncarChar"/>
        </w:rPr>
        <w:t>ultramat (FR≤10) / mat (10&lt;FR≤35) / satiné (35&lt;FR≤60)</w:t>
      </w:r>
      <w:r>
        <w:t xml:space="preserve"> (par défaut)</w:t>
      </w:r>
      <w:r>
        <w:rPr>
          <w:rStyle w:val="optioncarChar"/>
        </w:rPr>
        <w:t xml:space="preserve"> / brillant (60&lt;FR≤80) / haut-brillant (80&lt;FR) / ***</w:t>
      </w:r>
    </w:p>
    <w:p w14:paraId="529750E2" w14:textId="77777777" w:rsidR="00A801C2" w:rsidRDefault="0082517D">
      <w:pPr>
        <w:pStyle w:val="Author-eListParagraph"/>
        <w:numPr>
          <w:ilvl w:val="0"/>
          <w:numId w:val="268"/>
        </w:numPr>
      </w:pPr>
      <w:r>
        <w:t xml:space="preserve">Classe de résistance aux taches : </w:t>
      </w:r>
      <w:r>
        <w:rPr>
          <w:rStyle w:val="optioncarChar"/>
        </w:rPr>
        <w:t xml:space="preserve">1 / 2 </w:t>
      </w:r>
      <w:r>
        <w:t>(par défaut)</w:t>
      </w:r>
      <w:r>
        <w:rPr>
          <w:rStyle w:val="optioncarChar"/>
        </w:rPr>
        <w:t xml:space="preserve"> / 3 / 4 / 5 / ***</w:t>
      </w:r>
    </w:p>
    <w:p w14:paraId="1206DCB3" w14:textId="77777777" w:rsidR="00A801C2" w:rsidRDefault="0082517D">
      <w:pPr>
        <w:pStyle w:val="Author-eListParagraph"/>
        <w:numPr>
          <w:ilvl w:val="0"/>
          <w:numId w:val="268"/>
        </w:numPr>
      </w:pPr>
      <w:r>
        <w:t xml:space="preserve">Résistance à l’abrasion (nombre de tours) : </w:t>
      </w:r>
      <w:r>
        <w:rPr>
          <w:rStyle w:val="optioncarChar"/>
        </w:rPr>
        <w:t>aucune spécification</w:t>
      </w:r>
      <w:r>
        <w:t xml:space="preserve"> (par défaut)</w:t>
      </w:r>
      <w:r>
        <w:rPr>
          <w:rStyle w:val="optioncarChar"/>
        </w:rPr>
        <w:t xml:space="preserve"> / ***</w:t>
      </w:r>
    </w:p>
    <w:p w14:paraId="2C4D7667" w14:textId="77777777" w:rsidR="00A801C2" w:rsidRDefault="0082517D">
      <w:pPr>
        <w:pStyle w:val="Author-eListParagraph"/>
        <w:numPr>
          <w:ilvl w:val="0"/>
          <w:numId w:val="268"/>
        </w:numPr>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32C409D0" w14:textId="77777777" w:rsidR="00A801C2" w:rsidRDefault="0082517D">
      <w:pPr>
        <w:pStyle w:val="Author-eListParagraph"/>
        <w:numPr>
          <w:ilvl w:val="0"/>
          <w:numId w:val="268"/>
        </w:numPr>
      </w:pPr>
      <w:r>
        <w:t xml:space="preserve">Glissance (valeur USR) : </w:t>
      </w:r>
      <w:r>
        <w:rPr>
          <w:rStyle w:val="optioncarChar"/>
        </w:rPr>
        <w:t>aucune spécification</w:t>
      </w:r>
      <w:r>
        <w:t xml:space="preserve"> (par défaut)</w:t>
      </w:r>
      <w:r>
        <w:rPr>
          <w:rStyle w:val="optioncarChar"/>
        </w:rPr>
        <w:t xml:space="preserve"> / ***</w:t>
      </w:r>
    </w:p>
    <w:p w14:paraId="25B9337A" w14:textId="77777777" w:rsidR="00A801C2" w:rsidRDefault="0082517D">
      <w:pPr>
        <w:pStyle w:val="pheading"/>
      </w:pPr>
      <w:r>
        <w:t>EXÉCUTION / MISE EN ŒUVRE</w:t>
      </w:r>
    </w:p>
    <w:p w14:paraId="4CF88AAA" w14:textId="77777777" w:rsidR="00A801C2" w:rsidRDefault="0082517D">
      <w:pPr>
        <w:pStyle w:val="pheading"/>
      </w:pPr>
      <w:r>
        <w:t>- Prescriptions générales</w:t>
      </w:r>
    </w:p>
    <w:p w14:paraId="75EC7033" w14:textId="77777777" w:rsidR="00A801C2" w:rsidRDefault="00A801C2"/>
    <w:p w14:paraId="0A994992" w14:textId="77777777" w:rsidR="00A801C2" w:rsidRDefault="0082517D">
      <w:pPr>
        <w:pStyle w:val="Author-eListParagraph"/>
        <w:numPr>
          <w:ilvl w:val="0"/>
          <w:numId w:val="269"/>
        </w:numPr>
      </w:pPr>
      <w:r>
        <w:t xml:space="preserve">Référence support : </w:t>
      </w:r>
      <w:r>
        <w:rPr>
          <w:rStyle w:val="optioncarChar"/>
        </w:rPr>
        <w:t>***</w:t>
      </w:r>
    </w:p>
    <w:p w14:paraId="35A80F07" w14:textId="77777777" w:rsidR="00A801C2" w:rsidRDefault="0082517D">
      <w:pPr>
        <w:pStyle w:val="Author-eListParagraph"/>
        <w:numPr>
          <w:ilvl w:val="0"/>
          <w:numId w:val="269"/>
        </w:numPr>
      </w:pPr>
      <w:r>
        <w:t xml:space="preserve">Mode de mise en œuvre : </w:t>
      </w:r>
      <w:r>
        <w:rPr>
          <w:rStyle w:val="optioncarChar"/>
        </w:rPr>
        <w:t xml:space="preserve">aucune spécification </w:t>
      </w:r>
      <w:r>
        <w:t>(par défaut)</w:t>
      </w:r>
      <w:r>
        <w:rPr>
          <w:rStyle w:val="optioncarChar"/>
        </w:rPr>
        <w:t xml:space="preserve"> / rouleau / brosse / ***</w:t>
      </w:r>
    </w:p>
    <w:p w14:paraId="0B5540BC" w14:textId="77777777" w:rsidR="00A801C2" w:rsidRDefault="0082517D">
      <w:pPr>
        <w:pStyle w:val="pheading"/>
      </w:pPr>
      <w:r>
        <w:t>MESURAGE</w:t>
      </w:r>
    </w:p>
    <w:p w14:paraId="60A120D2" w14:textId="77777777" w:rsidR="00A801C2" w:rsidRDefault="0082517D">
      <w:pPr>
        <w:pStyle w:val="pheading"/>
      </w:pPr>
      <w:r>
        <w:t>- unité de mesure:</w:t>
      </w:r>
    </w:p>
    <w:p w14:paraId="2074FECB" w14:textId="77777777" w:rsidR="00A801C2" w:rsidRDefault="0082517D">
      <w:r>
        <w:rPr>
          <w:rStyle w:val="optioncarChar"/>
        </w:rPr>
        <w:t xml:space="preserve">- </w:t>
      </w:r>
      <w:r>
        <w:t>(par défaut) /</w:t>
      </w:r>
      <w:r>
        <w:rPr>
          <w:rStyle w:val="optioncarChar"/>
        </w:rPr>
        <w:t xml:space="preserve"> m²</w:t>
      </w:r>
    </w:p>
    <w:p w14:paraId="435F77CE" w14:textId="77777777" w:rsidR="00A801C2" w:rsidRDefault="0082517D">
      <w:r>
        <w:rPr>
          <w:b/>
        </w:rPr>
        <w:t>(soit par défaut)</w:t>
      </w:r>
      <w:r>
        <w:br/>
      </w:r>
      <w:r>
        <w:rPr>
          <w:rStyle w:val="soitChar"/>
        </w:rPr>
        <w:t>1. -</w:t>
      </w:r>
      <w:r>
        <w:br/>
      </w:r>
      <w:r>
        <w:rPr>
          <w:b/>
        </w:rPr>
        <w:t>(soit)</w:t>
      </w:r>
      <w:r>
        <w:br/>
      </w:r>
      <w:r>
        <w:rPr>
          <w:rStyle w:val="soitChar"/>
        </w:rPr>
        <w:t>2. m²</w:t>
      </w:r>
    </w:p>
    <w:p w14:paraId="4083ED4E" w14:textId="77777777" w:rsidR="00A801C2" w:rsidRDefault="0082517D">
      <w:pPr>
        <w:pStyle w:val="pheading"/>
      </w:pPr>
      <w:r>
        <w:t>- code de mesurage:</w:t>
      </w:r>
    </w:p>
    <w:p w14:paraId="2033B084" w14:textId="77777777" w:rsidR="00A801C2" w:rsidRDefault="0082517D">
      <w:r>
        <w:rPr>
          <w:rStyle w:val="optioncarChar"/>
        </w:rPr>
        <w:t xml:space="preserve">Compris </w:t>
      </w:r>
      <w:r>
        <w:t xml:space="preserve">(par défaut) </w:t>
      </w:r>
      <w:r>
        <w:rPr>
          <w:rStyle w:val="optioncarChar"/>
        </w:rPr>
        <w:t>/ Surface nette</w:t>
      </w:r>
    </w:p>
    <w:p w14:paraId="7A076FFF"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0A6084BF" w14:textId="77777777" w:rsidR="00A801C2" w:rsidRDefault="0082517D">
      <w:pPr>
        <w:pStyle w:val="pheading"/>
      </w:pPr>
      <w:r>
        <w:t>- nature du marché:</w:t>
      </w:r>
    </w:p>
    <w:p w14:paraId="33D157A6" w14:textId="77777777" w:rsidR="00A801C2" w:rsidRDefault="0082517D">
      <w:r>
        <w:rPr>
          <w:rStyle w:val="optioncarChar"/>
        </w:rPr>
        <w:t xml:space="preserve">PM </w:t>
      </w:r>
      <w:r>
        <w:t>(par défaut)</w:t>
      </w:r>
      <w:r>
        <w:rPr>
          <w:rStyle w:val="optioncarChar"/>
        </w:rPr>
        <w:t xml:space="preserve"> / QF</w:t>
      </w:r>
    </w:p>
    <w:p w14:paraId="011C40FE" w14:textId="77777777" w:rsidR="00A801C2" w:rsidRDefault="0082517D">
      <w:r>
        <w:rPr>
          <w:b/>
        </w:rPr>
        <w:t>(soit par défaut)</w:t>
      </w:r>
      <w:r>
        <w:br/>
      </w:r>
      <w:r>
        <w:rPr>
          <w:rStyle w:val="soitChar"/>
        </w:rPr>
        <w:t>1. PM</w:t>
      </w:r>
      <w:r>
        <w:br/>
      </w:r>
      <w:r>
        <w:rPr>
          <w:b/>
        </w:rPr>
        <w:t>(soit)</w:t>
      </w:r>
      <w:r>
        <w:br/>
      </w:r>
      <w:r>
        <w:rPr>
          <w:rStyle w:val="soitChar"/>
        </w:rPr>
        <w:t>2. QF</w:t>
      </w:r>
    </w:p>
    <w:p w14:paraId="33F600E7" w14:textId="77777777" w:rsidR="00A801C2" w:rsidRDefault="0082517D">
      <w:pPr>
        <w:pStyle w:val="Author-eSectionHeading6"/>
      </w:pPr>
      <w:bookmarkStart w:id="215" w:name="_Toc178838955"/>
      <w:r>
        <w:t>81.25.2d Vernis intérieurs en phase solvantée sur sols et plinthes en bois CCTB 01.11</w:t>
      </w:r>
      <w:bookmarkEnd w:id="215"/>
    </w:p>
    <w:p w14:paraId="7F8D7355" w14:textId="77777777" w:rsidR="00A801C2" w:rsidRDefault="0082517D">
      <w:pPr>
        <w:pStyle w:val="pheading"/>
      </w:pPr>
      <w:r>
        <w:t>DESCRIPTION</w:t>
      </w:r>
    </w:p>
    <w:p w14:paraId="708E9247" w14:textId="77777777" w:rsidR="00A801C2" w:rsidRDefault="0082517D">
      <w:pPr>
        <w:pStyle w:val="pheading"/>
      </w:pPr>
      <w:r>
        <w:t>- Définition / Comprend</w:t>
      </w:r>
    </w:p>
    <w:p w14:paraId="288EA2E8" w14:textId="77777777" w:rsidR="00A801C2" w:rsidRDefault="0082517D">
      <w:pPr>
        <w:jc w:val="both"/>
      </w:pPr>
      <w:r>
        <w:t>Il s’agit de la fourniture et de l’application de vernis en phase solvantée sur des sols et plinthes en bois.</w:t>
      </w:r>
    </w:p>
    <w:p w14:paraId="030C7487" w14:textId="77777777" w:rsidR="00A801C2" w:rsidRDefault="0082517D">
      <w:pPr>
        <w:pStyle w:val="pheading"/>
      </w:pPr>
      <w:r>
        <w:t>MATÉRIAUX</w:t>
      </w:r>
    </w:p>
    <w:p w14:paraId="0FDF1525" w14:textId="77777777" w:rsidR="00A801C2" w:rsidRDefault="0082517D">
      <w:pPr>
        <w:pStyle w:val="pheading"/>
      </w:pPr>
      <w:r>
        <w:t>- Caractéristiques générales</w:t>
      </w:r>
    </w:p>
    <w:p w14:paraId="7C3AE576" w14:textId="77777777" w:rsidR="00A801C2" w:rsidRDefault="0082517D">
      <w:pPr>
        <w:jc w:val="both"/>
      </w:pPr>
      <w:r>
        <w:t>Les vernis sont des produits filmogènes, couvrant la surface du bois, et apportant une protection mécanique. Ces produits sont transparents et visent à protéger contre les chocs, les rayures, les frottements, les taches, etc.</w:t>
      </w:r>
    </w:p>
    <w:p w14:paraId="7A81D979" w14:textId="77777777" w:rsidR="00A801C2" w:rsidRDefault="0082517D">
      <w:pPr>
        <w:pStyle w:val="Author-eListParagraph"/>
        <w:numPr>
          <w:ilvl w:val="0"/>
          <w:numId w:val="270"/>
        </w:numPr>
        <w:jc w:val="both"/>
      </w:pPr>
      <w:r>
        <w:t xml:space="preserve">Référence support : </w:t>
      </w:r>
      <w:r>
        <w:rPr>
          <w:rStyle w:val="optioncarChar"/>
        </w:rPr>
        <w:t>***</w:t>
      </w:r>
    </w:p>
    <w:p w14:paraId="6280EFAA" w14:textId="77777777" w:rsidR="00A801C2" w:rsidRDefault="0082517D">
      <w:pPr>
        <w:pStyle w:val="Author-eListParagraph"/>
        <w:numPr>
          <w:ilvl w:val="0"/>
          <w:numId w:val="270"/>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07773E94" w14:textId="77777777" w:rsidR="00A801C2" w:rsidRDefault="0082517D">
      <w:pPr>
        <w:pStyle w:val="Author-eListParagraph"/>
        <w:numPr>
          <w:ilvl w:val="0"/>
          <w:numId w:val="270"/>
        </w:numPr>
        <w:jc w:val="both"/>
      </w:pPr>
      <w:r>
        <w:t xml:space="preserve">Classe de résistance aux taches : </w:t>
      </w:r>
      <w:r>
        <w:rPr>
          <w:rStyle w:val="optioncarChar"/>
        </w:rPr>
        <w:t>1 / 2 / 3 / 4 (pour l’ensemble des agents de la norme)</w:t>
      </w:r>
      <w:r>
        <w:t xml:space="preserve"> (par défaut) </w:t>
      </w:r>
      <w:r>
        <w:rPr>
          <w:rStyle w:val="optioncarChar"/>
        </w:rPr>
        <w:t>/ 5 / ***</w:t>
      </w:r>
    </w:p>
    <w:p w14:paraId="04A863E0" w14:textId="77777777" w:rsidR="00A801C2" w:rsidRDefault="0082517D">
      <w:pPr>
        <w:pStyle w:val="Author-eListParagraph"/>
        <w:numPr>
          <w:ilvl w:val="0"/>
          <w:numId w:val="270"/>
        </w:numPr>
        <w:jc w:val="both"/>
      </w:pPr>
      <w:r>
        <w:t xml:space="preserve">Résistance à l’abrasion (nombre de tours) : </w:t>
      </w:r>
      <w:r>
        <w:rPr>
          <w:rStyle w:val="optioncarChar"/>
        </w:rPr>
        <w:t>&gt; 200 tours</w:t>
      </w:r>
      <w:r>
        <w:t xml:space="preserve"> (par défaut) </w:t>
      </w:r>
      <w:r>
        <w:rPr>
          <w:rStyle w:val="optioncarChar"/>
        </w:rPr>
        <w:t>/ aucune spécification / ***</w:t>
      </w:r>
    </w:p>
    <w:p w14:paraId="4B0C2D04" w14:textId="77777777" w:rsidR="00A801C2" w:rsidRDefault="0082517D">
      <w:pPr>
        <w:pStyle w:val="Author-eListParagraph"/>
        <w:numPr>
          <w:ilvl w:val="0"/>
          <w:numId w:val="270"/>
        </w:numPr>
        <w:jc w:val="both"/>
      </w:pPr>
      <w:r>
        <w:t xml:space="preserve">Elasticité (profondeur de pénétration) : </w:t>
      </w:r>
      <w:r>
        <w:rPr>
          <w:rStyle w:val="optioncarChar"/>
        </w:rPr>
        <w:t xml:space="preserve">&gt; 1 mm </w:t>
      </w:r>
      <w:r>
        <w:t xml:space="preserve">(par défaut) </w:t>
      </w:r>
      <w:r>
        <w:rPr>
          <w:rStyle w:val="optioncarChar"/>
        </w:rPr>
        <w:t>/ aucune spécification / ***</w:t>
      </w:r>
    </w:p>
    <w:p w14:paraId="2D27C57A" w14:textId="77777777" w:rsidR="00A801C2" w:rsidRDefault="0082517D">
      <w:pPr>
        <w:pStyle w:val="Author-eListParagraph"/>
        <w:numPr>
          <w:ilvl w:val="0"/>
          <w:numId w:val="270"/>
        </w:numPr>
        <w:jc w:val="both"/>
      </w:pPr>
      <w:r>
        <w:t>Résistance au choc (hauteur de chute) :</w:t>
      </w:r>
      <w:r>
        <w:rPr>
          <w:rStyle w:val="optioncarChar"/>
        </w:rPr>
        <w:t xml:space="preserve"> &gt; 50 cm </w:t>
      </w:r>
      <w:r>
        <w:t>(par défaut)</w:t>
      </w:r>
      <w:r>
        <w:rPr>
          <w:rStyle w:val="optioncarChar"/>
        </w:rPr>
        <w:t xml:space="preserve"> / aucune spécification / ***</w:t>
      </w:r>
    </w:p>
    <w:p w14:paraId="69CF96AF" w14:textId="77777777" w:rsidR="00A801C2" w:rsidRDefault="0082517D">
      <w:pPr>
        <w:pStyle w:val="Author-eListParagraph"/>
        <w:numPr>
          <w:ilvl w:val="0"/>
          <w:numId w:val="270"/>
        </w:numPr>
        <w:jc w:val="both"/>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5BD4AEB5" w14:textId="77777777" w:rsidR="00A801C2" w:rsidRDefault="0082517D">
      <w:pPr>
        <w:pStyle w:val="Author-eListParagraph"/>
        <w:numPr>
          <w:ilvl w:val="0"/>
          <w:numId w:val="270"/>
        </w:numPr>
        <w:jc w:val="both"/>
      </w:pPr>
      <w:r>
        <w:t xml:space="preserve">Glissance (valeur USR) : </w:t>
      </w:r>
      <w:r>
        <w:rPr>
          <w:rStyle w:val="optioncarChar"/>
        </w:rPr>
        <w:t xml:space="preserve">USR &gt; 30 (sec) </w:t>
      </w:r>
      <w:r>
        <w:t xml:space="preserve">(par défaut) </w:t>
      </w:r>
      <w:r>
        <w:rPr>
          <w:rStyle w:val="optioncarChar"/>
        </w:rPr>
        <w:t>/ aucune spécification / ***</w:t>
      </w:r>
    </w:p>
    <w:p w14:paraId="093F4E9E" w14:textId="77777777" w:rsidR="00A801C2" w:rsidRDefault="0082517D">
      <w:pPr>
        <w:pStyle w:val="pheading"/>
      </w:pPr>
      <w:r>
        <w:t>EXÉCUTION / MISE EN ŒUVRE</w:t>
      </w:r>
    </w:p>
    <w:p w14:paraId="5CB7B659" w14:textId="77777777" w:rsidR="00A801C2" w:rsidRDefault="0082517D">
      <w:pPr>
        <w:pStyle w:val="pheading"/>
      </w:pPr>
      <w:r>
        <w:t>- Prescriptions générales</w:t>
      </w:r>
    </w:p>
    <w:p w14:paraId="0EDB61F5" w14:textId="77777777" w:rsidR="00A801C2" w:rsidRDefault="00A801C2"/>
    <w:p w14:paraId="11499D84" w14:textId="77777777" w:rsidR="00A801C2" w:rsidRDefault="0082517D">
      <w:pPr>
        <w:pStyle w:val="Author-eListParagraph"/>
        <w:numPr>
          <w:ilvl w:val="0"/>
          <w:numId w:val="271"/>
        </w:numPr>
        <w:jc w:val="both"/>
      </w:pPr>
      <w:r>
        <w:t>Référence support :</w:t>
      </w:r>
      <w:r>
        <w:rPr>
          <w:rStyle w:val="optioncarChar"/>
        </w:rPr>
        <w:t xml:space="preserve"> ***</w:t>
      </w:r>
    </w:p>
    <w:p w14:paraId="502C9C8E" w14:textId="77777777" w:rsidR="00A801C2" w:rsidRDefault="0082517D">
      <w:pPr>
        <w:pStyle w:val="Author-eListParagraph"/>
        <w:numPr>
          <w:ilvl w:val="0"/>
          <w:numId w:val="271"/>
        </w:numPr>
        <w:jc w:val="both"/>
      </w:pPr>
      <w:r>
        <w:t xml:space="preserve">Mode de mise en œuvre : </w:t>
      </w:r>
      <w:r>
        <w:rPr>
          <w:rStyle w:val="optioncarChar"/>
        </w:rPr>
        <w:t>aucune spécification</w:t>
      </w:r>
      <w:r>
        <w:t xml:space="preserve"> (par défaut)</w:t>
      </w:r>
      <w:r>
        <w:rPr>
          <w:rStyle w:val="optioncarChar"/>
        </w:rPr>
        <w:t xml:space="preserve"> / rouleau / brosse / ***</w:t>
      </w:r>
    </w:p>
    <w:p w14:paraId="5A7ED7FD" w14:textId="77777777" w:rsidR="00A801C2" w:rsidRDefault="0082517D">
      <w:pPr>
        <w:jc w:val="both"/>
      </w:pPr>
      <w:r>
        <w:t>L’épaisseur de la couche sèche est très importante pour la résistance à l’usure et l’étanchéité à l’eau du système de vernis. Pour cette raison, il est primordial de respecter les rendements mentionnés par le fabricant.</w:t>
      </w:r>
    </w:p>
    <w:p w14:paraId="4F30EE09" w14:textId="77777777" w:rsidR="00A801C2" w:rsidRDefault="0082517D">
      <w:pPr>
        <w:pStyle w:val="pheading"/>
      </w:pPr>
      <w:r>
        <w:t>MESURAGE</w:t>
      </w:r>
    </w:p>
    <w:p w14:paraId="2328A30B" w14:textId="77777777" w:rsidR="00A801C2" w:rsidRDefault="0082517D">
      <w:pPr>
        <w:pStyle w:val="pheading"/>
      </w:pPr>
      <w:r>
        <w:t>- unité de mesure:</w:t>
      </w:r>
    </w:p>
    <w:p w14:paraId="69039351" w14:textId="77777777" w:rsidR="00A801C2" w:rsidRDefault="0082517D">
      <w:r>
        <w:rPr>
          <w:rStyle w:val="optioncarChar"/>
        </w:rPr>
        <w:t>-</w:t>
      </w:r>
      <w:r>
        <w:t xml:space="preserve"> (par défaut)</w:t>
      </w:r>
      <w:r>
        <w:rPr>
          <w:rStyle w:val="optioncarChar"/>
        </w:rPr>
        <w:t xml:space="preserve"> / m²</w:t>
      </w:r>
    </w:p>
    <w:p w14:paraId="49377EB7" w14:textId="77777777" w:rsidR="00A801C2" w:rsidRDefault="0082517D">
      <w:r>
        <w:rPr>
          <w:b/>
        </w:rPr>
        <w:t>(soit par défaut)</w:t>
      </w:r>
      <w:r>
        <w:br/>
      </w:r>
      <w:r>
        <w:rPr>
          <w:rStyle w:val="soitChar"/>
        </w:rPr>
        <w:t>1. -</w:t>
      </w:r>
      <w:r>
        <w:br/>
      </w:r>
      <w:r>
        <w:rPr>
          <w:b/>
        </w:rPr>
        <w:t>(soit)</w:t>
      </w:r>
      <w:r>
        <w:br/>
      </w:r>
      <w:r>
        <w:rPr>
          <w:rStyle w:val="soitChar"/>
        </w:rPr>
        <w:t>2. m²</w:t>
      </w:r>
    </w:p>
    <w:p w14:paraId="710508B8" w14:textId="77777777" w:rsidR="00A801C2" w:rsidRDefault="0082517D">
      <w:pPr>
        <w:pStyle w:val="pheading"/>
      </w:pPr>
      <w:r>
        <w:t>- code de mesurage:</w:t>
      </w:r>
    </w:p>
    <w:p w14:paraId="692C7DAB" w14:textId="77777777" w:rsidR="00A801C2" w:rsidRDefault="0082517D">
      <w:r>
        <w:rPr>
          <w:rStyle w:val="optioncarChar"/>
        </w:rPr>
        <w:t xml:space="preserve">Compris </w:t>
      </w:r>
      <w:r>
        <w:t>(par défaut)</w:t>
      </w:r>
      <w:r>
        <w:rPr>
          <w:rStyle w:val="optioncarChar"/>
        </w:rPr>
        <w:t xml:space="preserve"> / Surface nette</w:t>
      </w:r>
    </w:p>
    <w:p w14:paraId="6ADDE8A7"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l’élément de référence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5E333F35" w14:textId="77777777" w:rsidR="00A801C2" w:rsidRDefault="0082517D">
      <w:pPr>
        <w:pStyle w:val="pheading"/>
      </w:pPr>
      <w:r>
        <w:t>- nature du marché:</w:t>
      </w:r>
    </w:p>
    <w:p w14:paraId="6F0CCDDC" w14:textId="77777777" w:rsidR="00A801C2" w:rsidRDefault="0082517D">
      <w:r>
        <w:rPr>
          <w:rStyle w:val="optioncarChar"/>
        </w:rPr>
        <w:t>PM</w:t>
      </w:r>
      <w:r>
        <w:t xml:space="preserve"> (par défaut) </w:t>
      </w:r>
      <w:r>
        <w:rPr>
          <w:rStyle w:val="optioncarChar"/>
        </w:rPr>
        <w:t>/ QF</w:t>
      </w:r>
    </w:p>
    <w:p w14:paraId="5942698E" w14:textId="77777777" w:rsidR="00A801C2" w:rsidRDefault="0082517D">
      <w:r>
        <w:rPr>
          <w:b/>
        </w:rPr>
        <w:t>(soit par défaut)</w:t>
      </w:r>
      <w:r>
        <w:br/>
      </w:r>
      <w:r>
        <w:rPr>
          <w:rStyle w:val="soitChar"/>
        </w:rPr>
        <w:t>1. PM</w:t>
      </w:r>
      <w:r>
        <w:br/>
      </w:r>
      <w:r>
        <w:rPr>
          <w:b/>
        </w:rPr>
        <w:t>(soit)</w:t>
      </w:r>
      <w:r>
        <w:br/>
      </w:r>
      <w:r>
        <w:rPr>
          <w:rStyle w:val="soitChar"/>
        </w:rPr>
        <w:t>2. QF</w:t>
      </w:r>
    </w:p>
    <w:p w14:paraId="63D85782" w14:textId="77777777" w:rsidR="00A801C2" w:rsidRDefault="0082517D">
      <w:pPr>
        <w:pStyle w:val="Author-eSectionHeading6"/>
      </w:pPr>
      <w:bookmarkStart w:id="216" w:name="_Toc178838956"/>
      <w:r>
        <w:t>81.25.2e Vernis intérieurs en phase solvantée bi-composants sur sols et plinthes en bois CCTB 01.11</w:t>
      </w:r>
      <w:bookmarkEnd w:id="216"/>
    </w:p>
    <w:p w14:paraId="7DA1F7C8" w14:textId="77777777" w:rsidR="00A801C2" w:rsidRDefault="0082517D">
      <w:pPr>
        <w:pStyle w:val="pheading"/>
      </w:pPr>
      <w:r>
        <w:t>DESCRIPTION</w:t>
      </w:r>
    </w:p>
    <w:p w14:paraId="49ABA087" w14:textId="77777777" w:rsidR="00A801C2" w:rsidRDefault="0082517D">
      <w:pPr>
        <w:pStyle w:val="pheading"/>
      </w:pPr>
      <w:r>
        <w:t>- Définition / Comprend</w:t>
      </w:r>
    </w:p>
    <w:p w14:paraId="583A3209" w14:textId="77777777" w:rsidR="00A801C2" w:rsidRDefault="0082517D">
      <w:pPr>
        <w:jc w:val="both"/>
      </w:pPr>
      <w:r>
        <w:t>Il s’agit de la fourniture et de l’application de vernis en phase solvantée bi-composants sur des sols et plinthes en bois.</w:t>
      </w:r>
    </w:p>
    <w:p w14:paraId="4B9E58B0" w14:textId="77777777" w:rsidR="00A801C2" w:rsidRDefault="0082517D">
      <w:pPr>
        <w:pStyle w:val="pheading"/>
      </w:pPr>
      <w:r>
        <w:t>MATÉRIAUX</w:t>
      </w:r>
    </w:p>
    <w:p w14:paraId="14BD347A" w14:textId="77777777" w:rsidR="00A801C2" w:rsidRDefault="0082517D">
      <w:pPr>
        <w:pStyle w:val="pheading"/>
      </w:pPr>
      <w:r>
        <w:t>- Caractéristiques générales</w:t>
      </w:r>
    </w:p>
    <w:p w14:paraId="3992EC4F" w14:textId="77777777" w:rsidR="00A801C2" w:rsidRDefault="0082517D">
      <w:pPr>
        <w:jc w:val="both"/>
      </w:pPr>
      <w:r>
        <w:t>Les vernis sont des produits filmogènes, couvrant la surface du bois, et apportant une protection mécanique. Ces produits sont transparents et visent à protéger contre les chocs, les rayures, les frottements, les taches, etc. Les vernis bi-composants sont en général à base de résine polyuréthane. La résistance mécanique des produits deux composants est généralement supérieure à celle des produits mono-composants.</w:t>
      </w:r>
    </w:p>
    <w:p w14:paraId="5480712F" w14:textId="77777777" w:rsidR="00A801C2" w:rsidRDefault="0082517D">
      <w:pPr>
        <w:pStyle w:val="Author-eListParagraph"/>
        <w:numPr>
          <w:ilvl w:val="0"/>
          <w:numId w:val="272"/>
        </w:numPr>
        <w:jc w:val="both"/>
      </w:pPr>
      <w:r>
        <w:t xml:space="preserve">Référence support : </w:t>
      </w:r>
      <w:r>
        <w:rPr>
          <w:rStyle w:val="optioncarChar"/>
        </w:rPr>
        <w:t>***</w:t>
      </w:r>
    </w:p>
    <w:p w14:paraId="5E82F3C9" w14:textId="77777777" w:rsidR="00A801C2" w:rsidRDefault="0082517D">
      <w:pPr>
        <w:pStyle w:val="Author-eListParagraph"/>
        <w:numPr>
          <w:ilvl w:val="0"/>
          <w:numId w:val="272"/>
        </w:numPr>
        <w:jc w:val="both"/>
      </w:pPr>
      <w:r>
        <w:t xml:space="preserve">Brillance : </w:t>
      </w:r>
      <w:r>
        <w:rPr>
          <w:rStyle w:val="optioncarChar"/>
        </w:rPr>
        <w:t>ultramat (FR≤10) / mat (10&lt;FR≤35) / satiné (35&lt;FR≤60)</w:t>
      </w:r>
      <w:r>
        <w:t xml:space="preserve"> (par défaut) </w:t>
      </w:r>
      <w:r>
        <w:rPr>
          <w:rStyle w:val="optioncarChar"/>
        </w:rPr>
        <w:t>/ brillant (60&lt;FR≤80) / haut-brillant (80&lt;FR) / ***</w:t>
      </w:r>
    </w:p>
    <w:p w14:paraId="60CF4C72" w14:textId="77777777" w:rsidR="00A801C2" w:rsidRDefault="0082517D">
      <w:pPr>
        <w:pStyle w:val="Author-eListParagraph"/>
        <w:numPr>
          <w:ilvl w:val="0"/>
          <w:numId w:val="272"/>
        </w:numPr>
        <w:jc w:val="both"/>
      </w:pPr>
      <w:r>
        <w:t xml:space="preserve">Classe de résistance aux taches : </w:t>
      </w:r>
      <w:r>
        <w:rPr>
          <w:rStyle w:val="optioncarChar"/>
        </w:rPr>
        <w:t>1 / 2 / 3 / 4 (pour l’ensemble des agents de la norme)</w:t>
      </w:r>
      <w:r>
        <w:t xml:space="preserve"> (par défaut)</w:t>
      </w:r>
      <w:r>
        <w:rPr>
          <w:rStyle w:val="optioncarChar"/>
        </w:rPr>
        <w:t xml:space="preserve"> / 5 / ***</w:t>
      </w:r>
    </w:p>
    <w:p w14:paraId="0BB496DF" w14:textId="77777777" w:rsidR="00A801C2" w:rsidRDefault="0082517D">
      <w:pPr>
        <w:pStyle w:val="Author-eListParagraph"/>
        <w:numPr>
          <w:ilvl w:val="0"/>
          <w:numId w:val="272"/>
        </w:numPr>
        <w:jc w:val="both"/>
      </w:pPr>
      <w:r>
        <w:t xml:space="preserve">Résistance à l’abrasion (nombre de tours) : </w:t>
      </w:r>
      <w:r>
        <w:rPr>
          <w:rStyle w:val="optioncarChar"/>
        </w:rPr>
        <w:t>&gt; 200 tours</w:t>
      </w:r>
      <w:r>
        <w:t xml:space="preserve"> (par défaut)</w:t>
      </w:r>
      <w:r>
        <w:rPr>
          <w:rStyle w:val="optioncarChar"/>
        </w:rPr>
        <w:t xml:space="preserve"> / aucune spécification / ***</w:t>
      </w:r>
    </w:p>
    <w:p w14:paraId="2A0C9A3E" w14:textId="77777777" w:rsidR="00A801C2" w:rsidRDefault="0082517D">
      <w:pPr>
        <w:pStyle w:val="Author-eListParagraph"/>
        <w:numPr>
          <w:ilvl w:val="0"/>
          <w:numId w:val="272"/>
        </w:numPr>
        <w:jc w:val="both"/>
      </w:pPr>
      <w:r>
        <w:t xml:space="preserve">Elasticité (profondeur de pénétration) : </w:t>
      </w:r>
      <w:r>
        <w:rPr>
          <w:rStyle w:val="optioncarChar"/>
        </w:rPr>
        <w:t xml:space="preserve">&gt; 1 mm </w:t>
      </w:r>
      <w:r>
        <w:t>(par défaut)</w:t>
      </w:r>
      <w:r>
        <w:rPr>
          <w:rStyle w:val="optioncarChar"/>
        </w:rPr>
        <w:t xml:space="preserve"> / aucune spécification / ***</w:t>
      </w:r>
    </w:p>
    <w:p w14:paraId="4085FCF6" w14:textId="77777777" w:rsidR="00A801C2" w:rsidRDefault="0082517D">
      <w:pPr>
        <w:pStyle w:val="Author-eListParagraph"/>
        <w:numPr>
          <w:ilvl w:val="0"/>
          <w:numId w:val="272"/>
        </w:numPr>
        <w:jc w:val="both"/>
      </w:pPr>
      <w:r>
        <w:t xml:space="preserve">Résistance au choc (hauteur de chute) : </w:t>
      </w:r>
      <w:r>
        <w:rPr>
          <w:rStyle w:val="optioncarChar"/>
        </w:rPr>
        <w:t>&gt; 50 cm</w:t>
      </w:r>
      <w:r>
        <w:t xml:space="preserve"> (par défaut) </w:t>
      </w:r>
      <w:r>
        <w:rPr>
          <w:rStyle w:val="optioncarChar"/>
        </w:rPr>
        <w:t>/ aucune spécification / ***</w:t>
      </w:r>
    </w:p>
    <w:p w14:paraId="6F464B4C" w14:textId="77777777" w:rsidR="00A801C2" w:rsidRDefault="0082517D">
      <w:pPr>
        <w:pStyle w:val="Author-eListParagraph"/>
        <w:numPr>
          <w:ilvl w:val="0"/>
          <w:numId w:val="272"/>
        </w:numPr>
        <w:jc w:val="both"/>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76C38BF5" w14:textId="77777777" w:rsidR="00A801C2" w:rsidRDefault="0082517D">
      <w:pPr>
        <w:pStyle w:val="Author-eListParagraph"/>
        <w:numPr>
          <w:ilvl w:val="0"/>
          <w:numId w:val="272"/>
        </w:numPr>
        <w:jc w:val="both"/>
      </w:pPr>
      <w:r>
        <w:t xml:space="preserve">Glissance (valeur USR) : </w:t>
      </w:r>
      <w:r>
        <w:rPr>
          <w:rStyle w:val="optioncarChar"/>
        </w:rPr>
        <w:t xml:space="preserve">USR &gt; 30 (sec) </w:t>
      </w:r>
      <w:r>
        <w:t xml:space="preserve">(par défaut) </w:t>
      </w:r>
      <w:r>
        <w:rPr>
          <w:rStyle w:val="optioncarChar"/>
        </w:rPr>
        <w:t>/ aucune spécification / ***</w:t>
      </w:r>
    </w:p>
    <w:p w14:paraId="46DD1ED4" w14:textId="77777777" w:rsidR="00A801C2" w:rsidRDefault="0082517D">
      <w:pPr>
        <w:pStyle w:val="pheading"/>
      </w:pPr>
      <w:r>
        <w:t>EXÉCUTION / MISE EN ŒUVRE</w:t>
      </w:r>
    </w:p>
    <w:p w14:paraId="2BF4895A" w14:textId="77777777" w:rsidR="00A801C2" w:rsidRDefault="0082517D">
      <w:pPr>
        <w:pStyle w:val="pheading"/>
      </w:pPr>
      <w:r>
        <w:t>- Prescriptions générales</w:t>
      </w:r>
    </w:p>
    <w:p w14:paraId="5F460F78" w14:textId="77777777" w:rsidR="00A801C2" w:rsidRDefault="00A801C2"/>
    <w:p w14:paraId="1DCC5D44" w14:textId="77777777" w:rsidR="00A801C2" w:rsidRDefault="0082517D">
      <w:pPr>
        <w:pStyle w:val="Author-eListParagraph"/>
        <w:numPr>
          <w:ilvl w:val="0"/>
          <w:numId w:val="273"/>
        </w:numPr>
        <w:jc w:val="both"/>
      </w:pPr>
      <w:r>
        <w:t>Référence support :</w:t>
      </w:r>
      <w:r>
        <w:rPr>
          <w:rStyle w:val="optioncarChar"/>
        </w:rPr>
        <w:t xml:space="preserve"> ***</w:t>
      </w:r>
    </w:p>
    <w:p w14:paraId="4422B80B" w14:textId="77777777" w:rsidR="00A801C2" w:rsidRDefault="0082517D">
      <w:pPr>
        <w:pStyle w:val="Author-eListParagraph"/>
        <w:numPr>
          <w:ilvl w:val="0"/>
          <w:numId w:val="273"/>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02FB5CA2" w14:textId="77777777" w:rsidR="00A801C2" w:rsidRDefault="0082517D">
      <w:pPr>
        <w:jc w:val="both"/>
      </w:pPr>
      <w:r>
        <w:t>Le rapport de mélange entre la base et le durcisseur ainsi que le pot-life du mélange qui sont mentionnés sur la fiche technique du fabricant sont respectés.</w:t>
      </w:r>
    </w:p>
    <w:p w14:paraId="001D7624" w14:textId="77777777" w:rsidR="00A801C2" w:rsidRDefault="0082517D">
      <w:pPr>
        <w:jc w:val="both"/>
      </w:pPr>
      <w:r>
        <w:t>L’épaisseur de la couche sèche est très importante pour la résistance à l’usure et l’étanchéité à l’eau du système de vernis. Pour cette raison, les rendements mentionnés par le fabricant sont respectés.</w:t>
      </w:r>
    </w:p>
    <w:p w14:paraId="0549FAE8" w14:textId="77777777" w:rsidR="00A801C2" w:rsidRDefault="0082517D">
      <w:pPr>
        <w:pStyle w:val="pheading"/>
      </w:pPr>
      <w:r>
        <w:t>MESURAGE</w:t>
      </w:r>
    </w:p>
    <w:p w14:paraId="022B46C2" w14:textId="77777777" w:rsidR="00A801C2" w:rsidRDefault="0082517D">
      <w:pPr>
        <w:pStyle w:val="pheading"/>
      </w:pPr>
      <w:r>
        <w:t>- unité de mesure:</w:t>
      </w:r>
    </w:p>
    <w:p w14:paraId="514637B5" w14:textId="77777777" w:rsidR="00A801C2" w:rsidRDefault="0082517D">
      <w:r>
        <w:rPr>
          <w:rStyle w:val="optioncarChar"/>
        </w:rPr>
        <w:t>-</w:t>
      </w:r>
      <w:r>
        <w:t xml:space="preserve"> (par défaut) </w:t>
      </w:r>
      <w:r>
        <w:rPr>
          <w:rStyle w:val="optioncarChar"/>
        </w:rPr>
        <w:t>/ m²</w:t>
      </w:r>
    </w:p>
    <w:p w14:paraId="0DD3FED6" w14:textId="77777777" w:rsidR="00A801C2" w:rsidRDefault="0082517D">
      <w:r>
        <w:rPr>
          <w:b/>
        </w:rPr>
        <w:t>(soit par défaut)</w:t>
      </w:r>
      <w:r>
        <w:br/>
      </w:r>
      <w:r>
        <w:rPr>
          <w:rStyle w:val="soitChar"/>
        </w:rPr>
        <w:t>1. -</w:t>
      </w:r>
      <w:r>
        <w:br/>
      </w:r>
      <w:r>
        <w:rPr>
          <w:b/>
        </w:rPr>
        <w:t>(soit)</w:t>
      </w:r>
      <w:r>
        <w:br/>
      </w:r>
      <w:r>
        <w:rPr>
          <w:rStyle w:val="soitChar"/>
        </w:rPr>
        <w:t>2. m²</w:t>
      </w:r>
    </w:p>
    <w:p w14:paraId="18E40E38" w14:textId="77777777" w:rsidR="00A801C2" w:rsidRDefault="0082517D">
      <w:pPr>
        <w:pStyle w:val="pheading"/>
      </w:pPr>
      <w:r>
        <w:t>- code de mesurage:</w:t>
      </w:r>
    </w:p>
    <w:p w14:paraId="00022FD9" w14:textId="77777777" w:rsidR="00A801C2" w:rsidRDefault="0082517D">
      <w:r>
        <w:rPr>
          <w:rStyle w:val="optioncarChar"/>
        </w:rPr>
        <w:t xml:space="preserve">Compris </w:t>
      </w:r>
      <w:r>
        <w:t xml:space="preserve">(par défaut) </w:t>
      </w:r>
      <w:r>
        <w:rPr>
          <w:rStyle w:val="optioncarChar"/>
        </w:rPr>
        <w:t>/ Surface nette</w:t>
      </w:r>
    </w:p>
    <w:p w14:paraId="6EF23F77"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l’élément de référence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5E79BBCE" w14:textId="77777777" w:rsidR="00A801C2" w:rsidRDefault="0082517D">
      <w:pPr>
        <w:pStyle w:val="pheading"/>
      </w:pPr>
      <w:r>
        <w:t>- nature du marché:</w:t>
      </w:r>
    </w:p>
    <w:p w14:paraId="7F26B41C" w14:textId="77777777" w:rsidR="00A801C2" w:rsidRDefault="0082517D">
      <w:r>
        <w:rPr>
          <w:rStyle w:val="optioncarChar"/>
        </w:rPr>
        <w:t xml:space="preserve">PM </w:t>
      </w:r>
      <w:r>
        <w:t>(par défaut)</w:t>
      </w:r>
      <w:r>
        <w:rPr>
          <w:rStyle w:val="optioncarChar"/>
        </w:rPr>
        <w:t xml:space="preserve"> / QF</w:t>
      </w:r>
    </w:p>
    <w:p w14:paraId="0AD8940E" w14:textId="77777777" w:rsidR="00A801C2" w:rsidRDefault="0082517D">
      <w:r>
        <w:rPr>
          <w:b/>
        </w:rPr>
        <w:t>(soit par défaut)</w:t>
      </w:r>
      <w:r>
        <w:br/>
      </w:r>
      <w:r>
        <w:rPr>
          <w:rStyle w:val="soitChar"/>
        </w:rPr>
        <w:t>1. PM</w:t>
      </w:r>
      <w:r>
        <w:br/>
      </w:r>
      <w:r>
        <w:rPr>
          <w:b/>
        </w:rPr>
        <w:t>(soit)</w:t>
      </w:r>
      <w:r>
        <w:br/>
      </w:r>
      <w:r>
        <w:rPr>
          <w:rStyle w:val="soitChar"/>
        </w:rPr>
        <w:t>2. QF</w:t>
      </w:r>
    </w:p>
    <w:p w14:paraId="31B4968F" w14:textId="77777777" w:rsidR="00A801C2" w:rsidRDefault="0082517D">
      <w:pPr>
        <w:pStyle w:val="Author-eSectionHeading4"/>
      </w:pPr>
      <w:bookmarkStart w:id="217" w:name="_Toc178838957"/>
      <w:r>
        <w:t>81.26 Peintures / protections particulières intérieures des sols et plinthes en bois CCTB 01.12</w:t>
      </w:r>
      <w:bookmarkEnd w:id="217"/>
    </w:p>
    <w:p w14:paraId="7800ABA3" w14:textId="77777777" w:rsidR="00A801C2" w:rsidRDefault="0082517D">
      <w:pPr>
        <w:pStyle w:val="pheading"/>
      </w:pPr>
      <w:bookmarkStart w:id="218" w:name="1266"/>
      <w:bookmarkEnd w:id="218"/>
      <w:r>
        <w:t>DESCRIPTION</w:t>
      </w:r>
    </w:p>
    <w:p w14:paraId="4CC57530" w14:textId="77777777" w:rsidR="00A801C2" w:rsidRDefault="0082517D">
      <w:pPr>
        <w:pStyle w:val="pheading"/>
      </w:pPr>
      <w:r>
        <w:t>- Définition / Comprend</w:t>
      </w:r>
    </w:p>
    <w:p w14:paraId="4E2D9EB5" w14:textId="77777777" w:rsidR="00A801C2" w:rsidRDefault="0082517D">
      <w:pPr>
        <w:jc w:val="both"/>
      </w:pPr>
      <w:r>
        <w:t>Il s’agit de la fourniture et de l’application de peinture et/ou protection particulière sur des sols et plinthes en bois. Les travaux comprennent notamment :</w:t>
      </w:r>
    </w:p>
    <w:p w14:paraId="472E71A7" w14:textId="77777777" w:rsidR="00A801C2" w:rsidRDefault="0082517D">
      <w:pPr>
        <w:pStyle w:val="Author-eListParagraph"/>
        <w:numPr>
          <w:ilvl w:val="0"/>
          <w:numId w:val="274"/>
        </w:numPr>
        <w:jc w:val="both"/>
      </w:pPr>
      <w:r>
        <w:t>la pose éventuelle de protections et d’éléments de masquage sur certaines parties connexes aux surfaces à traiter ;</w:t>
      </w:r>
    </w:p>
    <w:p w14:paraId="5BCADCB9" w14:textId="77777777" w:rsidR="00A801C2" w:rsidRDefault="0082517D">
      <w:pPr>
        <w:pStyle w:val="Author-eListParagraph"/>
        <w:numPr>
          <w:ilvl w:val="0"/>
          <w:numId w:val="274"/>
        </w:numPr>
        <w:jc w:val="both"/>
      </w:pPr>
      <w:r>
        <w:t>le ponçage préalable à l’application et l’élimination des poussières ;</w:t>
      </w:r>
    </w:p>
    <w:p w14:paraId="108282DF" w14:textId="77777777" w:rsidR="00A801C2" w:rsidRDefault="0082517D">
      <w:pPr>
        <w:pStyle w:val="Author-eListParagraph"/>
        <w:numPr>
          <w:ilvl w:val="0"/>
          <w:numId w:val="274"/>
        </w:numPr>
        <w:jc w:val="both"/>
      </w:pPr>
      <w:r>
        <w:t>l’application de la peinture et/ou protection ;</w:t>
      </w:r>
    </w:p>
    <w:p w14:paraId="79E35A6F" w14:textId="77777777" w:rsidR="00A801C2" w:rsidRDefault="0082517D">
      <w:pPr>
        <w:pStyle w:val="Author-eListParagraph"/>
        <w:numPr>
          <w:ilvl w:val="0"/>
          <w:numId w:val="274"/>
        </w:numPr>
        <w:jc w:val="both"/>
      </w:pPr>
      <w:r>
        <w:t>le ponçage éventuel entre couches ;</w:t>
      </w:r>
    </w:p>
    <w:p w14:paraId="221141B9" w14:textId="77777777" w:rsidR="00A801C2" w:rsidRDefault="0082517D">
      <w:pPr>
        <w:pStyle w:val="Author-eListParagraph"/>
        <w:numPr>
          <w:ilvl w:val="0"/>
          <w:numId w:val="274"/>
        </w:numPr>
        <w:jc w:val="both"/>
      </w:pPr>
      <w:r>
        <w:t>le nettoyage de la zone (élimination des protections préalablement posées, nettoyage des poussières de ponçage, …).</w:t>
      </w:r>
    </w:p>
    <w:p w14:paraId="0B13112E" w14:textId="77777777" w:rsidR="00A801C2" w:rsidRDefault="0082517D">
      <w:pPr>
        <w:pStyle w:val="Author-eListParagraph"/>
        <w:numPr>
          <w:ilvl w:val="0"/>
          <w:numId w:val="274"/>
        </w:numPr>
        <w:jc w:val="both"/>
      </w:pPr>
      <w:r>
        <w:t>...</w:t>
      </w:r>
    </w:p>
    <w:p w14:paraId="7586C34F" w14:textId="77777777" w:rsidR="00A801C2" w:rsidRDefault="0082517D">
      <w:pPr>
        <w:pStyle w:val="pheading"/>
      </w:pPr>
      <w:r>
        <w:t>MATÉRIAUX</w:t>
      </w:r>
    </w:p>
    <w:p w14:paraId="4DFFB758" w14:textId="77777777" w:rsidR="00A801C2" w:rsidRDefault="0082517D">
      <w:pPr>
        <w:jc w:val="both"/>
      </w:pPr>
      <w:r>
        <w:t>Ces peintures/protections sont conformes à l’[AR 2014-05-08] fixant des limites pour les émissions des COV dans le cas de revêtements de sol destinés à un espace intérieur à usage résidentiel, tertiaire, quaternaire, sportif, commercial ou public ainsi qu’aux bureaux.</w:t>
      </w:r>
    </w:p>
    <w:p w14:paraId="6629785E" w14:textId="77777777" w:rsidR="00A801C2" w:rsidRDefault="0082517D">
      <w:pPr>
        <w:pStyle w:val="Author-eListParagraph"/>
        <w:numPr>
          <w:ilvl w:val="0"/>
          <w:numId w:val="275"/>
        </w:numPr>
      </w:pPr>
      <w:r>
        <w:t>Label ou exigence écologique : </w:t>
      </w:r>
      <w:r>
        <w:rPr>
          <w:rStyle w:val="optioncarChar"/>
        </w:rPr>
        <w:t>aucune spécification </w:t>
      </w:r>
      <w:r>
        <w:t>(par défaut) </w:t>
      </w:r>
      <w:r>
        <w:rPr>
          <w:rStyle w:val="optioncarChar"/>
        </w:rPr>
        <w:t>/ Ecolabel / ***</w:t>
      </w:r>
    </w:p>
    <w:p w14:paraId="5FFBA056" w14:textId="77777777" w:rsidR="00A801C2" w:rsidRDefault="0082517D">
      <w:pPr>
        <w:jc w:val="both"/>
      </w:pPr>
      <w:r>
        <w:t>L’écolabel constitue le label écologique officiel belge et européen. Les critères écologiques et les critères de performance technique liés à ce label sont décrits dans [Décision 2014/312/UE].</w:t>
      </w:r>
    </w:p>
    <w:p w14:paraId="5342FC8D" w14:textId="77777777" w:rsidR="00A801C2" w:rsidRDefault="0082517D">
      <w:pPr>
        <w:jc w:val="both"/>
      </w:pPr>
      <w:r>
        <w:rPr>
          <w:b/>
        </w:rPr>
        <w:t>Couleurs - Echantillons</w:t>
      </w:r>
    </w:p>
    <w:p w14:paraId="4BDF89FC" w14:textId="77777777" w:rsidR="00A801C2" w:rsidRDefault="0082517D">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59BD5D70" w14:textId="77777777" w:rsidR="00A801C2" w:rsidRDefault="0082517D">
      <w:pPr>
        <w:pStyle w:val="pheading"/>
      </w:pPr>
      <w:r>
        <w:t>EXÉCUTION / MISE EN ŒUVRE</w:t>
      </w:r>
    </w:p>
    <w:p w14:paraId="50B68A2C" w14:textId="77777777" w:rsidR="00A801C2" w:rsidRDefault="00A801C2"/>
    <w:p w14:paraId="05DF96D3" w14:textId="77777777" w:rsidR="00A801C2" w:rsidRDefault="0082517D">
      <w:pPr>
        <w:pStyle w:val="Author-eListParagraph"/>
        <w:numPr>
          <w:ilvl w:val="0"/>
          <w:numId w:val="276"/>
        </w:numPr>
        <w:jc w:val="both"/>
      </w:pPr>
      <w:r>
        <w:t xml:space="preserve">Nature du bois : </w:t>
      </w:r>
      <w:r>
        <w:rPr>
          <w:rStyle w:val="optioncarChar"/>
        </w:rPr>
        <w:t>***</w:t>
      </w:r>
    </w:p>
    <w:p w14:paraId="6DA9D226" w14:textId="77777777" w:rsidR="00A801C2" w:rsidRDefault="0082517D">
      <w:pPr>
        <w:pStyle w:val="Author-eListParagraph"/>
        <w:numPr>
          <w:ilvl w:val="0"/>
          <w:numId w:val="276"/>
        </w:numPr>
        <w:jc w:val="both"/>
      </w:pPr>
      <w:r>
        <w:t xml:space="preserve">Mode de mise en œuvre : </w:t>
      </w:r>
      <w:r>
        <w:rPr>
          <w:rStyle w:val="optioncarChar"/>
        </w:rPr>
        <w:t xml:space="preserve">aucune spécification </w:t>
      </w:r>
      <w:r>
        <w:t xml:space="preserve">(par défaut) </w:t>
      </w:r>
      <w:r>
        <w:rPr>
          <w:rStyle w:val="optioncarChar"/>
        </w:rPr>
        <w:t>/ rouleau / brosse / machine</w:t>
      </w:r>
    </w:p>
    <w:p w14:paraId="26EFF02C" w14:textId="77777777" w:rsidR="00A801C2" w:rsidRDefault="0082517D">
      <w:pPr>
        <w:jc w:val="both"/>
      </w:pPr>
      <w:r>
        <w:t>L’application est réalisée dans des conditions de température et d’humidité conformes aux recommandations du  </w:t>
      </w:r>
      <w:hyperlink w:anchor="1295" w:history="1">
        <w:r>
          <w:t>81 Travaux de peinture et de traitement intérieurs</w:t>
        </w:r>
      </w:hyperlink>
      <w:r>
        <w:t xml:space="preserve"> ou selon la documentation technique accompagnant le produit si celle-ci est plus sévère. Les conditions idéales d’application correspondent à une température de 20 ± 2 °C et à une humidité relative comprise entre 30 et 60 %.</w:t>
      </w:r>
    </w:p>
    <w:p w14:paraId="5DDD7EE8" w14:textId="77777777" w:rsidR="00A801C2" w:rsidRDefault="0082517D">
      <w:pPr>
        <w:jc w:val="both"/>
      </w:pPr>
      <w:r>
        <w:t>Sauf indication contraire dans la documentation technique accompagnant le produit, le taux d’humidité du bois lors de la pose de la finition est au maximum de 10 ± 2 %.</w:t>
      </w:r>
    </w:p>
    <w:p w14:paraId="155A6998" w14:textId="77777777" w:rsidR="00A801C2" w:rsidRDefault="0082517D">
      <w:pPr>
        <w:pStyle w:val="pheading"/>
      </w:pPr>
      <w:r>
        <w:t>DOCUMENTS DE RÉFÉRENCE</w:t>
      </w:r>
    </w:p>
    <w:p w14:paraId="4891A17E" w14:textId="77777777" w:rsidR="00A801C2" w:rsidRDefault="0082517D">
      <w:pPr>
        <w:pStyle w:val="pheading"/>
      </w:pPr>
      <w:r>
        <w:t>- Matériau</w:t>
      </w:r>
    </w:p>
    <w:p w14:paraId="15ED3E3C" w14:textId="77777777" w:rsidR="00A801C2" w:rsidRDefault="0082517D">
      <w:r>
        <w:t>[AR 2014-05-08, Arrêté royal établissant les niveaux seuils pour les émissions dans l'environnement intérieur de produits de construction pour certains usages prévus]</w:t>
      </w:r>
    </w:p>
    <w:p w14:paraId="49794702" w14:textId="77777777" w:rsidR="00A801C2" w:rsidRDefault="0082517D">
      <w:r>
        <w:t>[AR 2005-10-07, Arrêté royal relatif à la réduction de la teneur en composés organiques volatils dans certains vernis et peintures et dans les produits de retouche de véhicules] et ses modifications</w:t>
      </w:r>
    </w:p>
    <w:p w14:paraId="4CA5EEF1"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4CC7DE1" w14:textId="77777777" w:rsidR="00A801C2" w:rsidRDefault="0082517D">
      <w:r>
        <w:t>[NIT 269, Revêtements de sol en bois : planchers, parquets et revêtements de sol à placage. Partie 1 : matériaux, terminologie et exigences.]</w:t>
      </w:r>
    </w:p>
    <w:p w14:paraId="0405CA8D" w14:textId="77777777" w:rsidR="00A801C2" w:rsidRDefault="0082517D">
      <w:pPr>
        <w:pStyle w:val="pheading"/>
      </w:pPr>
      <w:r>
        <w:t>- Exécution</w:t>
      </w:r>
    </w:p>
    <w:p w14:paraId="6D384455" w14:textId="77777777" w:rsidR="00A801C2" w:rsidRDefault="0082517D">
      <w:r>
        <w:t>[NIT 272, Revêtements de sol en bois : planchers, parquets et revêtements de sol à placage. Partie 2 : mise en oeuvre.]</w:t>
      </w:r>
    </w:p>
    <w:p w14:paraId="22A26B2A" w14:textId="77777777" w:rsidR="00A801C2" w:rsidRDefault="0082517D">
      <w:pPr>
        <w:pStyle w:val="Author-eSectionHeading5"/>
      </w:pPr>
      <w:bookmarkStart w:id="219" w:name="_Toc178838958"/>
      <w:r>
        <w:t>81.26.1 Peintures et protections particulières intérieures des sols et plinthes en bois CCTB 01.12</w:t>
      </w:r>
      <w:bookmarkEnd w:id="219"/>
    </w:p>
    <w:p w14:paraId="4BF5EE84" w14:textId="77777777" w:rsidR="00A801C2" w:rsidRDefault="0082517D">
      <w:pPr>
        <w:pStyle w:val="pheading"/>
      </w:pPr>
      <w:r>
        <w:t>MATÉRIAUX</w:t>
      </w:r>
    </w:p>
    <w:p w14:paraId="34CC2A00" w14:textId="77777777" w:rsidR="00A801C2" w:rsidRDefault="0082517D">
      <w:r>
        <w:t>Le tableau 1 ci-dessous liste les principales caractéristiques pouvant être prescrites pour ces finitions ainsi que les normes d’essais associées. Le tableau 2 indique les exigences supplémentaires liées aux planchers sportifs. Pour certaines propriétés, il n’y a pas de classes établies.</w:t>
      </w:r>
    </w:p>
    <w:tbl>
      <w:tblPr>
        <w:tblStyle w:val="Author-eTableGrid"/>
        <w:tblW w:w="0" w:type="auto"/>
        <w:tblLayout w:type="fixed"/>
        <w:tblLook w:val="04A0" w:firstRow="1" w:lastRow="0" w:firstColumn="1" w:lastColumn="0" w:noHBand="0" w:noVBand="1"/>
      </w:tblPr>
      <w:tblGrid>
        <w:gridCol w:w="3375"/>
        <w:gridCol w:w="2265"/>
        <w:gridCol w:w="3375"/>
      </w:tblGrid>
      <w:tr w:rsidR="00A801C2" w14:paraId="0A12D719" w14:textId="77777777">
        <w:tc>
          <w:tcPr>
            <w:tcW w:w="3375" w:type="dxa"/>
            <w:noWrap/>
          </w:tcPr>
          <w:p w14:paraId="177418FF" w14:textId="77777777" w:rsidR="00A801C2" w:rsidRDefault="0082517D">
            <w:pPr>
              <w:jc w:val="center"/>
            </w:pPr>
            <w:r>
              <w:rPr>
                <w:b/>
              </w:rPr>
              <w:t>Caractéristiques</w:t>
            </w:r>
          </w:p>
        </w:tc>
        <w:tc>
          <w:tcPr>
            <w:tcW w:w="2265" w:type="dxa"/>
            <w:noWrap/>
          </w:tcPr>
          <w:p w14:paraId="5BEF9DB1" w14:textId="77777777" w:rsidR="00A801C2" w:rsidRDefault="0082517D">
            <w:pPr>
              <w:jc w:val="center"/>
            </w:pPr>
            <w:r>
              <w:rPr>
                <w:b/>
              </w:rPr>
              <w:t>Norme d’essai</w:t>
            </w:r>
          </w:p>
        </w:tc>
        <w:tc>
          <w:tcPr>
            <w:tcW w:w="3375" w:type="dxa"/>
            <w:noWrap/>
          </w:tcPr>
          <w:p w14:paraId="12816BD7" w14:textId="77777777" w:rsidR="00A801C2" w:rsidRDefault="0082517D">
            <w:pPr>
              <w:jc w:val="center"/>
            </w:pPr>
            <w:r>
              <w:rPr>
                <w:b/>
              </w:rPr>
              <w:t>Classes</w:t>
            </w:r>
          </w:p>
        </w:tc>
      </w:tr>
      <w:tr w:rsidR="00A801C2" w14:paraId="513A23F7" w14:textId="77777777">
        <w:tc>
          <w:tcPr>
            <w:tcW w:w="3375" w:type="dxa"/>
            <w:noWrap/>
          </w:tcPr>
          <w:p w14:paraId="0FD29235" w14:textId="77777777" w:rsidR="00A801C2" w:rsidRDefault="0082517D">
            <w:r>
              <w:t>Brillance</w:t>
            </w:r>
          </w:p>
        </w:tc>
        <w:tc>
          <w:tcPr>
            <w:tcW w:w="2265" w:type="dxa"/>
            <w:noWrap/>
          </w:tcPr>
          <w:p w14:paraId="1C3FB09B" w14:textId="77777777" w:rsidR="00A801C2" w:rsidRDefault="0082517D">
            <w:r>
              <w:t>[NBN EN 927-1] et [NBN EN ISO 2813]</w:t>
            </w:r>
          </w:p>
        </w:tc>
        <w:tc>
          <w:tcPr>
            <w:tcW w:w="3375" w:type="dxa"/>
            <w:noWrap/>
          </w:tcPr>
          <w:p w14:paraId="5266EA5F" w14:textId="77777777" w:rsidR="00A801C2" w:rsidRDefault="0082517D">
            <w:r>
              <w:t>Classe de brillance</w:t>
            </w:r>
          </w:p>
        </w:tc>
      </w:tr>
      <w:tr w:rsidR="00A801C2" w14:paraId="771D1AD2" w14:textId="77777777">
        <w:tc>
          <w:tcPr>
            <w:tcW w:w="3375" w:type="dxa"/>
            <w:noWrap/>
          </w:tcPr>
          <w:p w14:paraId="3E829252" w14:textId="77777777" w:rsidR="00A801C2" w:rsidRDefault="0082517D">
            <w:r>
              <w:t>Résistance aux taches (eau distillée, détergent, acétone, vin, huile, lait, café, …)</w:t>
            </w:r>
          </w:p>
        </w:tc>
        <w:tc>
          <w:tcPr>
            <w:tcW w:w="2265" w:type="dxa"/>
            <w:noWrap/>
          </w:tcPr>
          <w:p w14:paraId="32343A98" w14:textId="77777777" w:rsidR="00A801C2" w:rsidRDefault="0082517D">
            <w:r>
              <w:t>[NBN EN 13442]</w:t>
            </w:r>
          </w:p>
        </w:tc>
        <w:tc>
          <w:tcPr>
            <w:tcW w:w="3375" w:type="dxa"/>
            <w:noWrap/>
          </w:tcPr>
          <w:p w14:paraId="18B894CA" w14:textId="77777777" w:rsidR="00A801C2" w:rsidRDefault="0082517D">
            <w:r>
              <w:t>Classe de résistance</w:t>
            </w:r>
          </w:p>
          <w:p w14:paraId="7C30CC5E" w14:textId="77777777" w:rsidR="00A801C2" w:rsidRDefault="0082517D">
            <w:r>
              <w:t>Spécifier la nature des produits auxquels le revêtement doit résister</w:t>
            </w:r>
          </w:p>
        </w:tc>
      </w:tr>
      <w:tr w:rsidR="00A801C2" w14:paraId="56F73067" w14:textId="77777777">
        <w:tc>
          <w:tcPr>
            <w:tcW w:w="3375" w:type="dxa"/>
            <w:noWrap/>
          </w:tcPr>
          <w:p w14:paraId="329AE10D" w14:textId="77777777" w:rsidR="00A801C2" w:rsidRDefault="0082517D">
            <w:r>
              <w:t>Résistance à l’abrasion</w:t>
            </w:r>
          </w:p>
        </w:tc>
        <w:tc>
          <w:tcPr>
            <w:tcW w:w="2265" w:type="dxa"/>
            <w:noWrap/>
          </w:tcPr>
          <w:p w14:paraId="7AB885D0" w14:textId="77777777" w:rsidR="00A801C2" w:rsidRDefault="0082517D">
            <w:r>
              <w:t>[NBN EN 13696]</w:t>
            </w:r>
          </w:p>
        </w:tc>
        <w:tc>
          <w:tcPr>
            <w:tcW w:w="3375" w:type="dxa"/>
            <w:noWrap/>
          </w:tcPr>
          <w:p w14:paraId="13F27174" w14:textId="77777777" w:rsidR="00A801C2" w:rsidRDefault="0082517D">
            <w:r>
              <w:t>Valeur à déclarer</w:t>
            </w:r>
          </w:p>
        </w:tc>
      </w:tr>
      <w:tr w:rsidR="00A801C2" w14:paraId="455FEF96" w14:textId="77777777">
        <w:tc>
          <w:tcPr>
            <w:tcW w:w="3375" w:type="dxa"/>
            <w:noWrap/>
          </w:tcPr>
          <w:p w14:paraId="6408C146" w14:textId="77777777" w:rsidR="00A801C2" w:rsidRDefault="0082517D">
            <w:r>
              <w:t>Elasticité</w:t>
            </w:r>
          </w:p>
        </w:tc>
        <w:tc>
          <w:tcPr>
            <w:tcW w:w="2265" w:type="dxa"/>
            <w:noWrap/>
          </w:tcPr>
          <w:p w14:paraId="3EEB7CD0" w14:textId="77777777" w:rsidR="00A801C2" w:rsidRDefault="0082517D">
            <w:r>
              <w:t>[NBN EN 13696]</w:t>
            </w:r>
          </w:p>
        </w:tc>
        <w:tc>
          <w:tcPr>
            <w:tcW w:w="3375" w:type="dxa"/>
            <w:noWrap/>
          </w:tcPr>
          <w:p w14:paraId="6B1FFDFE" w14:textId="77777777" w:rsidR="00A801C2" w:rsidRDefault="0082517D">
            <w:r>
              <w:t>Valeur à déclarer</w:t>
            </w:r>
          </w:p>
        </w:tc>
      </w:tr>
      <w:tr w:rsidR="00A801C2" w14:paraId="55AC54CB" w14:textId="77777777">
        <w:tc>
          <w:tcPr>
            <w:tcW w:w="3375" w:type="dxa"/>
            <w:noWrap/>
          </w:tcPr>
          <w:p w14:paraId="0C772024" w14:textId="77777777" w:rsidR="00A801C2" w:rsidRDefault="0082517D">
            <w:r>
              <w:t>Résistance au choc</w:t>
            </w:r>
          </w:p>
        </w:tc>
        <w:tc>
          <w:tcPr>
            <w:tcW w:w="2265" w:type="dxa"/>
            <w:noWrap/>
          </w:tcPr>
          <w:p w14:paraId="5118C5F7" w14:textId="77777777" w:rsidR="00A801C2" w:rsidRDefault="0082517D">
            <w:r>
              <w:t>[NBN EN 13696]</w:t>
            </w:r>
          </w:p>
        </w:tc>
        <w:tc>
          <w:tcPr>
            <w:tcW w:w="3375" w:type="dxa"/>
            <w:noWrap/>
          </w:tcPr>
          <w:p w14:paraId="3E6F7A1C" w14:textId="77777777" w:rsidR="00A801C2" w:rsidRDefault="0082517D">
            <w:r>
              <w:t>Valeur à déclarer</w:t>
            </w:r>
          </w:p>
        </w:tc>
      </w:tr>
      <w:tr w:rsidR="00A801C2" w14:paraId="4678C9C3" w14:textId="77777777">
        <w:tc>
          <w:tcPr>
            <w:tcW w:w="3375" w:type="dxa"/>
            <w:noWrap/>
          </w:tcPr>
          <w:p w14:paraId="4F3DDAAB" w14:textId="77777777" w:rsidR="00A801C2" w:rsidRDefault="0082517D">
            <w:r>
              <w:t>Réaction au feu</w:t>
            </w:r>
          </w:p>
        </w:tc>
        <w:tc>
          <w:tcPr>
            <w:tcW w:w="2265" w:type="dxa"/>
            <w:noWrap/>
          </w:tcPr>
          <w:p w14:paraId="12FAB3AE" w14:textId="77777777" w:rsidR="00A801C2" w:rsidRDefault="0082517D">
            <w:r>
              <w:t>[NBN EN 13501-1]</w:t>
            </w:r>
          </w:p>
        </w:tc>
        <w:tc>
          <w:tcPr>
            <w:tcW w:w="3375" w:type="dxa"/>
            <w:noWrap/>
          </w:tcPr>
          <w:p w14:paraId="36CBE0B8" w14:textId="77777777" w:rsidR="00A801C2" w:rsidRDefault="0082517D">
            <w:r>
              <w:t>Classe à déclarer</w:t>
            </w:r>
          </w:p>
        </w:tc>
      </w:tr>
      <w:tr w:rsidR="00A801C2" w14:paraId="162D032E" w14:textId="77777777">
        <w:tc>
          <w:tcPr>
            <w:tcW w:w="3375" w:type="dxa"/>
            <w:noWrap/>
          </w:tcPr>
          <w:p w14:paraId="22E10C4B" w14:textId="77777777" w:rsidR="00A801C2" w:rsidRDefault="0082517D">
            <w:r>
              <w:t>Glissance</w:t>
            </w:r>
          </w:p>
        </w:tc>
        <w:tc>
          <w:tcPr>
            <w:tcW w:w="2265" w:type="dxa"/>
            <w:noWrap/>
          </w:tcPr>
          <w:p w14:paraId="2EA1538B" w14:textId="77777777" w:rsidR="00A801C2" w:rsidRDefault="0082517D">
            <w:r>
              <w:t>[CEN/TS 15676]</w:t>
            </w:r>
          </w:p>
        </w:tc>
        <w:tc>
          <w:tcPr>
            <w:tcW w:w="3375" w:type="dxa"/>
            <w:noWrap/>
          </w:tcPr>
          <w:p w14:paraId="7E0EBB1B" w14:textId="77777777" w:rsidR="00A801C2" w:rsidRDefault="0082517D">
            <w:r>
              <w:t>Valeur USRV (Unpolished Slip Resistance Value) à déclarer</w:t>
            </w:r>
          </w:p>
        </w:tc>
      </w:tr>
    </w:tbl>
    <w:p w14:paraId="57DFC5AA" w14:textId="77777777" w:rsidR="00A801C2" w:rsidRDefault="0082517D">
      <w:r>
        <w:rPr>
          <w:i/>
        </w:rPr>
        <w:t>Tableau 1 – Principales caractéristiques pouvant être spécifiées et normes correspondantes. Les références complètes des normes sont données dans la partie Documents de référence.</w:t>
      </w:r>
    </w:p>
    <w:p w14:paraId="3EAEEF50" w14:textId="77777777" w:rsidR="00A801C2" w:rsidRDefault="0082517D">
      <w:r>
        <w:t> </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168ECC61" w14:textId="77777777">
        <w:tc>
          <w:tcPr>
            <w:tcW w:w="3000" w:type="dxa"/>
            <w:noWrap/>
          </w:tcPr>
          <w:p w14:paraId="581FA0C2" w14:textId="77777777" w:rsidR="00A801C2" w:rsidRDefault="0082517D">
            <w:pPr>
              <w:jc w:val="center"/>
            </w:pPr>
            <w:r>
              <w:rPr>
                <w:b/>
              </w:rPr>
              <w:t>Caractéristiques</w:t>
            </w:r>
          </w:p>
        </w:tc>
        <w:tc>
          <w:tcPr>
            <w:tcW w:w="3000" w:type="dxa"/>
            <w:noWrap/>
          </w:tcPr>
          <w:p w14:paraId="5067245E" w14:textId="77777777" w:rsidR="00A801C2" w:rsidRDefault="0082517D">
            <w:pPr>
              <w:jc w:val="center"/>
            </w:pPr>
            <w:r>
              <w:rPr>
                <w:b/>
              </w:rPr>
              <w:t>Norme d’essai</w:t>
            </w:r>
          </w:p>
        </w:tc>
        <w:tc>
          <w:tcPr>
            <w:tcW w:w="3000" w:type="dxa"/>
            <w:noWrap/>
          </w:tcPr>
          <w:p w14:paraId="1FEB0796" w14:textId="77777777" w:rsidR="00A801C2" w:rsidRDefault="0082517D">
            <w:pPr>
              <w:jc w:val="center"/>
            </w:pPr>
            <w:r>
              <w:rPr>
                <w:b/>
              </w:rPr>
              <w:t>Classes/critère</w:t>
            </w:r>
          </w:p>
        </w:tc>
      </w:tr>
      <w:tr w:rsidR="00A801C2" w14:paraId="06FEFDBE" w14:textId="77777777">
        <w:tc>
          <w:tcPr>
            <w:tcW w:w="3000" w:type="dxa"/>
            <w:noWrap/>
          </w:tcPr>
          <w:p w14:paraId="7F435244" w14:textId="77777777" w:rsidR="00A801C2" w:rsidRDefault="0082517D">
            <w:r>
              <w:t>Résistance à l’usure</w:t>
            </w:r>
          </w:p>
        </w:tc>
        <w:tc>
          <w:tcPr>
            <w:tcW w:w="3000" w:type="dxa"/>
            <w:noWrap/>
          </w:tcPr>
          <w:p w14:paraId="54B80146" w14:textId="77777777" w:rsidR="00A801C2" w:rsidRDefault="0082517D">
            <w:r>
              <w:t>[NBN EN 14904]</w:t>
            </w:r>
          </w:p>
        </w:tc>
        <w:tc>
          <w:tcPr>
            <w:tcW w:w="3000" w:type="dxa"/>
            <w:noWrap/>
          </w:tcPr>
          <w:p w14:paraId="3215BCF6" w14:textId="77777777" w:rsidR="00A801C2" w:rsidRDefault="0082517D">
            <w:r>
              <w:t>&lt; 80 mg</w:t>
            </w:r>
          </w:p>
        </w:tc>
      </w:tr>
      <w:tr w:rsidR="00A801C2" w14:paraId="0612D609" w14:textId="77777777">
        <w:tc>
          <w:tcPr>
            <w:tcW w:w="3000" w:type="dxa"/>
            <w:noWrap/>
          </w:tcPr>
          <w:p w14:paraId="7F59035D" w14:textId="77777777" w:rsidR="00A801C2" w:rsidRDefault="0082517D">
            <w:r>
              <w:t>Glissance</w:t>
            </w:r>
          </w:p>
        </w:tc>
        <w:tc>
          <w:tcPr>
            <w:tcW w:w="3000" w:type="dxa"/>
            <w:noWrap/>
          </w:tcPr>
          <w:p w14:paraId="14E30079" w14:textId="77777777" w:rsidR="00A801C2" w:rsidRDefault="0082517D">
            <w:r>
              <w:t>[NBN EN 13036-4]</w:t>
            </w:r>
          </w:p>
        </w:tc>
        <w:tc>
          <w:tcPr>
            <w:tcW w:w="3000" w:type="dxa"/>
            <w:noWrap/>
          </w:tcPr>
          <w:p w14:paraId="6395D4D5" w14:textId="77777777" w:rsidR="00A801C2" w:rsidRDefault="0082517D">
            <w:r>
              <w:t>Valeur moyenne entre 80 et 110</w:t>
            </w:r>
          </w:p>
        </w:tc>
      </w:tr>
    </w:tbl>
    <w:p w14:paraId="1BA9C4E7" w14:textId="77777777" w:rsidR="00A801C2" w:rsidRDefault="0082517D">
      <w:r>
        <w:rPr>
          <w:i/>
        </w:rPr>
        <w:t>Tableau 2 – Exigences supplémentaires liées aux sols sportifs.</w:t>
      </w:r>
    </w:p>
    <w:p w14:paraId="5AF39D25" w14:textId="77777777" w:rsidR="00A801C2" w:rsidRDefault="0082517D">
      <w:pPr>
        <w:pStyle w:val="pheading"/>
      </w:pPr>
      <w:r>
        <w:t>EXÉCUTION / MISE EN ŒUVRE</w:t>
      </w:r>
    </w:p>
    <w:p w14:paraId="4EE07C5E" w14:textId="77777777" w:rsidR="00A801C2" w:rsidRDefault="0082517D">
      <w:pPr>
        <w:jc w:val="both"/>
      </w:pPr>
      <w:r>
        <w:t xml:space="preserve">L’application est réalisée dans des conditions de température et d’humidité conforment aux recommandations du </w:t>
      </w:r>
      <w:hyperlink w:anchor="1295" w:history="1">
        <w:r>
          <w:t>81 Travaux de peinture et de traitement intérieurs</w:t>
        </w:r>
      </w:hyperlink>
      <w:r>
        <w:t xml:space="preserve"> ou selon les directives du fabricant si celles-ci sont plus sévères.</w:t>
      </w:r>
    </w:p>
    <w:p w14:paraId="150FF985" w14:textId="77777777" w:rsidR="00A801C2" w:rsidRDefault="0082517D">
      <w:pPr>
        <w:jc w:val="both"/>
      </w:pPr>
      <w:r>
        <w:t>Il est important de respecter le rapport de mélange entre la base et le durcisseur ainsi que le pot-life du mélange qui sont mentionnés sur la fiche technique du fabricant.</w:t>
      </w:r>
    </w:p>
    <w:p w14:paraId="20E40EDA" w14:textId="77777777" w:rsidR="00A801C2" w:rsidRDefault="0082517D">
      <w:pPr>
        <w:jc w:val="both"/>
      </w:pPr>
      <w:r>
        <w:t>L’épaisseur de la couche sèche est très importante pour la résistance à l’usure. Pour cette raison, il est primordial de respecter les rendements mentionnés par le fabricant.</w:t>
      </w:r>
    </w:p>
    <w:p w14:paraId="681A8920" w14:textId="77777777" w:rsidR="00A801C2" w:rsidRDefault="0082517D">
      <w:pPr>
        <w:jc w:val="both"/>
      </w:pPr>
      <w:r>
        <w:t>L’entrepreneur veille à respecter les recommandations de sécurité (protection, ventilation, …) mentionnées par le fabricant.</w:t>
      </w:r>
    </w:p>
    <w:p w14:paraId="5D0B78D9" w14:textId="77777777" w:rsidR="00A801C2" w:rsidRDefault="0082517D">
      <w:pPr>
        <w:pStyle w:val="pheading"/>
      </w:pPr>
      <w:r>
        <w:t>DOCUMENTS DE RÉFÉRENCE</w:t>
      </w:r>
    </w:p>
    <w:p w14:paraId="1C281013" w14:textId="77777777" w:rsidR="00A801C2" w:rsidRDefault="0082517D">
      <w:pPr>
        <w:pStyle w:val="pheading"/>
      </w:pPr>
      <w:r>
        <w:t>- Matériau</w:t>
      </w:r>
    </w:p>
    <w:p w14:paraId="47FD6A51" w14:textId="77777777" w:rsidR="00A801C2" w:rsidRDefault="0082517D">
      <w:r>
        <w:t>[NBN EN 927-1, Peintures et vernis - Produits de peinture et systèmes de peinture pour le bois en extérieur - Partie 1: Classification et sélection]</w:t>
      </w:r>
    </w:p>
    <w:p w14:paraId="5FE46EDB" w14:textId="77777777" w:rsidR="00A801C2" w:rsidRDefault="0082517D">
      <w:r>
        <w:t>[NBN EN ISO 2813, Peintures et vernis - Détermination de l'indice de brillance à 20 degrés, 60 degrés et 85 degrés (ISO 2813:2014)]</w:t>
      </w:r>
    </w:p>
    <w:p w14:paraId="597DA1B2" w14:textId="77777777" w:rsidR="00A801C2" w:rsidRDefault="0082517D">
      <w:r>
        <w:t>[NBN EN 13442, Planchers en bois et lambris et bardages en bois - Détermination de la résistance aux agents chimiques]</w:t>
      </w:r>
    </w:p>
    <w:p w14:paraId="43B11736" w14:textId="77777777" w:rsidR="00A801C2" w:rsidRDefault="0082517D">
      <w:r>
        <w:t>[NBN EN 13696, Planchers en bois - Méthodes d'essai pour déterminer l'élasticité et la résistance à l'abrasion et la résistance au choc]</w:t>
      </w:r>
    </w:p>
    <w:p w14:paraId="7BD43B85" w14:textId="77777777" w:rsidR="00A801C2" w:rsidRDefault="0082517D">
      <w:r>
        <w:t>[NBN EN 13501-1, Classement au feu des produits et éléments de construction - Partie 1: Classement à partir des données d'essais de réaction au feu].</w:t>
      </w:r>
    </w:p>
    <w:p w14:paraId="17FC5368" w14:textId="77777777" w:rsidR="00A801C2" w:rsidRDefault="0082517D">
      <w:r>
        <w:t>[NBN EN 14904, Sols sportifs - Sols multi-sports intérieurs - Spécification]</w:t>
      </w:r>
    </w:p>
    <w:p w14:paraId="46187A72" w14:textId="77777777" w:rsidR="00A801C2" w:rsidRDefault="0082517D">
      <w:r>
        <w:t>[NBN EN 13036-4, Caractéristiques de surface des routes et aérodromes - Méthode d'essai - Partie 4: Méthode d'essai pour mesurer l'adhérence d'une surface: L'essai au pendule]</w:t>
      </w:r>
    </w:p>
    <w:p w14:paraId="341E5410" w14:textId="77777777" w:rsidR="00A801C2" w:rsidRDefault="0082517D">
      <w:r>
        <w:t>[CEN/TS 15676, Plancher en bois - Résistance à la glissance - Essai au pendule]</w:t>
      </w:r>
    </w:p>
    <w:p w14:paraId="0A8BABD4"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 (</w:t>
      </w:r>
      <w:hyperlink r:id="rId23" w:history="1">
        <w:r>
          <w:t>http://ec.europa.eu/environment/ecolabel/products-groups-and-criteria.html</w:t>
        </w:r>
      </w:hyperlink>
      <w:r>
        <w:t>).</w:t>
      </w:r>
    </w:p>
    <w:p w14:paraId="2B4B9878" w14:textId="77777777" w:rsidR="00A801C2" w:rsidRDefault="0082517D">
      <w:r>
        <w:t>[AR 2014-05-08, Arrêté royal établissant les niveaux seuils pour les émissions dans l'environnement intérieur de produits de construction pour certains usages prévus] (</w:t>
      </w:r>
      <w:hyperlink r:id="rId24" w:history="1">
        <w:r>
          <w:t>http://www.ejustice.just.fgov.be/cgi_loi/change_lg.pl?language=fr&amp;la=F&amp;cn=2014050877&amp;table_name=loi</w:t>
        </w:r>
      </w:hyperlink>
      <w:r>
        <w:t>)</w:t>
      </w:r>
    </w:p>
    <w:p w14:paraId="0E24ECC4" w14:textId="77777777" w:rsidR="00A801C2" w:rsidRDefault="0082517D">
      <w:pPr>
        <w:pStyle w:val="Author-eSectionHeading6"/>
      </w:pPr>
      <w:bookmarkStart w:id="220" w:name="_Toc178838959"/>
      <w:r>
        <w:t>81.26.1a Peintures intérieures de signalisation, identification, marquage sur sols et plinthes en bois CCTB 01.12</w:t>
      </w:r>
      <w:bookmarkEnd w:id="220"/>
    </w:p>
    <w:p w14:paraId="399BE562" w14:textId="77777777" w:rsidR="00A801C2" w:rsidRDefault="0082517D">
      <w:pPr>
        <w:pStyle w:val="pheading"/>
      </w:pPr>
      <w:r>
        <w:t>DESCRIPTION</w:t>
      </w:r>
    </w:p>
    <w:p w14:paraId="2CBBB3B3" w14:textId="77777777" w:rsidR="00A801C2" w:rsidRDefault="0082517D">
      <w:pPr>
        <w:pStyle w:val="pheading"/>
      </w:pPr>
      <w:r>
        <w:t>- Définition / Comprend</w:t>
      </w:r>
    </w:p>
    <w:p w14:paraId="37E99E5D" w14:textId="77777777" w:rsidR="00A801C2" w:rsidRDefault="0082517D">
      <w:pPr>
        <w:jc w:val="both"/>
      </w:pPr>
      <w:r>
        <w:t>Il s’agit de la fourniture et la pose d’une peinture de signalisation (traçage) sur sol en bois.</w:t>
      </w:r>
    </w:p>
    <w:p w14:paraId="186D2271" w14:textId="77777777" w:rsidR="00A801C2" w:rsidRDefault="0082517D">
      <w:pPr>
        <w:pStyle w:val="pheading"/>
      </w:pPr>
      <w:r>
        <w:t>MATÉRIAUX</w:t>
      </w:r>
    </w:p>
    <w:p w14:paraId="2DCEF58F" w14:textId="77777777" w:rsidR="00A801C2" w:rsidRDefault="0082517D">
      <w:pPr>
        <w:pStyle w:val="pheading"/>
      </w:pPr>
      <w:r>
        <w:t>- Caractéristiques générales</w:t>
      </w:r>
    </w:p>
    <w:p w14:paraId="77AF44BD" w14:textId="77777777" w:rsidR="00A801C2" w:rsidRDefault="0082517D">
      <w:pPr>
        <w:jc w:val="both"/>
      </w:pPr>
      <w:r>
        <w:t>Il s’agit généralement de peintures polyuréthane bi-composants. D’une façon générale, ces produits sont conformes aux normes pour planchers en bois. Pour applications sur planchers de sport, ils sont conformes à [NBN EN 14904] qui définit des exigences supplémentaires.</w:t>
      </w:r>
    </w:p>
    <w:p w14:paraId="19ED060A" w14:textId="77777777" w:rsidR="00A801C2" w:rsidRDefault="0082517D">
      <w:pPr>
        <w:jc w:val="both"/>
      </w:pPr>
      <w:r>
        <w:rPr>
          <w:u w:val="single"/>
        </w:rPr>
        <w:t>Exigences générales liées aux revêtements pour planchers en bois :</w:t>
      </w:r>
    </w:p>
    <w:p w14:paraId="350D7F61" w14:textId="77777777" w:rsidR="00A801C2" w:rsidRDefault="0082517D">
      <w:pPr>
        <w:pStyle w:val="Author-eListParagraph"/>
        <w:numPr>
          <w:ilvl w:val="0"/>
          <w:numId w:val="277"/>
        </w:numPr>
      </w:pPr>
      <w:r>
        <w:t xml:space="preserve">Référence support : </w:t>
      </w:r>
      <w:r>
        <w:rPr>
          <w:rStyle w:val="optioncarChar"/>
        </w:rPr>
        <w:t>***</w:t>
      </w:r>
    </w:p>
    <w:p w14:paraId="61DC8C98" w14:textId="77777777" w:rsidR="00A801C2" w:rsidRDefault="0082517D">
      <w:pPr>
        <w:pStyle w:val="Author-eListParagraph"/>
        <w:numPr>
          <w:ilvl w:val="0"/>
          <w:numId w:val="277"/>
        </w:numPr>
      </w:pPr>
      <w:r>
        <w:t xml:space="preserve">Teinte : </w:t>
      </w:r>
      <w:r>
        <w:rPr>
          <w:rStyle w:val="optioncarChar"/>
        </w:rPr>
        <w:t>***</w:t>
      </w:r>
    </w:p>
    <w:p w14:paraId="650A93AF" w14:textId="77777777" w:rsidR="00A801C2" w:rsidRDefault="0082517D">
      <w:pPr>
        <w:pStyle w:val="Author-eListParagraph"/>
        <w:numPr>
          <w:ilvl w:val="0"/>
          <w:numId w:val="277"/>
        </w:numPr>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61D09310" w14:textId="77777777" w:rsidR="00A801C2" w:rsidRDefault="0082517D">
      <w:pPr>
        <w:pStyle w:val="Author-eListParagraph"/>
        <w:numPr>
          <w:ilvl w:val="0"/>
          <w:numId w:val="277"/>
        </w:numPr>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19A6BBA2" w14:textId="77777777" w:rsidR="00A801C2" w:rsidRDefault="0082517D">
      <w:pPr>
        <w:pStyle w:val="Author-eListParagraph"/>
        <w:numPr>
          <w:ilvl w:val="0"/>
          <w:numId w:val="277"/>
        </w:numPr>
      </w:pPr>
      <w:r>
        <w:t xml:space="preserve">Résistance à l’abrasion selon [NBN EN 13696] : </w:t>
      </w:r>
      <w:r>
        <w:rPr>
          <w:rStyle w:val="optioncarChar"/>
        </w:rPr>
        <w:t xml:space="preserve"> &gt; 200 tours </w:t>
      </w:r>
      <w:r>
        <w:t>(par défaut)</w:t>
      </w:r>
      <w:r>
        <w:rPr>
          <w:rStyle w:val="optioncarChar"/>
        </w:rPr>
        <w:t xml:space="preserve"> / aucune spécification / ***</w:t>
      </w:r>
    </w:p>
    <w:p w14:paraId="2C790221" w14:textId="77777777" w:rsidR="00A801C2" w:rsidRDefault="0082517D">
      <w:pPr>
        <w:pStyle w:val="Author-eListParagraph"/>
        <w:numPr>
          <w:ilvl w:val="0"/>
          <w:numId w:val="277"/>
        </w:numPr>
      </w:pPr>
      <w:r>
        <w:t xml:space="preserve">Résistance au choc (hauteur de chute) : </w:t>
      </w:r>
      <w:r>
        <w:rPr>
          <w:rStyle w:val="optioncarChar"/>
        </w:rPr>
        <w:t xml:space="preserve">aucune spécification </w:t>
      </w:r>
      <w:r>
        <w:t>(par défaut)</w:t>
      </w:r>
      <w:r>
        <w:rPr>
          <w:rStyle w:val="optioncarChar"/>
        </w:rPr>
        <w:t xml:space="preserve"> / ***</w:t>
      </w:r>
    </w:p>
    <w:p w14:paraId="39538262" w14:textId="77777777" w:rsidR="00A801C2" w:rsidRDefault="0082517D">
      <w:pPr>
        <w:pStyle w:val="Author-eListParagraph"/>
        <w:numPr>
          <w:ilvl w:val="0"/>
          <w:numId w:val="277"/>
        </w:numPr>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53BDADA3" w14:textId="77777777" w:rsidR="00A801C2" w:rsidRDefault="0082517D">
      <w:pPr>
        <w:pStyle w:val="Author-eListParagraph"/>
        <w:numPr>
          <w:ilvl w:val="0"/>
          <w:numId w:val="277"/>
        </w:numPr>
      </w:pPr>
      <w:r>
        <w:t xml:space="preserve">Glissance selon [CEN/TS 15676] : </w:t>
      </w:r>
      <w:r>
        <w:rPr>
          <w:rStyle w:val="optioncarChar"/>
        </w:rPr>
        <w:t xml:space="preserve">aucune spécification / USR &gt; 30 (sec) </w:t>
      </w:r>
      <w:r>
        <w:t>(par défaut)</w:t>
      </w:r>
      <w:r>
        <w:rPr>
          <w:rStyle w:val="optioncarChar"/>
        </w:rPr>
        <w:t xml:space="preserve"> / ***</w:t>
      </w:r>
    </w:p>
    <w:p w14:paraId="2EBB1D5C" w14:textId="77777777" w:rsidR="00A801C2" w:rsidRDefault="0082517D">
      <w:pPr>
        <w:pStyle w:val="Author-eListParagraph"/>
        <w:numPr>
          <w:ilvl w:val="0"/>
          <w:numId w:val="277"/>
        </w:numPr>
      </w:pPr>
      <w:r>
        <w:t xml:space="preserve">Teneur en COV : </w:t>
      </w:r>
      <w:r>
        <w:rPr>
          <w:rStyle w:val="optioncarChar"/>
        </w:rPr>
        <w:t>*** suivant label : ***</w:t>
      </w:r>
    </w:p>
    <w:p w14:paraId="5B620F6A" w14:textId="77777777" w:rsidR="00A801C2" w:rsidRDefault="0082517D">
      <w:pPr>
        <w:pStyle w:val="Author-eListParagraph"/>
        <w:numPr>
          <w:ilvl w:val="0"/>
          <w:numId w:val="277"/>
        </w:numPr>
      </w:pPr>
      <w:r>
        <w:t xml:space="preserve">Emissions de COV : </w:t>
      </w:r>
      <w:r>
        <w:rPr>
          <w:rStyle w:val="optioncarChar"/>
        </w:rPr>
        <w:t>*** suivant label : ***</w:t>
      </w:r>
    </w:p>
    <w:p w14:paraId="5BF629CD" w14:textId="77777777" w:rsidR="00A801C2" w:rsidRDefault="0082517D">
      <w:r>
        <w:rPr>
          <w:u w:val="single"/>
        </w:rPr>
        <w:t>Exigences supplémentaires pour planchers sportifs :</w:t>
      </w:r>
    </w:p>
    <w:p w14:paraId="0DAE8494" w14:textId="77777777" w:rsidR="00A801C2" w:rsidRDefault="0082517D">
      <w:pPr>
        <w:pStyle w:val="Author-eListParagraph"/>
        <w:numPr>
          <w:ilvl w:val="0"/>
          <w:numId w:val="278"/>
        </w:numPr>
      </w:pPr>
      <w:r>
        <w:t xml:space="preserve">Résistance à l’abrasion selon [NBN EN 14904] : </w:t>
      </w:r>
      <w:r>
        <w:rPr>
          <w:rStyle w:val="optioncarChar"/>
        </w:rPr>
        <w:t>aucune spécification</w:t>
      </w:r>
      <w:r>
        <w:t xml:space="preserve"> (par défaut)</w:t>
      </w:r>
      <w:r>
        <w:rPr>
          <w:rStyle w:val="optioncarChar"/>
        </w:rPr>
        <w:t xml:space="preserve"> / &lt; 80mg / ***</w:t>
      </w:r>
    </w:p>
    <w:p w14:paraId="7B20D2D7" w14:textId="77777777" w:rsidR="00A801C2" w:rsidRDefault="0082517D">
      <w:pPr>
        <w:pStyle w:val="Author-eListParagraph"/>
        <w:numPr>
          <w:ilvl w:val="0"/>
          <w:numId w:val="278"/>
        </w:numPr>
      </w:pPr>
      <w:r>
        <w:t xml:space="preserve">Glissance selon [NBN EN 13036-4] : </w:t>
      </w:r>
      <w:r>
        <w:rPr>
          <w:rStyle w:val="optioncarChar"/>
        </w:rPr>
        <w:t>aucune spécification / entre 80 et 110</w:t>
      </w:r>
      <w:r>
        <w:t> </w:t>
      </w:r>
      <w:r>
        <w:rPr>
          <w:rStyle w:val="optioncarChar"/>
        </w:rPr>
        <w:t>/ ***</w:t>
      </w:r>
    </w:p>
    <w:p w14:paraId="35458156" w14:textId="77777777" w:rsidR="00A801C2" w:rsidRDefault="0082517D">
      <w:pPr>
        <w:jc w:val="both"/>
      </w:pPr>
      <w:r>
        <w:t>Ces peintures respectent les directives données par l’[AR 2014-05-08] concernant les émissions de Composés Organiques Volatiles (COV). - Arrêté royal établissant les niveaux seuils pour les émissions dans l'environnement intérieur de produits de construction pour certains usages prévus [NBN EN 16516].</w:t>
      </w:r>
    </w:p>
    <w:p w14:paraId="467F8434" w14:textId="77777777" w:rsidR="00A801C2" w:rsidRDefault="0082517D">
      <w:pPr>
        <w:pStyle w:val="pheading"/>
      </w:pPr>
      <w:r>
        <w:t>MESURAGE</w:t>
      </w:r>
    </w:p>
    <w:p w14:paraId="24FF8F11" w14:textId="77777777" w:rsidR="00A801C2" w:rsidRDefault="0082517D">
      <w:pPr>
        <w:pStyle w:val="pheading"/>
      </w:pPr>
      <w:r>
        <w:t>- unité de mesure:</w:t>
      </w:r>
    </w:p>
    <w:p w14:paraId="7B204049" w14:textId="77777777" w:rsidR="00A801C2" w:rsidRDefault="0082517D">
      <w:r>
        <w:rPr>
          <w:rStyle w:val="optioncarChar"/>
        </w:rPr>
        <w:t xml:space="preserve">- </w:t>
      </w:r>
      <w:r>
        <w:t>(par défaut)</w:t>
      </w:r>
      <w:r>
        <w:rPr>
          <w:rStyle w:val="optioncarChar"/>
        </w:rPr>
        <w:t xml:space="preserve"> / m²</w:t>
      </w:r>
    </w:p>
    <w:p w14:paraId="1F4F2ACE" w14:textId="77777777" w:rsidR="00A801C2" w:rsidRDefault="0082517D">
      <w:r>
        <w:rPr>
          <w:b/>
        </w:rPr>
        <w:t>(soit par défaut)</w:t>
      </w:r>
      <w:r>
        <w:br/>
      </w:r>
      <w:r>
        <w:rPr>
          <w:rStyle w:val="soitChar"/>
        </w:rPr>
        <w:t>1. -</w:t>
      </w:r>
      <w:r>
        <w:br/>
      </w:r>
      <w:r>
        <w:rPr>
          <w:b/>
        </w:rPr>
        <w:t>(soit)</w:t>
      </w:r>
      <w:r>
        <w:br/>
      </w:r>
      <w:r>
        <w:rPr>
          <w:rStyle w:val="soitChar"/>
        </w:rPr>
        <w:t>2. m²</w:t>
      </w:r>
    </w:p>
    <w:p w14:paraId="3B29E519" w14:textId="77777777" w:rsidR="00A801C2" w:rsidRDefault="0082517D">
      <w:pPr>
        <w:pStyle w:val="pheading"/>
      </w:pPr>
      <w:r>
        <w:t>- code de mesurage:</w:t>
      </w:r>
    </w:p>
    <w:p w14:paraId="5146B5C4" w14:textId="77777777" w:rsidR="00A801C2" w:rsidRDefault="0082517D">
      <w:r>
        <w:rPr>
          <w:rStyle w:val="optioncarChar"/>
        </w:rPr>
        <w:t>Compris</w:t>
      </w:r>
      <w:r>
        <w:t xml:space="preserve"> (par défaut) </w:t>
      </w:r>
      <w:r>
        <w:rPr>
          <w:rStyle w:val="optioncarChar"/>
        </w:rPr>
        <w:t>/ Surface nette</w:t>
      </w:r>
    </w:p>
    <w:p w14:paraId="20B7F732"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4C930E95" w14:textId="77777777" w:rsidR="00A801C2" w:rsidRDefault="0082517D">
      <w:pPr>
        <w:pStyle w:val="pheading"/>
      </w:pPr>
      <w:r>
        <w:t>- nature du marché:</w:t>
      </w:r>
    </w:p>
    <w:p w14:paraId="40A346AA" w14:textId="77777777" w:rsidR="00A801C2" w:rsidRDefault="0082517D">
      <w:r>
        <w:rPr>
          <w:rStyle w:val="optioncarChar"/>
        </w:rPr>
        <w:t>PM</w:t>
      </w:r>
      <w:r>
        <w:t xml:space="preserve"> (par défaut)</w:t>
      </w:r>
      <w:r>
        <w:rPr>
          <w:rStyle w:val="optioncarChar"/>
        </w:rPr>
        <w:t xml:space="preserve"> / QF</w:t>
      </w:r>
    </w:p>
    <w:p w14:paraId="52DACE1C" w14:textId="77777777" w:rsidR="00A801C2" w:rsidRDefault="0082517D">
      <w:r>
        <w:rPr>
          <w:b/>
        </w:rPr>
        <w:t>(soit par défaut)</w:t>
      </w:r>
      <w:r>
        <w:br/>
      </w:r>
      <w:r>
        <w:rPr>
          <w:rStyle w:val="soitChar"/>
        </w:rPr>
        <w:t>1. PM</w:t>
      </w:r>
      <w:r>
        <w:br/>
      </w:r>
      <w:r>
        <w:rPr>
          <w:b/>
        </w:rPr>
        <w:t>(soit)</w:t>
      </w:r>
      <w:r>
        <w:br/>
      </w:r>
      <w:r>
        <w:rPr>
          <w:rStyle w:val="soitChar"/>
        </w:rPr>
        <w:t>2. QF</w:t>
      </w:r>
    </w:p>
    <w:p w14:paraId="2F21E6A8" w14:textId="77777777" w:rsidR="00A801C2" w:rsidRDefault="0082517D">
      <w:pPr>
        <w:pStyle w:val="Author-eSectionHeading6"/>
      </w:pPr>
      <w:bookmarkStart w:id="221" w:name="_Toc178838960"/>
      <w:r>
        <w:t>81.26.1b Peintures intérieures alimentaires sur sols et plinthes en bois CCTB 01.02</w:t>
      </w:r>
      <w:bookmarkEnd w:id="221"/>
    </w:p>
    <w:p w14:paraId="429A96BE" w14:textId="77777777" w:rsidR="00A801C2" w:rsidRDefault="0082517D">
      <w:pPr>
        <w:pStyle w:val="Author-eSectionHeading6"/>
      </w:pPr>
      <w:bookmarkStart w:id="222" w:name="_Toc178838961"/>
      <w:r>
        <w:t>81.26.1c Huiles / huiles intérieures modifiées sur sols et plinthes en bois CCTB 01.11</w:t>
      </w:r>
      <w:bookmarkEnd w:id="222"/>
    </w:p>
    <w:p w14:paraId="3F95DD73" w14:textId="77777777" w:rsidR="00A801C2" w:rsidRDefault="0082517D">
      <w:pPr>
        <w:pStyle w:val="pheading"/>
      </w:pPr>
      <w:r>
        <w:t>DESCRIPTION</w:t>
      </w:r>
    </w:p>
    <w:p w14:paraId="735D6A3A" w14:textId="77777777" w:rsidR="00A801C2" w:rsidRDefault="0082517D">
      <w:pPr>
        <w:pStyle w:val="pheading"/>
      </w:pPr>
      <w:r>
        <w:t>- Définition / Comprend</w:t>
      </w:r>
    </w:p>
    <w:p w14:paraId="61C13106" w14:textId="77777777" w:rsidR="00A801C2" w:rsidRDefault="0082517D">
      <w:pPr>
        <w:jc w:val="both"/>
      </w:pPr>
      <w:r>
        <w:t xml:space="preserve">Il s’agit de la fourniture et de l’application d’huile sur des sols et plinthes en bois. Les travaux comprennent en plus des tâches reprises dans le </w:t>
      </w:r>
      <w:hyperlink w:anchor="1266" w:history="1">
        <w:r>
          <w:t>81.26 Peintures / protections particulières intérieures des sols et plinthes en bois</w:t>
        </w:r>
      </w:hyperlink>
      <w:r>
        <w:t xml:space="preserve"> :</w:t>
      </w:r>
    </w:p>
    <w:p w14:paraId="4B829A0E" w14:textId="77777777" w:rsidR="00A801C2" w:rsidRDefault="0082517D">
      <w:pPr>
        <w:pStyle w:val="Author-eListParagraph"/>
        <w:numPr>
          <w:ilvl w:val="0"/>
          <w:numId w:val="279"/>
        </w:numPr>
      </w:pPr>
      <w:r>
        <w:t>l’application de deux couches d’huile avec polissage léger de façon à faire pénétrer les huiles et uniformiser leur répartition.</w:t>
      </w:r>
    </w:p>
    <w:p w14:paraId="6C5CF3FC" w14:textId="77777777" w:rsidR="00A801C2" w:rsidRDefault="0082517D">
      <w:pPr>
        <w:pStyle w:val="pheading"/>
      </w:pPr>
      <w:r>
        <w:t>MATÉRIAUX</w:t>
      </w:r>
    </w:p>
    <w:p w14:paraId="4508EFC6" w14:textId="77777777" w:rsidR="00A801C2" w:rsidRDefault="0082517D">
      <w:pPr>
        <w:pStyle w:val="pheading"/>
      </w:pPr>
      <w:r>
        <w:t>- Caractéristiques générales</w:t>
      </w:r>
    </w:p>
    <w:p w14:paraId="02E3680F" w14:textId="77777777" w:rsidR="00A801C2" w:rsidRDefault="0082517D">
      <w:pPr>
        <w:jc w:val="both"/>
      </w:pPr>
      <w:r>
        <w:t xml:space="preserve">Référence support : </w:t>
      </w:r>
      <w:r>
        <w:rPr>
          <w:rStyle w:val="optioncarChar"/>
        </w:rPr>
        <w:t>***</w:t>
      </w:r>
    </w:p>
    <w:p w14:paraId="691BB4DB" w14:textId="77777777" w:rsidR="00A801C2" w:rsidRDefault="0082517D">
      <w:pPr>
        <w:jc w:val="both"/>
      </w:pPr>
      <w:r>
        <w:t xml:space="preserve">Teinte : </w:t>
      </w:r>
      <w:r>
        <w:rPr>
          <w:rStyle w:val="optioncarChar"/>
        </w:rPr>
        <w:t>***</w:t>
      </w:r>
    </w:p>
    <w:p w14:paraId="66F6123F" w14:textId="77777777" w:rsidR="00A801C2" w:rsidRDefault="0082517D">
      <w:pPr>
        <w:jc w:val="both"/>
      </w:pPr>
      <w:r>
        <w:t xml:space="preserve">Type d’huile : </w:t>
      </w:r>
      <w:r>
        <w:rPr>
          <w:rStyle w:val="optioncarChar"/>
        </w:rPr>
        <w:t>huile naturelle / huile modifiée / huile-cire</w:t>
      </w:r>
    </w:p>
    <w:p w14:paraId="0926DFD2" w14:textId="77777777" w:rsidR="00A801C2" w:rsidRDefault="0082517D">
      <w:pPr>
        <w:pStyle w:val="pheading"/>
      </w:pPr>
      <w:r>
        <w:t>EXÉCUTION / MISE EN ŒUVRE</w:t>
      </w:r>
    </w:p>
    <w:p w14:paraId="3365221A" w14:textId="77777777" w:rsidR="00A801C2" w:rsidRDefault="0082517D">
      <w:pPr>
        <w:pStyle w:val="pheading"/>
      </w:pPr>
      <w:r>
        <w:t>- Prescriptions générales</w:t>
      </w:r>
    </w:p>
    <w:p w14:paraId="49DA1CBB" w14:textId="77777777" w:rsidR="00A801C2" w:rsidRDefault="0082517D">
      <w:pPr>
        <w:jc w:val="both"/>
      </w:pPr>
      <w:r>
        <w:t>La mise en œuvre est réalisée conformément à la [NIT 272].</w:t>
      </w:r>
    </w:p>
    <w:p w14:paraId="4F8D113E" w14:textId="77777777" w:rsidR="00A801C2" w:rsidRDefault="0082517D">
      <w:pPr>
        <w:jc w:val="both"/>
      </w:pPr>
      <w:r>
        <w:t>Lors de la préparation, la surface est poncée et la poussière est ensuite éliminée.</w:t>
      </w:r>
    </w:p>
    <w:p w14:paraId="71DB5328" w14:textId="77777777" w:rsidR="00A801C2" w:rsidRDefault="0082517D">
      <w:pPr>
        <w:jc w:val="both"/>
      </w:pPr>
      <w:r>
        <w:t>Deux applications de polissage avec le produit sont réalisées avec un temps d’espacement entre couche conforme à la fiche technique du produit. </w:t>
      </w:r>
    </w:p>
    <w:p w14:paraId="06122B5B" w14:textId="77777777" w:rsidR="00A801C2" w:rsidRDefault="0082517D">
      <w:pPr>
        <w:pStyle w:val="pheading"/>
      </w:pPr>
      <w:r>
        <w:t>DOCUMENTS DE RÉFÉRENCE COMPLÉMENTAIRES</w:t>
      </w:r>
    </w:p>
    <w:p w14:paraId="0216056C" w14:textId="77777777" w:rsidR="00A801C2" w:rsidRDefault="0082517D">
      <w:pPr>
        <w:pStyle w:val="pheading"/>
      </w:pPr>
      <w:r>
        <w:t>- Matériau</w:t>
      </w:r>
    </w:p>
    <w:p w14:paraId="21DABF07" w14:textId="77777777" w:rsidR="00A801C2" w:rsidRDefault="0082517D">
      <w:r>
        <w:t>[NBN EN 13442, Planchers en bois et lambris et bardages en bois - Détermination de la résistance aux agents chimiques]</w:t>
      </w:r>
    </w:p>
    <w:p w14:paraId="5FDF2B43" w14:textId="77777777" w:rsidR="00A801C2" w:rsidRDefault="0082517D">
      <w:pPr>
        <w:pStyle w:val="pheading"/>
      </w:pPr>
      <w:r>
        <w:t>MESURAGE</w:t>
      </w:r>
    </w:p>
    <w:p w14:paraId="0F8B9145" w14:textId="77777777" w:rsidR="00A801C2" w:rsidRDefault="0082517D">
      <w:pPr>
        <w:pStyle w:val="pheading"/>
      </w:pPr>
      <w:r>
        <w:t>- unité de mesure:</w:t>
      </w:r>
    </w:p>
    <w:p w14:paraId="7850B511" w14:textId="77777777" w:rsidR="00A801C2" w:rsidRDefault="0082517D">
      <w:r>
        <w:rPr>
          <w:rStyle w:val="optioncarChar"/>
        </w:rPr>
        <w:t>m²</w:t>
      </w:r>
      <w:r>
        <w:t xml:space="preserve"> (par défaut) </w:t>
      </w:r>
      <w:r>
        <w:rPr>
          <w:rStyle w:val="optioncarChar"/>
        </w:rPr>
        <w:t>/ m² ; m </w:t>
      </w:r>
    </w:p>
    <w:p w14:paraId="4B3F456F" w14:textId="77777777" w:rsidR="00A801C2" w:rsidRDefault="0082517D">
      <w:r>
        <w:rPr>
          <w:b/>
        </w:rPr>
        <w:t>(soit par défaut) </w:t>
      </w:r>
      <w:r>
        <w:br/>
      </w:r>
      <w:r>
        <w:rPr>
          <w:rStyle w:val="soitChar"/>
        </w:rPr>
        <w:t>1. m² </w:t>
      </w:r>
      <w:r>
        <w:br/>
      </w:r>
      <w:r>
        <w:rPr>
          <w:b/>
        </w:rPr>
        <w:t>(soit) </w:t>
      </w:r>
      <w:r>
        <w:br/>
      </w:r>
      <w:r>
        <w:rPr>
          <w:rStyle w:val="soitChar"/>
        </w:rPr>
        <w:t>2. m² ; m</w:t>
      </w:r>
    </w:p>
    <w:p w14:paraId="5557A1B1" w14:textId="77777777" w:rsidR="00A801C2" w:rsidRDefault="0082517D">
      <w:pPr>
        <w:pStyle w:val="pheading"/>
      </w:pPr>
      <w:r>
        <w:t>- code de mesurage:</w:t>
      </w:r>
    </w:p>
    <w:p w14:paraId="1DE2F27F" w14:textId="77777777" w:rsidR="00A801C2" w:rsidRDefault="0082517D">
      <w:pPr>
        <w:jc w:val="both"/>
      </w:pPr>
      <w:r>
        <w:rPr>
          <w:rStyle w:val="optioncarChar"/>
        </w:rPr>
        <w:t xml:space="preserve">Surface nette </w:t>
      </w:r>
      <w:r>
        <w:t>(par défaut)</w:t>
      </w:r>
      <w:r>
        <w:rPr>
          <w:rStyle w:val="optioncarChar"/>
        </w:rPr>
        <w:t xml:space="preserve"> / Globalité </w:t>
      </w:r>
    </w:p>
    <w:p w14:paraId="267DBAE5" w14:textId="77777777" w:rsidR="00A801C2" w:rsidRDefault="0082517D">
      <w:pPr>
        <w:jc w:val="both"/>
      </w:pPr>
      <w:r>
        <w:rPr>
          <w:b/>
        </w:rPr>
        <w:t>(soit par défaut) </w:t>
      </w:r>
    </w:p>
    <w:p w14:paraId="4077A4FB" w14:textId="77777777" w:rsidR="00A801C2" w:rsidRDefault="0082517D">
      <w:pPr>
        <w:jc w:val="both"/>
      </w:pPr>
      <w:r>
        <w:rPr>
          <w:rStyle w:val="soitChar"/>
        </w:rPr>
        <w:t xml:space="preserve">1.  </w:t>
      </w:r>
      <w:r>
        <w:rPr>
          <w:rStyle w:val="soitChar"/>
          <w:u w:val="single"/>
        </w:rPr>
        <w:t>Surface nette</w:t>
      </w:r>
      <w:r>
        <w:rPr>
          <w:rStyle w:val="soitChar"/>
        </w:rPr>
        <w:t xml:space="preserve"> à revêtir pour les sols uniquement. (plinthes non prévues) </w:t>
      </w:r>
    </w:p>
    <w:p w14:paraId="4900F717" w14:textId="77777777" w:rsidR="00A801C2" w:rsidRDefault="0082517D">
      <w:pPr>
        <w:jc w:val="both"/>
      </w:pPr>
      <w:r>
        <w:rPr>
          <w:b/>
        </w:rPr>
        <w:t>(soit) </w:t>
      </w:r>
    </w:p>
    <w:p w14:paraId="45141941" w14:textId="77777777" w:rsidR="00A801C2" w:rsidRDefault="0082517D">
      <w:pPr>
        <w:jc w:val="both"/>
      </w:pPr>
      <w:r>
        <w:rPr>
          <w:rStyle w:val="soitChar"/>
        </w:rPr>
        <w:t>2.  </w:t>
      </w:r>
      <w:r>
        <w:rPr>
          <w:rStyle w:val="soitChar"/>
          <w:u w:val="single"/>
        </w:rPr>
        <w:t>Globalité :</w:t>
      </w:r>
      <w:r>
        <w:rPr>
          <w:rStyle w:val="soitChar"/>
        </w:rPr>
        <w:t xml:space="preserve"> surface nette à revêtir pour les sols et longueur nette des plinthes</w:t>
      </w:r>
    </w:p>
    <w:p w14:paraId="2F199BAB" w14:textId="77777777" w:rsidR="00A801C2" w:rsidRDefault="0082517D">
      <w:pPr>
        <w:pStyle w:val="pheading"/>
      </w:pPr>
      <w:r>
        <w:t>- nature du marché:</w:t>
      </w:r>
    </w:p>
    <w:p w14:paraId="0475CCC9" w14:textId="77777777" w:rsidR="00A801C2" w:rsidRDefault="0082517D">
      <w:r>
        <w:t>QF  </w:t>
      </w:r>
    </w:p>
    <w:p w14:paraId="363DF072" w14:textId="77777777" w:rsidR="00A801C2" w:rsidRDefault="0082517D">
      <w:pPr>
        <w:pStyle w:val="Author-eSectionHeading6"/>
      </w:pPr>
      <w:bookmarkStart w:id="223" w:name="_Toc178838962"/>
      <w:r>
        <w:t>81.26.1d Cires intérieures sur sols et plinthes en bois CCTB 01.02</w:t>
      </w:r>
      <w:bookmarkEnd w:id="223"/>
    </w:p>
    <w:p w14:paraId="013E0C73" w14:textId="77777777" w:rsidR="00A801C2" w:rsidRDefault="0082517D">
      <w:pPr>
        <w:pStyle w:val="Author-eSectionHeading6"/>
      </w:pPr>
      <w:bookmarkStart w:id="224" w:name="_Toc178838963"/>
      <w:r>
        <w:t>81.26.1e Finitions intérieures antidérapantes sur sols et plinthes en bois CCTB 01.11</w:t>
      </w:r>
      <w:bookmarkEnd w:id="224"/>
    </w:p>
    <w:p w14:paraId="447052BF" w14:textId="77777777" w:rsidR="00A801C2" w:rsidRDefault="0082517D">
      <w:pPr>
        <w:pStyle w:val="pheading"/>
      </w:pPr>
      <w:r>
        <w:t>DESCRIPTION</w:t>
      </w:r>
    </w:p>
    <w:p w14:paraId="2423415B" w14:textId="77777777" w:rsidR="00A801C2" w:rsidRDefault="0082517D">
      <w:pPr>
        <w:pStyle w:val="pheading"/>
      </w:pPr>
      <w:r>
        <w:t>- Définition / Comprend</w:t>
      </w:r>
    </w:p>
    <w:p w14:paraId="778F0870" w14:textId="77777777" w:rsidR="00A801C2" w:rsidRDefault="0082517D">
      <w:pPr>
        <w:jc w:val="both"/>
      </w:pPr>
      <w:r>
        <w:t>Il s’agit de la fourniture et de l’application de finitions pour sols antidérapants sur des sols et plinthes en bois.</w:t>
      </w:r>
    </w:p>
    <w:p w14:paraId="45439C5C" w14:textId="77777777" w:rsidR="00A801C2" w:rsidRDefault="0082517D">
      <w:pPr>
        <w:jc w:val="both"/>
      </w:pPr>
      <w:r>
        <w:t>Les travaux comprennent en plus des tâches prévues au </w:t>
      </w:r>
      <w:hyperlink w:anchor="1266" w:history="1">
        <w:r>
          <w:t>81.26 Peintures / protections particulières intérieures des sols et plinthes en bois</w:t>
        </w:r>
      </w:hyperlink>
      <w:r>
        <w:t> :</w:t>
      </w:r>
    </w:p>
    <w:p w14:paraId="4DD25002" w14:textId="77777777" w:rsidR="00A801C2" w:rsidRDefault="0082517D">
      <w:pPr>
        <w:pStyle w:val="Author-eListParagraph"/>
        <w:numPr>
          <w:ilvl w:val="0"/>
          <w:numId w:val="280"/>
        </w:numPr>
        <w:jc w:val="both"/>
      </w:pPr>
      <w:r>
        <w:t>l’application de deux couches de finition intérieure pour sol antidéparant</w:t>
      </w:r>
    </w:p>
    <w:p w14:paraId="18544DB9" w14:textId="77777777" w:rsidR="00A801C2" w:rsidRDefault="0082517D">
      <w:pPr>
        <w:pStyle w:val="pheading"/>
      </w:pPr>
      <w:r>
        <w:t>MATÉRIAUX</w:t>
      </w:r>
    </w:p>
    <w:p w14:paraId="75366262" w14:textId="77777777" w:rsidR="00A801C2" w:rsidRDefault="0082517D">
      <w:pPr>
        <w:pStyle w:val="pheading"/>
      </w:pPr>
      <w:r>
        <w:t>- Caractéristiques générales</w:t>
      </w:r>
    </w:p>
    <w:p w14:paraId="426941F0" w14:textId="77777777" w:rsidR="00A801C2" w:rsidRDefault="0082517D">
      <w:pPr>
        <w:jc w:val="both"/>
      </w:pPr>
      <w:r>
        <w:t xml:space="preserve">Référence support : </w:t>
      </w:r>
      <w:r>
        <w:rPr>
          <w:rStyle w:val="optioncarChar"/>
        </w:rPr>
        <w:t>***</w:t>
      </w:r>
    </w:p>
    <w:p w14:paraId="5B13633C" w14:textId="77777777" w:rsidR="00A801C2" w:rsidRDefault="0082517D">
      <w:pPr>
        <w:jc w:val="both"/>
      </w:pPr>
      <w:r>
        <w:t xml:space="preserve">Teinte : </w:t>
      </w:r>
      <w:r>
        <w:rPr>
          <w:rStyle w:val="optioncarChar"/>
        </w:rPr>
        <w:t>***</w:t>
      </w:r>
    </w:p>
    <w:p w14:paraId="11D2E6D7" w14:textId="77777777" w:rsidR="00A801C2" w:rsidRDefault="0082517D">
      <w:pPr>
        <w:jc w:val="both"/>
      </w:pPr>
      <w:r>
        <w:t xml:space="preserve">Type : </w:t>
      </w:r>
      <w:r>
        <w:rPr>
          <w:rStyle w:val="optioncarChar"/>
        </w:rPr>
        <w:t>huile / vernis à base d’eau</w:t>
      </w:r>
    </w:p>
    <w:p w14:paraId="62EE8B1D" w14:textId="77777777" w:rsidR="00A801C2" w:rsidRDefault="0082517D">
      <w:pPr>
        <w:jc w:val="both"/>
      </w:pPr>
      <w:r>
        <w:t xml:space="preserve">Brillance dans le cas des vernis [NBN EN 927-1] et [NBN EN ISO 2813] : </w:t>
      </w:r>
      <w:r>
        <w:rPr>
          <w:rStyle w:val="optioncarChar"/>
        </w:rPr>
        <w:t xml:space="preserve">mat (10&lt;FR≤35) / satiné (35&lt;FR≤60) </w:t>
      </w:r>
      <w:r>
        <w:t>; Natures des agents de tachage auxquelles le sol doit résister [NBN EN 13442] : </w:t>
      </w:r>
      <w:r>
        <w:rPr>
          <w:rStyle w:val="optioncarChar"/>
        </w:rPr>
        <w:t>***</w:t>
      </w:r>
    </w:p>
    <w:p w14:paraId="745BBC89" w14:textId="77777777" w:rsidR="00A801C2" w:rsidRDefault="0082517D">
      <w:pPr>
        <w:jc w:val="both"/>
      </w:pPr>
      <w:r>
        <w:t xml:space="preserve">Classe de résistance aux taches [NBN EN 13442] : </w:t>
      </w:r>
      <w:r>
        <w:rPr>
          <w:rStyle w:val="optioncarChar"/>
        </w:rPr>
        <w:t>1 / 2 / 3 / 4 / 5 (par agent de la norme)</w:t>
      </w:r>
    </w:p>
    <w:p w14:paraId="7E5CCE46" w14:textId="77777777" w:rsidR="00A801C2" w:rsidRDefault="0082517D">
      <w:pPr>
        <w:jc w:val="both"/>
      </w:pPr>
      <w:r>
        <w:t xml:space="preserve">Glissance (valeur USR) [CEN/TS 15676] : </w:t>
      </w:r>
      <w:r>
        <w:rPr>
          <w:rStyle w:val="optioncarChar"/>
        </w:rPr>
        <w:t>***</w:t>
      </w:r>
    </w:p>
    <w:p w14:paraId="49625308" w14:textId="77777777" w:rsidR="00A801C2" w:rsidRDefault="0082517D">
      <w:pPr>
        <w:jc w:val="both"/>
      </w:pPr>
      <w:r>
        <w:t xml:space="preserve">Résistance à l’usure minimale dans le cas des vernis : </w:t>
      </w:r>
      <w:r>
        <w:rPr>
          <w:rStyle w:val="optioncarChar"/>
        </w:rPr>
        <w:t>200 / 500 / 800 / 1500</w:t>
      </w:r>
    </w:p>
    <w:p w14:paraId="5C1840A2" w14:textId="77777777" w:rsidR="00A801C2" w:rsidRDefault="0082517D">
      <w:pPr>
        <w:pStyle w:val="pheading"/>
      </w:pPr>
      <w:r>
        <w:t>EXÉCUTION / MISE EN ŒUVRE</w:t>
      </w:r>
    </w:p>
    <w:p w14:paraId="297461D1" w14:textId="77777777" w:rsidR="00A801C2" w:rsidRDefault="0082517D">
      <w:pPr>
        <w:pStyle w:val="pheading"/>
      </w:pPr>
      <w:r>
        <w:t>- Prescriptions générales</w:t>
      </w:r>
    </w:p>
    <w:p w14:paraId="70D95608" w14:textId="77777777" w:rsidR="00A801C2" w:rsidRDefault="0082517D">
      <w:pPr>
        <w:jc w:val="both"/>
      </w:pPr>
      <w:r>
        <w:t>La mise en œuvre est réalisée conformément à la [NIT 272].</w:t>
      </w:r>
    </w:p>
    <w:p w14:paraId="5CC65934" w14:textId="77777777" w:rsidR="00A801C2" w:rsidRDefault="0082517D">
      <w:pPr>
        <w:jc w:val="both"/>
      </w:pPr>
      <w:r>
        <w:t>Lors de la préparation, la surface est poncée et la poussière est ensuite éliminée.</w:t>
      </w:r>
    </w:p>
    <w:p w14:paraId="40591A19" w14:textId="77777777" w:rsidR="00A801C2" w:rsidRDefault="0082517D">
      <w:pPr>
        <w:jc w:val="both"/>
      </w:pPr>
      <w:r>
        <w:t>Deux applications avec le produit sont réalisées avec un temps d’espacement entre couches conforme à la fiche technique du produit.  Dans le cas des huiles, l’application de deux couches d’huile est réalisée avec polissage léger de façon à faire pénétrer les huiles et uniformiser leur répartition.</w:t>
      </w:r>
    </w:p>
    <w:p w14:paraId="354B14BD" w14:textId="77777777" w:rsidR="00A801C2" w:rsidRDefault="0082517D">
      <w:pPr>
        <w:pStyle w:val="pheading"/>
      </w:pPr>
      <w:r>
        <w:t>DOCUMENTS DE RÉFÉRENCE COMPLÉMENTAIRES</w:t>
      </w:r>
    </w:p>
    <w:p w14:paraId="1C676078" w14:textId="77777777" w:rsidR="00A801C2" w:rsidRDefault="0082517D">
      <w:pPr>
        <w:pStyle w:val="pheading"/>
      </w:pPr>
      <w:r>
        <w:t>- Matériau</w:t>
      </w:r>
    </w:p>
    <w:p w14:paraId="44EC8BD9" w14:textId="77777777" w:rsidR="00A801C2" w:rsidRDefault="0082517D">
      <w:r>
        <w:t>[NBN EN 927-1, Peintures et vernis - Produits de peinture et systèmes de peinture pour le bois en extérieur - Partie 1: Classification et sélection]</w:t>
      </w:r>
    </w:p>
    <w:p w14:paraId="41BDDCC6" w14:textId="77777777" w:rsidR="00A801C2" w:rsidRDefault="0082517D">
      <w:r>
        <w:t>[NBN EN ISO 2813, Peintures et vernis - Détermination de l'indice de brillance à 20 degrés, 60 degrés et 85 degrés (ISO 2813:2014)]</w:t>
      </w:r>
    </w:p>
    <w:p w14:paraId="2BCB62B6" w14:textId="77777777" w:rsidR="00A801C2" w:rsidRDefault="0082517D">
      <w:r>
        <w:t>[NBN EN 13442, Planchers en bois et lambris et bardages en bois - Détermination de la résistance aux agents chimiques]</w:t>
      </w:r>
    </w:p>
    <w:p w14:paraId="34969E3C" w14:textId="77777777" w:rsidR="00A801C2" w:rsidRDefault="0082517D">
      <w:r>
        <w:t>[CEN/TS 15676, Plancher en bois - Résistance à la glissance - Essai au pendule]</w:t>
      </w:r>
    </w:p>
    <w:p w14:paraId="11412D88" w14:textId="77777777" w:rsidR="00A801C2" w:rsidRDefault="0082517D">
      <w:r>
        <w:t>[NBN EN 13696, Planchers en bois - Méthodes d'essai pour déterminer l'élasticité et la résistance à l'abrasion et la résistance au choc]</w:t>
      </w:r>
    </w:p>
    <w:p w14:paraId="0C7C63B2" w14:textId="77777777" w:rsidR="00A801C2" w:rsidRDefault="0082517D">
      <w:pPr>
        <w:pStyle w:val="pheading"/>
      </w:pPr>
      <w:r>
        <w:t>MESURAGE</w:t>
      </w:r>
    </w:p>
    <w:p w14:paraId="1B095A5D" w14:textId="77777777" w:rsidR="00A801C2" w:rsidRDefault="0082517D">
      <w:pPr>
        <w:pStyle w:val="pheading"/>
      </w:pPr>
      <w:r>
        <w:t>- unité de mesure:</w:t>
      </w:r>
    </w:p>
    <w:p w14:paraId="50DC6C30" w14:textId="77777777" w:rsidR="00A801C2" w:rsidRDefault="0082517D">
      <w:r>
        <w:rPr>
          <w:rStyle w:val="optioncarChar"/>
        </w:rPr>
        <w:t>m²</w:t>
      </w:r>
      <w:r>
        <w:t xml:space="preserve"> (par défaut) </w:t>
      </w:r>
      <w:r>
        <w:rPr>
          <w:rStyle w:val="optioncarChar"/>
        </w:rPr>
        <w:t>/ m² ; m </w:t>
      </w:r>
    </w:p>
    <w:p w14:paraId="332F5570" w14:textId="77777777" w:rsidR="00A801C2" w:rsidRDefault="0082517D">
      <w:r>
        <w:rPr>
          <w:b/>
        </w:rPr>
        <w:t>(soit par défaut) </w:t>
      </w:r>
      <w:r>
        <w:br/>
      </w:r>
      <w:r>
        <w:rPr>
          <w:rStyle w:val="soitChar"/>
        </w:rPr>
        <w:t>1. m² </w:t>
      </w:r>
      <w:r>
        <w:br/>
      </w:r>
      <w:r>
        <w:rPr>
          <w:b/>
        </w:rPr>
        <w:t>(soit) </w:t>
      </w:r>
      <w:r>
        <w:br/>
      </w:r>
      <w:r>
        <w:rPr>
          <w:rStyle w:val="soitChar"/>
        </w:rPr>
        <w:t>2. m² ; m</w:t>
      </w:r>
    </w:p>
    <w:p w14:paraId="39ED8806" w14:textId="77777777" w:rsidR="00A801C2" w:rsidRDefault="0082517D">
      <w:pPr>
        <w:pStyle w:val="pheading"/>
      </w:pPr>
      <w:r>
        <w:t>- code de mesurage:</w:t>
      </w:r>
    </w:p>
    <w:p w14:paraId="68881BF4" w14:textId="77777777" w:rsidR="00A801C2" w:rsidRDefault="0082517D">
      <w:r>
        <w:rPr>
          <w:rStyle w:val="optioncarChar"/>
        </w:rPr>
        <w:t>Surface nette</w:t>
      </w:r>
      <w:r>
        <w:t xml:space="preserve"> (par défaut) </w:t>
      </w:r>
      <w:r>
        <w:rPr>
          <w:rStyle w:val="optioncarChar"/>
        </w:rPr>
        <w:t>/ Globalité </w:t>
      </w:r>
    </w:p>
    <w:p w14:paraId="48A54E4F" w14:textId="77777777" w:rsidR="00A801C2" w:rsidRDefault="0082517D">
      <w:r>
        <w:rPr>
          <w:b/>
        </w:rPr>
        <w:t>(soit par défaut) </w:t>
      </w:r>
      <w:r>
        <w:br/>
      </w:r>
      <w:r>
        <w:rPr>
          <w:rStyle w:val="soitChar"/>
        </w:rPr>
        <w:t xml:space="preserve">1.  </w:t>
      </w:r>
      <w:r>
        <w:rPr>
          <w:rStyle w:val="soitChar"/>
          <w:u w:val="single"/>
        </w:rPr>
        <w:t>Surface nette</w:t>
      </w:r>
      <w:r>
        <w:rPr>
          <w:rStyle w:val="soitChar"/>
        </w:rPr>
        <w:t xml:space="preserve"> à revêtir pour les sols uniquement. (plinthes non prévues) </w:t>
      </w:r>
      <w:r>
        <w:br/>
      </w:r>
      <w:r>
        <w:rPr>
          <w:b/>
        </w:rPr>
        <w:t>(soit) </w:t>
      </w:r>
      <w:r>
        <w:br/>
      </w:r>
      <w:r>
        <w:rPr>
          <w:rStyle w:val="soitChar"/>
        </w:rPr>
        <w:t>2.  </w:t>
      </w:r>
      <w:r>
        <w:rPr>
          <w:rStyle w:val="soitChar"/>
          <w:u w:val="single"/>
        </w:rPr>
        <w:t>Globalité :</w:t>
      </w:r>
      <w:r>
        <w:rPr>
          <w:rStyle w:val="soitChar"/>
        </w:rPr>
        <w:t xml:space="preserve"> surface nette à revêtir pour les sols et longueur nette des plinthes</w:t>
      </w:r>
    </w:p>
    <w:p w14:paraId="08BA1168" w14:textId="77777777" w:rsidR="00A801C2" w:rsidRDefault="0082517D">
      <w:pPr>
        <w:pStyle w:val="pheading"/>
      </w:pPr>
      <w:r>
        <w:t>- nature du marché:</w:t>
      </w:r>
    </w:p>
    <w:p w14:paraId="653A7B0D" w14:textId="77777777" w:rsidR="00A801C2" w:rsidRDefault="0082517D">
      <w:r>
        <w:t>QF  </w:t>
      </w:r>
    </w:p>
    <w:p w14:paraId="0F8F8B60" w14:textId="77777777" w:rsidR="00A801C2" w:rsidRDefault="0082517D">
      <w:pPr>
        <w:pStyle w:val="Author-eSectionHeading3"/>
      </w:pPr>
      <w:bookmarkStart w:id="225" w:name="_Toc178838964"/>
      <w:r>
        <w:t>81.3 Peintures intérieures sur subjectiles métalliques CCTB 01.07</w:t>
      </w:r>
      <w:bookmarkEnd w:id="225"/>
    </w:p>
    <w:p w14:paraId="10E299B3" w14:textId="77777777" w:rsidR="00A801C2" w:rsidRDefault="0082517D">
      <w:pPr>
        <w:pStyle w:val="pheading"/>
      </w:pPr>
      <w:bookmarkStart w:id="226" w:name="568"/>
      <w:bookmarkEnd w:id="226"/>
      <w:r>
        <w:t>DESCRIPTION</w:t>
      </w:r>
    </w:p>
    <w:p w14:paraId="602F27DD" w14:textId="77777777" w:rsidR="00A801C2" w:rsidRDefault="0082517D">
      <w:pPr>
        <w:pStyle w:val="pheading"/>
      </w:pPr>
      <w:r>
        <w:t>- Définition / Comprend</w:t>
      </w:r>
    </w:p>
    <w:p w14:paraId="0C194033" w14:textId="77777777" w:rsidR="00A801C2" w:rsidRDefault="0082517D">
      <w:r>
        <w:t>Il s'agit de systèmes de peintures s'appliquant en intérieur sur des supports métalliques ferreux et non ferreux. Cette partie prévoit tous les travaux de préparation du support et l'application des finitions.</w:t>
      </w:r>
    </w:p>
    <w:p w14:paraId="3FC0A21E" w14:textId="77777777" w:rsidR="00A801C2" w:rsidRDefault="0082517D">
      <w:r>
        <w:t>Tous les articles ci-dessous doivent répondre aux normes dédiées:</w:t>
      </w:r>
    </w:p>
    <w:p w14:paraId="5C183E93" w14:textId="77777777" w:rsidR="00A801C2" w:rsidRDefault="0082517D">
      <w:r>
        <w:t>- Métaux ferreux: [NBN EN ISO 12944-1]</w:t>
      </w:r>
    </w:p>
    <w:p w14:paraId="292579E6" w14:textId="77777777" w:rsidR="00A801C2" w:rsidRDefault="0082517D">
      <w:r>
        <w:t>- Métaux non ferreux</w:t>
      </w:r>
    </w:p>
    <w:p w14:paraId="1DC246FF" w14:textId="77777777" w:rsidR="00A801C2" w:rsidRDefault="0082517D">
      <w:pPr>
        <w:pStyle w:val="pheading"/>
      </w:pPr>
      <w:r>
        <w:t>MATÉRIAUX</w:t>
      </w:r>
    </w:p>
    <w:p w14:paraId="412A6154" w14:textId="77777777" w:rsidR="00A801C2" w:rsidRDefault="0082517D">
      <w:r>
        <w:t>Le système de peinture sera composé entre autres:</w:t>
      </w:r>
    </w:p>
    <w:p w14:paraId="11E4B24E" w14:textId="77777777" w:rsidR="00A801C2" w:rsidRDefault="0082517D">
      <w:pPr>
        <w:pStyle w:val="Author-eListParagraph"/>
        <w:numPr>
          <w:ilvl w:val="0"/>
          <w:numId w:val="281"/>
        </w:numPr>
      </w:pPr>
      <w:r>
        <w:t>d'une couche de fond. La couche de fond permet notamment l'accrochage du système de peinture sur le subjectile mais aussi, dans certains cas, de protéger le support contre la corrosion.</w:t>
      </w:r>
    </w:p>
    <w:p w14:paraId="0D990533" w14:textId="77777777" w:rsidR="00A801C2" w:rsidRDefault="0082517D">
      <w:pPr>
        <w:pStyle w:val="Author-eListParagraph"/>
        <w:numPr>
          <w:ilvl w:val="0"/>
          <w:numId w:val="281"/>
        </w:numPr>
      </w:pPr>
      <w:r>
        <w:t>le cas échéant d'une ou plusieurs couches intermédiaires.</w:t>
      </w:r>
    </w:p>
    <w:p w14:paraId="4269251B" w14:textId="77777777" w:rsidR="00A801C2" w:rsidRDefault="0082517D">
      <w:pPr>
        <w:pStyle w:val="Author-eListParagraph"/>
        <w:numPr>
          <w:ilvl w:val="0"/>
          <w:numId w:val="281"/>
        </w:numPr>
      </w:pPr>
      <w:r>
        <w:t>d'une couche de finition. Cette peinture forme la dernière couche du feuil. La couche de finition peut avoir des fonctions esthétiques et/ou protection.</w:t>
      </w:r>
    </w:p>
    <w:p w14:paraId="56C163C2" w14:textId="77777777" w:rsidR="00A801C2" w:rsidRDefault="00A801C2"/>
    <w:p w14:paraId="541CF958" w14:textId="77777777" w:rsidR="00A801C2" w:rsidRDefault="0082517D">
      <w:pPr>
        <w:pStyle w:val="pheading"/>
      </w:pPr>
      <w:r>
        <w:t>EXÉCUTION / MISE EN ŒUVRE</w:t>
      </w:r>
    </w:p>
    <w:p w14:paraId="76968613" w14:textId="77777777" w:rsidR="00A801C2" w:rsidRDefault="0082517D">
      <w:r>
        <w:t>La nature du ou des supports est précisée comme suit:</w:t>
      </w:r>
    </w:p>
    <w:p w14:paraId="07A27055" w14:textId="77777777" w:rsidR="00A801C2" w:rsidRDefault="0082517D">
      <w:pPr>
        <w:pStyle w:val="Author-eListParagraph"/>
        <w:numPr>
          <w:ilvl w:val="0"/>
          <w:numId w:val="282"/>
        </w:numPr>
      </w:pPr>
      <w:r>
        <w:t>Référence support:</w:t>
      </w:r>
      <w:r>
        <w:rPr>
          <w:rStyle w:val="optioncarChar"/>
        </w:rPr>
        <w:t xml:space="preserve"> ***</w:t>
      </w:r>
    </w:p>
    <w:p w14:paraId="7DBC0FDE" w14:textId="77777777" w:rsidR="00A801C2" w:rsidRDefault="0082517D">
      <w:pPr>
        <w:pStyle w:val="Author-eListParagraph"/>
        <w:numPr>
          <w:ilvl w:val="0"/>
          <w:numId w:val="282"/>
        </w:numPr>
      </w:pPr>
      <w:r>
        <w:t xml:space="preserve">Descriptif du support: </w:t>
      </w:r>
      <w:r>
        <w:rPr>
          <w:rStyle w:val="optioncarChar"/>
        </w:rPr>
        <w:t>***</w:t>
      </w:r>
    </w:p>
    <w:p w14:paraId="32B9B12F" w14:textId="77777777" w:rsidR="00A801C2" w:rsidRDefault="0082517D">
      <w:pPr>
        <w:pStyle w:val="Author-eListParagraph"/>
        <w:numPr>
          <w:ilvl w:val="0"/>
          <w:numId w:val="282"/>
        </w:numPr>
      </w:pPr>
      <w:r>
        <w:t xml:space="preserve">Nature du support (type de métal, surface galvanisée,...): </w:t>
      </w:r>
      <w:r>
        <w:rPr>
          <w:rStyle w:val="optioncarChar"/>
        </w:rPr>
        <w:t>***</w:t>
      </w:r>
    </w:p>
    <w:p w14:paraId="18CF2388" w14:textId="77777777" w:rsidR="00A801C2" w:rsidRDefault="0082517D">
      <w:pPr>
        <w:pStyle w:val="Author-eSectionHeading4"/>
      </w:pPr>
      <w:bookmarkStart w:id="227" w:name="_Toc178838965"/>
      <w:r>
        <w:t>81.31 Préparations de surface des métaux ferreux (aciers ordinaires, galvanisés, inoxydables, métallisés, alliés, spéciaux, fonte) CCTB 01.11</w:t>
      </w:r>
      <w:bookmarkEnd w:id="227"/>
    </w:p>
    <w:p w14:paraId="5D92C882" w14:textId="77777777" w:rsidR="00A801C2" w:rsidRDefault="0082517D">
      <w:pPr>
        <w:pStyle w:val="pheading"/>
      </w:pPr>
      <w:bookmarkStart w:id="228" w:name="1645"/>
      <w:bookmarkEnd w:id="228"/>
      <w:r>
        <w:t>DESCRIPTION</w:t>
      </w:r>
    </w:p>
    <w:p w14:paraId="63231497" w14:textId="77777777" w:rsidR="00A801C2" w:rsidRDefault="0082517D">
      <w:pPr>
        <w:pStyle w:val="pheading"/>
      </w:pPr>
      <w:r>
        <w:t>- Définition / Comprend</w:t>
      </w:r>
    </w:p>
    <w:p w14:paraId="53D9DE3D" w14:textId="77777777" w:rsidR="00A801C2" w:rsidRDefault="0082517D">
      <w:r>
        <w:t>Il s'agit des opérations dédiées à la préparation des surfaces à peindre. Les travaux comprennent également d'éventuels traitements préalables (sablage, dérouillage St, traitement chimique, galvanisation, métallisation,...) et les étapes d'application des finitions (primaire, couche intermédiaire,...).</w:t>
      </w:r>
    </w:p>
    <w:p w14:paraId="682FADE3" w14:textId="77777777" w:rsidR="00A801C2" w:rsidRDefault="0082517D">
      <w:r>
        <w:t>La préparation de surface des supports reçus (imperfections de soudure, rayon de courbure des arêtes, piqûres, cratères, écaillage, entaille,...) est définie au préalable selon les spécifications de la norme [NBN EN ISO 8503-1] (degrés de préparation/P1,P2,P3) [NBN EN ISO 8501-3].</w:t>
      </w:r>
    </w:p>
    <w:p w14:paraId="082ED49B" w14:textId="77777777" w:rsidR="00A801C2" w:rsidRDefault="0082517D">
      <w:r>
        <w:t>Ces travaux ne sont pas de la responsabilité du peintre.</w:t>
      </w:r>
    </w:p>
    <w:p w14:paraId="079EEA72" w14:textId="77777777" w:rsidR="00A801C2" w:rsidRDefault="0082517D">
      <w:pPr>
        <w:pStyle w:val="pheading"/>
      </w:pPr>
      <w:r>
        <w:t>MATÉRIAUX</w:t>
      </w:r>
    </w:p>
    <w:p w14:paraId="7694CA5D" w14:textId="77777777" w:rsidR="00A801C2" w:rsidRDefault="0082517D">
      <w:r>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503" w:history="1">
        <w:r>
          <w:t>81.31.3c Protections intérieures par primaire antirouille (en atelier ou sur chantier) des supports métalliques ferreux</w:t>
        </w:r>
      </w:hyperlink>
      <w:r>
        <w:t>. Sur ce revêtement, une nouvelle couche de primaire sera appliquée par le peintre. Les spécifications de cette dernière couche sont définies dans le chapitre </w:t>
      </w:r>
      <w:hyperlink w:anchor="1649" w:history="1">
        <w:r>
          <w:t>81.31.4 Primaires / produits d'adhérence</w:t>
        </w:r>
      </w:hyperlink>
      <w:r>
        <w:t>.</w:t>
      </w:r>
    </w:p>
    <w:p w14:paraId="45243F68" w14:textId="77777777" w:rsidR="00A801C2" w:rsidRDefault="0082517D">
      <w:pPr>
        <w:pStyle w:val="pheading"/>
      </w:pPr>
      <w:r>
        <w:t>EXÉCUTION / MISE EN ŒUVRE</w:t>
      </w:r>
    </w:p>
    <w:p w14:paraId="1AA148BB" w14:textId="77777777" w:rsidR="00A801C2" w:rsidRDefault="00A801C2"/>
    <w:p w14:paraId="38700081" w14:textId="77777777" w:rsidR="00A801C2" w:rsidRDefault="0082517D">
      <w:pPr>
        <w:pStyle w:val="Author-eListParagraph"/>
        <w:numPr>
          <w:ilvl w:val="0"/>
          <w:numId w:val="283"/>
        </w:numPr>
      </w:pPr>
      <w:r>
        <w:t xml:space="preserve">Référence support : </w:t>
      </w:r>
      <w:r>
        <w:rPr>
          <w:rStyle w:val="optioncarChar"/>
        </w:rPr>
        <w:t>***</w:t>
      </w:r>
    </w:p>
    <w:p w14:paraId="3BD03526" w14:textId="77777777" w:rsidR="00A801C2" w:rsidRDefault="0082517D">
      <w:pPr>
        <w:pStyle w:val="Author-eListParagraph"/>
        <w:numPr>
          <w:ilvl w:val="0"/>
          <w:numId w:val="283"/>
        </w:numPr>
      </w:pPr>
      <w:r>
        <w:t xml:space="preserve">Application peinture: </w:t>
      </w:r>
      <w:r>
        <w:rPr>
          <w:rStyle w:val="optioncarChar"/>
        </w:rPr>
        <w:t>En atelier / En atelier et sur site / Sur site / Aucune spécification.</w:t>
      </w:r>
    </w:p>
    <w:p w14:paraId="3D93B5F1" w14:textId="77777777" w:rsidR="00A801C2" w:rsidRDefault="0082517D">
      <w:r>
        <w:rPr>
          <w:b/>
          <w:u w:val="single"/>
        </w:rPr>
        <w:t>En atelier sur supports ferreux</w:t>
      </w:r>
    </w:p>
    <w:p w14:paraId="66B7AECC" w14:textId="77777777" w:rsidR="00A801C2" w:rsidRDefault="0082517D">
      <w:r>
        <w:t>Les travaux de préparation du support, les prétraitements et les opérations d'application des couches de finition (nombre de couches, type de liant, épaisseur des couches) satisfont au tableau du Guide de protection anti-corrosion de l'acier.</w:t>
      </w:r>
    </w:p>
    <w:p w14:paraId="2FB9B68E" w14:textId="77777777" w:rsidR="00A801C2" w:rsidRDefault="0082517D">
      <w:r>
        <w:t>Les spécifications en fonction du support sont précisées comme suit:</w:t>
      </w:r>
    </w:p>
    <w:p w14:paraId="029D3563" w14:textId="77777777" w:rsidR="00A801C2" w:rsidRDefault="0082517D">
      <w:pPr>
        <w:pStyle w:val="Author-eListParagraph"/>
        <w:numPr>
          <w:ilvl w:val="0"/>
          <w:numId w:val="284"/>
        </w:numPr>
      </w:pPr>
      <w:r>
        <w:t xml:space="preserve">Référence support : </w:t>
      </w:r>
      <w:r>
        <w:rPr>
          <w:rStyle w:val="optioncarChar"/>
        </w:rPr>
        <w:t>***</w:t>
      </w:r>
    </w:p>
    <w:p w14:paraId="6415DB99" w14:textId="77777777" w:rsidR="00A801C2" w:rsidRDefault="0082517D">
      <w:pPr>
        <w:pStyle w:val="Author-eListParagraph"/>
        <w:numPr>
          <w:ilvl w:val="0"/>
          <w:numId w:val="284"/>
        </w:numPr>
      </w:pPr>
      <w:r>
        <w:t xml:space="preserve">Classe de corrosivité: </w:t>
      </w:r>
      <w:r>
        <w:rPr>
          <w:rStyle w:val="optioncarChar"/>
        </w:rPr>
        <w:t>C1 / C2 / C3 / C4 / C5-I / C5-M.</w:t>
      </w:r>
    </w:p>
    <w:p w14:paraId="3596651C" w14:textId="77777777" w:rsidR="00A801C2" w:rsidRDefault="0082517D">
      <w:r>
        <w:t xml:space="preserve">Numéro du système de protection: </w:t>
      </w:r>
      <w:r>
        <w:rPr>
          <w:rStyle w:val="optioncarChar"/>
        </w:rPr>
        <w:t>2-1 / 2-2 / 2-3 / 2-4 / 2-5 / 2-6 / 2-7 / 2-8 / 3-1 / 3-2 / 3-3 / 3-4 / 3-5 / 3-6 / 3-7 / 3-8 / 4-1 / 4-2 / 4-3 / 4-4 / 4-5 / 4-6 / 4-7 / 5-1 / 5-2 / 5-3 / 5-4 / 5-5 / 5-6 / 5-7 / 5-8 / 5-9.</w:t>
      </w:r>
    </w:p>
    <w:p w14:paraId="65B1BC8F" w14:textId="77777777" w:rsidR="00A801C2" w:rsidRDefault="0082517D">
      <w:r>
        <w:rPr>
          <w:b/>
          <w:u w:val="single"/>
        </w:rPr>
        <w:t>Sur site sur supports ferreux</w:t>
      </w:r>
    </w:p>
    <w:p w14:paraId="6E9BAE89" w14:textId="77777777" w:rsidR="00A801C2" w:rsidRDefault="0082517D">
      <w:r>
        <w:t>Les travaux de préparation du support, les prétraitements et les opérations d'application des couches de finition (nombre de couches, type de liant, épaisseur des couches) satisfont au tableau du Guide de protection anti-corrosion de l'acier.</w:t>
      </w:r>
    </w:p>
    <w:p w14:paraId="6583AFE2" w14:textId="77777777" w:rsidR="00A801C2" w:rsidRDefault="0082517D">
      <w:r>
        <w:t>Les spécifications en fonction du support sont précisées comme suit :</w:t>
      </w:r>
    </w:p>
    <w:p w14:paraId="07FF6385" w14:textId="77777777" w:rsidR="00A801C2" w:rsidRDefault="0082517D">
      <w:pPr>
        <w:pStyle w:val="Author-eListParagraph"/>
        <w:numPr>
          <w:ilvl w:val="0"/>
          <w:numId w:val="285"/>
        </w:numPr>
      </w:pPr>
      <w:r>
        <w:t xml:space="preserve">Référence support : </w:t>
      </w:r>
      <w:r>
        <w:rPr>
          <w:rStyle w:val="optioncarChar"/>
        </w:rPr>
        <w:t>***</w:t>
      </w:r>
    </w:p>
    <w:p w14:paraId="6B99A6CD" w14:textId="77777777" w:rsidR="00A801C2" w:rsidRDefault="0082517D">
      <w:pPr>
        <w:pStyle w:val="Author-eListParagraph"/>
        <w:numPr>
          <w:ilvl w:val="0"/>
          <w:numId w:val="285"/>
        </w:numPr>
      </w:pPr>
      <w:r>
        <w:t xml:space="preserve">Classe de corrosivité: </w:t>
      </w:r>
      <w:r>
        <w:rPr>
          <w:rStyle w:val="optioncarChar"/>
        </w:rPr>
        <w:t>C1 / C2 / C3 / C4 / C5-I / C5-M</w:t>
      </w:r>
    </w:p>
    <w:p w14:paraId="00A0FD3D" w14:textId="77777777" w:rsidR="00A801C2" w:rsidRDefault="0082517D">
      <w:r>
        <w:t xml:space="preserve">Numéro du système de protection: </w:t>
      </w:r>
      <w:r>
        <w:rPr>
          <w:rStyle w:val="optioncarChar"/>
        </w:rPr>
        <w:t>2-1 / 2-2 / 2-3 / 2-7 / 3-1 / 3-2 / 3-3 / 3-7 / 4-1 / 4-2 / 4-6 / 5-1 / 5-2 / 5-5 / 5-6 / 5-7 / 5-9.</w:t>
      </w:r>
    </w:p>
    <w:p w14:paraId="3B1FBCE4" w14:textId="77777777" w:rsidR="00A801C2" w:rsidRDefault="0082517D">
      <w:r>
        <w:t>Les opérations de galvanisation et d'application des peintures poudres ne peuvent pas être réalisées sur site. Les systèmes incluant ces opérations sont exclus.</w:t>
      </w:r>
    </w:p>
    <w:p w14:paraId="4B9E455B" w14:textId="77777777" w:rsidR="00A801C2" w:rsidRDefault="0082517D">
      <w:r>
        <w:t>Pour les travaux de peinture décoratives exécutés sur site, les opérations de préparation et de finition du support sont exécutées selon les recommandations de la [NIT 249] Dans ce cas, les spécifications concernant le degré d'exécution du support sont précisées comme suit :</w:t>
      </w:r>
    </w:p>
    <w:p w14:paraId="11D780CA" w14:textId="77777777" w:rsidR="00A801C2" w:rsidRDefault="0082517D">
      <w:pPr>
        <w:pStyle w:val="Author-eListParagraph"/>
        <w:numPr>
          <w:ilvl w:val="0"/>
          <w:numId w:val="286"/>
        </w:numPr>
      </w:pPr>
      <w:r>
        <w:t xml:space="preserve">Référence support : </w:t>
      </w:r>
      <w:r>
        <w:rPr>
          <w:rStyle w:val="optioncarChar"/>
        </w:rPr>
        <w:t>***</w:t>
      </w:r>
    </w:p>
    <w:p w14:paraId="137478DD" w14:textId="77777777" w:rsidR="00A801C2" w:rsidRDefault="0082517D">
      <w:pPr>
        <w:pStyle w:val="Author-eListParagraph"/>
        <w:numPr>
          <w:ilvl w:val="0"/>
          <w:numId w:val="286"/>
        </w:numPr>
      </w:pPr>
      <w:r>
        <w:t xml:space="preserve">Degré d'exécution: </w:t>
      </w:r>
      <w:r>
        <w:rPr>
          <w:rStyle w:val="optioncarChar"/>
        </w:rPr>
        <w:t>degré d'exécution par défaut prévu par la [NIT 249] / degré d'exécution I / degré d'exécution II / degré d'exécution III.</w:t>
      </w:r>
    </w:p>
    <w:p w14:paraId="764D6197" w14:textId="77777777" w:rsidR="00A801C2" w:rsidRDefault="0082517D">
      <w:pPr>
        <w:pStyle w:val="pheading"/>
      </w:pPr>
      <w:r>
        <w:t>DOCUMENTS DE RÉFÉRENCE</w:t>
      </w:r>
    </w:p>
    <w:p w14:paraId="11A5DD9D" w14:textId="77777777" w:rsidR="00A801C2" w:rsidRDefault="0082517D">
      <w:pPr>
        <w:pStyle w:val="pheading"/>
      </w:pPr>
      <w:r>
        <w:t>- Matériau</w:t>
      </w:r>
    </w:p>
    <w:p w14:paraId="233377F9" w14:textId="77777777" w:rsidR="00A801C2" w:rsidRDefault="0082517D">
      <w:r>
        <w:t>[INFOSTEEL Antico, Guide de protection anticorrosion de l'acier - Structures intérieures et extérieures]</w:t>
      </w:r>
    </w:p>
    <w:p w14:paraId="088E5E2E" w14:textId="77777777" w:rsidR="00A801C2" w:rsidRDefault="0082517D">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58BFD291" w14:textId="77777777" w:rsidR="00A801C2" w:rsidRDefault="0082517D">
      <w:pPr>
        <w:pStyle w:val="pheading"/>
      </w:pPr>
      <w:r>
        <w:t>- Exécution</w:t>
      </w:r>
    </w:p>
    <w:p w14:paraId="51FDE5EF" w14:textId="77777777" w:rsidR="00A801C2" w:rsidRDefault="0082517D">
      <w:r>
        <w:t>[INFOSTEEL Antico, Guide de protection anticorrosion de l'acier - Structures intérieures et extérieures]</w:t>
      </w:r>
    </w:p>
    <w:p w14:paraId="146AD2D3" w14:textId="77777777" w:rsidR="00A801C2" w:rsidRDefault="0082517D">
      <w:r>
        <w:t>[NIT 249, Guide de bonne pratique pour l'exécution des travaux de peinture (révision de la NIT 159).]</w:t>
      </w:r>
    </w:p>
    <w:p w14:paraId="6126A9B0" w14:textId="77777777" w:rsidR="00A801C2" w:rsidRDefault="0082517D">
      <w:pPr>
        <w:pStyle w:val="Author-eSectionHeading5"/>
      </w:pPr>
      <w:bookmarkStart w:id="229" w:name="_Toc178838966"/>
      <w:r>
        <w:t>81.31.1 Nettoyage / Dégraissage CCTB 01.10</w:t>
      </w:r>
      <w:bookmarkEnd w:id="229"/>
    </w:p>
    <w:p w14:paraId="2348B841" w14:textId="77777777" w:rsidR="00A801C2" w:rsidRDefault="0082517D">
      <w:pPr>
        <w:pStyle w:val="pheading"/>
      </w:pPr>
      <w:bookmarkStart w:id="230" w:name="546"/>
      <w:bookmarkEnd w:id="230"/>
      <w:r>
        <w:t>DESCRIPTION</w:t>
      </w:r>
    </w:p>
    <w:p w14:paraId="37D15DFF" w14:textId="77777777" w:rsidR="00A801C2" w:rsidRDefault="0082517D">
      <w:pPr>
        <w:pStyle w:val="pheading"/>
      </w:pPr>
      <w:r>
        <w:t>- Définition / Comprend</w:t>
      </w:r>
    </w:p>
    <w:p w14:paraId="760FC4F1" w14:textId="77777777" w:rsidR="00A801C2" w:rsidRDefault="0082517D">
      <w:r>
        <w:t>Les opérations de nettoyage et dégraissage s'exécutent selon la norme [NBN EN ISO 12944-4] annexe C.</w:t>
      </w:r>
    </w:p>
    <w:p w14:paraId="5603526D" w14:textId="77777777" w:rsidR="00A801C2" w:rsidRDefault="0082517D">
      <w:pPr>
        <w:pStyle w:val="Author-eSectionHeading6"/>
      </w:pPr>
      <w:bookmarkStart w:id="231" w:name="_Toc178838967"/>
      <w:r>
        <w:t>81.31.1a Nettoyage intérieur des supports métalliques ferreux CCTB 01.10</w:t>
      </w:r>
      <w:bookmarkEnd w:id="231"/>
    </w:p>
    <w:p w14:paraId="587E099F" w14:textId="77777777" w:rsidR="00A801C2" w:rsidRDefault="0082517D">
      <w:pPr>
        <w:pStyle w:val="pheading"/>
      </w:pPr>
      <w:bookmarkStart w:id="232" w:name="1642"/>
      <w:bookmarkEnd w:id="232"/>
      <w:r>
        <w:t>DESCRIPTION</w:t>
      </w:r>
    </w:p>
    <w:p w14:paraId="7643F36C" w14:textId="77777777" w:rsidR="00A801C2" w:rsidRDefault="0082517D">
      <w:pPr>
        <w:pStyle w:val="pheading"/>
      </w:pPr>
      <w:r>
        <w:t>- Définition / Comprend</w:t>
      </w:r>
    </w:p>
    <w:p w14:paraId="27DE6E32" w14:textId="77777777" w:rsidR="00A801C2" w:rsidRDefault="0082517D">
      <w:pPr>
        <w:jc w:val="both"/>
      </w:pPr>
      <w:r>
        <w:rPr>
          <w:b/>
        </w:rPr>
        <w:t>﻿</w:t>
      </w:r>
      <w:r>
        <w:t xml:space="preserve">Il s’agit des prescriptions pour le nettoyage des subjectiles métalliques ferreux pour éliminer les poussières, sels solubles, débris, salissures et autres contaminants, à l’exception des huiles et graisses, qui sont décrites dans l’article </w:t>
      </w:r>
      <w:hyperlink w:anchor="1641" w:history="1">
        <w:r>
          <w:t>81.31.1b Dégraissage intérieur des supports métalliques ferreux</w:t>
        </w:r>
      </w:hyperlink>
      <w:r>
        <w:t>.</w:t>
      </w:r>
    </w:p>
    <w:p w14:paraId="1B3646AA" w14:textId="77777777" w:rsidR="00A801C2" w:rsidRDefault="0082517D">
      <w:pPr>
        <w:jc w:val="both"/>
      </w:pPr>
      <w:r>
        <w:t> Conformément aux prescriptions de la norme [NBN EN ISO 12944-4].</w:t>
      </w:r>
    </w:p>
    <w:p w14:paraId="0C419AB6" w14:textId="77777777" w:rsidR="00A801C2" w:rsidRDefault="0082517D">
      <w:pPr>
        <w:pStyle w:val="pheading"/>
      </w:pPr>
      <w:r>
        <w:t>- Localisation</w:t>
      </w:r>
    </w:p>
    <w:p w14:paraId="4BD8FF60" w14:textId="77777777" w:rsidR="00A801C2" w:rsidRDefault="0082517D">
      <w:r>
        <w:t xml:space="preserve">Les travaux sont localisés : </w:t>
      </w:r>
      <w:r>
        <w:rPr>
          <w:rStyle w:val="optioncarChar"/>
        </w:rPr>
        <w:t>***.</w:t>
      </w:r>
    </w:p>
    <w:p w14:paraId="5EC9D5BF" w14:textId="77777777" w:rsidR="00A801C2" w:rsidRDefault="0082517D">
      <w:r>
        <w:t>Voir plans et métrés détaillés.</w:t>
      </w:r>
    </w:p>
    <w:p w14:paraId="0019F25B" w14:textId="77777777" w:rsidR="00A801C2" w:rsidRDefault="0082517D">
      <w:pPr>
        <w:pStyle w:val="pheading"/>
      </w:pPr>
      <w:r>
        <w:t>EXÉCUTION / MISE EN ŒUVRE</w:t>
      </w:r>
    </w:p>
    <w:p w14:paraId="7E734B19" w14:textId="77777777" w:rsidR="00A801C2" w:rsidRDefault="0082517D">
      <w:pPr>
        <w:pStyle w:val="pheading"/>
      </w:pPr>
      <w:r>
        <w:t>- Prescriptions générales</w:t>
      </w:r>
    </w:p>
    <w:p w14:paraId="2814E736" w14:textId="77777777" w:rsidR="00A801C2" w:rsidRDefault="0082517D">
      <w:pPr>
        <w:jc w:val="both"/>
      </w:pPr>
      <w:r>
        <w:t>L’opération de nettoyage est réalisée par défaut quel que soit le degré d’exécution ou la finition appliquée.</w:t>
      </w:r>
    </w:p>
    <w:p w14:paraId="44F6BDBC" w14:textId="77777777" w:rsidR="00A801C2" w:rsidRDefault="0082517D">
      <w:pPr>
        <w:jc w:val="both"/>
      </w:pPr>
      <w:r>
        <w:rPr>
          <w:b/>
        </w:rPr>
        <w:t>Préparation avant nettoyage</w:t>
      </w:r>
    </w:p>
    <w:p w14:paraId="48D9BB33" w14:textId="77777777" w:rsidR="00A801C2" w:rsidRDefault="0082517D">
      <w:pPr>
        <w:jc w:val="both"/>
      </w:pPr>
      <w:r>
        <w:t>La poussière et les débris non adhérents sont éliminés du subjectile par aspiration, par brossage ou par un jet d'air comprimé exempt d'huile et d'humidité.</w:t>
      </w:r>
    </w:p>
    <w:p w14:paraId="63EF6E90" w14:textId="77777777" w:rsidR="00A801C2" w:rsidRDefault="0082517D">
      <w:pPr>
        <w:jc w:val="both"/>
      </w:pPr>
      <w:r>
        <w:rPr>
          <w:b/>
        </w:rPr>
        <w:t>Nettoyage</w:t>
      </w:r>
    </w:p>
    <w:p w14:paraId="73717EC0" w14:textId="77777777" w:rsidR="00A801C2" w:rsidRDefault="0082517D">
      <w:pPr>
        <w:jc w:val="both"/>
      </w:pPr>
      <w:r>
        <w:t xml:space="preserve">Le subjectile est nettoyé par la méthode : </w:t>
      </w:r>
      <w:r>
        <w:rPr>
          <w:rStyle w:val="optioncarChar"/>
        </w:rPr>
        <w:t xml:space="preserve">au choix de l’entrepreneur </w:t>
      </w:r>
      <w:r>
        <w:t>(par défaut)</w:t>
      </w:r>
      <w:r>
        <w:rPr>
          <w:rStyle w:val="optioncarChar"/>
        </w:rPr>
        <w:t xml:space="preserve"> / au jet d’eau douce basse pression  / à la vapeur d’eau.</w:t>
      </w:r>
    </w:p>
    <w:p w14:paraId="64186FED" w14:textId="77777777" w:rsidR="00A801C2" w:rsidRDefault="0082517D">
      <w:pPr>
        <w:ind w:left="567"/>
        <w:jc w:val="both"/>
      </w:pPr>
      <w:r>
        <w:rPr>
          <w:b/>
          <w:i/>
        </w:rPr>
        <w:t>(soit par défaut)</w:t>
      </w:r>
    </w:p>
    <w:p w14:paraId="188AD1C2" w14:textId="77777777" w:rsidR="00A801C2" w:rsidRDefault="0082517D">
      <w:pPr>
        <w:ind w:left="567"/>
        <w:jc w:val="both"/>
      </w:pPr>
      <w:r>
        <w:rPr>
          <w:rStyle w:val="soitChar"/>
          <w:u w:val="single"/>
        </w:rPr>
        <w:t>Au choix de l’entrepreneur</w:t>
      </w:r>
    </w:p>
    <w:p w14:paraId="209DC038" w14:textId="77777777" w:rsidR="00A801C2" w:rsidRDefault="0082517D">
      <w:pPr>
        <w:ind w:left="567"/>
        <w:jc w:val="both"/>
      </w:pPr>
      <w:r>
        <w:rPr>
          <w:rStyle w:val="soitChar"/>
        </w:rPr>
        <w:t>Le choix de la méthode de nettoyage est laissé à l’entrepreneur parmi les prescriptions ci-dessous, ou toute autre technique moyennant une attestation de l’entrepreneur certifiant un résultat équivalent.</w:t>
      </w:r>
    </w:p>
    <w:p w14:paraId="5EE3D56C" w14:textId="77777777" w:rsidR="00A801C2" w:rsidRDefault="0082517D">
      <w:pPr>
        <w:ind w:left="567"/>
        <w:jc w:val="both"/>
      </w:pPr>
      <w:r>
        <w:rPr>
          <w:b/>
          <w:i/>
        </w:rPr>
        <w:t>(soit)</w:t>
      </w:r>
    </w:p>
    <w:p w14:paraId="657F6919" w14:textId="77777777" w:rsidR="00A801C2" w:rsidRDefault="0082517D">
      <w:pPr>
        <w:ind w:left="567"/>
        <w:jc w:val="both"/>
      </w:pPr>
      <w:r>
        <w:rPr>
          <w:rStyle w:val="soitChar"/>
          <w:u w:val="single"/>
        </w:rPr>
        <w:t>Jet d’eau basse pression</w:t>
      </w:r>
    </w:p>
    <w:p w14:paraId="63EFCE41" w14:textId="77777777" w:rsidR="00A801C2" w:rsidRDefault="0082517D">
      <w:pPr>
        <w:ind w:left="567"/>
        <w:jc w:val="both"/>
      </w:pPr>
      <w:r>
        <w:rPr>
          <w:rStyle w:val="soitChar"/>
        </w:rPr>
        <w:t>Un jet d'eau douce claire est dirigé sur les surfaces à nettoyer. La pression de l'eau requise est inférieure à 70 MPa et dépend des contaminants à éliminer, tels que matériaux solubles à l’eau, rouille et revêtements peu adhérents. Un jet supérieur à 70 MPa n’est plus considéré comme un nettoyage, mais comme un décapage.</w:t>
      </w:r>
    </w:p>
    <w:p w14:paraId="01C87C38" w14:textId="77777777" w:rsidR="00A801C2" w:rsidRDefault="0082517D">
      <w:pPr>
        <w:ind w:left="567"/>
        <w:jc w:val="both"/>
      </w:pPr>
      <w:r>
        <w:rPr>
          <w:b/>
          <w:i/>
        </w:rPr>
        <w:t>(soit)</w:t>
      </w:r>
    </w:p>
    <w:p w14:paraId="03521357" w14:textId="77777777" w:rsidR="00A801C2" w:rsidRDefault="0082517D">
      <w:pPr>
        <w:ind w:left="567"/>
        <w:jc w:val="both"/>
      </w:pPr>
      <w:r>
        <w:rPr>
          <w:rStyle w:val="soitChar"/>
          <w:u w:val="single"/>
        </w:rPr>
        <w:t>Vapeur d’eau</w:t>
      </w:r>
    </w:p>
    <w:p w14:paraId="7EBC9D69" w14:textId="77777777" w:rsidR="00A801C2" w:rsidRDefault="0082517D">
      <w:pPr>
        <w:ind w:left="567"/>
        <w:jc w:val="both"/>
      </w:pPr>
      <w:r>
        <w:rPr>
          <w:rStyle w:val="soitChar"/>
        </w:rPr>
        <w:t>Un jet de vapeur d’eau douce claire est dirigé sur les surfaces à nettoyer.</w:t>
      </w:r>
    </w:p>
    <w:p w14:paraId="24EFCDD0" w14:textId="77777777" w:rsidR="00A801C2" w:rsidRDefault="0082517D">
      <w:pPr>
        <w:ind w:left="567"/>
        <w:jc w:val="both"/>
      </w:pPr>
      <w:r>
        <w:rPr>
          <w:rStyle w:val="optioncarChar"/>
        </w:rPr>
        <w:t> </w:t>
      </w:r>
    </w:p>
    <w:p w14:paraId="1EB75C89" w14:textId="77777777" w:rsidR="00A801C2" w:rsidRDefault="0082517D">
      <w:pPr>
        <w:jc w:val="both"/>
      </w:pPr>
      <w:r>
        <w:rPr>
          <w:b/>
        </w:rPr>
        <w:t>Après Nettoyage</w:t>
      </w:r>
    </w:p>
    <w:p w14:paraId="7B65C18B" w14:textId="77777777" w:rsidR="00A801C2" w:rsidRDefault="0082517D">
      <w:pPr>
        <w:jc w:val="both"/>
      </w:pPr>
      <w:r>
        <w:t>Les surfaces nettoyées sont immédiatement séchées. De l'air comprimé exempt d'huile et d'humidité ou d'autres moyens (par exemple de l'air chauffé) sont utilisés pour accélérer le séchage des subjectiles.</w:t>
      </w:r>
    </w:p>
    <w:p w14:paraId="09BEE02B" w14:textId="77777777" w:rsidR="00A801C2" w:rsidRDefault="0082517D">
      <w:pPr>
        <w:pStyle w:val="pheading"/>
      </w:pPr>
      <w:r>
        <w:t>DOCUMENTS DE RÉFÉRENCE COMPLÉMENTAIRES</w:t>
      </w:r>
    </w:p>
    <w:p w14:paraId="7AAA9008" w14:textId="77777777" w:rsidR="00A801C2" w:rsidRDefault="0082517D">
      <w:pPr>
        <w:pStyle w:val="pheading"/>
      </w:pPr>
      <w:r>
        <w:t>- Exécution</w:t>
      </w:r>
    </w:p>
    <w:p w14:paraId="7C648EDE" w14:textId="77777777" w:rsidR="00A801C2" w:rsidRDefault="0082517D">
      <w:r>
        <w:t>[NBN EN ISO 12944-4, Peintures et vernis - Anticorrosion des structures en acier par systèmes de peinture - Partie 4: Types de surface et de préparation de surface (ISO 12944-4:2017)]</w:t>
      </w:r>
    </w:p>
    <w:p w14:paraId="38C9E68A" w14:textId="77777777" w:rsidR="00A801C2" w:rsidRDefault="0082517D">
      <w:pPr>
        <w:pStyle w:val="pheading"/>
      </w:pPr>
      <w:r>
        <w:t>MESURAGE</w:t>
      </w:r>
    </w:p>
    <w:p w14:paraId="349E1AC5" w14:textId="77777777" w:rsidR="00A801C2" w:rsidRDefault="0082517D">
      <w:pPr>
        <w:pStyle w:val="pheading"/>
      </w:pPr>
      <w:r>
        <w:t>- unité de mesure:</w:t>
      </w:r>
    </w:p>
    <w:p w14:paraId="3075BADA" w14:textId="77777777" w:rsidR="00A801C2" w:rsidRDefault="0082517D">
      <w:r>
        <w:t>-</w:t>
      </w:r>
    </w:p>
    <w:p w14:paraId="2F8E1B62" w14:textId="77777777" w:rsidR="00A801C2" w:rsidRDefault="0082517D">
      <w:pPr>
        <w:pStyle w:val="pheading"/>
      </w:pPr>
      <w:r>
        <w:t>- code de mesurage:</w:t>
      </w:r>
    </w:p>
    <w:p w14:paraId="79BD3E70" w14:textId="77777777" w:rsidR="00A801C2" w:rsidRDefault="0082517D">
      <w:r>
        <w:t>Compris dans les prix unitaires respectifs des profilés à traiter.</w:t>
      </w:r>
    </w:p>
    <w:p w14:paraId="6C114599" w14:textId="77777777" w:rsidR="00A801C2" w:rsidRDefault="0082517D">
      <w:pPr>
        <w:pStyle w:val="pheading"/>
      </w:pPr>
      <w:r>
        <w:t>- nature du marché:</w:t>
      </w:r>
    </w:p>
    <w:p w14:paraId="6DA7E29C" w14:textId="77777777" w:rsidR="00A801C2" w:rsidRDefault="0082517D">
      <w:r>
        <w:t>PM</w:t>
      </w:r>
    </w:p>
    <w:p w14:paraId="5CAD6764" w14:textId="77777777" w:rsidR="00A801C2" w:rsidRDefault="0082517D">
      <w:pPr>
        <w:pStyle w:val="Author-eSectionHeading6"/>
      </w:pPr>
      <w:bookmarkStart w:id="233" w:name="_Toc178838968"/>
      <w:r>
        <w:t>81.31.1b Dégraissage intérieur des supports métalliques ferreux CCTB 01.12</w:t>
      </w:r>
      <w:bookmarkEnd w:id="233"/>
    </w:p>
    <w:p w14:paraId="036456C0" w14:textId="77777777" w:rsidR="00A801C2" w:rsidRDefault="0082517D">
      <w:pPr>
        <w:pStyle w:val="pheading"/>
      </w:pPr>
      <w:bookmarkStart w:id="234" w:name="1641"/>
      <w:bookmarkEnd w:id="234"/>
      <w:r>
        <w:t>DESCRIPTION</w:t>
      </w:r>
    </w:p>
    <w:p w14:paraId="3B60BB0C" w14:textId="77777777" w:rsidR="00A801C2" w:rsidRDefault="0082517D">
      <w:pPr>
        <w:pStyle w:val="pheading"/>
      </w:pPr>
      <w:r>
        <w:t>- Définition / Comprend</w:t>
      </w:r>
    </w:p>
    <w:p w14:paraId="08F49726" w14:textId="77777777" w:rsidR="00A801C2" w:rsidRDefault="0082517D">
      <w:r>
        <w:t>Il s’agit des prescriptions pour le dégraissage des subjectiles métalliques ferreux, conformément aux prescriptions de la norme [NBN EN ISO 12944-4].</w:t>
      </w:r>
    </w:p>
    <w:p w14:paraId="2A5753D7" w14:textId="77777777" w:rsidR="00A801C2" w:rsidRDefault="0082517D">
      <w:pPr>
        <w:pStyle w:val="pheading"/>
      </w:pPr>
      <w:r>
        <w:t>- Localisation</w:t>
      </w:r>
    </w:p>
    <w:p w14:paraId="73381A12" w14:textId="77777777" w:rsidR="00A801C2" w:rsidRDefault="0082517D">
      <w:r>
        <w:t xml:space="preserve">Les travaux sont localisés : </w:t>
      </w:r>
      <w:r>
        <w:rPr>
          <w:rStyle w:val="optioncarChar"/>
        </w:rPr>
        <w:t>***.</w:t>
      </w:r>
    </w:p>
    <w:p w14:paraId="4A4D22DE" w14:textId="77777777" w:rsidR="00A801C2" w:rsidRDefault="0082517D">
      <w:r>
        <w:t>Voir plans et métrés détaillés.</w:t>
      </w:r>
    </w:p>
    <w:p w14:paraId="0C3F8215" w14:textId="77777777" w:rsidR="00A801C2" w:rsidRDefault="0082517D">
      <w:pPr>
        <w:pStyle w:val="pheading"/>
      </w:pPr>
      <w:r>
        <w:t>EXÉCUTION / MISE EN ŒUVRE</w:t>
      </w:r>
    </w:p>
    <w:p w14:paraId="7B6E1486" w14:textId="77777777" w:rsidR="00A801C2" w:rsidRDefault="0082517D">
      <w:pPr>
        <w:pStyle w:val="pheading"/>
      </w:pPr>
      <w:r>
        <w:t>- Prescriptions générales</w:t>
      </w:r>
    </w:p>
    <w:p w14:paraId="49166206" w14:textId="77777777" w:rsidR="00A801C2" w:rsidRDefault="0082517D">
      <w:pPr>
        <w:jc w:val="both"/>
      </w:pPr>
      <w:r>
        <w:t>L’opération de nettoyage et dégraissage est réalisée par défaut quel que soit le degré d’exécution ou la finition appliquée.</w:t>
      </w:r>
    </w:p>
    <w:p w14:paraId="7ABB5811" w14:textId="77777777" w:rsidR="00A801C2" w:rsidRDefault="0082517D">
      <w:pPr>
        <w:jc w:val="both"/>
      </w:pPr>
      <w:r>
        <w:rPr>
          <w:b/>
        </w:rPr>
        <w:t>Préparation avant dégraissage</w:t>
      </w:r>
    </w:p>
    <w:p w14:paraId="002E86DB" w14:textId="77777777" w:rsidR="00A801C2" w:rsidRDefault="0082517D">
      <w:pPr>
        <w:jc w:val="both"/>
      </w:pPr>
      <w:r>
        <w:t>Avant d'entreprendre le nettoyage proprement dit, les couches épaisses d'huile ou de graisse sont éliminées à l'aide d'une raclette ou spatule.</w:t>
      </w:r>
    </w:p>
    <w:p w14:paraId="13F82AA5" w14:textId="77777777" w:rsidR="00A801C2" w:rsidRDefault="0082517D">
      <w:pPr>
        <w:jc w:val="both"/>
      </w:pPr>
      <w:r>
        <w:t>La poussière et les débris non adhérents sont éliminés du subjectile par aspiration, par brossage ou par un jet d'air comprimé. </w:t>
      </w:r>
    </w:p>
    <w:p w14:paraId="3288C06E" w14:textId="77777777" w:rsidR="00A801C2" w:rsidRDefault="0082517D">
      <w:pPr>
        <w:jc w:val="both"/>
      </w:pPr>
      <w:r>
        <w:rPr>
          <w:b/>
        </w:rPr>
        <w:t>Dégraissage</w:t>
      </w:r>
    </w:p>
    <w:p w14:paraId="434AFE8E" w14:textId="77777777" w:rsidR="00A801C2" w:rsidRDefault="0082517D">
      <w:pPr>
        <w:jc w:val="both"/>
      </w:pPr>
      <w:r>
        <w:t>Le dégraissage du subjectile est exécuté par nettoyage :</w:t>
      </w:r>
      <w:r>
        <w:rPr>
          <w:rStyle w:val="optioncarChar"/>
        </w:rPr>
        <w:t xml:space="preserve"> au choix de l’entrepreneur </w:t>
      </w:r>
      <w:r>
        <w:t>(par défaut)</w:t>
      </w:r>
      <w:r>
        <w:rPr>
          <w:rStyle w:val="optioncarChar"/>
        </w:rPr>
        <w:t xml:space="preserve"> / à l’eau et détergents / à la vapeur d’eau et détergents / aux émulsions / alcalin / aux solvants organiques.</w:t>
      </w:r>
    </w:p>
    <w:p w14:paraId="2F145B4A" w14:textId="77777777" w:rsidR="00A801C2" w:rsidRDefault="0082517D">
      <w:pPr>
        <w:ind w:left="567"/>
        <w:jc w:val="both"/>
      </w:pPr>
      <w:r>
        <w:rPr>
          <w:b/>
          <w:i/>
        </w:rPr>
        <w:t>(soit par défaut)</w:t>
      </w:r>
    </w:p>
    <w:p w14:paraId="3AFEE739" w14:textId="77777777" w:rsidR="00A801C2" w:rsidRDefault="0082517D">
      <w:pPr>
        <w:ind w:left="567"/>
        <w:jc w:val="both"/>
      </w:pPr>
      <w:r>
        <w:rPr>
          <w:rStyle w:val="soitChar"/>
          <w:u w:val="single"/>
        </w:rPr>
        <w:t>Au choix de l’entrepreneur</w:t>
      </w:r>
    </w:p>
    <w:p w14:paraId="5FF9382B" w14:textId="77777777" w:rsidR="00A801C2" w:rsidRDefault="0082517D">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76ECA7E1" w14:textId="77777777" w:rsidR="00A801C2" w:rsidRDefault="0082517D">
      <w:pPr>
        <w:ind w:left="567"/>
        <w:jc w:val="both"/>
      </w:pPr>
      <w:r>
        <w:rPr>
          <w:b/>
          <w:i/>
        </w:rPr>
        <w:t>(soit)</w:t>
      </w:r>
    </w:p>
    <w:p w14:paraId="6FF14FE8" w14:textId="77777777" w:rsidR="00A801C2" w:rsidRDefault="0082517D">
      <w:pPr>
        <w:ind w:left="567"/>
        <w:jc w:val="both"/>
      </w:pPr>
      <w:r>
        <w:rPr>
          <w:rStyle w:val="soitChar"/>
          <w:u w:val="single"/>
        </w:rPr>
        <w:t>Eau et détergents</w:t>
      </w:r>
    </w:p>
    <w:p w14:paraId="17936A26" w14:textId="77777777" w:rsidR="00A801C2" w:rsidRDefault="0082517D">
      <w:pPr>
        <w:ind w:left="567"/>
        <w:jc w:val="both"/>
      </w:pPr>
      <w:r>
        <w:rPr>
          <w:rStyle w:val="soitChar"/>
        </w:rPr>
        <w:t>Un jet d'eau douce claire, de préférence chaude, adjoint de détergents adaptés, est projeté sur les surfaces à nettoyer. La pression de l'eau requise est &lt; 70 MPa et dépend des autres contaminants à éliminer, tels que matériaux solubles à l’eau, rouille et revêtements peu adhérents.</w:t>
      </w:r>
    </w:p>
    <w:p w14:paraId="0D5BF8D1" w14:textId="77777777" w:rsidR="00A801C2" w:rsidRDefault="0082517D">
      <w:pPr>
        <w:ind w:left="567"/>
        <w:jc w:val="both"/>
      </w:pPr>
      <w:r>
        <w:rPr>
          <w:rStyle w:val="soitChar"/>
        </w:rPr>
        <w:t>Le choix des détergents appropriés est laissé à l’appréciation de l’entrepreneur, en fonction des règles environnementales en vigueur au moment de l’exécution des travaux.</w:t>
      </w:r>
    </w:p>
    <w:p w14:paraId="1C652891" w14:textId="77777777" w:rsidR="00A801C2" w:rsidRDefault="0082517D">
      <w:pPr>
        <w:ind w:left="567"/>
        <w:jc w:val="both"/>
      </w:pPr>
      <w:r>
        <w:rPr>
          <w:rStyle w:val="soitChar"/>
        </w:rPr>
        <w:t>Les surfaces sont ensuite rincées à l’eau claire.</w:t>
      </w:r>
    </w:p>
    <w:p w14:paraId="6FD216D1" w14:textId="77777777" w:rsidR="00A801C2" w:rsidRDefault="0082517D">
      <w:pPr>
        <w:ind w:left="567"/>
        <w:jc w:val="both"/>
      </w:pPr>
      <w:r>
        <w:rPr>
          <w:b/>
          <w:i/>
        </w:rPr>
        <w:t>(soit)</w:t>
      </w:r>
    </w:p>
    <w:p w14:paraId="69C24F74" w14:textId="77777777" w:rsidR="00A801C2" w:rsidRDefault="0082517D">
      <w:pPr>
        <w:ind w:left="567"/>
        <w:jc w:val="both"/>
      </w:pPr>
      <w:r>
        <w:rPr>
          <w:rStyle w:val="soitChar"/>
          <w:u w:val="single"/>
        </w:rPr>
        <w:t>Vapeur d’eau et détergents</w:t>
      </w:r>
    </w:p>
    <w:p w14:paraId="5E6EF4F9" w14:textId="77777777" w:rsidR="00A801C2" w:rsidRDefault="0082517D">
      <w:pPr>
        <w:ind w:left="567"/>
        <w:jc w:val="both"/>
      </w:pPr>
      <w:r>
        <w:rPr>
          <w:rStyle w:val="soitChar"/>
        </w:rPr>
        <w:t>Un jet de vapeur d’eau douce claire, adjoint de détergents adaptés, est dirigé sur les surfaces à nettoyer.</w:t>
      </w:r>
    </w:p>
    <w:p w14:paraId="61B8DA82" w14:textId="77777777" w:rsidR="00A801C2" w:rsidRDefault="0082517D">
      <w:pPr>
        <w:ind w:left="567"/>
        <w:jc w:val="both"/>
      </w:pPr>
      <w:r>
        <w:rPr>
          <w:rStyle w:val="soitChar"/>
        </w:rPr>
        <w:t>Le choix des détergents est laissé à l’appréciation de l’entrepreneur, en fonction des règles environnementales en vigueur au moment de l’exécution des travaux.</w:t>
      </w:r>
    </w:p>
    <w:p w14:paraId="0BA39634" w14:textId="77777777" w:rsidR="00A801C2" w:rsidRDefault="0082517D">
      <w:pPr>
        <w:ind w:left="567"/>
        <w:jc w:val="both"/>
      </w:pPr>
      <w:r>
        <w:rPr>
          <w:rStyle w:val="soitChar"/>
        </w:rPr>
        <w:t>Les surfaces sont ensuite rincées à l’eau claire.</w:t>
      </w:r>
    </w:p>
    <w:p w14:paraId="1DC60EBA" w14:textId="77777777" w:rsidR="00A801C2" w:rsidRDefault="0082517D">
      <w:pPr>
        <w:ind w:left="567"/>
        <w:jc w:val="both"/>
      </w:pPr>
      <w:r>
        <w:rPr>
          <w:b/>
          <w:i/>
        </w:rPr>
        <w:t>(soit)</w:t>
      </w:r>
    </w:p>
    <w:p w14:paraId="522FB422" w14:textId="77777777" w:rsidR="00A801C2" w:rsidRDefault="0082517D">
      <w:pPr>
        <w:ind w:left="567"/>
        <w:jc w:val="both"/>
      </w:pPr>
      <w:r>
        <w:rPr>
          <w:rStyle w:val="soitChar"/>
          <w:u w:val="single"/>
        </w:rPr>
        <w:t>Emulsions</w:t>
      </w:r>
    </w:p>
    <w:p w14:paraId="0B1E6FE5" w14:textId="77777777" w:rsidR="00A801C2" w:rsidRDefault="0082517D">
      <w:pPr>
        <w:ind w:left="567"/>
        <w:jc w:val="both"/>
      </w:pPr>
      <w:r>
        <w:rPr>
          <w:rStyle w:val="soitChar"/>
        </w:rPr>
        <w:t>Les huiles et les graisses sont éliminées à l’aide de nettoyants émulsionnés appropriés.</w:t>
      </w:r>
    </w:p>
    <w:p w14:paraId="29B75B1E" w14:textId="77777777" w:rsidR="00A801C2" w:rsidRDefault="0082517D">
      <w:pPr>
        <w:ind w:left="567"/>
        <w:jc w:val="both"/>
      </w:pPr>
      <w:r>
        <w:rPr>
          <w:rStyle w:val="soitChar"/>
        </w:rPr>
        <w:t>Le choix des nettoyants appropriées est laissé à l’appréciation de l’entrepreneur, en fonction des règles environnementales en vigueur au moment de l’exécution des travaux.</w:t>
      </w:r>
    </w:p>
    <w:p w14:paraId="7A2F46D7" w14:textId="77777777" w:rsidR="00A801C2" w:rsidRDefault="0082517D">
      <w:pPr>
        <w:ind w:left="567"/>
        <w:jc w:val="both"/>
      </w:pPr>
      <w:r>
        <w:rPr>
          <w:rStyle w:val="soitChar"/>
        </w:rPr>
        <w:t>Les surfaces sont ensuite rincées à l’eau claire.</w:t>
      </w:r>
    </w:p>
    <w:p w14:paraId="02BDA81C" w14:textId="77777777" w:rsidR="00A801C2" w:rsidRDefault="0082517D">
      <w:pPr>
        <w:ind w:left="567"/>
        <w:jc w:val="both"/>
      </w:pPr>
      <w:r>
        <w:rPr>
          <w:b/>
          <w:i/>
        </w:rPr>
        <w:t>(soit)</w:t>
      </w:r>
    </w:p>
    <w:p w14:paraId="40E6F358" w14:textId="77777777" w:rsidR="00A801C2" w:rsidRDefault="0082517D">
      <w:pPr>
        <w:ind w:left="567"/>
        <w:jc w:val="both"/>
      </w:pPr>
      <w:r>
        <w:rPr>
          <w:rStyle w:val="soitChar"/>
          <w:u w:val="single"/>
        </w:rPr>
        <w:t>Alcalin</w:t>
      </w:r>
    </w:p>
    <w:p w14:paraId="77124126" w14:textId="77777777" w:rsidR="00A801C2" w:rsidRDefault="0082517D">
      <w:pPr>
        <w:ind w:left="567"/>
        <w:jc w:val="both"/>
      </w:pPr>
      <w:r>
        <w:rPr>
          <w:rStyle w:val="soitChar"/>
        </w:rPr>
        <w:t>Les huiles et les graisses sont éliminées à l’aide de nettoyants alcalins appropriés.</w:t>
      </w:r>
    </w:p>
    <w:p w14:paraId="125A38E8" w14:textId="77777777" w:rsidR="00A801C2" w:rsidRDefault="0082517D">
      <w:pPr>
        <w:ind w:left="567"/>
        <w:jc w:val="both"/>
      </w:pPr>
      <w:r>
        <w:rPr>
          <w:rStyle w:val="soitChar"/>
        </w:rPr>
        <w:t>Le zinc et certains autres types de revêtements métalliques pouvant être sujets à la corrosion dans des solutions fortement alcalines, l’entrepreneur veille à utiliser des solutions alcalines adaptées.</w:t>
      </w:r>
    </w:p>
    <w:p w14:paraId="2A45D78D" w14:textId="77777777" w:rsidR="00A801C2" w:rsidRDefault="0082517D">
      <w:pPr>
        <w:ind w:left="567"/>
        <w:jc w:val="both"/>
      </w:pPr>
      <w:r>
        <w:rPr>
          <w:rStyle w:val="soitChar"/>
        </w:rPr>
        <w:t>Les surfaces sont ensuite rincées à l’eau claire.</w:t>
      </w:r>
    </w:p>
    <w:p w14:paraId="546B09B3" w14:textId="77777777" w:rsidR="00A801C2" w:rsidRDefault="0082517D">
      <w:pPr>
        <w:ind w:left="567"/>
        <w:jc w:val="both"/>
      </w:pPr>
      <w:r>
        <w:rPr>
          <w:b/>
          <w:i/>
        </w:rPr>
        <w:t>(soit)</w:t>
      </w:r>
    </w:p>
    <w:p w14:paraId="295FEAD3" w14:textId="77777777" w:rsidR="00A801C2" w:rsidRDefault="0082517D">
      <w:pPr>
        <w:ind w:left="567"/>
        <w:jc w:val="both"/>
      </w:pPr>
      <w:r>
        <w:rPr>
          <w:rStyle w:val="soitChar"/>
          <w:u w:val="single"/>
        </w:rPr>
        <w:t>Solvants organiques</w:t>
      </w:r>
    </w:p>
    <w:p w14:paraId="5FC06F7A" w14:textId="77777777" w:rsidR="00A801C2" w:rsidRDefault="0082517D">
      <w:pPr>
        <w:ind w:left="567"/>
        <w:jc w:val="both"/>
      </w:pPr>
      <w:r>
        <w:rPr>
          <w:rStyle w:val="soitChar"/>
        </w:rPr>
        <w:t>Les huiles et les graisses sont éliminées à l’aide de solvants organiques appropriés.</w:t>
      </w:r>
    </w:p>
    <w:p w14:paraId="74817874" w14:textId="77777777" w:rsidR="00A801C2" w:rsidRDefault="0082517D">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sont pas éliminés et resteront sous forme d’un film sale après évaporation du solvant.</w:t>
      </w:r>
    </w:p>
    <w:p w14:paraId="25F6F1E1" w14:textId="77777777" w:rsidR="00A801C2" w:rsidRDefault="0082517D">
      <w:pPr>
        <w:ind w:left="567"/>
        <w:jc w:val="both"/>
      </w:pPr>
      <w:r>
        <w:rPr>
          <w:rStyle w:val="soitChar"/>
        </w:rPr>
        <w:t>Le choix des solvants organiques est laissé à l’appréciation de l’entrepreneur, en fonction des règles environnementales en vigueur au moment de l’exécution des travaux.</w:t>
      </w:r>
    </w:p>
    <w:p w14:paraId="0DAA0268" w14:textId="77777777" w:rsidR="00A801C2" w:rsidRDefault="0082517D">
      <w:pPr>
        <w:jc w:val="both"/>
      </w:pPr>
      <w:r>
        <w:rPr>
          <w:b/>
        </w:rPr>
        <w:t>Après dégraissage</w:t>
      </w:r>
    </w:p>
    <w:p w14:paraId="4E2B1610" w14:textId="77777777" w:rsidR="00A801C2" w:rsidRDefault="0082517D">
      <w:pPr>
        <w:jc w:val="both"/>
      </w:pPr>
      <w:r>
        <w:t>Les surfaces nettoyées sont immédiatement séchées. De l'air comprimé exempt d'huile et d'humidité ou d'autres moyens (par exemple de l'air chauffé) sont utilisés pour accélérer le séchage des subjectiles.</w:t>
      </w:r>
    </w:p>
    <w:p w14:paraId="65FA4C30" w14:textId="77777777" w:rsidR="00A801C2" w:rsidRDefault="0082517D">
      <w:pPr>
        <w:pStyle w:val="pheading"/>
      </w:pPr>
      <w:r>
        <w:t>DOCUMENTS DE RÉFÉRENCE COMPLÉMENTAIRES</w:t>
      </w:r>
    </w:p>
    <w:p w14:paraId="4E49A840" w14:textId="77777777" w:rsidR="00A801C2" w:rsidRDefault="0082517D">
      <w:pPr>
        <w:pStyle w:val="pheading"/>
      </w:pPr>
      <w:r>
        <w:t>- Exécution</w:t>
      </w:r>
    </w:p>
    <w:p w14:paraId="7AC87EC8" w14:textId="77777777" w:rsidR="00A801C2" w:rsidRDefault="0082517D">
      <w:r>
        <w:t>[NBN EN ISO 12944-4, Peintures et vernis - Anticorrosion des structures en acier par systèmes de peinture - Partie 4: Types de surface et de préparation de surface (ISO 12944-4:2017)]</w:t>
      </w:r>
    </w:p>
    <w:p w14:paraId="78B4AF32" w14:textId="77777777" w:rsidR="00A801C2" w:rsidRDefault="0082517D">
      <w:pPr>
        <w:pStyle w:val="pheading"/>
      </w:pPr>
      <w:r>
        <w:t>MESURAGE</w:t>
      </w:r>
    </w:p>
    <w:p w14:paraId="46B20AC6" w14:textId="77777777" w:rsidR="00A801C2" w:rsidRDefault="0082517D">
      <w:pPr>
        <w:pStyle w:val="pheading"/>
      </w:pPr>
      <w:r>
        <w:t>- unité de mesure:</w:t>
      </w:r>
    </w:p>
    <w:p w14:paraId="37542047" w14:textId="77777777" w:rsidR="00A801C2" w:rsidRDefault="0082517D">
      <w:r>
        <w:t>-</w:t>
      </w:r>
    </w:p>
    <w:p w14:paraId="31670F2C" w14:textId="77777777" w:rsidR="00A801C2" w:rsidRDefault="0082517D">
      <w:pPr>
        <w:pStyle w:val="pheading"/>
      </w:pPr>
      <w:r>
        <w:t>- code de mesurage:</w:t>
      </w:r>
    </w:p>
    <w:p w14:paraId="59BDDA7B" w14:textId="77777777" w:rsidR="00A801C2" w:rsidRDefault="0082517D">
      <w:r>
        <w:t>Compris dans les prix unitaires respectifs des profilés à traiter.</w:t>
      </w:r>
    </w:p>
    <w:p w14:paraId="6373962B" w14:textId="77777777" w:rsidR="00A801C2" w:rsidRDefault="0082517D">
      <w:pPr>
        <w:pStyle w:val="pheading"/>
      </w:pPr>
      <w:r>
        <w:t>- nature du marché:</w:t>
      </w:r>
    </w:p>
    <w:p w14:paraId="6454E8A1" w14:textId="77777777" w:rsidR="00A801C2" w:rsidRDefault="0082517D">
      <w:r>
        <w:t>PM</w:t>
      </w:r>
    </w:p>
    <w:p w14:paraId="286D4FBE" w14:textId="77777777" w:rsidR="00A801C2" w:rsidRDefault="0082517D">
      <w:pPr>
        <w:pStyle w:val="Author-eSectionHeading6"/>
      </w:pPr>
      <w:bookmarkStart w:id="235" w:name="_Toc178838969"/>
      <w:r>
        <w:t>81.31.1c Élimination intérieure des sels de zinc (aciers galvanisés) sur supports métalliques ferreux CCTB 01.10</w:t>
      </w:r>
      <w:bookmarkEnd w:id="235"/>
    </w:p>
    <w:p w14:paraId="0498EB0B" w14:textId="77777777" w:rsidR="00A801C2" w:rsidRDefault="0082517D">
      <w:pPr>
        <w:pStyle w:val="pheading"/>
      </w:pPr>
      <w:bookmarkStart w:id="236" w:name="1643"/>
      <w:bookmarkEnd w:id="236"/>
      <w:r>
        <w:t>DESCRIPTION</w:t>
      </w:r>
    </w:p>
    <w:p w14:paraId="797DAF41" w14:textId="77777777" w:rsidR="00A801C2" w:rsidRDefault="0082517D">
      <w:pPr>
        <w:pStyle w:val="pheading"/>
      </w:pPr>
      <w:r>
        <w:t>- Définition / Comprend</w:t>
      </w:r>
    </w:p>
    <w:p w14:paraId="65B93B89" w14:textId="77777777" w:rsidR="00A801C2" w:rsidRDefault="0082517D">
      <w:r>
        <w:t>Il s’agit des prescriptions pour le nettoyage des subjectiles en acier galvanisé afin d’éliminer les sels de zinc des aciers galvanisés, conformément aux prescriptions de la norme [NBN EN ISO 12944-4].</w:t>
      </w:r>
    </w:p>
    <w:p w14:paraId="0E2DD868" w14:textId="77777777" w:rsidR="00A801C2" w:rsidRDefault="0082517D">
      <w:pPr>
        <w:pStyle w:val="pheading"/>
      </w:pPr>
      <w:r>
        <w:t>- Localisation</w:t>
      </w:r>
    </w:p>
    <w:p w14:paraId="0FD3B4E6" w14:textId="77777777" w:rsidR="00A801C2" w:rsidRDefault="0082517D">
      <w:r>
        <w:t xml:space="preserve">Les travaux sont localisés : </w:t>
      </w:r>
      <w:r>
        <w:rPr>
          <w:rStyle w:val="optioncarChar"/>
        </w:rPr>
        <w:t>***</w:t>
      </w:r>
      <w:r>
        <w:t>.</w:t>
      </w:r>
    </w:p>
    <w:p w14:paraId="47CF87FD" w14:textId="77777777" w:rsidR="00A801C2" w:rsidRDefault="0082517D">
      <w:r>
        <w:t>Voir plans et métrés détaillés.</w:t>
      </w:r>
    </w:p>
    <w:p w14:paraId="7FA0C3BB" w14:textId="77777777" w:rsidR="00A801C2" w:rsidRDefault="0082517D">
      <w:pPr>
        <w:pStyle w:val="pheading"/>
      </w:pPr>
      <w:r>
        <w:t>EXÉCUTION / MISE EN ŒUVRE</w:t>
      </w:r>
    </w:p>
    <w:p w14:paraId="5581E06F" w14:textId="77777777" w:rsidR="00A801C2" w:rsidRDefault="0082517D">
      <w:pPr>
        <w:pStyle w:val="pheading"/>
      </w:pPr>
      <w:r>
        <w:t>- Prescriptions générales</w:t>
      </w:r>
    </w:p>
    <w:p w14:paraId="728BD3C5" w14:textId="77777777" w:rsidR="00A801C2" w:rsidRDefault="0082517D">
      <w:pPr>
        <w:jc w:val="both"/>
      </w:pPr>
      <w:r>
        <w:t>L’opération de nettoyage est réalisée par défaut quel que soit le degré d’exécution ou la finition appliquée.</w:t>
      </w:r>
    </w:p>
    <w:p w14:paraId="79481769" w14:textId="77777777" w:rsidR="00A801C2" w:rsidRDefault="0082517D">
      <w:pPr>
        <w:jc w:val="both"/>
      </w:pPr>
      <w:r>
        <w:rPr>
          <w:b/>
        </w:rPr>
        <w:t>Préparation avant nettoyage</w:t>
      </w:r>
    </w:p>
    <w:p w14:paraId="5DB7183F" w14:textId="77777777" w:rsidR="00A801C2" w:rsidRDefault="0082517D">
      <w:pPr>
        <w:jc w:val="both"/>
      </w:pPr>
      <w:r>
        <w:t>La poussière et les débris non adhérents sont éliminés du subjectile par aspiration, par brossage ou par un jet d'air comprimé exempt d'huile et d'humidité.</w:t>
      </w:r>
    </w:p>
    <w:p w14:paraId="542A0187" w14:textId="77777777" w:rsidR="00A801C2" w:rsidRDefault="0082517D">
      <w:pPr>
        <w:jc w:val="both"/>
      </w:pPr>
      <w:r>
        <w:rPr>
          <w:b/>
        </w:rPr>
        <w:t>Elimination des sels de zinc</w:t>
      </w:r>
    </w:p>
    <w:p w14:paraId="6A896D4F" w14:textId="77777777" w:rsidR="00A801C2" w:rsidRDefault="0082517D">
      <w:pPr>
        <w:jc w:val="both"/>
      </w:pPr>
      <w:r>
        <w:t>Les sels de zinc sont éliminés par la méthode :</w:t>
      </w:r>
      <w:r>
        <w:rPr>
          <w:rStyle w:val="optioncarChar"/>
        </w:rPr>
        <w:t xml:space="preserve"> au choix de l’entrepreneur </w:t>
      </w:r>
      <w:r>
        <w:t xml:space="preserve">(par défaut) </w:t>
      </w:r>
      <w:r>
        <w:rPr>
          <w:rStyle w:val="optioncarChar"/>
        </w:rPr>
        <w:t>/ nettoyage alcalin / avivage</w:t>
      </w:r>
      <w:r>
        <w:t>.</w:t>
      </w:r>
    </w:p>
    <w:p w14:paraId="353364AA" w14:textId="77777777" w:rsidR="00A801C2" w:rsidRDefault="0082517D">
      <w:pPr>
        <w:ind w:left="567"/>
        <w:jc w:val="both"/>
      </w:pPr>
      <w:r>
        <w:rPr>
          <w:b/>
          <w:i/>
        </w:rPr>
        <w:t>(soit par défaut)</w:t>
      </w:r>
    </w:p>
    <w:p w14:paraId="0FA995FE" w14:textId="77777777" w:rsidR="00A801C2" w:rsidRDefault="0082517D">
      <w:pPr>
        <w:ind w:left="567"/>
        <w:jc w:val="both"/>
      </w:pPr>
      <w:r>
        <w:rPr>
          <w:rStyle w:val="soitChar"/>
          <w:u w:val="single"/>
        </w:rPr>
        <w:t>Au choix de l’entrepreneur</w:t>
      </w:r>
    </w:p>
    <w:p w14:paraId="77EBE8A4" w14:textId="77777777" w:rsidR="00A801C2" w:rsidRDefault="0082517D">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3048E4B3" w14:textId="77777777" w:rsidR="00A801C2" w:rsidRDefault="0082517D">
      <w:pPr>
        <w:ind w:left="567"/>
        <w:jc w:val="both"/>
      </w:pPr>
      <w:r>
        <w:rPr>
          <w:b/>
          <w:i/>
        </w:rPr>
        <w:t>(soit)</w:t>
      </w:r>
    </w:p>
    <w:p w14:paraId="777A6A16" w14:textId="77777777" w:rsidR="00A801C2" w:rsidRDefault="0082517D">
      <w:pPr>
        <w:ind w:left="567"/>
        <w:jc w:val="both"/>
      </w:pPr>
      <w:r>
        <w:rPr>
          <w:rStyle w:val="soitChar"/>
          <w:u w:val="single"/>
        </w:rPr>
        <w:t>Nettoyage alcalin</w:t>
      </w:r>
    </w:p>
    <w:p w14:paraId="2E44BDA3" w14:textId="77777777" w:rsidR="00A801C2" w:rsidRDefault="0082517D">
      <w:pPr>
        <w:ind w:left="567"/>
        <w:jc w:val="both"/>
      </w:pPr>
      <w:r>
        <w:rPr>
          <w:rStyle w:val="soitChar"/>
        </w:rPr>
        <w:t>Les sels de zinc sont éliminés à l’aide de nettoyants alcalins appropriés (par exemple une solution d’ammoniaque à 5%), et d’éventuels tampons abrasifs, ou de nettoyeurs alcalins pour les plus grandes surfaces.</w:t>
      </w:r>
    </w:p>
    <w:p w14:paraId="1E2BE292" w14:textId="77777777" w:rsidR="00A801C2" w:rsidRDefault="0082517D">
      <w:pPr>
        <w:ind w:left="567"/>
        <w:jc w:val="both"/>
      </w:pPr>
      <w:r>
        <w:rPr>
          <w:rStyle w:val="soitChar"/>
        </w:rPr>
        <w:t>Le choix de la solution alcaline appropriée est laissé à l’appréciation de l’entrepreneur, en fonction des règles environnementales en vigueur au moment de l’exécution des travaux.</w:t>
      </w:r>
    </w:p>
    <w:p w14:paraId="149FB20A" w14:textId="77777777" w:rsidR="00A801C2" w:rsidRDefault="0082517D">
      <w:pPr>
        <w:ind w:left="567"/>
        <w:jc w:val="both"/>
      </w:pPr>
      <w:r>
        <w:rPr>
          <w:rStyle w:val="soitChar"/>
        </w:rPr>
        <w:t>Le zinc étant sujet à la corrosion dans des solutions fortement alcalines, l’entrepreneur veille à utiliser des solutions alcalines adaptées.</w:t>
      </w:r>
    </w:p>
    <w:p w14:paraId="4D7DE98C" w14:textId="77777777" w:rsidR="00A801C2" w:rsidRDefault="0082517D">
      <w:pPr>
        <w:ind w:left="567"/>
        <w:jc w:val="both"/>
      </w:pPr>
      <w:r>
        <w:rPr>
          <w:rStyle w:val="soitChar"/>
        </w:rPr>
        <w:t>Les surfaces sont ensuite rincées à l’eau claire.</w:t>
      </w:r>
    </w:p>
    <w:p w14:paraId="7275775F" w14:textId="77777777" w:rsidR="00A801C2" w:rsidRDefault="0082517D">
      <w:pPr>
        <w:ind w:left="567"/>
        <w:jc w:val="both"/>
      </w:pPr>
      <w:r>
        <w:rPr>
          <w:b/>
          <w:i/>
        </w:rPr>
        <w:t>(soit)</w:t>
      </w:r>
    </w:p>
    <w:p w14:paraId="1F717DB6" w14:textId="77777777" w:rsidR="00A801C2" w:rsidRDefault="0082517D">
      <w:pPr>
        <w:ind w:left="567"/>
        <w:jc w:val="both"/>
      </w:pPr>
      <w:r>
        <w:rPr>
          <w:rStyle w:val="soitChar"/>
          <w:u w:val="single"/>
        </w:rPr>
        <w:t>Avivage</w:t>
      </w:r>
    </w:p>
    <w:p w14:paraId="5FF06EE1" w14:textId="77777777" w:rsidR="00A801C2" w:rsidRDefault="0082517D">
      <w:pPr>
        <w:ind w:left="567"/>
        <w:jc w:val="both"/>
      </w:pPr>
      <w:r>
        <w:rPr>
          <w:rStyle w:val="soitChar"/>
        </w:rPr>
        <w:t>Les sels de zinc sont éliminés par balayage à l'abrasif pour éliminer sélectivement une couche superficielle (ou un revêtement) peu adhérente sans attaquer le revêtement plus adhérent sous-jacent.</w:t>
      </w:r>
    </w:p>
    <w:p w14:paraId="25DA9DAF" w14:textId="77777777" w:rsidR="00A801C2" w:rsidRDefault="0082517D">
      <w:pPr>
        <w:ind w:left="567"/>
        <w:jc w:val="both"/>
      </w:pPr>
      <w:r>
        <w:rPr>
          <w:rStyle w:val="soitChar"/>
        </w:rPr>
        <w:t>À cet effet, une zone d'essai doit être préparée et évaluée afin d'optimiser les différents paramètres de l’avivage, notamment : la dureté et la granulométrie de l’abrasif, l’angle d’attaque, la distance tuyère-subjectile, la pression d'air, etc.</w:t>
      </w:r>
    </w:p>
    <w:p w14:paraId="4EE00449" w14:textId="77777777" w:rsidR="00A801C2" w:rsidRDefault="0082517D">
      <w:pPr>
        <w:ind w:left="567"/>
        <w:jc w:val="both"/>
      </w:pPr>
      <w:r>
        <w:rPr>
          <w:rStyle w:val="soitChar"/>
        </w:rPr>
        <w:t>L’avivage requiert une pression d'air peu élevée et des grenailles angulaires fines.</w:t>
      </w:r>
    </w:p>
    <w:p w14:paraId="031149D4" w14:textId="77777777" w:rsidR="00A801C2" w:rsidRDefault="0082517D">
      <w:pPr>
        <w:ind w:left="567"/>
        <w:jc w:val="both"/>
      </w:pPr>
      <w:r>
        <w:rPr>
          <w:rStyle w:val="soitChar"/>
        </w:rPr>
        <w:t>Les surfaces sont ensuite rincées à l’eau claire.</w:t>
      </w:r>
    </w:p>
    <w:p w14:paraId="4949ED4E" w14:textId="77777777" w:rsidR="00A801C2" w:rsidRDefault="00A801C2">
      <w:pPr>
        <w:ind w:left="567"/>
        <w:jc w:val="both"/>
      </w:pPr>
    </w:p>
    <w:p w14:paraId="3421B862" w14:textId="77777777" w:rsidR="00A801C2" w:rsidRDefault="0082517D">
      <w:pPr>
        <w:jc w:val="both"/>
      </w:pPr>
      <w:r>
        <w:rPr>
          <w:b/>
        </w:rPr>
        <w:t>Après Nettoyage</w:t>
      </w:r>
    </w:p>
    <w:p w14:paraId="0CAB596D" w14:textId="77777777" w:rsidR="00A801C2" w:rsidRDefault="0082517D">
      <w:pPr>
        <w:jc w:val="both"/>
      </w:pPr>
      <w:r>
        <w:t>Les surfaces nettoyées sont immédiatement séchées. De l'air comprimé exempt d'huile et d'humidité, ou d'autres moyens (par exemple de l'air chauffé) peuvent être utilisés pour accélérer le séchage des subjectiles.</w:t>
      </w:r>
    </w:p>
    <w:p w14:paraId="24926B90" w14:textId="77777777" w:rsidR="00A801C2" w:rsidRDefault="0082517D">
      <w:pPr>
        <w:pStyle w:val="pheading"/>
      </w:pPr>
      <w:r>
        <w:t>DOCUMENTS DE RÉFÉRENCE COMPLÉMENTAIRES</w:t>
      </w:r>
    </w:p>
    <w:p w14:paraId="2035394C" w14:textId="77777777" w:rsidR="00A801C2" w:rsidRDefault="0082517D">
      <w:pPr>
        <w:pStyle w:val="pheading"/>
      </w:pPr>
      <w:r>
        <w:t>- Exécution</w:t>
      </w:r>
    </w:p>
    <w:p w14:paraId="34E3E51D" w14:textId="77777777" w:rsidR="00A801C2" w:rsidRDefault="0082517D">
      <w:r>
        <w:t>[NBN EN ISO 12944-4, Peintures et vernis - Anticorrosion des structures en acier par systèmes de peinture - Partie 4: Types de surface et de préparation de surface (ISO 12944-4:2017)]</w:t>
      </w:r>
    </w:p>
    <w:p w14:paraId="25D94E79" w14:textId="77777777" w:rsidR="00A801C2" w:rsidRDefault="0082517D">
      <w:pPr>
        <w:pStyle w:val="pheading"/>
      </w:pPr>
      <w:r>
        <w:t>MESURAGE</w:t>
      </w:r>
    </w:p>
    <w:p w14:paraId="1CA42FA2" w14:textId="77777777" w:rsidR="00A801C2" w:rsidRDefault="0082517D">
      <w:pPr>
        <w:pStyle w:val="pheading"/>
      </w:pPr>
      <w:r>
        <w:t>- unité de mesure:</w:t>
      </w:r>
    </w:p>
    <w:p w14:paraId="61C40BC1" w14:textId="77777777" w:rsidR="00A801C2" w:rsidRDefault="0082517D">
      <w:r>
        <w:t>-</w:t>
      </w:r>
    </w:p>
    <w:p w14:paraId="3903C3E7" w14:textId="77777777" w:rsidR="00A801C2" w:rsidRDefault="0082517D">
      <w:pPr>
        <w:pStyle w:val="pheading"/>
      </w:pPr>
      <w:r>
        <w:t>- code de mesurage:</w:t>
      </w:r>
    </w:p>
    <w:p w14:paraId="607F581F" w14:textId="77777777" w:rsidR="00A801C2" w:rsidRDefault="0082517D">
      <w:r>
        <w:t>Compris dans les prix unitaires respectifs des profilés à traiter.</w:t>
      </w:r>
    </w:p>
    <w:p w14:paraId="106489FC" w14:textId="77777777" w:rsidR="00A801C2" w:rsidRDefault="0082517D">
      <w:pPr>
        <w:pStyle w:val="pheading"/>
      </w:pPr>
      <w:r>
        <w:t>- nature du marché:</w:t>
      </w:r>
    </w:p>
    <w:p w14:paraId="7C0E5186" w14:textId="77777777" w:rsidR="00A801C2" w:rsidRDefault="0082517D">
      <w:r>
        <w:t>PM</w:t>
      </w:r>
    </w:p>
    <w:p w14:paraId="4C5A7EBC" w14:textId="77777777" w:rsidR="00A801C2" w:rsidRDefault="0082517D">
      <w:pPr>
        <w:pStyle w:val="Author-eSectionHeading5"/>
      </w:pPr>
      <w:bookmarkStart w:id="237" w:name="_Toc178838970"/>
      <w:r>
        <w:t>81.31.2 Grenaillage - Sablage / Ponçage / Dérouillage CCTB 01.02</w:t>
      </w:r>
      <w:bookmarkEnd w:id="237"/>
    </w:p>
    <w:p w14:paraId="46BCD248" w14:textId="77777777" w:rsidR="00A801C2" w:rsidRDefault="0082517D">
      <w:pPr>
        <w:pStyle w:val="Author-eSectionHeading6"/>
      </w:pPr>
      <w:bookmarkStart w:id="238" w:name="547"/>
      <w:bookmarkStart w:id="239" w:name="_Toc178838971"/>
      <w:bookmarkEnd w:id="238"/>
      <w:r>
        <w:t>81.31.2a Grenaillage - sablage intérieur sur supports métalliques ferreux CCTB 01.11</w:t>
      </w:r>
      <w:bookmarkEnd w:id="239"/>
    </w:p>
    <w:p w14:paraId="54DBE1C8" w14:textId="77777777" w:rsidR="00A801C2" w:rsidRDefault="0082517D">
      <w:pPr>
        <w:pStyle w:val="pheading"/>
      </w:pPr>
      <w:bookmarkStart w:id="240" w:name="1646"/>
      <w:bookmarkEnd w:id="240"/>
      <w:r>
        <w:t>DESCRIPTION</w:t>
      </w:r>
    </w:p>
    <w:p w14:paraId="12719664" w14:textId="77777777" w:rsidR="00A801C2" w:rsidRDefault="0082517D">
      <w:pPr>
        <w:pStyle w:val="pheading"/>
      </w:pPr>
      <w:r>
        <w:t>- Définition / Comprend</w:t>
      </w:r>
    </w:p>
    <w:p w14:paraId="2AA340EA" w14:textId="77777777" w:rsidR="00A801C2" w:rsidRDefault="0082517D">
      <w:pPr>
        <w:jc w:val="both"/>
      </w:pPr>
      <w:r>
        <w:t>Il s’agit des prescriptions de décapage par projection d'abrasif pour la préparation des subjectiles métalliques ferreux avant application de peintures et de produits assimilés, conformément aux prescriptions de la norme [NBN EN ISO 8504-2].</w:t>
      </w:r>
    </w:p>
    <w:p w14:paraId="53FE0887" w14:textId="77777777" w:rsidR="00A801C2" w:rsidRDefault="0082517D">
      <w:pPr>
        <w:pStyle w:val="pheading"/>
      </w:pPr>
      <w:r>
        <w:t>- Localisation</w:t>
      </w:r>
    </w:p>
    <w:p w14:paraId="539A13BC" w14:textId="77777777" w:rsidR="00A801C2" w:rsidRDefault="0082517D">
      <w:r>
        <w:t xml:space="preserve">Référence support : </w:t>
      </w:r>
      <w:r>
        <w:rPr>
          <w:rStyle w:val="optioncarChar"/>
        </w:rPr>
        <w:t>***</w:t>
      </w:r>
      <w:r>
        <w:t>.</w:t>
      </w:r>
    </w:p>
    <w:p w14:paraId="58F3F454" w14:textId="77777777" w:rsidR="00A801C2" w:rsidRDefault="0082517D">
      <w:r>
        <w:t>Voir plans et métrés détaillés.</w:t>
      </w:r>
    </w:p>
    <w:p w14:paraId="21F11CF9" w14:textId="77777777" w:rsidR="00A801C2" w:rsidRDefault="0082517D">
      <w:pPr>
        <w:pStyle w:val="pheading"/>
      </w:pPr>
      <w:r>
        <w:t>MATÉRIAUX</w:t>
      </w:r>
    </w:p>
    <w:p w14:paraId="39F149DC" w14:textId="77777777" w:rsidR="00A801C2" w:rsidRDefault="0082517D">
      <w:pPr>
        <w:pStyle w:val="pheading"/>
      </w:pPr>
      <w:r>
        <w:t>- Caractéristiques générales</w:t>
      </w:r>
    </w:p>
    <w:p w14:paraId="78AB48BF" w14:textId="77777777" w:rsidR="00A801C2" w:rsidRDefault="0082517D">
      <w:pPr>
        <w:jc w:val="both"/>
      </w:pPr>
      <w:r>
        <w:rPr>
          <w:b/>
        </w:rPr>
        <w:t>Abrasif</w:t>
      </w:r>
    </w:p>
    <w:p w14:paraId="5E12C0B2" w14:textId="77777777" w:rsidR="00A801C2" w:rsidRDefault="0082517D">
      <w:pPr>
        <w:jc w:val="both"/>
      </w:pPr>
      <w:r>
        <w:t xml:space="preserve">Nature : </w:t>
      </w:r>
      <w:r>
        <w:rPr>
          <w:rStyle w:val="optioncarChar"/>
        </w:rPr>
        <w:t xml:space="preserve">au choix de l’entrepreneur </w:t>
      </w:r>
      <w:r>
        <w:t xml:space="preserve">(par défaut) </w:t>
      </w:r>
      <w:r>
        <w:rPr>
          <w:rStyle w:val="optioncarChar"/>
        </w:rPr>
        <w:t>/ M/CI / M/HCS / M/LCS / M/CW / N/OL / N/ST / N/GA / N/FE / N/CU / N/NI / N/CS / N/FA.</w:t>
      </w:r>
    </w:p>
    <w:p w14:paraId="10774981" w14:textId="77777777" w:rsidR="00A801C2" w:rsidRDefault="0082517D">
      <w:pPr>
        <w:jc w:val="both"/>
      </w:pPr>
      <w:r>
        <w:t>Les abrasifs sont conformes aux exigences énoncées dans les séries de normes [NBN EN ISO 11124 série] et [NBN EN ISO 11126 série], et est exempts de constituants corrosifs et d'agents contaminants diminuant l'adhérence.</w:t>
      </w:r>
    </w:p>
    <w:p w14:paraId="4B4B8F5D" w14:textId="77777777" w:rsidR="00A801C2" w:rsidRDefault="0082517D">
      <w:pPr>
        <w:jc w:val="both"/>
      </w:pPr>
      <w:r>
        <w:t>Les abrasifs contaminés en permanence, par exemple ceux qui ne sont pas nettoyés avant recyclage, et les abrasifs produits à partir de scories granulées par refroidissement dans l'eau salée (eau de mer) doivent être écartés, à cause de leurs effets nocifs sur les subjectiles d’acier décapés.</w:t>
      </w:r>
    </w:p>
    <w:p w14:paraId="2CC7B0C9" w14:textId="77777777" w:rsidR="00A801C2" w:rsidRDefault="0082517D">
      <w:pPr>
        <w:pStyle w:val="pheading"/>
      </w:pPr>
      <w:r>
        <w:t>EXÉCUTION / MISE EN ŒUVRE</w:t>
      </w:r>
    </w:p>
    <w:p w14:paraId="03D5EC3C" w14:textId="77777777" w:rsidR="00A801C2" w:rsidRDefault="0082517D">
      <w:pPr>
        <w:pStyle w:val="pheading"/>
      </w:pPr>
      <w:r>
        <w:t>- Prescriptions générales</w:t>
      </w:r>
    </w:p>
    <w:p w14:paraId="40D46BC6" w14:textId="77777777" w:rsidR="00A801C2" w:rsidRDefault="0082517D">
      <w:pPr>
        <w:jc w:val="both"/>
      </w:pPr>
      <w:r>
        <w:t>En cas d’application de peintures décoratives couvertes par la [NIT 249], ces opérations ne sont pas prévues pour être effectuées par défaut par le peintre décorateur. Elles sont effectuées en atelier.</w:t>
      </w:r>
    </w:p>
    <w:p w14:paraId="30376AB0" w14:textId="77777777" w:rsidR="00A801C2" w:rsidRDefault="0082517D">
      <w:pPr>
        <w:jc w:val="both"/>
      </w:pPr>
      <w:r>
        <w:rPr>
          <w:b/>
        </w:rPr>
        <w:t>Préparation avant grenaillage-sablage</w:t>
      </w:r>
    </w:p>
    <w:p w14:paraId="5904C105" w14:textId="77777777" w:rsidR="00A801C2" w:rsidRDefault="0082517D">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642" w:history="1">
        <w:r>
          <w:t>81.31.1a Nettoyage intérieur des supports métalliques ferreux</w:t>
        </w:r>
      </w:hyperlink>
      <w:r>
        <w:t xml:space="preserve">, </w:t>
      </w:r>
      <w:hyperlink w:anchor="1641" w:history="1">
        <w:r>
          <w:t>81.31.1b Dégraissage intérieur des supports métalliques ferreux</w:t>
        </w:r>
      </w:hyperlink>
      <w:r>
        <w:t>ou  </w:t>
      </w:r>
      <w:hyperlink w:anchor="1643" w:history="1">
        <w:r>
          <w:t>81.31.1c Élimination intérieure des sels de zinc (aciers galvanisés) sur supports métalliques ferreux</w:t>
        </w:r>
      </w:hyperlink>
      <w:r>
        <w:t>.</w:t>
      </w:r>
    </w:p>
    <w:p w14:paraId="266DC9EA" w14:textId="77777777" w:rsidR="00A801C2" w:rsidRDefault="0082517D">
      <w:pPr>
        <w:jc w:val="both"/>
      </w:pPr>
      <w:r>
        <w:t>Ces articles sont compris dans le présent article.</w:t>
      </w:r>
    </w:p>
    <w:p w14:paraId="5CE7DB77" w14:textId="77777777" w:rsidR="00A801C2" w:rsidRDefault="0082517D">
      <w:pPr>
        <w:jc w:val="both"/>
      </w:pPr>
      <w:r>
        <w:t xml:space="preserve">Les couches épaisses de rouille et de calamine qui adhèrent fermement sont d’abord éliminées par nettoyage manuel ou mécanique conformément à l’article </w:t>
      </w:r>
      <w:hyperlink w:anchor="1644" w:history="1">
        <w:r>
          <w:t>81.31.2b Ponçage - dérouillage intérieur sur supports métalliques ferreux</w:t>
        </w:r>
      </w:hyperlink>
      <w:r>
        <w:t>.</w:t>
      </w:r>
    </w:p>
    <w:p w14:paraId="45DB4CAE" w14:textId="77777777" w:rsidR="00A801C2" w:rsidRDefault="0082517D">
      <w:pPr>
        <w:jc w:val="both"/>
      </w:pPr>
      <w:r>
        <w:t>Les zones qui ne sont pas décapées sont masquées et protégées.</w:t>
      </w:r>
    </w:p>
    <w:p w14:paraId="091990FF" w14:textId="77777777" w:rsidR="00A801C2" w:rsidRDefault="0082517D">
      <w:pPr>
        <w:jc w:val="both"/>
      </w:pPr>
      <w:r>
        <w:t>Degré de préparation des imperfections des soudures, arêtes et subjectiles en général [NBN EN ISO 8501-3] :</w:t>
      </w:r>
    </w:p>
    <w:p w14:paraId="34DC3BB0" w14:textId="77777777" w:rsidR="00A801C2" w:rsidRDefault="0082517D">
      <w:pPr>
        <w:ind w:left="567"/>
        <w:jc w:val="both"/>
      </w:pPr>
      <w:r>
        <w:rPr>
          <w:i/>
        </w:rPr>
        <w:t>Soudures :</w:t>
      </w:r>
    </w:p>
    <w:p w14:paraId="7FEA997D" w14:textId="77777777" w:rsidR="00A801C2" w:rsidRDefault="0082517D">
      <w:pPr>
        <w:pStyle w:val="Author-eListParagraph"/>
        <w:numPr>
          <w:ilvl w:val="0"/>
          <w:numId w:val="287"/>
        </w:numPr>
      </w:pPr>
      <w:r>
        <w:t xml:space="preserve">Projections de soudure : </w:t>
      </w:r>
      <w:r>
        <w:rPr>
          <w:rStyle w:val="optioncarChar"/>
        </w:rPr>
        <w:t>P1 / P2</w:t>
      </w:r>
      <w:r>
        <w:t xml:space="preserve"> (par défaut) </w:t>
      </w:r>
      <w:r>
        <w:rPr>
          <w:rStyle w:val="optioncarChar"/>
        </w:rPr>
        <w:t>/ P3</w:t>
      </w:r>
      <w:r>
        <w:t>.</w:t>
      </w:r>
    </w:p>
    <w:p w14:paraId="660F4658" w14:textId="77777777" w:rsidR="00A801C2" w:rsidRDefault="0082517D">
      <w:pPr>
        <w:pStyle w:val="Author-eListParagraph"/>
        <w:numPr>
          <w:ilvl w:val="0"/>
          <w:numId w:val="287"/>
        </w:numPr>
      </w:pPr>
      <w:r>
        <w:t xml:space="preserve">Cordons / profils de soudure : </w:t>
      </w:r>
      <w:r>
        <w:rPr>
          <w:rStyle w:val="optioncarChar"/>
        </w:rPr>
        <w:t>P1 / P2</w:t>
      </w:r>
      <w:r>
        <w:t xml:space="preserve"> (par défaut) </w:t>
      </w:r>
      <w:r>
        <w:rPr>
          <w:rStyle w:val="optioncarChar"/>
        </w:rPr>
        <w:t>/ P3</w:t>
      </w:r>
      <w:r>
        <w:t>.</w:t>
      </w:r>
    </w:p>
    <w:p w14:paraId="730A9A92" w14:textId="77777777" w:rsidR="00A801C2" w:rsidRDefault="0082517D">
      <w:pPr>
        <w:pStyle w:val="Author-eListParagraph"/>
        <w:numPr>
          <w:ilvl w:val="0"/>
          <w:numId w:val="287"/>
        </w:numPr>
      </w:pPr>
      <w:r>
        <w:t xml:space="preserve">Scories : </w:t>
      </w:r>
      <w:r>
        <w:rPr>
          <w:rStyle w:val="optioncarChar"/>
        </w:rPr>
        <w:t>P1 / P2</w:t>
      </w:r>
      <w:r>
        <w:t xml:space="preserve"> (par défaut)</w:t>
      </w:r>
      <w:r>
        <w:rPr>
          <w:rStyle w:val="optioncarChar"/>
        </w:rPr>
        <w:t xml:space="preserve"> / P3</w:t>
      </w:r>
      <w:r>
        <w:t>.</w:t>
      </w:r>
    </w:p>
    <w:p w14:paraId="78D8D5DC" w14:textId="77777777" w:rsidR="00A801C2" w:rsidRDefault="0082517D">
      <w:pPr>
        <w:pStyle w:val="Author-eListParagraph"/>
        <w:numPr>
          <w:ilvl w:val="0"/>
          <w:numId w:val="287"/>
        </w:numPr>
      </w:pPr>
      <w:r>
        <w:t xml:space="preserve">Pores : </w:t>
      </w:r>
      <w:r>
        <w:rPr>
          <w:rStyle w:val="optioncarChar"/>
        </w:rPr>
        <w:t>P1 / P2</w:t>
      </w:r>
      <w:r>
        <w:t xml:space="preserve"> (par défaut)</w:t>
      </w:r>
      <w:r>
        <w:rPr>
          <w:rStyle w:val="optioncarChar"/>
        </w:rPr>
        <w:t xml:space="preserve"> / P3</w:t>
      </w:r>
      <w:r>
        <w:t>.</w:t>
      </w:r>
    </w:p>
    <w:p w14:paraId="31915ED2" w14:textId="77777777" w:rsidR="00A801C2" w:rsidRDefault="0082517D">
      <w:pPr>
        <w:pStyle w:val="Author-eListParagraph"/>
        <w:numPr>
          <w:ilvl w:val="0"/>
          <w:numId w:val="287"/>
        </w:numPr>
      </w:pPr>
      <w:r>
        <w:t xml:space="preserve">Cratères de fin de cordon : </w:t>
      </w:r>
      <w:r>
        <w:rPr>
          <w:rStyle w:val="optioncarChar"/>
        </w:rPr>
        <w:t>P1 / P2</w:t>
      </w:r>
      <w:r>
        <w:t xml:space="preserve"> (par défaut) </w:t>
      </w:r>
      <w:r>
        <w:rPr>
          <w:rStyle w:val="optioncarChar"/>
        </w:rPr>
        <w:t>/ P3</w:t>
      </w:r>
      <w:r>
        <w:t>.</w:t>
      </w:r>
    </w:p>
    <w:p w14:paraId="30EF688B" w14:textId="77777777" w:rsidR="00A801C2" w:rsidRDefault="0082517D">
      <w:pPr>
        <w:ind w:left="567"/>
        <w:jc w:val="both"/>
      </w:pPr>
      <w:r>
        <w:rPr>
          <w:i/>
        </w:rPr>
        <w:t>Arêtes :</w:t>
      </w:r>
    </w:p>
    <w:p w14:paraId="6B8A768F" w14:textId="77777777" w:rsidR="00A801C2" w:rsidRDefault="0082517D">
      <w:pPr>
        <w:pStyle w:val="Author-eListParagraph"/>
        <w:numPr>
          <w:ilvl w:val="0"/>
          <w:numId w:val="288"/>
        </w:numPr>
      </w:pPr>
      <w:r>
        <w:t>Arêtes arrondies :</w:t>
      </w:r>
      <w:r>
        <w:rPr>
          <w:rStyle w:val="optioncarChar"/>
        </w:rPr>
        <w:t xml:space="preserve"> P1 / P2</w:t>
      </w:r>
      <w:r>
        <w:t xml:space="preserve"> (par défaut)</w:t>
      </w:r>
      <w:r>
        <w:rPr>
          <w:rStyle w:val="optioncarChar"/>
        </w:rPr>
        <w:t xml:space="preserve"> / P3</w:t>
      </w:r>
      <w:r>
        <w:t>.</w:t>
      </w:r>
    </w:p>
    <w:p w14:paraId="39F33287" w14:textId="77777777" w:rsidR="00A801C2" w:rsidRDefault="0082517D">
      <w:pPr>
        <w:pStyle w:val="Author-eListParagraph"/>
        <w:numPr>
          <w:ilvl w:val="0"/>
          <w:numId w:val="288"/>
        </w:numPr>
      </w:pPr>
      <w:r>
        <w:t xml:space="preserve">Arêtes par poinçonnage, cisaillage, sciage ou forage : </w:t>
      </w:r>
      <w:r>
        <w:rPr>
          <w:rStyle w:val="optioncarChar"/>
        </w:rPr>
        <w:t>P1 / P2</w:t>
      </w:r>
      <w:r>
        <w:t xml:space="preserve"> (par défaut) </w:t>
      </w:r>
      <w:r>
        <w:rPr>
          <w:rStyle w:val="optioncarChar"/>
        </w:rPr>
        <w:t>/ P3.</w:t>
      </w:r>
    </w:p>
    <w:p w14:paraId="41E63225" w14:textId="77777777" w:rsidR="00A801C2" w:rsidRDefault="0082517D">
      <w:pPr>
        <w:pStyle w:val="Author-eListParagraph"/>
        <w:numPr>
          <w:ilvl w:val="0"/>
          <w:numId w:val="288"/>
        </w:numPr>
      </w:pPr>
      <w:r>
        <w:t xml:space="preserve">Arêtes par découpe thermique : </w:t>
      </w:r>
      <w:r>
        <w:rPr>
          <w:rStyle w:val="optioncarChar"/>
        </w:rPr>
        <w:t xml:space="preserve">P1 / P2 </w:t>
      </w:r>
      <w:r>
        <w:t>(par défaut)</w:t>
      </w:r>
      <w:r>
        <w:rPr>
          <w:rStyle w:val="optioncarChar"/>
        </w:rPr>
        <w:t xml:space="preserve"> / P3</w:t>
      </w:r>
      <w:r>
        <w:t>.</w:t>
      </w:r>
    </w:p>
    <w:p w14:paraId="371E8BC2" w14:textId="77777777" w:rsidR="00A801C2" w:rsidRDefault="0082517D">
      <w:pPr>
        <w:ind w:left="567"/>
        <w:jc w:val="both"/>
      </w:pPr>
      <w:r>
        <w:rPr>
          <w:i/>
        </w:rPr>
        <w:t>Subjectiles en général :</w:t>
      </w:r>
    </w:p>
    <w:p w14:paraId="29E474E8" w14:textId="77777777" w:rsidR="00A801C2" w:rsidRDefault="0082517D">
      <w:pPr>
        <w:pStyle w:val="Author-eListParagraph"/>
        <w:numPr>
          <w:ilvl w:val="0"/>
          <w:numId w:val="289"/>
        </w:numPr>
      </w:pPr>
      <w:r>
        <w:t xml:space="preserve">Piqûres et cratères : </w:t>
      </w:r>
      <w:r>
        <w:rPr>
          <w:rStyle w:val="optioncarChar"/>
        </w:rPr>
        <w:t xml:space="preserve">P1 / P2 </w:t>
      </w:r>
      <w:r>
        <w:t>(par défaut)</w:t>
      </w:r>
      <w:r>
        <w:rPr>
          <w:rStyle w:val="optioncarChar"/>
        </w:rPr>
        <w:t xml:space="preserve"> / P3</w:t>
      </w:r>
      <w:r>
        <w:t>.</w:t>
      </w:r>
    </w:p>
    <w:p w14:paraId="3C65C38B" w14:textId="77777777" w:rsidR="00A801C2" w:rsidRDefault="0082517D">
      <w:pPr>
        <w:pStyle w:val="Author-eListParagraph"/>
        <w:numPr>
          <w:ilvl w:val="0"/>
          <w:numId w:val="289"/>
        </w:numPr>
      </w:pPr>
      <w:r>
        <w:t xml:space="preserve">Ecaillage : </w:t>
      </w:r>
      <w:r>
        <w:rPr>
          <w:rStyle w:val="optioncarChar"/>
        </w:rPr>
        <w:t>P1 / P2</w:t>
      </w:r>
      <w:r>
        <w:t xml:space="preserve"> (par défaut) </w:t>
      </w:r>
      <w:r>
        <w:rPr>
          <w:rStyle w:val="optioncarChar"/>
        </w:rPr>
        <w:t>/ P3</w:t>
      </w:r>
      <w:r>
        <w:t>.</w:t>
      </w:r>
    </w:p>
    <w:p w14:paraId="270B8E7A" w14:textId="77777777" w:rsidR="00A801C2" w:rsidRDefault="0082517D">
      <w:pPr>
        <w:pStyle w:val="Author-eListParagraph"/>
        <w:numPr>
          <w:ilvl w:val="0"/>
          <w:numId w:val="289"/>
        </w:numPr>
      </w:pPr>
      <w:r>
        <w:t xml:space="preserve">Défauts de laminage : </w:t>
      </w:r>
      <w:r>
        <w:rPr>
          <w:rStyle w:val="optioncarChar"/>
        </w:rPr>
        <w:t xml:space="preserve">P1 / P2 </w:t>
      </w:r>
      <w:r>
        <w:t>(par défaut)</w:t>
      </w:r>
      <w:r>
        <w:rPr>
          <w:rStyle w:val="optioncarChar"/>
        </w:rPr>
        <w:t xml:space="preserve"> / P3</w:t>
      </w:r>
      <w:r>
        <w:t>.</w:t>
      </w:r>
    </w:p>
    <w:p w14:paraId="0165B624" w14:textId="77777777" w:rsidR="00A801C2" w:rsidRDefault="0082517D">
      <w:pPr>
        <w:pStyle w:val="Author-eListParagraph"/>
        <w:numPr>
          <w:ilvl w:val="0"/>
          <w:numId w:val="289"/>
        </w:numPr>
      </w:pPr>
      <w:r>
        <w:t>Corps étrangers incrustés :</w:t>
      </w:r>
      <w:r>
        <w:rPr>
          <w:rStyle w:val="optioncarChar"/>
        </w:rPr>
        <w:t xml:space="preserve"> P1 / P2 </w:t>
      </w:r>
      <w:r>
        <w:t>(par défaut)</w:t>
      </w:r>
      <w:r>
        <w:rPr>
          <w:rStyle w:val="optioncarChar"/>
        </w:rPr>
        <w:t xml:space="preserve"> / P3</w:t>
      </w:r>
      <w:r>
        <w:t>.</w:t>
      </w:r>
    </w:p>
    <w:p w14:paraId="3609320F" w14:textId="77777777" w:rsidR="00A801C2" w:rsidRDefault="0082517D">
      <w:pPr>
        <w:pStyle w:val="Author-eListParagraph"/>
        <w:numPr>
          <w:ilvl w:val="0"/>
          <w:numId w:val="289"/>
        </w:numPr>
      </w:pPr>
      <w:r>
        <w:t xml:space="preserve">Entailles et rainures produites par action mécanique : </w:t>
      </w:r>
      <w:r>
        <w:rPr>
          <w:rStyle w:val="optioncarChar"/>
        </w:rPr>
        <w:t>P1 / P2</w:t>
      </w:r>
      <w:r>
        <w:t xml:space="preserve"> (par défaut) </w:t>
      </w:r>
      <w:r>
        <w:rPr>
          <w:rStyle w:val="optioncarChar"/>
        </w:rPr>
        <w:t>/ P3</w:t>
      </w:r>
      <w:r>
        <w:t>.</w:t>
      </w:r>
    </w:p>
    <w:p w14:paraId="19D23F05" w14:textId="77777777" w:rsidR="00A801C2" w:rsidRDefault="0082517D">
      <w:pPr>
        <w:pStyle w:val="Author-eListParagraph"/>
        <w:numPr>
          <w:ilvl w:val="0"/>
          <w:numId w:val="289"/>
        </w:numPr>
      </w:pPr>
      <w:r>
        <w:t xml:space="preserve">Indentations et traces de rouleaux : </w:t>
      </w:r>
      <w:r>
        <w:rPr>
          <w:rStyle w:val="optioncarChar"/>
        </w:rPr>
        <w:t xml:space="preserve">P1 / P2 </w:t>
      </w:r>
      <w:r>
        <w:t xml:space="preserve">(par défaut) </w:t>
      </w:r>
      <w:r>
        <w:rPr>
          <w:rStyle w:val="optioncarChar"/>
        </w:rPr>
        <w:t>/ P3</w:t>
      </w:r>
      <w:r>
        <w:t>. </w:t>
      </w:r>
    </w:p>
    <w:p w14:paraId="31C87264" w14:textId="77777777" w:rsidR="00A801C2" w:rsidRDefault="0082517D">
      <w:pPr>
        <w:jc w:val="both"/>
      </w:pPr>
      <w:r>
        <w:rPr>
          <w:b/>
        </w:rPr>
        <w:t>Grenaillage-sablage</w:t>
      </w:r>
    </w:p>
    <w:p w14:paraId="71D93C6B" w14:textId="77777777" w:rsidR="00A801C2" w:rsidRDefault="0082517D">
      <w:pPr>
        <w:jc w:val="both"/>
      </w:pPr>
      <w:r>
        <w:t>Il est procédé au sablage en fonction de la technique choisie ci-dessous, pour obtenir le degré de préparation requis.</w:t>
      </w:r>
    </w:p>
    <w:p w14:paraId="35EFC9C3" w14:textId="77777777" w:rsidR="00A801C2" w:rsidRDefault="0082517D">
      <w:pPr>
        <w:jc w:val="both"/>
      </w:pPr>
      <w:r>
        <w:t>La distribution granulométrique d'abrasif est laissée au choix de l’entrepreneur, en fonction de la pièce à traiter, des caractéristiques de l'appareillage et du degré de préparation requis.</w:t>
      </w:r>
    </w:p>
    <w:p w14:paraId="4B1BFF1A" w14:textId="77777777" w:rsidR="00A801C2" w:rsidRDefault="0082517D">
      <w:pPr>
        <w:jc w:val="both"/>
      </w:pPr>
      <w:r>
        <w:t>II est recommandé de procéder à des essais préliminaires de décapage pour déterminer l’abrasif le plus efficace, le degré de préparation du subjectile et le profil de surface obtenus.</w:t>
      </w:r>
    </w:p>
    <w:p w14:paraId="0C166A4E" w14:textId="77777777" w:rsidR="00A801C2" w:rsidRDefault="0082517D">
      <w:pPr>
        <w:jc w:val="both"/>
      </w:pPr>
      <w:r>
        <w:t>Si l’entrepreneur utilise un abrasif recyclé pour la préparation du subjectile, il est nécessaire d’effectuer un essai préliminaire avec le même matériau, car un nouvel abrasif donne des résultats erronés.</w:t>
      </w:r>
    </w:p>
    <w:p w14:paraId="52F8EE5A" w14:textId="77777777" w:rsidR="00A801C2" w:rsidRDefault="0082517D">
      <w:pPr>
        <w:jc w:val="both"/>
      </w:pPr>
      <w:r>
        <w:t> Le niveau de préparation de surface (Sa2,5 ou Sa3) et la nécessité d’un sablage sont liés par défaut au système de finition spécifié dans l’élément </w:t>
      </w:r>
      <w:hyperlink w:anchor="1645" w:history="1">
        <w:r>
          <w:t>81.31 Préparations de surface des métaux ferreux (aciers ordinaires, galvanisés, inoxydables, métallisés, alliés, spéciaux, fonte)</w:t>
        </w:r>
      </w:hyperlink>
      <w:r>
        <w:t>. </w:t>
      </w:r>
    </w:p>
    <w:p w14:paraId="32DCDF7E" w14:textId="77777777" w:rsidR="00A801C2" w:rsidRDefault="0082517D">
      <w:pPr>
        <w:pStyle w:val="Author-eListParagraph"/>
        <w:numPr>
          <w:ilvl w:val="0"/>
          <w:numId w:val="290"/>
        </w:numPr>
      </w:pPr>
      <w:r>
        <w:t xml:space="preserve">Technique de sablage [NBN EN ISO 8504-2] : </w:t>
      </w:r>
      <w:r>
        <w:rPr>
          <w:rStyle w:val="optioncarChar"/>
        </w:rPr>
        <w:t xml:space="preserve">au choix de l’entrepreneur </w:t>
      </w:r>
      <w:r>
        <w:t>(par défaut)</w:t>
      </w:r>
      <w:r>
        <w:rPr>
          <w:rStyle w:val="optioncarChar"/>
        </w:rPr>
        <w:t xml:space="preserve"> / sablage à sec par système centrifuge (uniquement en atelier) / sablage à sec par système à air comprimé / sablage à sec par système à air comprimé avec récupération par aspiration / sablage à l’abrasif par air comprimé humide / sablage par air comprimé à l’abrasif humide / sablage humide à grains très fins / sablage par liquide sous pression / ***.</w:t>
      </w:r>
    </w:p>
    <w:p w14:paraId="5E76B4B8" w14:textId="77777777" w:rsidR="00A801C2" w:rsidRDefault="0082517D">
      <w:pPr>
        <w:pStyle w:val="Author-eListParagraph"/>
        <w:numPr>
          <w:ilvl w:val="0"/>
          <w:numId w:val="290"/>
        </w:numPr>
      </w:pPr>
      <w:r>
        <w:t xml:space="preserve">Degré de préparation primaire (total) des subjectiles après traitement de sablage, suivant l’annexe A de la  [NBN EN ISO 12944-4] et [NBN EN ISO 8501-1] : </w:t>
      </w:r>
      <w:r>
        <w:rPr>
          <w:rStyle w:val="optioncarChar"/>
        </w:rPr>
        <w:t xml:space="preserve">Sa 2,5 (pour peinture) / Sa 3 (pour la métallisation) </w:t>
      </w:r>
      <w:r>
        <w:t>(par défaut)</w:t>
      </w:r>
      <w:r>
        <w:rPr>
          <w:rStyle w:val="optioncarChar"/>
        </w:rPr>
        <w:t xml:space="preserve"> / ***</w:t>
      </w:r>
      <w:r>
        <w:t>.</w:t>
      </w:r>
    </w:p>
    <w:p w14:paraId="0AFFEFC8" w14:textId="77777777" w:rsidR="00A801C2" w:rsidRDefault="0082517D">
      <w:pPr>
        <w:pStyle w:val="Author-eListParagraph"/>
        <w:numPr>
          <w:ilvl w:val="0"/>
          <w:numId w:val="290"/>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r>
        <w:t>. </w:t>
      </w:r>
    </w:p>
    <w:p w14:paraId="179E8594" w14:textId="77777777" w:rsidR="00A801C2" w:rsidRDefault="0082517D">
      <w:pPr>
        <w:jc w:val="both"/>
      </w:pPr>
      <w:r>
        <w:rPr>
          <w:b/>
        </w:rPr>
        <w:t>Après grenaillage-sablage</w:t>
      </w:r>
    </w:p>
    <w:p w14:paraId="377741E7" w14:textId="77777777" w:rsidR="00A801C2" w:rsidRDefault="0082517D">
      <w:pPr>
        <w:jc w:val="both"/>
      </w:pPr>
      <w:r>
        <w:t>Après grenaillage-sablage, le subjectile est nettoyé.</w:t>
      </w:r>
    </w:p>
    <w:p w14:paraId="75280B2A" w14:textId="77777777" w:rsidR="00A801C2" w:rsidRDefault="0082517D">
      <w:pPr>
        <w:jc w:val="both"/>
      </w:pPr>
      <w:r>
        <w:t xml:space="preserve">Méthode de nettoyage : </w:t>
      </w:r>
      <w:r>
        <w:rPr>
          <w:rStyle w:val="optioncarChar"/>
        </w:rPr>
        <w:t xml:space="preserve">au choix de l’entrepreneur </w:t>
      </w:r>
      <w:r>
        <w:t>(par défaut)</w:t>
      </w:r>
      <w:r>
        <w:rPr>
          <w:rStyle w:val="optioncarChar"/>
        </w:rPr>
        <w:t xml:space="preserve"> / après sablage à sec / après sablage humide.</w:t>
      </w:r>
    </w:p>
    <w:p w14:paraId="1C4138B4" w14:textId="77777777" w:rsidR="00A801C2" w:rsidRDefault="0082517D">
      <w:pPr>
        <w:ind w:left="567"/>
        <w:jc w:val="both"/>
      </w:pPr>
      <w:r>
        <w:rPr>
          <w:b/>
          <w:i/>
        </w:rPr>
        <w:t>(soit par défaut)</w:t>
      </w:r>
    </w:p>
    <w:p w14:paraId="0D292158" w14:textId="77777777" w:rsidR="00A801C2" w:rsidRDefault="0082517D">
      <w:pPr>
        <w:ind w:left="567"/>
        <w:jc w:val="both"/>
      </w:pPr>
      <w:r>
        <w:rPr>
          <w:rStyle w:val="soitChar"/>
          <w:u w:val="single"/>
        </w:rPr>
        <w:t>Au choix de l’entrepreneur</w:t>
      </w:r>
    </w:p>
    <w:p w14:paraId="7DF0D92C" w14:textId="77777777" w:rsidR="00A801C2" w:rsidRDefault="0082517D">
      <w:pPr>
        <w:ind w:left="567"/>
        <w:jc w:val="both"/>
      </w:pPr>
      <w:r>
        <w:rPr>
          <w:rStyle w:val="soitChar"/>
        </w:rPr>
        <w:t>Le nettoyage après sablage des subjectiles est laissé au choix de l’entrepreneur, en fonction de la technique qu’il a utilisée, suivant les prescriptions ci-dessous, ou toute autre technique moyennant une attestation de l’entrepreneur certifiant un résultat équivalent.</w:t>
      </w:r>
    </w:p>
    <w:p w14:paraId="1BC873A2" w14:textId="77777777" w:rsidR="00A801C2" w:rsidRDefault="0082517D">
      <w:pPr>
        <w:ind w:left="567"/>
        <w:jc w:val="both"/>
      </w:pPr>
      <w:r>
        <w:rPr>
          <w:b/>
          <w:i/>
        </w:rPr>
        <w:t>(soit)</w:t>
      </w:r>
    </w:p>
    <w:p w14:paraId="7408D10F" w14:textId="77777777" w:rsidR="00A801C2" w:rsidRDefault="0082517D">
      <w:pPr>
        <w:ind w:left="567"/>
        <w:jc w:val="both"/>
      </w:pPr>
      <w:r>
        <w:rPr>
          <w:rStyle w:val="soitChar"/>
          <w:u w:val="single"/>
        </w:rPr>
        <w:t>Après sablage à sec</w:t>
      </w:r>
    </w:p>
    <w:p w14:paraId="11492A08" w14:textId="77777777" w:rsidR="00A801C2" w:rsidRDefault="0082517D">
      <w:pPr>
        <w:ind w:left="567"/>
        <w:jc w:val="both"/>
      </w:pPr>
      <w:r>
        <w:rPr>
          <w:rStyle w:val="soitChar"/>
        </w:rPr>
        <w:t>La poussière qui adhère peu, les débris et l'abrasif sont éliminés du subjectile par aspiration, par brossage ou par un jet d'air comprimé exempt d'huile et d'humidité.</w:t>
      </w:r>
    </w:p>
    <w:p w14:paraId="3EDE38DE" w14:textId="77777777" w:rsidR="00A801C2" w:rsidRDefault="0082517D">
      <w:pPr>
        <w:ind w:left="567"/>
        <w:jc w:val="both"/>
      </w:pPr>
      <w:r>
        <w:rPr>
          <w:rStyle w:val="soitChar"/>
        </w:rPr>
        <w:t>Le subjectile est ensuite nettoyé à l'aide d'un jet de vapeur, à l'eau chaude et propre, contenant un nettoyant adéquat.</w:t>
      </w:r>
    </w:p>
    <w:p w14:paraId="6E386CD2" w14:textId="77777777" w:rsidR="00A801C2" w:rsidRDefault="0082517D">
      <w:pPr>
        <w:ind w:left="567"/>
        <w:jc w:val="both"/>
      </w:pPr>
      <w:r>
        <w:rPr>
          <w:rStyle w:val="soitChar"/>
        </w:rPr>
        <w:t>Pour terminer, un rinçage à l'eau claire et un séchage immédiat sont réalisés. De l'air comprimé exempt d'huile et d'humidité ou d'autres moyens (par exemple de l'air chauffé) peuvent être utilisés pour accélérer le séchage du subjectile.</w:t>
      </w:r>
    </w:p>
    <w:p w14:paraId="05B39BC5" w14:textId="77777777" w:rsidR="00A801C2" w:rsidRDefault="0082517D">
      <w:pPr>
        <w:ind w:left="567"/>
        <w:jc w:val="both"/>
      </w:pPr>
      <w:r>
        <w:rPr>
          <w:b/>
          <w:i/>
        </w:rPr>
        <w:t>(soit)</w:t>
      </w:r>
    </w:p>
    <w:p w14:paraId="566B8232" w14:textId="77777777" w:rsidR="00A801C2" w:rsidRDefault="0082517D">
      <w:pPr>
        <w:ind w:left="567"/>
        <w:jc w:val="both"/>
      </w:pPr>
      <w:r>
        <w:rPr>
          <w:rStyle w:val="soitChar"/>
          <w:u w:val="single"/>
        </w:rPr>
        <w:t>Après sablage humide</w:t>
      </w:r>
    </w:p>
    <w:p w14:paraId="756EA9C1" w14:textId="77777777" w:rsidR="00A801C2" w:rsidRDefault="0082517D">
      <w:pPr>
        <w:ind w:left="567"/>
        <w:jc w:val="both"/>
      </w:pPr>
      <w:r>
        <w:rPr>
          <w:rStyle w:val="soitChar"/>
        </w:rPr>
        <w:t>Le subjectile est lavé à l'eau propre, pour éliminer les abrasifs et résidus qui adhèrent peu, suivi d’un séchage immédiat. De l'air comprimé exempt d'huile et d'humidité ou d'autres moyens (par exemple de l'air chauffé) sont utilisés pour accélérer le séchage du subjectile.</w:t>
      </w:r>
    </w:p>
    <w:p w14:paraId="3173390A" w14:textId="77777777" w:rsidR="00A801C2" w:rsidRDefault="0082517D">
      <w:pPr>
        <w:pStyle w:val="pheading"/>
      </w:pPr>
      <w:r>
        <w:t>- Notes d’exécution complémentaires</w:t>
      </w:r>
    </w:p>
    <w:p w14:paraId="2C600C13" w14:textId="77777777" w:rsidR="00A801C2" w:rsidRDefault="0082517D">
      <w:r>
        <w:t>Le présent article comprend également : un détergent dans le sablage humide.</w:t>
      </w:r>
    </w:p>
    <w:p w14:paraId="7BBC0DC4" w14:textId="77777777" w:rsidR="00A801C2" w:rsidRDefault="0082517D">
      <w:pPr>
        <w:pStyle w:val="Author-eListParagraph"/>
        <w:numPr>
          <w:ilvl w:val="0"/>
          <w:numId w:val="291"/>
        </w:numPr>
      </w:pPr>
      <w:r>
        <w:t xml:space="preserve">Détergent dans le sablage humide </w:t>
      </w:r>
      <w:r>
        <w:br/>
        <w:t xml:space="preserve"> Un détergent adéquat est ajouté au liquide pour aider à éliminer les graisses, huiles, salissures et sels solubles pendant l'opération de grenaillage-sablage.</w:t>
      </w:r>
    </w:p>
    <w:p w14:paraId="78690260" w14:textId="77777777" w:rsidR="00A801C2" w:rsidRDefault="0082517D">
      <w:pPr>
        <w:pStyle w:val="pheading"/>
      </w:pPr>
      <w:r>
        <w:t>CONTRÔLES PARTICULIERS</w:t>
      </w:r>
    </w:p>
    <w:p w14:paraId="6F8D058C" w14:textId="77777777" w:rsidR="00A801C2" w:rsidRDefault="0082517D">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101AC2A0" w14:textId="77777777" w:rsidR="00A801C2" w:rsidRDefault="0082517D">
      <w:pPr>
        <w:jc w:val="both"/>
      </w:pPr>
      <w:r>
        <w:t>En cas de non-conformité, l'opération est répétée.</w:t>
      </w:r>
    </w:p>
    <w:p w14:paraId="6DA923DA" w14:textId="77777777" w:rsidR="00A801C2" w:rsidRDefault="0082517D">
      <w:pPr>
        <w:pStyle w:val="pheading"/>
      </w:pPr>
      <w:r>
        <w:t>DOCUMENTS DE RÉFÉRENCE COMPLÉMENTAIRES</w:t>
      </w:r>
    </w:p>
    <w:p w14:paraId="0CD15716" w14:textId="77777777" w:rsidR="00A801C2" w:rsidRDefault="0082517D">
      <w:pPr>
        <w:pStyle w:val="pheading"/>
      </w:pPr>
      <w:r>
        <w:t>- Matériau</w:t>
      </w:r>
    </w:p>
    <w:p w14:paraId="5606A841" w14:textId="77777777" w:rsidR="00A801C2" w:rsidRDefault="0082517D">
      <w:r>
        <w:t>[NBN EN ISO 8504-2, Préparation des subjectiles d'acier avant application de peintures et de produits assimilés - Méthodes de préparation des subjectiles - Partie 2: Décapage par projection d'abrasif (ISO 8504-2:2019)]</w:t>
      </w:r>
    </w:p>
    <w:p w14:paraId="5871A778" w14:textId="77777777" w:rsidR="00A801C2" w:rsidRDefault="0082517D">
      <w:r>
        <w:t>[NBN EN ISO 11124 série, Préparation des supports d'acier avant application de peintures et de produits assimilés - Spécifications pour abrasifs métalliques destinés à la préparation par projection]</w:t>
      </w:r>
    </w:p>
    <w:p w14:paraId="1B3288FA" w14:textId="77777777" w:rsidR="00A801C2" w:rsidRDefault="0082517D">
      <w:r>
        <w:t>[NBN EN ISO 11126 série, Préparation des subjectiles d'acier avant application de peintures et de produits assimilés - Spécifications pour abrasifs non métalliques destinés à la préparation par projection]</w:t>
      </w:r>
    </w:p>
    <w:p w14:paraId="7CBDA540" w14:textId="77777777" w:rsidR="00A801C2" w:rsidRDefault="0082517D">
      <w:pPr>
        <w:pStyle w:val="pheading"/>
      </w:pPr>
      <w:r>
        <w:t>- Exécution</w:t>
      </w:r>
    </w:p>
    <w:p w14:paraId="12797E91" w14:textId="77777777" w:rsidR="00A801C2" w:rsidRDefault="0082517D">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59F92CF5" w14:textId="77777777" w:rsidR="00A801C2" w:rsidRDefault="0082517D">
      <w: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473E9A41" w14:textId="77777777" w:rsidR="00A801C2" w:rsidRDefault="0082517D">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47B094FE" w14:textId="77777777" w:rsidR="00A801C2" w:rsidRDefault="0082517D">
      <w:r>
        <w:t>[NBN EN ISO 8504-2, Préparation des subjectiles d'acier avant application de peintures et de produits assimilés - Méthodes de préparation des subjectiles - Partie 2: Décapage par projection d'abrasif (ISO 8504-2:2019)]</w:t>
      </w:r>
    </w:p>
    <w:p w14:paraId="5C50A4E5" w14:textId="77777777" w:rsidR="00A801C2" w:rsidRDefault="0082517D">
      <w:r>
        <w:t>[NBN EN ISO 12944-4, Peintures et vernis - Anticorrosion des structures en acier par systèmes de peinture - Partie 4: Types de surface et de préparation de surface (ISO 12944-4:2017)]</w:t>
      </w:r>
    </w:p>
    <w:p w14:paraId="1CD2D01E" w14:textId="77777777" w:rsidR="00A801C2" w:rsidRDefault="0082517D">
      <w: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5E86CA17" w14:textId="77777777" w:rsidR="00A801C2" w:rsidRDefault="0082517D">
      <w:pPr>
        <w:pStyle w:val="pheading"/>
      </w:pPr>
      <w:r>
        <w:t>MESURAGE</w:t>
      </w:r>
    </w:p>
    <w:p w14:paraId="7403C139" w14:textId="77777777" w:rsidR="00A801C2" w:rsidRDefault="0082517D">
      <w:pPr>
        <w:pStyle w:val="pheading"/>
      </w:pPr>
      <w:r>
        <w:t>- unité de mesure:</w:t>
      </w:r>
    </w:p>
    <w:p w14:paraId="4F18A4FD" w14:textId="77777777" w:rsidR="00A801C2" w:rsidRDefault="0082517D">
      <w:r>
        <w:t>-</w:t>
      </w:r>
    </w:p>
    <w:p w14:paraId="7F7E4C5B" w14:textId="77777777" w:rsidR="00A801C2" w:rsidRDefault="0082517D">
      <w:pPr>
        <w:pStyle w:val="pheading"/>
      </w:pPr>
      <w:r>
        <w:t>- code de mesurage:</w:t>
      </w:r>
    </w:p>
    <w:p w14:paraId="2B444615" w14:textId="77777777" w:rsidR="00A801C2" w:rsidRDefault="0082517D">
      <w:r>
        <w:t>Compris dans les prix unitaires respectifs des profilés à traiter.</w:t>
      </w:r>
    </w:p>
    <w:p w14:paraId="75415364" w14:textId="77777777" w:rsidR="00A801C2" w:rsidRDefault="0082517D">
      <w:pPr>
        <w:pStyle w:val="pheading"/>
      </w:pPr>
      <w:r>
        <w:t>- nature du marché:</w:t>
      </w:r>
    </w:p>
    <w:p w14:paraId="66291345" w14:textId="77777777" w:rsidR="00A801C2" w:rsidRDefault="0082517D">
      <w:r>
        <w:t>PM</w:t>
      </w:r>
    </w:p>
    <w:p w14:paraId="50D5264A" w14:textId="77777777" w:rsidR="00A801C2" w:rsidRDefault="0082517D">
      <w:pPr>
        <w:pStyle w:val="pheading"/>
      </w:pPr>
      <w:r>
        <w:t>AIDE</w:t>
      </w:r>
    </w:p>
    <w:p w14:paraId="1C2AD820" w14:textId="77777777" w:rsidR="00A801C2" w:rsidRDefault="0082517D">
      <w:r>
        <w:t>Type d’abrasifs suivant le tableau 1 de la [NBN EN ISO 8504-2]:</w:t>
      </w:r>
    </w:p>
    <w:p w14:paraId="32B2050A" w14:textId="77777777" w:rsidR="00A801C2" w:rsidRDefault="0082517D">
      <w:r>
        <w:rPr>
          <w:noProof/>
        </w:rPr>
        <w:drawing>
          <wp:inline distT="0" distB="0" distL="0" distR="0" wp14:anchorId="3A344532" wp14:editId="024F64BC">
            <wp:extent cx="5715000" cy="5076825"/>
            <wp:effectExtent l="0" t="0" r="0" b="0"/>
            <wp:docPr id="2" name="81.31.2a.png" descr="81.3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2" descr=" "/>
                    <pic:cNvPicPr>
                      <a:picLocks noChangeAspect="1" noChangeArrowheads="1"/>
                    </pic:cNvPicPr>
                  </pic:nvPicPr>
                  <pic:blipFill>
                    <a:blip r:embed="rId25"/>
                    <a:srcRect/>
                    <a:stretch>
                      <a:fillRect/>
                    </a:stretch>
                  </pic:blipFill>
                  <pic:spPr bwMode="auto">
                    <a:xfrm>
                      <a:off x="0" y="0"/>
                      <a:ext cx="5715000" cy="5076825"/>
                    </a:xfrm>
                    <a:prstGeom prst="rect">
                      <a:avLst/>
                    </a:prstGeom>
                  </pic:spPr>
                </pic:pic>
              </a:graphicData>
            </a:graphic>
          </wp:inline>
        </w:drawing>
      </w:r>
    </w:p>
    <w:p w14:paraId="72781A0F" w14:textId="77777777" w:rsidR="00A801C2" w:rsidRDefault="0082517D">
      <w:r>
        <w:rPr>
          <w:noProof/>
        </w:rPr>
        <w:drawing>
          <wp:inline distT="0" distB="0" distL="0" distR="0" wp14:anchorId="3AD84468" wp14:editId="15C527E5">
            <wp:extent cx="5715000" cy="1609725"/>
            <wp:effectExtent l="0" t="0" r="0" b="0"/>
            <wp:docPr id="3" name="81.31.2a bis.png" descr="81.31.2a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3" descr=" "/>
                    <pic:cNvPicPr>
                      <a:picLocks noChangeAspect="1" noChangeArrowheads="1"/>
                    </pic:cNvPicPr>
                  </pic:nvPicPr>
                  <pic:blipFill>
                    <a:blip r:embed="rId26"/>
                    <a:srcRect/>
                    <a:stretch>
                      <a:fillRect/>
                    </a:stretch>
                  </pic:blipFill>
                  <pic:spPr bwMode="auto">
                    <a:xfrm>
                      <a:off x="0" y="0"/>
                      <a:ext cx="5715000" cy="1609725"/>
                    </a:xfrm>
                    <a:prstGeom prst="rect">
                      <a:avLst/>
                    </a:prstGeom>
                  </pic:spPr>
                </pic:pic>
              </a:graphicData>
            </a:graphic>
          </wp:inline>
        </w:drawing>
      </w:r>
    </w:p>
    <w:p w14:paraId="048CB1F5" w14:textId="77777777" w:rsidR="00A801C2" w:rsidRDefault="0082517D">
      <w:pPr>
        <w:pStyle w:val="Author-eSectionHeading6"/>
      </w:pPr>
      <w:bookmarkStart w:id="241" w:name="_Toc178838972"/>
      <w:r>
        <w:t>81.31.2b Ponçage - dérouillage intérieur sur supports métalliques ferreux CCTB 01.10</w:t>
      </w:r>
      <w:bookmarkEnd w:id="241"/>
    </w:p>
    <w:p w14:paraId="2493A4E6" w14:textId="77777777" w:rsidR="00A801C2" w:rsidRDefault="0082517D">
      <w:pPr>
        <w:pStyle w:val="pheading"/>
      </w:pPr>
      <w:bookmarkStart w:id="242" w:name="1644"/>
      <w:bookmarkEnd w:id="242"/>
      <w:r>
        <w:t>DESCRIPTION</w:t>
      </w:r>
    </w:p>
    <w:p w14:paraId="4F29DB6D" w14:textId="77777777" w:rsidR="00A801C2" w:rsidRDefault="0082517D">
      <w:pPr>
        <w:pStyle w:val="pheading"/>
      </w:pPr>
      <w:r>
        <w:t>- Définition / Comprend</w:t>
      </w:r>
    </w:p>
    <w:p w14:paraId="13D3D691" w14:textId="77777777" w:rsidR="00A801C2" w:rsidRDefault="0082517D">
      <w:pPr>
        <w:jc w:val="both"/>
      </w:pPr>
      <w:r>
        <w:t>Il s’agit des prescriptions de préparation des subjectiles métalliques ferreux par ponçage ou dérouillage, mécanique ou manuel, avant application de peintures et de produits assimilés, conformément aux prescriptions de la norme [NBN EN ISO 8504-3].</w:t>
      </w:r>
    </w:p>
    <w:p w14:paraId="40DB36B7" w14:textId="77777777" w:rsidR="00A801C2" w:rsidRDefault="0082517D">
      <w:r>
        <w:rPr>
          <w:b/>
        </w:rPr>
        <w:t>﻿</w:t>
      </w:r>
    </w:p>
    <w:p w14:paraId="34CEF39B" w14:textId="77777777" w:rsidR="00A801C2" w:rsidRDefault="0082517D">
      <w:pPr>
        <w:pStyle w:val="pheading"/>
      </w:pPr>
      <w:r>
        <w:t>- Localisation</w:t>
      </w:r>
    </w:p>
    <w:p w14:paraId="02645515" w14:textId="77777777" w:rsidR="00A801C2" w:rsidRDefault="0082517D">
      <w:r>
        <w:t xml:space="preserve">Référence support : </w:t>
      </w:r>
      <w:r>
        <w:rPr>
          <w:rStyle w:val="optioncarChar"/>
        </w:rPr>
        <w:t>***</w:t>
      </w:r>
      <w:r>
        <w:t>.</w:t>
      </w:r>
    </w:p>
    <w:p w14:paraId="5E20BCF3" w14:textId="77777777" w:rsidR="00A801C2" w:rsidRDefault="0082517D">
      <w:r>
        <w:t>Voir plans et métrés détaillés.</w:t>
      </w:r>
    </w:p>
    <w:p w14:paraId="28FDAA92" w14:textId="77777777" w:rsidR="00A801C2" w:rsidRDefault="0082517D">
      <w:pPr>
        <w:pStyle w:val="pheading"/>
      </w:pPr>
      <w:r>
        <w:t>EXÉCUTION / MISE EN ŒUVRE</w:t>
      </w:r>
    </w:p>
    <w:p w14:paraId="268569EC" w14:textId="77777777" w:rsidR="00A801C2" w:rsidRDefault="0082517D">
      <w:pPr>
        <w:pStyle w:val="pheading"/>
      </w:pPr>
      <w:r>
        <w:t>- Prescriptions générales</w:t>
      </w:r>
    </w:p>
    <w:p w14:paraId="673D5621" w14:textId="77777777" w:rsidR="00A801C2" w:rsidRDefault="0082517D">
      <w:pPr>
        <w:jc w:val="both"/>
      </w:pPr>
      <w:r>
        <w:rPr>
          <w:b/>
        </w:rPr>
        <w:t>Préparation avant ponçage-dérouillage</w:t>
      </w:r>
    </w:p>
    <w:p w14:paraId="371E1032" w14:textId="77777777" w:rsidR="00A801C2" w:rsidRDefault="0082517D">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642" w:history="1">
        <w:r>
          <w:t>81.31.1a Nettoyage intérieur des supports métalliques ferreux</w:t>
        </w:r>
      </w:hyperlink>
      <w:r>
        <w:t xml:space="preserve">, </w:t>
      </w:r>
      <w:hyperlink w:anchor="1641" w:history="1">
        <w:r>
          <w:t>81.31.1b Dégraissage intérieur des supports métalliques ferreux</w:t>
        </w:r>
      </w:hyperlink>
      <w:r>
        <w:t xml:space="preserve">ou </w:t>
      </w:r>
      <w:hyperlink w:anchor="1643" w:history="1">
        <w:r>
          <w:t>81.31.1c Élimination intérieure des sels de zinc (aciers galvanisés) sur supports métalliques ferreux</w:t>
        </w:r>
      </w:hyperlink>
      <w:r>
        <w:t>.</w:t>
      </w:r>
    </w:p>
    <w:p w14:paraId="176030B3" w14:textId="77777777" w:rsidR="00A801C2" w:rsidRDefault="0082517D">
      <w:pPr>
        <w:jc w:val="both"/>
      </w:pPr>
      <w:r>
        <w:t>Ces articles sont compris dans le présent article.</w:t>
      </w:r>
    </w:p>
    <w:p w14:paraId="6038F108" w14:textId="77777777" w:rsidR="00A801C2" w:rsidRDefault="0082517D">
      <w:pPr>
        <w:jc w:val="both"/>
      </w:pPr>
      <w:r>
        <w:t>Les zones qui ne sont pas traitées sont masquées et protégées.</w:t>
      </w:r>
    </w:p>
    <w:p w14:paraId="0383ADFB" w14:textId="77777777" w:rsidR="00A801C2" w:rsidRDefault="0082517D">
      <w:pPr>
        <w:jc w:val="both"/>
      </w:pPr>
      <w:r>
        <w:t>Degré de préparation des imperfections des soudures, arêtes et subjectiles en général [NBN EN ISO 8501-3] :</w:t>
      </w:r>
    </w:p>
    <w:p w14:paraId="6DB62323" w14:textId="77777777" w:rsidR="00A801C2" w:rsidRDefault="0082517D">
      <w:pPr>
        <w:jc w:val="both"/>
      </w:pPr>
      <w:r>
        <w:rPr>
          <w:i/>
        </w:rPr>
        <w:t>Soudures </w:t>
      </w:r>
      <w:r>
        <w:t>:</w:t>
      </w:r>
    </w:p>
    <w:p w14:paraId="7F6EF550" w14:textId="77777777" w:rsidR="00A801C2" w:rsidRDefault="0082517D">
      <w:pPr>
        <w:pStyle w:val="Author-eListParagraph"/>
        <w:numPr>
          <w:ilvl w:val="0"/>
          <w:numId w:val="292"/>
        </w:numPr>
      </w:pPr>
      <w:r>
        <w:t xml:space="preserve">Projections de soudure : </w:t>
      </w:r>
      <w:r>
        <w:rPr>
          <w:rStyle w:val="optioncarChar"/>
        </w:rPr>
        <w:t xml:space="preserve">P1 / P2 </w:t>
      </w:r>
      <w:r>
        <w:t xml:space="preserve">(par défaut) </w:t>
      </w:r>
      <w:r>
        <w:rPr>
          <w:rStyle w:val="optioncarChar"/>
        </w:rPr>
        <w:t>/ P3</w:t>
      </w:r>
      <w:r>
        <w:t>.</w:t>
      </w:r>
    </w:p>
    <w:p w14:paraId="5EC60B27" w14:textId="77777777" w:rsidR="00A801C2" w:rsidRDefault="0082517D">
      <w:pPr>
        <w:pStyle w:val="Author-eListParagraph"/>
        <w:numPr>
          <w:ilvl w:val="0"/>
          <w:numId w:val="292"/>
        </w:numPr>
      </w:pPr>
      <w:r>
        <w:t xml:space="preserve">Cordons / profils de soudure : </w:t>
      </w:r>
      <w:r>
        <w:rPr>
          <w:rStyle w:val="optioncarChar"/>
        </w:rPr>
        <w:t xml:space="preserve">P1 / P2 </w:t>
      </w:r>
      <w:r>
        <w:t>(par défaut)</w:t>
      </w:r>
      <w:r>
        <w:rPr>
          <w:rStyle w:val="optioncarChar"/>
        </w:rPr>
        <w:t xml:space="preserve"> / P3</w:t>
      </w:r>
      <w:r>
        <w:t>.</w:t>
      </w:r>
    </w:p>
    <w:p w14:paraId="6EA6B234" w14:textId="77777777" w:rsidR="00A801C2" w:rsidRDefault="0082517D">
      <w:pPr>
        <w:pStyle w:val="Author-eListParagraph"/>
        <w:numPr>
          <w:ilvl w:val="0"/>
          <w:numId w:val="292"/>
        </w:numPr>
      </w:pPr>
      <w:r>
        <w:t xml:space="preserve">Scories : </w:t>
      </w:r>
      <w:r>
        <w:rPr>
          <w:rStyle w:val="optioncarChar"/>
        </w:rPr>
        <w:t xml:space="preserve">P1 / P2 </w:t>
      </w:r>
      <w:r>
        <w:t>(par défaut)</w:t>
      </w:r>
      <w:r>
        <w:rPr>
          <w:rStyle w:val="optioncarChar"/>
        </w:rPr>
        <w:t xml:space="preserve"> / P3</w:t>
      </w:r>
      <w:r>
        <w:t>.</w:t>
      </w:r>
    </w:p>
    <w:p w14:paraId="0C0F6955" w14:textId="77777777" w:rsidR="00A801C2" w:rsidRDefault="0082517D">
      <w:pPr>
        <w:pStyle w:val="Author-eListParagraph"/>
        <w:numPr>
          <w:ilvl w:val="0"/>
          <w:numId w:val="292"/>
        </w:numPr>
      </w:pPr>
      <w:r>
        <w:t xml:space="preserve">Pores : </w:t>
      </w:r>
      <w:r>
        <w:rPr>
          <w:rStyle w:val="optioncarChar"/>
        </w:rPr>
        <w:t>P1 / P2</w:t>
      </w:r>
      <w:r>
        <w:t xml:space="preserve"> (par défaut) </w:t>
      </w:r>
      <w:r>
        <w:rPr>
          <w:rStyle w:val="optioncarChar"/>
        </w:rPr>
        <w:t>/ P3</w:t>
      </w:r>
      <w:r>
        <w:t>.</w:t>
      </w:r>
    </w:p>
    <w:p w14:paraId="46489FD8" w14:textId="77777777" w:rsidR="00A801C2" w:rsidRDefault="0082517D">
      <w:pPr>
        <w:pStyle w:val="Author-eListParagraph"/>
        <w:numPr>
          <w:ilvl w:val="0"/>
          <w:numId w:val="292"/>
        </w:numPr>
      </w:pPr>
      <w:r>
        <w:t xml:space="preserve">Cratères de fin de cordon : </w:t>
      </w:r>
      <w:r>
        <w:rPr>
          <w:rStyle w:val="optioncarChar"/>
        </w:rPr>
        <w:t>P1 / P2</w:t>
      </w:r>
      <w:r>
        <w:t xml:space="preserve"> (par défaut) </w:t>
      </w:r>
      <w:r>
        <w:rPr>
          <w:rStyle w:val="optioncarChar"/>
        </w:rPr>
        <w:t>/ P3</w:t>
      </w:r>
      <w:r>
        <w:t>.</w:t>
      </w:r>
    </w:p>
    <w:p w14:paraId="6B29039F" w14:textId="77777777" w:rsidR="00A801C2" w:rsidRDefault="0082517D">
      <w:pPr>
        <w:jc w:val="both"/>
      </w:pPr>
      <w:r>
        <w:rPr>
          <w:i/>
        </w:rPr>
        <w:t>Arêtes :</w:t>
      </w:r>
    </w:p>
    <w:p w14:paraId="1F7CE905" w14:textId="77777777" w:rsidR="00A801C2" w:rsidRDefault="0082517D">
      <w:pPr>
        <w:pStyle w:val="Author-eListParagraph"/>
        <w:numPr>
          <w:ilvl w:val="0"/>
          <w:numId w:val="293"/>
        </w:numPr>
      </w:pPr>
      <w:r>
        <w:t xml:space="preserve">Arêtes arrondies : </w:t>
      </w:r>
      <w:r>
        <w:rPr>
          <w:rStyle w:val="optioncarChar"/>
        </w:rPr>
        <w:t>P1 / P2</w:t>
      </w:r>
      <w:r>
        <w:t xml:space="preserve"> (par défaut) </w:t>
      </w:r>
      <w:r>
        <w:rPr>
          <w:rStyle w:val="optioncarChar"/>
        </w:rPr>
        <w:t>/ P3</w:t>
      </w:r>
      <w:r>
        <w:t>.</w:t>
      </w:r>
    </w:p>
    <w:p w14:paraId="16041AD8" w14:textId="77777777" w:rsidR="00A801C2" w:rsidRDefault="0082517D">
      <w:pPr>
        <w:pStyle w:val="Author-eListParagraph"/>
        <w:numPr>
          <w:ilvl w:val="0"/>
          <w:numId w:val="293"/>
        </w:numPr>
      </w:pPr>
      <w:r>
        <w:t xml:space="preserve">Arêtes par poinçonnage, cisaillage, sciage ou forage : </w:t>
      </w:r>
      <w:r>
        <w:rPr>
          <w:rStyle w:val="optioncarChar"/>
        </w:rPr>
        <w:t>P1 / P2</w:t>
      </w:r>
      <w:r>
        <w:t xml:space="preserve"> (par défaut) </w:t>
      </w:r>
      <w:r>
        <w:rPr>
          <w:rStyle w:val="optioncarChar"/>
        </w:rPr>
        <w:t>/ P3</w:t>
      </w:r>
      <w:r>
        <w:t>.</w:t>
      </w:r>
    </w:p>
    <w:p w14:paraId="36868286" w14:textId="77777777" w:rsidR="00A801C2" w:rsidRDefault="0082517D">
      <w:pPr>
        <w:pStyle w:val="Author-eListParagraph"/>
        <w:numPr>
          <w:ilvl w:val="0"/>
          <w:numId w:val="293"/>
        </w:numPr>
      </w:pPr>
      <w:r>
        <w:t>Arêtes par découpe thermique :</w:t>
      </w:r>
      <w:r>
        <w:rPr>
          <w:rStyle w:val="optioncarChar"/>
        </w:rPr>
        <w:t xml:space="preserve"> P1 / P2 </w:t>
      </w:r>
      <w:r>
        <w:t xml:space="preserve">(par défaut) </w:t>
      </w:r>
      <w:r>
        <w:rPr>
          <w:rStyle w:val="optioncarChar"/>
        </w:rPr>
        <w:t>/ P3</w:t>
      </w:r>
      <w:r>
        <w:t>.</w:t>
      </w:r>
    </w:p>
    <w:p w14:paraId="614A0F0B" w14:textId="77777777" w:rsidR="00A801C2" w:rsidRDefault="0082517D">
      <w:pPr>
        <w:jc w:val="both"/>
      </w:pPr>
      <w:r>
        <w:rPr>
          <w:i/>
        </w:rPr>
        <w:t>Subjectiles en général :</w:t>
      </w:r>
    </w:p>
    <w:p w14:paraId="712FF3F5" w14:textId="77777777" w:rsidR="00A801C2" w:rsidRDefault="0082517D">
      <w:pPr>
        <w:pStyle w:val="Author-eListParagraph"/>
        <w:numPr>
          <w:ilvl w:val="0"/>
          <w:numId w:val="294"/>
        </w:numPr>
      </w:pPr>
      <w:r>
        <w:t xml:space="preserve">Piqûres et cratères : </w:t>
      </w:r>
      <w:r>
        <w:rPr>
          <w:rStyle w:val="optioncarChar"/>
        </w:rPr>
        <w:t>P1 / P2</w:t>
      </w:r>
      <w:r>
        <w:t xml:space="preserve"> (par défaut) </w:t>
      </w:r>
      <w:r>
        <w:rPr>
          <w:rStyle w:val="optioncarChar"/>
        </w:rPr>
        <w:t>/ P3</w:t>
      </w:r>
      <w:r>
        <w:t>.</w:t>
      </w:r>
    </w:p>
    <w:p w14:paraId="57AEEB79" w14:textId="77777777" w:rsidR="00A801C2" w:rsidRDefault="0082517D">
      <w:pPr>
        <w:pStyle w:val="Author-eListParagraph"/>
        <w:numPr>
          <w:ilvl w:val="0"/>
          <w:numId w:val="294"/>
        </w:numPr>
      </w:pPr>
      <w:r>
        <w:t xml:space="preserve">Ecaillage : </w:t>
      </w:r>
      <w:r>
        <w:rPr>
          <w:rStyle w:val="optioncarChar"/>
        </w:rPr>
        <w:t xml:space="preserve">P1 / P2 </w:t>
      </w:r>
      <w:r>
        <w:t>(par défaut)</w:t>
      </w:r>
      <w:r>
        <w:rPr>
          <w:rStyle w:val="optioncarChar"/>
        </w:rPr>
        <w:t xml:space="preserve"> / P3</w:t>
      </w:r>
      <w:r>
        <w:t>.</w:t>
      </w:r>
    </w:p>
    <w:p w14:paraId="6C8C6954" w14:textId="77777777" w:rsidR="00A801C2" w:rsidRDefault="0082517D">
      <w:pPr>
        <w:pStyle w:val="Author-eListParagraph"/>
        <w:numPr>
          <w:ilvl w:val="0"/>
          <w:numId w:val="294"/>
        </w:numPr>
      </w:pPr>
      <w:r>
        <w:t>Défauts de laminage :</w:t>
      </w:r>
      <w:r>
        <w:rPr>
          <w:rStyle w:val="optioncarChar"/>
        </w:rPr>
        <w:t xml:space="preserve"> P1 / P2 </w:t>
      </w:r>
      <w:r>
        <w:t>(par défaut)</w:t>
      </w:r>
      <w:r>
        <w:rPr>
          <w:rStyle w:val="optioncarChar"/>
        </w:rPr>
        <w:t xml:space="preserve"> / P3</w:t>
      </w:r>
      <w:r>
        <w:t>.</w:t>
      </w:r>
    </w:p>
    <w:p w14:paraId="61B1BCB1" w14:textId="77777777" w:rsidR="00A801C2" w:rsidRDefault="0082517D">
      <w:pPr>
        <w:pStyle w:val="Author-eListParagraph"/>
        <w:numPr>
          <w:ilvl w:val="0"/>
          <w:numId w:val="294"/>
        </w:numPr>
      </w:pPr>
      <w:r>
        <w:t xml:space="preserve">Corps étrangers incrustés : </w:t>
      </w:r>
      <w:r>
        <w:rPr>
          <w:rStyle w:val="optioncarChar"/>
        </w:rPr>
        <w:t>P1 / P2</w:t>
      </w:r>
      <w:r>
        <w:t xml:space="preserve"> (par défaut)</w:t>
      </w:r>
      <w:r>
        <w:rPr>
          <w:rStyle w:val="optioncarChar"/>
        </w:rPr>
        <w:t xml:space="preserve"> / P3</w:t>
      </w:r>
      <w:r>
        <w:t>.</w:t>
      </w:r>
    </w:p>
    <w:p w14:paraId="7AA0B1D5" w14:textId="77777777" w:rsidR="00A801C2" w:rsidRDefault="0082517D">
      <w:pPr>
        <w:pStyle w:val="Author-eListParagraph"/>
        <w:numPr>
          <w:ilvl w:val="0"/>
          <w:numId w:val="294"/>
        </w:numPr>
      </w:pPr>
      <w:r>
        <w:t xml:space="preserve">Entailles et rainures produites par action mécanique : </w:t>
      </w:r>
      <w:r>
        <w:rPr>
          <w:rStyle w:val="optioncarChar"/>
        </w:rPr>
        <w:t>P1 / P2</w:t>
      </w:r>
      <w:r>
        <w:t xml:space="preserve"> (par défaut) </w:t>
      </w:r>
      <w:r>
        <w:rPr>
          <w:rStyle w:val="optioncarChar"/>
        </w:rPr>
        <w:t>/ P3</w:t>
      </w:r>
      <w:r>
        <w:t>.</w:t>
      </w:r>
    </w:p>
    <w:p w14:paraId="01D328ED" w14:textId="77777777" w:rsidR="00A801C2" w:rsidRDefault="0082517D">
      <w:pPr>
        <w:pStyle w:val="Author-eListParagraph"/>
        <w:numPr>
          <w:ilvl w:val="0"/>
          <w:numId w:val="294"/>
        </w:numPr>
      </w:pPr>
      <w:r>
        <w:t xml:space="preserve">Indentations et traces de rouleaux : </w:t>
      </w:r>
      <w:r>
        <w:rPr>
          <w:rStyle w:val="optioncarChar"/>
        </w:rPr>
        <w:t xml:space="preserve">P1 / P2 </w:t>
      </w:r>
      <w:r>
        <w:t>(par défaut)</w:t>
      </w:r>
      <w:r>
        <w:rPr>
          <w:rStyle w:val="optioncarChar"/>
        </w:rPr>
        <w:t xml:space="preserve"> / P3</w:t>
      </w:r>
      <w:r>
        <w:t>. </w:t>
      </w:r>
    </w:p>
    <w:p w14:paraId="1CD5B8FB" w14:textId="77777777" w:rsidR="00A801C2" w:rsidRDefault="0082517D">
      <w:pPr>
        <w:jc w:val="both"/>
      </w:pPr>
      <w:r>
        <w:rPr>
          <w:b/>
        </w:rPr>
        <w:t>Ponçage-dérouillage</w:t>
      </w:r>
    </w:p>
    <w:p w14:paraId="4E264775" w14:textId="77777777" w:rsidR="00A801C2" w:rsidRDefault="0082517D">
      <w:pPr>
        <w:jc w:val="both"/>
      </w:pPr>
      <w:r>
        <w:t>Le ponçage-dérouillage est exécuté en fonction de la technique choisie ci-dessous, pour obtenir le degré de préparation requis.</w:t>
      </w:r>
    </w:p>
    <w:p w14:paraId="2D902EEB" w14:textId="77777777" w:rsidR="00A801C2" w:rsidRDefault="0082517D">
      <w:pPr>
        <w:jc w:val="both"/>
      </w:pPr>
      <w:r>
        <w:t>Le type et la distribution granulométrique d'abrasif sont laissés au choix de l’entrepreneur en fonction de la pièce à traiter, des caractéristiques de l'appareillage et du degré de préparation requis.</w:t>
      </w:r>
    </w:p>
    <w:p w14:paraId="0F64B7EE" w14:textId="77777777" w:rsidR="00A801C2" w:rsidRDefault="0082517D">
      <w:pPr>
        <w:jc w:val="both"/>
      </w:pPr>
      <w:r>
        <w:rPr>
          <w:i/>
        </w:rPr>
        <w:t>Spécifications :</w:t>
      </w:r>
    </w:p>
    <w:p w14:paraId="25F0CEAC" w14:textId="77777777" w:rsidR="00A801C2" w:rsidRDefault="0082517D">
      <w:pPr>
        <w:pStyle w:val="Author-eListParagraph"/>
        <w:numPr>
          <w:ilvl w:val="0"/>
          <w:numId w:val="295"/>
        </w:numPr>
      </w:pPr>
      <w:r>
        <w:t xml:space="preserve">Degré de préparation primaire (total) des subjectiles après traitement, suivant l’annexe A de la [NBN EN ISO 12944-4] et [NBN EN ISO 8501-1], pour des conditions initiales de subjectiles d’acier non revêtus B, C ou D suivant la [NBN EN ISO 8501-1]  : </w:t>
      </w:r>
      <w:r>
        <w:rPr>
          <w:rStyle w:val="optioncarChar"/>
        </w:rPr>
        <w:t xml:space="preserve">St 2,5 </w:t>
      </w:r>
      <w:r>
        <w:t>(par défaut)</w:t>
      </w:r>
      <w:r>
        <w:rPr>
          <w:rStyle w:val="optioncarChar"/>
        </w:rPr>
        <w:t xml:space="preserve"> / St 3 / ***</w:t>
      </w:r>
      <w:r>
        <w:t>.</w:t>
      </w:r>
    </w:p>
    <w:p w14:paraId="22357294" w14:textId="77777777" w:rsidR="00A801C2" w:rsidRDefault="0082517D">
      <w:pPr>
        <w:pStyle w:val="Author-eListParagraph"/>
        <w:numPr>
          <w:ilvl w:val="0"/>
          <w:numId w:val="295"/>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p>
    <w:p w14:paraId="7779664A" w14:textId="77777777" w:rsidR="00A801C2" w:rsidRDefault="0082517D">
      <w:pPr>
        <w:pStyle w:val="Author-eListParagraph"/>
        <w:numPr>
          <w:ilvl w:val="0"/>
          <w:numId w:val="295"/>
        </w:numPr>
      </w:pPr>
      <w:r>
        <w:t xml:space="preserve">Technique de ponçage-dérouillage : </w:t>
      </w:r>
      <w:r>
        <w:rPr>
          <w:rStyle w:val="optioncarChar"/>
        </w:rPr>
        <w:t xml:space="preserve">au choix de l’entrepreneur </w:t>
      </w:r>
      <w:r>
        <w:t>(par défaut)</w:t>
      </w:r>
      <w:r>
        <w:rPr>
          <w:rStyle w:val="optioncarChar"/>
        </w:rPr>
        <w:t xml:space="preserve"> / manuel / mécanique.</w:t>
      </w:r>
    </w:p>
    <w:p w14:paraId="07560C83" w14:textId="77777777" w:rsidR="00A801C2" w:rsidRDefault="0082517D">
      <w:pPr>
        <w:ind w:left="567"/>
        <w:jc w:val="both"/>
      </w:pPr>
      <w:r>
        <w:rPr>
          <w:b/>
          <w:i/>
        </w:rPr>
        <w:t>(soit par défaut)</w:t>
      </w:r>
    </w:p>
    <w:p w14:paraId="0B2AB929" w14:textId="77777777" w:rsidR="00A801C2" w:rsidRDefault="0082517D">
      <w:pPr>
        <w:ind w:left="567"/>
        <w:jc w:val="both"/>
      </w:pPr>
      <w:r>
        <w:rPr>
          <w:rStyle w:val="soitChar"/>
          <w:u w:val="single"/>
        </w:rPr>
        <w:t>Au choix de l’entrepreneur</w:t>
      </w:r>
    </w:p>
    <w:p w14:paraId="010E1CE2" w14:textId="77777777" w:rsidR="00A801C2" w:rsidRDefault="0082517D">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1576CC6B" w14:textId="77777777" w:rsidR="00A801C2" w:rsidRDefault="0082517D">
      <w:pPr>
        <w:ind w:left="567"/>
        <w:jc w:val="both"/>
      </w:pPr>
      <w:r>
        <w:rPr>
          <w:b/>
          <w:i/>
        </w:rPr>
        <w:t>(soit)</w:t>
      </w:r>
    </w:p>
    <w:p w14:paraId="098CCED6" w14:textId="77777777" w:rsidR="00A801C2" w:rsidRDefault="0082517D">
      <w:pPr>
        <w:ind w:left="567"/>
        <w:jc w:val="both"/>
      </w:pPr>
      <w:r>
        <w:rPr>
          <w:rStyle w:val="soitChar"/>
          <w:u w:val="single"/>
        </w:rPr>
        <w:t>Manuel</w:t>
      </w:r>
    </w:p>
    <w:p w14:paraId="79E79BED" w14:textId="77777777" w:rsidR="00A801C2" w:rsidRDefault="0082517D">
      <w:pPr>
        <w:ind w:left="567"/>
        <w:jc w:val="both"/>
      </w:pPr>
      <w:r>
        <w:rPr>
          <w:rStyle w:val="soitChar"/>
        </w:rPr>
        <w:t>Le ponçage-dérouillage à la main s’effectue principalement à l’aide d’outils manuels tels que : marteaux à piquer, grattoirs à mains, brosses métalliques manuelles, papiers abrasifs et rubans d'abrasif, etc.</w:t>
      </w:r>
    </w:p>
    <w:p w14:paraId="4555D3C9" w14:textId="77777777" w:rsidR="00A801C2" w:rsidRDefault="0082517D">
      <w:pPr>
        <w:ind w:left="567"/>
        <w:jc w:val="both"/>
      </w:pPr>
      <w:r>
        <w:rPr>
          <w:rStyle w:val="soitChar"/>
        </w:rPr>
        <w:t>La rouille est d’abord retirée grossièrement à l’aide d’outils manuels à impact, de grattoirs à mains et de brosses métalliques manuelles.</w:t>
      </w:r>
    </w:p>
    <w:p w14:paraId="08AAB1D8" w14:textId="77777777" w:rsidR="00A801C2" w:rsidRDefault="0082517D">
      <w:pPr>
        <w:ind w:left="567"/>
        <w:jc w:val="both"/>
      </w:pPr>
      <w:r>
        <w:rPr>
          <w:rStyle w:val="soitChar"/>
        </w:rPr>
        <w:t>Un ponçage manuel est ensuite réalisé à l’aide de papiers abrasifs ou rubans d'abrasif jusqu’à atteindre le degré de préparation souhaité du subjectile.</w:t>
      </w:r>
    </w:p>
    <w:p w14:paraId="17756D8F" w14:textId="77777777" w:rsidR="00A801C2" w:rsidRDefault="0082517D">
      <w:pPr>
        <w:ind w:left="567"/>
        <w:jc w:val="both"/>
      </w:pPr>
      <w:r>
        <w:rPr>
          <w:b/>
          <w:i/>
        </w:rPr>
        <w:t>(soit)</w:t>
      </w:r>
    </w:p>
    <w:p w14:paraId="0EF8C25F" w14:textId="77777777" w:rsidR="00A801C2" w:rsidRDefault="0082517D">
      <w:pPr>
        <w:ind w:left="567"/>
        <w:jc w:val="both"/>
      </w:pPr>
      <w:r>
        <w:rPr>
          <w:rStyle w:val="soitChar"/>
          <w:u w:val="single"/>
        </w:rPr>
        <w:t>Mécanique</w:t>
      </w:r>
    </w:p>
    <w:p w14:paraId="78456B8F" w14:textId="77777777" w:rsidR="00A801C2" w:rsidRDefault="0082517D">
      <w:pPr>
        <w:ind w:left="567"/>
        <w:jc w:val="both"/>
      </w:pPr>
      <w:r>
        <w:rPr>
          <w:rStyle w:val="soitChar"/>
        </w:rPr>
        <w:t xml:space="preserve">Le ponçage-dérouillage mécanique s’effectue principalement à l’aide d’outils manuels électriques ou pneumatiques, tels que : appareils à décalaminer rotatifs, brosses métalliques rotatives, ponceuses, meuleuses, ponceuses rotatives à disques en papier abrasif, ponceuses à rubans abrasifs, pistolets à aiguilles, etc., à l’exclusion des outils de sablages (repris dans l’article </w:t>
      </w:r>
      <w:hyperlink w:anchor="1646" w:history="1">
        <w:r>
          <w:rPr>
            <w:rStyle w:val="soitChar"/>
          </w:rPr>
          <w:t>81.31.2a Grenaillage - sablage intérieur sur supports métalliques ferreux</w:t>
        </w:r>
      </w:hyperlink>
      <w:r>
        <w:rPr>
          <w:rStyle w:val="soitChar"/>
        </w:rPr>
        <w:t>.</w:t>
      </w:r>
    </w:p>
    <w:p w14:paraId="1A3C3DDE" w14:textId="77777777" w:rsidR="00A801C2" w:rsidRDefault="0082517D">
      <w:pPr>
        <w:ind w:left="567"/>
        <w:jc w:val="both"/>
      </w:pPr>
      <w:r>
        <w:rPr>
          <w:rStyle w:val="soitChar"/>
        </w:rPr>
        <w:t> La rouille est d’abord retirée grossièrement à l’aide d’outils mécaniques à impact, de brosses métalliques rotatives, meuleuse, etc.</w:t>
      </w:r>
    </w:p>
    <w:p w14:paraId="141E3D4D" w14:textId="77777777" w:rsidR="00A801C2" w:rsidRDefault="0082517D">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672269AB" w14:textId="77777777" w:rsidR="00A801C2" w:rsidRDefault="0082517D">
      <w:pPr>
        <w:ind w:left="567"/>
        <w:jc w:val="both"/>
      </w:pPr>
      <w:r>
        <w:rPr>
          <w:rStyle w:val="soitChar"/>
        </w:rPr>
        <w:t> Le nettoyage à la machine doit être effectué de façon à ne pas rendre le subjectile d'acier trop rugueux. Les arêtes et barbes sont à l'origine de défauts de peinturage, car souvent les bords saillants ne sont pas recouverts de l'épaisseur de peinture prescrite. De même, un traitement mécanique trop énergique par brosse métallique ou disque nuit également à l'adhérence de la peinture, par exemple, des restes de calamine sont facilement polis jusqu'à obtenir une surface lisse à laquelle la peinture adhérera mal. L’entrepreneur veille à ne pas polir le subjectile.</w:t>
      </w:r>
    </w:p>
    <w:p w14:paraId="2E3CB5E4" w14:textId="77777777" w:rsidR="00A801C2" w:rsidRDefault="0082517D">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6A1AAD77" w14:textId="77777777" w:rsidR="00A801C2" w:rsidRDefault="0082517D">
      <w:pPr>
        <w:jc w:val="both"/>
      </w:pPr>
      <w:r>
        <w:t> </w:t>
      </w:r>
      <w:r>
        <w:rPr>
          <w:b/>
        </w:rPr>
        <w:t>Après Ponçage-dérouillage</w:t>
      </w:r>
    </w:p>
    <w:p w14:paraId="1C7D8C91" w14:textId="77777777" w:rsidR="00A801C2" w:rsidRDefault="0082517D">
      <w:pPr>
        <w:jc w:val="both"/>
      </w:pPr>
      <w:r>
        <w:t>La poussière, les débris et l'abrasif sont éliminés du subjectile par aspiration, par brossage ou par un jet d'air comprimé exempt d'huile et d'humidité.</w:t>
      </w:r>
    </w:p>
    <w:p w14:paraId="17866474" w14:textId="77777777" w:rsidR="00A801C2" w:rsidRDefault="0082517D">
      <w:pPr>
        <w:jc w:val="both"/>
      </w:pPr>
      <w:r>
        <w:t>Le subjectile est ensuite nettoyé à l'aide d'un jet de vapeur, à l'eau chaude et propre, contenant un nettoyant adéquat.</w:t>
      </w:r>
    </w:p>
    <w:p w14:paraId="19C87E73" w14:textId="77777777" w:rsidR="00A801C2" w:rsidRDefault="0082517D">
      <w:pPr>
        <w:jc w:val="both"/>
      </w:pPr>
      <w:r>
        <w:t>Enfin, un rinçage à l'eau claire et un séchage immédiat sont réalisés. De l'air comprimé exempt d'huile et d'humidité ou d'autres moyens (par exemple de l'air chauffé) sont utilisés pour accélérer le séchage des supports.</w:t>
      </w:r>
    </w:p>
    <w:p w14:paraId="3BA7C01E" w14:textId="77777777" w:rsidR="00A801C2" w:rsidRDefault="0082517D">
      <w:pPr>
        <w:pStyle w:val="pheading"/>
      </w:pPr>
      <w:r>
        <w:t>- Notes d’exécution complémentaires</w:t>
      </w:r>
    </w:p>
    <w:p w14:paraId="2D821D89" w14:textId="77777777" w:rsidR="00A801C2" w:rsidRDefault="0082517D">
      <w:r>
        <w:t>Le présent article prévoit également l’usage d’outils antiétincelants (zones présentant des risques de feu ou d'explosion), comme des brosses à poils en plastique recouverts d’abrasif, etc.</w:t>
      </w:r>
    </w:p>
    <w:p w14:paraId="73B3D40D" w14:textId="77777777" w:rsidR="00A801C2" w:rsidRDefault="0082517D">
      <w:pPr>
        <w:pStyle w:val="pheading"/>
      </w:pPr>
      <w:r>
        <w:t>CONTRÔLES PARTICULIERS</w:t>
      </w:r>
    </w:p>
    <w:p w14:paraId="54DAFB45" w14:textId="77777777" w:rsidR="00A801C2" w:rsidRDefault="0082517D">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6FE66C57" w14:textId="77777777" w:rsidR="00A801C2" w:rsidRDefault="0082517D">
      <w:pPr>
        <w:jc w:val="both"/>
      </w:pPr>
      <w:r>
        <w:t>En cas de non-conformité, l'opération est répétée.</w:t>
      </w:r>
    </w:p>
    <w:p w14:paraId="75D7437B" w14:textId="77777777" w:rsidR="00A801C2" w:rsidRDefault="0082517D">
      <w:pPr>
        <w:pStyle w:val="pheading"/>
      </w:pPr>
      <w:r>
        <w:t>DOCUMENTS DE RÉFÉRENCE COMPLÉMENTAIRES</w:t>
      </w:r>
    </w:p>
    <w:p w14:paraId="5E44CBE1" w14:textId="77777777" w:rsidR="00A801C2" w:rsidRDefault="0082517D">
      <w:pPr>
        <w:pStyle w:val="pheading"/>
      </w:pPr>
      <w:r>
        <w:t>- Exécution</w:t>
      </w:r>
    </w:p>
    <w:p w14:paraId="104E5CDE" w14:textId="77777777" w:rsidR="00A801C2" w:rsidRDefault="0082517D">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r>
        <w:br/>
      </w:r>
      <w:r>
        <w:b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r>
        <w:br/>
      </w:r>
      <w:r>
        <w:b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8504-3, Préparation des subjectiles d'acier avant application de peintures et de produits assimilés - Méthodes de préparation des subjectiles - Partie 3: Nettoyage à la main et à la machine (ISO 8504-3:2018)]</w:t>
      </w:r>
      <w:r>
        <w:br/>
      </w:r>
      <w:r>
        <w:br/>
        <w:t>[NBN EN ISO 12944-4, Peintures et vernis - Anticorrosion des structures en acier par systèmes de peinture - Partie 4: Types de surface et de préparation de surface (ISO 12944-4:2017)]</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294D7A3B" w14:textId="77777777" w:rsidR="00A801C2" w:rsidRDefault="0082517D">
      <w:pPr>
        <w:pStyle w:val="pheading"/>
      </w:pPr>
      <w:r>
        <w:t>MESURAGE</w:t>
      </w:r>
    </w:p>
    <w:p w14:paraId="1C56EB26" w14:textId="77777777" w:rsidR="00A801C2" w:rsidRDefault="0082517D">
      <w:pPr>
        <w:pStyle w:val="pheading"/>
      </w:pPr>
      <w:r>
        <w:t>- unité de mesure:</w:t>
      </w:r>
    </w:p>
    <w:p w14:paraId="4D87CFBE" w14:textId="77777777" w:rsidR="00A801C2" w:rsidRDefault="0082517D">
      <w:r>
        <w:t>-</w:t>
      </w:r>
    </w:p>
    <w:p w14:paraId="6E399C0A" w14:textId="77777777" w:rsidR="00A801C2" w:rsidRDefault="0082517D">
      <w:pPr>
        <w:pStyle w:val="pheading"/>
      </w:pPr>
      <w:r>
        <w:t>- code de mesurage:</w:t>
      </w:r>
    </w:p>
    <w:p w14:paraId="33241AAD" w14:textId="77777777" w:rsidR="00A801C2" w:rsidRDefault="0082517D">
      <w:r>
        <w:t>Compris dans les prix unitaires respectifs des profilés à traiter.</w:t>
      </w:r>
    </w:p>
    <w:p w14:paraId="0B20402F" w14:textId="77777777" w:rsidR="00A801C2" w:rsidRDefault="0082517D">
      <w:pPr>
        <w:pStyle w:val="pheading"/>
      </w:pPr>
      <w:r>
        <w:t>- nature du marché:</w:t>
      </w:r>
    </w:p>
    <w:p w14:paraId="6F4AFCAD" w14:textId="77777777" w:rsidR="00A801C2" w:rsidRDefault="0082517D">
      <w:r>
        <w:t>PM</w:t>
      </w:r>
    </w:p>
    <w:p w14:paraId="2ACC5C21" w14:textId="77777777" w:rsidR="00A801C2" w:rsidRDefault="0082517D">
      <w:pPr>
        <w:pStyle w:val="Author-eSectionHeading5"/>
      </w:pPr>
      <w:bookmarkStart w:id="243" w:name="_Toc178838973"/>
      <w:r>
        <w:t>81.31.3 Protections de surface CCTB 01.10</w:t>
      </w:r>
      <w:bookmarkEnd w:id="243"/>
    </w:p>
    <w:p w14:paraId="7CF72B63" w14:textId="77777777" w:rsidR="00A801C2" w:rsidRDefault="0082517D">
      <w:pPr>
        <w:pStyle w:val="pheading"/>
      </w:pPr>
      <w:r>
        <w:t>DESCRIPTION</w:t>
      </w:r>
    </w:p>
    <w:p w14:paraId="31486728" w14:textId="77777777" w:rsidR="00A801C2" w:rsidRDefault="0082517D">
      <w:pPr>
        <w:pStyle w:val="pheading"/>
      </w:pPr>
      <w:r>
        <w:t>- Définition / Comprend</w:t>
      </w:r>
    </w:p>
    <w:p w14:paraId="41AA3C7A" w14:textId="77777777" w:rsidR="00A801C2" w:rsidRDefault="0082517D">
      <w:r>
        <w:t>Il s'agit des traitements de protection préalables des constructions et/ou des éléments en acier, y compris tous les assemblages et les réparations après le montage sur chantier. La méthode à prévoir est prescrite dans le cahier spécial des charges.</w:t>
      </w:r>
    </w:p>
    <w:p w14:paraId="3ADEF115" w14:textId="77777777" w:rsidR="00A801C2" w:rsidRDefault="0082517D">
      <w:pPr>
        <w:pStyle w:val="pheading"/>
      </w:pPr>
      <w:r>
        <w:t>EXÉCUTION / MISE EN ŒUVRE</w:t>
      </w:r>
    </w:p>
    <w:p w14:paraId="15D38787" w14:textId="77777777" w:rsidR="00A801C2" w:rsidRDefault="0082517D">
      <w:r>
        <w:t>Toutes les pièces à traiter sont débarrassées de leur peau de laminage et ont une surface lisse et propre : toutes les impuretés telles que graisse, traces de rouille, ébarbures, écaillages ou gouttes de soudure sont soigneusement enlevées.</w:t>
      </w:r>
    </w:p>
    <w:p w14:paraId="6F02F1CC" w14:textId="77777777" w:rsidR="00A801C2" w:rsidRDefault="0082517D">
      <w:r>
        <w:t>Pour les parties destinées à rester apparentes, celles-ci sont préparées selon la norme [NBN EN ISO 12944-1] en fonction de l'environnement et du système de protection. Après ce traitement préalable, les éléments de construction reçoivent un des systèmes  de protection contre la corrosion décrits dans les articles de ce chapitre.</w:t>
      </w:r>
    </w:p>
    <w:p w14:paraId="5F03224F" w14:textId="77777777" w:rsidR="00A801C2" w:rsidRDefault="0082517D">
      <w:pPr>
        <w:pStyle w:val="Author-eSectionHeading6"/>
      </w:pPr>
      <w:bookmarkStart w:id="244" w:name="_Toc178838974"/>
      <w:r>
        <w:t>81.31.3a Protections intérieures par galvanisation (en atelier) des supports métalliques ferreux CCTB 01.10</w:t>
      </w:r>
      <w:bookmarkEnd w:id="244"/>
    </w:p>
    <w:p w14:paraId="16480CA4" w14:textId="77777777" w:rsidR="00A801C2" w:rsidRDefault="0082517D">
      <w:pPr>
        <w:pStyle w:val="pheading"/>
      </w:pPr>
      <w:bookmarkStart w:id="245" w:name="505"/>
      <w:bookmarkEnd w:id="245"/>
      <w:r>
        <w:t>EXÉCUTION / MISE EN ŒUVRE</w:t>
      </w:r>
    </w:p>
    <w:p w14:paraId="65199E2E" w14:textId="77777777" w:rsidR="00A801C2" w:rsidRDefault="0082517D">
      <w:pPr>
        <w:pStyle w:val="pheading"/>
      </w:pPr>
      <w:r>
        <w:t>- Prescriptions générales</w:t>
      </w:r>
    </w:p>
    <w:p w14:paraId="22D64A2B" w14:textId="77777777" w:rsidR="00A801C2" w:rsidRDefault="00A801C2"/>
    <w:p w14:paraId="11E805FA" w14:textId="77777777" w:rsidR="00A801C2" w:rsidRDefault="0082517D">
      <w:pPr>
        <w:pStyle w:val="Author-eListParagraph"/>
        <w:numPr>
          <w:ilvl w:val="0"/>
          <w:numId w:val="296"/>
        </w:numPr>
      </w:pPr>
      <w:r>
        <w:t>Les éléments à traiter sont désignés à l'avance. </w:t>
      </w:r>
    </w:p>
    <w:p w14:paraId="0D39FDB2" w14:textId="77777777" w:rsidR="00A801C2" w:rsidRDefault="0082517D">
      <w:r>
        <w:t>Après les traitements de préparation selon le sous-titre</w:t>
      </w:r>
      <w:hyperlink w:anchor="1645" w:history="1">
        <w:r>
          <w:t>81.31 Préparations de surface des métaux ferreux (aciers ordinaires, galvanisés, inoxydables, métallisés, alliés, spéciaux, fonte)</w:t>
        </w:r>
      </w:hyperlink>
      <w:r>
        <w:t>  (sablage, décapage, ...), les profils en acier et les éléments de fixation sont traités par galvanisation à chaud. La galvanisation se fait par immersion dans un bain chaud suivant les prescriptions des normes suivantes : [NBN EN ISO 1461], [NBN EN ISO 14713-1] et [NBN EN ISO 14713-2]. </w:t>
      </w:r>
    </w:p>
    <w:p w14:paraId="04C66026" w14:textId="77777777" w:rsidR="00A801C2" w:rsidRDefault="0082517D">
      <w:r>
        <w:t>Sauf dispositions contraires, la galvanisation s'effectue comme suit :</w:t>
      </w:r>
    </w:p>
    <w:p w14:paraId="4963340C" w14:textId="77777777" w:rsidR="00A801C2" w:rsidRDefault="0082517D">
      <w:pPr>
        <w:pStyle w:val="Author-eListParagraph"/>
        <w:numPr>
          <w:ilvl w:val="0"/>
          <w:numId w:val="297"/>
        </w:numPr>
      </w:pPr>
      <w:r>
        <w:t>Après l'assemblage par soudure des différents éléments en atelier. Après que toutes les manipulations telles que le découpage, forage, emboutissage, mise en forme et nettoyage des soudures aient été effectuées en atelier, mais avant de procéder à l'assemblage par boulonnage ou rivetage;</w:t>
      </w:r>
    </w:p>
    <w:p w14:paraId="7DD08A92" w14:textId="77777777" w:rsidR="00A801C2" w:rsidRDefault="0082517D">
      <w:pPr>
        <w:pStyle w:val="Author-eListParagraph"/>
        <w:numPr>
          <w:ilvl w:val="0"/>
          <w:numId w:val="297"/>
        </w:numPr>
      </w:pPr>
      <w:r>
        <w:t>Le constructeur ne présente pas de matériaux assemblés. Tous les boulons, écrous, rondelles dont le diamètre est supérieur ou égale à M10 qui servent à l'assemblage des structures galvanisées à chaud sont galvanisés selon les normes [NBN EN ISO 1461], [NBN EN ISO 14713-1] et [NBN EN ISO 14713-2] , après le filetage. Après la galvanisation, les boulons ne subissent plus d'opération qui risque d'abîmer la couche de zinc.</w:t>
      </w:r>
    </w:p>
    <w:p w14:paraId="4460F78D" w14:textId="77777777" w:rsidR="00A801C2" w:rsidRDefault="0082517D">
      <w:pPr>
        <w:pStyle w:val="Author-eListParagraph"/>
        <w:numPr>
          <w:ilvl w:val="0"/>
          <w:numId w:val="297"/>
        </w:numPr>
      </w:pPr>
      <w:r>
        <w:t>Après les traitements préparatoires indiqués, les épaisseurs prescrites sont appliquées selon les normes  [NBN EN ISO 1461], [NBN EN ISO 14713-1] et [NBN EN ISO 14713-2]  dans une station de galvanisation agréée.</w:t>
      </w:r>
    </w:p>
    <w:p w14:paraId="5705C772" w14:textId="77777777" w:rsidR="00A801C2" w:rsidRDefault="0082517D">
      <w:r>
        <w:t>Après la galvanisation à chaud, les ouvrages en acier :</w:t>
      </w:r>
    </w:p>
    <w:p w14:paraId="13C1377C" w14:textId="77777777" w:rsidR="00A801C2" w:rsidRDefault="0082517D">
      <w:r>
        <w:rPr>
          <w:rStyle w:val="optioncarChar"/>
        </w:rPr>
        <w:t>pas de traitement ultérieur (</w:t>
      </w:r>
      <w:r>
        <w:t>par défaut) / </w:t>
      </w:r>
      <w:r>
        <w:rPr>
          <w:rStyle w:val="optioncarChar"/>
        </w:rPr>
        <w:t>sont dégraissées et dépoussiérées</w:t>
      </w:r>
      <w:r>
        <w:t xml:space="preserve"> / </w:t>
      </w:r>
      <w:r>
        <w:rPr>
          <w:rStyle w:val="optioncarChar"/>
        </w:rPr>
        <w:t>sont dégraissés et patinés chimiquement</w:t>
      </w:r>
    </w:p>
    <w:p w14:paraId="767A4611" w14:textId="77777777" w:rsidR="00A801C2" w:rsidRDefault="0082517D">
      <w:r>
        <w:rPr>
          <w:b/>
        </w:rPr>
        <w:t>(soit par défaut) :</w:t>
      </w:r>
      <w:r>
        <w:t>  </w:t>
      </w:r>
      <w:r>
        <w:rPr>
          <w:rStyle w:val="soitChar"/>
        </w:rPr>
        <w:t xml:space="preserve">ne reçoivent </w:t>
      </w:r>
      <w:r>
        <w:rPr>
          <w:rStyle w:val="soitChar"/>
          <w:u w:val="single"/>
        </w:rPr>
        <w:t>pas de traitement ultérieur </w:t>
      </w:r>
      <w:r>
        <w:br/>
      </w:r>
      <w:r>
        <w:rPr>
          <w:b/>
        </w:rPr>
        <w:t>(soit) :</w:t>
      </w:r>
      <w:r>
        <w:t>  </w:t>
      </w:r>
      <w:r>
        <w:rPr>
          <w:rStyle w:val="soitChar"/>
          <w:u w:val="single"/>
        </w:rPr>
        <w:t>sont dégraissées et dépoussiérées</w:t>
      </w:r>
      <w:r>
        <w:rPr>
          <w:rStyle w:val="soitChar"/>
        </w:rPr>
        <w:t>. Une couche de peinture primaire époxy ou mono-composant est appliquée en atelier ou sur chantier.</w:t>
      </w:r>
      <w:r>
        <w:br/>
      </w:r>
      <w:r>
        <w:rPr>
          <w:b/>
        </w:rPr>
        <w:t>(soit) :</w:t>
      </w:r>
      <w:r>
        <w:t>  </w:t>
      </w:r>
      <w:r>
        <w:rPr>
          <w:rStyle w:val="soitChar"/>
          <w:u w:val="single"/>
        </w:rPr>
        <w:t>sont dégraissés et patinés chimiquement</w:t>
      </w:r>
      <w:r>
        <w:rPr>
          <w:rStyle w:val="soitChar"/>
        </w:rPr>
        <w:t xml:space="preserve">. Une couche de peinture primaire compatible avec la peinture prévue ultérieurement est appliquée en atelier selon la norme </w:t>
      </w:r>
      <w:r>
        <w:t>[NBN EN ISO 12944-5] (voir également sous-titre </w:t>
      </w:r>
      <w:hyperlink w:anchor="509" w:history="1">
        <w:r>
          <w:t>81.33 Finitions / décorations des métaux ferreux et non ferreux</w:t>
        </w:r>
      </w:hyperlink>
      <w:r>
        <w:t>).  </w:t>
      </w:r>
    </w:p>
    <w:p w14:paraId="4BDEF8F4" w14:textId="77777777" w:rsidR="00A801C2" w:rsidRDefault="0082517D">
      <w:r>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1461:2022) ].</w:t>
      </w:r>
    </w:p>
    <w:p w14:paraId="44018F5E" w14:textId="77777777" w:rsidR="00A801C2" w:rsidRDefault="0082517D">
      <w:pPr>
        <w:pStyle w:val="pheading"/>
      </w:pPr>
      <w:r>
        <w:t>CONTRÔLES PARTICULIERS</w:t>
      </w:r>
    </w:p>
    <w:p w14:paraId="0AE5E41D" w14:textId="77777777" w:rsidR="00A801C2" w:rsidRDefault="0082517D">
      <w:r>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306CF3A5" w14:textId="77777777" w:rsidR="00A801C2" w:rsidRDefault="0082517D">
      <w:pPr>
        <w:pStyle w:val="pheading"/>
      </w:pPr>
      <w:r>
        <w:t>MESURAGE</w:t>
      </w:r>
    </w:p>
    <w:p w14:paraId="5ECBC2E0" w14:textId="77777777" w:rsidR="00A801C2" w:rsidRDefault="0082517D">
      <w:pPr>
        <w:pStyle w:val="pheading"/>
      </w:pPr>
      <w:r>
        <w:t>- unité de mesure:</w:t>
      </w:r>
    </w:p>
    <w:p w14:paraId="4A000595" w14:textId="77777777" w:rsidR="00A801C2" w:rsidRDefault="0082517D">
      <w:r>
        <w:rPr>
          <w:rStyle w:val="optioncarChar"/>
        </w:rPr>
        <w:t xml:space="preserve">- </w:t>
      </w:r>
      <w:r>
        <w:t>(par défaut)</w:t>
      </w:r>
      <w:r>
        <w:rPr>
          <w:rStyle w:val="optioncarChar"/>
        </w:rPr>
        <w:t xml:space="preserve"> / kg</w:t>
      </w:r>
    </w:p>
    <w:p w14:paraId="7DE308C8" w14:textId="77777777" w:rsidR="00A801C2" w:rsidRDefault="0082517D">
      <w:r>
        <w:br/>
      </w:r>
      <w:r>
        <w:rPr>
          <w:b/>
        </w:rPr>
        <w:t xml:space="preserve"> (soit par défaut)</w:t>
      </w:r>
    </w:p>
    <w:p w14:paraId="09D4D0D4" w14:textId="77777777" w:rsidR="00A801C2" w:rsidRDefault="0082517D">
      <w:r>
        <w:rPr>
          <w:rStyle w:val="soitChar"/>
        </w:rPr>
        <w:t>1. -</w:t>
      </w:r>
    </w:p>
    <w:p w14:paraId="445C0558" w14:textId="77777777" w:rsidR="00A801C2" w:rsidRDefault="0082517D">
      <w:r>
        <w:rPr>
          <w:b/>
        </w:rPr>
        <w:t>(soit)</w:t>
      </w:r>
    </w:p>
    <w:p w14:paraId="1945E0E1" w14:textId="77777777" w:rsidR="00A801C2" w:rsidRDefault="0082517D">
      <w:r>
        <w:rPr>
          <w:rStyle w:val="soitChar"/>
        </w:rPr>
        <w:t>2. kg</w:t>
      </w:r>
    </w:p>
    <w:p w14:paraId="28D0DE66" w14:textId="77777777" w:rsidR="00A801C2" w:rsidRDefault="0082517D">
      <w:pPr>
        <w:pStyle w:val="pheading"/>
      </w:pPr>
      <w:r>
        <w:t>- code de mesurage:</w:t>
      </w:r>
    </w:p>
    <w:p w14:paraId="6FF0AD8B" w14:textId="77777777" w:rsidR="00A801C2" w:rsidRDefault="0082517D">
      <w:r>
        <w:rPr>
          <w:rStyle w:val="optioncarChar"/>
        </w:rPr>
        <w:t>Compris</w:t>
      </w:r>
      <w:r>
        <w:t xml:space="preserve"> (par défaut) </w:t>
      </w:r>
      <w:r>
        <w:rPr>
          <w:rStyle w:val="optioncarChar"/>
        </w:rPr>
        <w:t>/ masse à traiter</w:t>
      </w:r>
    </w:p>
    <w:p w14:paraId="7F3E9A10" w14:textId="77777777" w:rsidR="00A801C2" w:rsidRDefault="0082517D">
      <w:r>
        <w:rPr>
          <w:b/>
        </w:rPr>
        <w:t>(soit par défaut)</w:t>
      </w:r>
    </w:p>
    <w:p w14:paraId="1FA95FA9" w14:textId="77777777" w:rsidR="00A801C2" w:rsidRDefault="0082517D">
      <w:r>
        <w:rPr>
          <w:rStyle w:val="soitChar"/>
        </w:rPr>
        <w:t>1. Compris dans les prix unitaires respectifs des profils à traiter, y compris la protection contre la corrosion des assemblages et des accessoires.</w:t>
      </w:r>
    </w:p>
    <w:p w14:paraId="3FC79602" w14:textId="77777777" w:rsidR="00A801C2" w:rsidRDefault="0082517D">
      <w:r>
        <w:rPr>
          <w:b/>
        </w:rPr>
        <w:t>(soit)</w:t>
      </w:r>
    </w:p>
    <w:p w14:paraId="66D2ACBB" w14:textId="77777777" w:rsidR="00A801C2" w:rsidRDefault="0082517D">
      <w:r>
        <w:rPr>
          <w:rStyle w:val="soitChar"/>
        </w:rPr>
        <w:t>2. kg de profils à traiter.</w:t>
      </w:r>
    </w:p>
    <w:p w14:paraId="3B397240" w14:textId="77777777" w:rsidR="00A801C2" w:rsidRDefault="0082517D">
      <w:pPr>
        <w:pStyle w:val="pheading"/>
      </w:pPr>
      <w:r>
        <w:t>- nature du marché:</w:t>
      </w:r>
    </w:p>
    <w:p w14:paraId="25E0E5CE" w14:textId="77777777" w:rsidR="00A801C2" w:rsidRDefault="0082517D">
      <w:r>
        <w:rPr>
          <w:rStyle w:val="optioncarChar"/>
        </w:rPr>
        <w:t xml:space="preserve">PM </w:t>
      </w:r>
      <w:r>
        <w:t>(par défaut)</w:t>
      </w:r>
      <w:r>
        <w:rPr>
          <w:rStyle w:val="optioncarChar"/>
        </w:rPr>
        <w:t xml:space="preserve"> / QP</w:t>
      </w:r>
    </w:p>
    <w:p w14:paraId="3FDCE089" w14:textId="77777777" w:rsidR="00A801C2" w:rsidRDefault="0082517D">
      <w:r>
        <w:rPr>
          <w:b/>
        </w:rPr>
        <w:t>(soit par défaut)</w:t>
      </w:r>
    </w:p>
    <w:p w14:paraId="179EB34D" w14:textId="77777777" w:rsidR="00A801C2" w:rsidRDefault="0082517D">
      <w:r>
        <w:rPr>
          <w:rStyle w:val="soitChar"/>
        </w:rPr>
        <w:t>1.     PM</w:t>
      </w:r>
    </w:p>
    <w:p w14:paraId="3E51480C" w14:textId="77777777" w:rsidR="00A801C2" w:rsidRDefault="0082517D">
      <w:r>
        <w:rPr>
          <w:b/>
        </w:rPr>
        <w:t>(soit)</w:t>
      </w:r>
    </w:p>
    <w:p w14:paraId="4F45BB3E" w14:textId="77777777" w:rsidR="00A801C2" w:rsidRDefault="0082517D">
      <w:r>
        <w:rPr>
          <w:rStyle w:val="soitChar"/>
        </w:rPr>
        <w:t>2.     QP</w:t>
      </w:r>
    </w:p>
    <w:p w14:paraId="412D0CEB" w14:textId="77777777" w:rsidR="00A801C2" w:rsidRDefault="0082517D">
      <w:r>
        <w:rPr>
          <w:rStyle w:val="optioncarChar"/>
        </w:rPr>
        <w:t> </w:t>
      </w:r>
    </w:p>
    <w:p w14:paraId="78557393" w14:textId="77777777" w:rsidR="00A801C2" w:rsidRDefault="0082517D">
      <w:pPr>
        <w:pStyle w:val="Author-eSectionHeading6"/>
      </w:pPr>
      <w:bookmarkStart w:id="246" w:name="_Toc178838975"/>
      <w:r>
        <w:t>81.31.3b Protections intérieures par métallisation (en atelier ou sur chantier) des supports métalliques ferreux CCTB 01.12</w:t>
      </w:r>
      <w:bookmarkEnd w:id="246"/>
    </w:p>
    <w:p w14:paraId="013FD74D" w14:textId="77777777" w:rsidR="00A801C2" w:rsidRDefault="0082517D">
      <w:pPr>
        <w:pStyle w:val="pheading"/>
      </w:pPr>
      <w:bookmarkStart w:id="247" w:name="507"/>
      <w:bookmarkEnd w:id="247"/>
      <w:r>
        <w:t>EXÉCUTION / MISE EN ŒUVRE</w:t>
      </w:r>
    </w:p>
    <w:p w14:paraId="0933530F" w14:textId="77777777" w:rsidR="00A801C2" w:rsidRDefault="0082517D">
      <w:pPr>
        <w:pStyle w:val="pheading"/>
      </w:pPr>
      <w:r>
        <w:t>- Prescriptions générales</w:t>
      </w:r>
    </w:p>
    <w:p w14:paraId="11060EC4" w14:textId="77777777" w:rsidR="00A801C2" w:rsidRDefault="0082517D">
      <w:r>
        <w:t xml:space="preserve">Après les traitements de préparation selon </w:t>
      </w:r>
      <w:hyperlink w:anchor="1645" w:history="1">
        <w:r>
          <w:t>81.31 Préparations de surface des métaux ferreux (aciers ordinaires, galvanisés, inoxydables, métallisés, alliés, spéciaux, fonte)</w:t>
        </w:r>
      </w:hyperlink>
      <w:r>
        <w:t>, les profils en acier et les éléments de fixation sont traités par métallisation par projection de zinc au pistolet, selon la norme [NBN EN ISO 2063-1]. L'épaisseur minimale de la couche de métallisation dépend des conditions auxquelles le système complet (support+protection) est exposé (exposition, conditionsde corrosion,..). Des recommandations d' épaisseurs à appliquer sont mentionnées dans la norme [NBN EN ISO 2063-1] .</w:t>
      </w:r>
    </w:p>
    <w:p w14:paraId="3071298B" w14:textId="77777777" w:rsidR="00A801C2" w:rsidRDefault="0082517D">
      <w:r>
        <w:t>Les éventuelles dégradations de la couche de zinc sont réparées. Les parties endommagées sont :</w:t>
      </w:r>
    </w:p>
    <w:p w14:paraId="00537B66" w14:textId="77777777" w:rsidR="00A801C2" w:rsidRDefault="0082517D">
      <w:r>
        <w:rPr>
          <w:rStyle w:val="optioncarChar"/>
        </w:rPr>
        <w:t>dérouillées et poncées</w:t>
      </w:r>
      <w:r>
        <w:t>(par défaut) / </w:t>
      </w:r>
      <w:r>
        <w:rPr>
          <w:rStyle w:val="optioncarChar"/>
        </w:rPr>
        <w:t>grenaillées et métallisées</w:t>
      </w:r>
    </w:p>
    <w:p w14:paraId="1DB1B53C" w14:textId="77777777" w:rsidR="00A801C2" w:rsidRDefault="0082517D">
      <w:r>
        <w:rPr>
          <w:b/>
        </w:rPr>
        <w:t>(soit par défaut) :</w:t>
      </w:r>
      <w:r>
        <w:t> </w:t>
      </w:r>
      <w:r>
        <w:rPr>
          <w:rStyle w:val="soitChar"/>
          <w:u w:val="single"/>
        </w:rPr>
        <w:t>dérouillées et poncées</w:t>
      </w:r>
      <w:r>
        <w:rPr>
          <w:rStyle w:val="soitChar"/>
        </w:rPr>
        <w:t xml:space="preserve"> et ensuite repeinte par métallisation à froid. Après la métallisation, les ouvrages en acier</w:t>
      </w:r>
      <w:r>
        <w:br/>
      </w:r>
      <w:r>
        <w:rPr>
          <w:b/>
        </w:rPr>
        <w:t>(soit) :</w:t>
      </w:r>
      <w:r>
        <w:t> </w:t>
      </w:r>
      <w:r>
        <w:rPr>
          <w:rStyle w:val="soitChar"/>
          <w:u w:val="single"/>
        </w:rPr>
        <w:t>grenaillées et métallisées</w:t>
      </w:r>
      <w:r>
        <w:rPr>
          <w:rStyle w:val="soitChar"/>
        </w:rPr>
        <w:t xml:space="preserve"> par projection sur site.</w:t>
      </w:r>
    </w:p>
    <w:p w14:paraId="45829155" w14:textId="77777777" w:rsidR="00A801C2" w:rsidRDefault="0082517D">
      <w:r>
        <w:t>Les éléments endommagés à traiter sont désignés à l'avance.</w:t>
      </w:r>
    </w:p>
    <w:p w14:paraId="3D0E41E2" w14:textId="77777777" w:rsidR="00A801C2" w:rsidRDefault="0082517D">
      <w:pPr>
        <w:pStyle w:val="pheading"/>
      </w:pPr>
      <w:r>
        <w:t>MESURAGE</w:t>
      </w:r>
    </w:p>
    <w:p w14:paraId="67024EB8" w14:textId="77777777" w:rsidR="00A801C2" w:rsidRDefault="0082517D">
      <w:pPr>
        <w:pStyle w:val="pheading"/>
      </w:pPr>
      <w:r>
        <w:t>- unité de mesure:</w:t>
      </w:r>
    </w:p>
    <w:p w14:paraId="5E92DDF5" w14:textId="77777777" w:rsidR="00A801C2" w:rsidRDefault="0082517D">
      <w:r>
        <w:rPr>
          <w:rStyle w:val="optioncarChar"/>
        </w:rPr>
        <w:t>-</w:t>
      </w:r>
      <w:r>
        <w:t xml:space="preserve"> (par défaut) </w:t>
      </w:r>
      <w:r>
        <w:rPr>
          <w:rStyle w:val="optioncarChar"/>
        </w:rPr>
        <w:t>/ kg</w:t>
      </w:r>
    </w:p>
    <w:p w14:paraId="4359D62C" w14:textId="77777777" w:rsidR="00A801C2" w:rsidRDefault="0082517D">
      <w:r>
        <w:rPr>
          <w:rStyle w:val="soitChar"/>
          <w:b/>
          <w:color w:val="000000"/>
        </w:rPr>
        <w:t>(soit par défaut)</w:t>
      </w:r>
      <w:r>
        <w:br/>
      </w:r>
    </w:p>
    <w:p w14:paraId="687A2B7A" w14:textId="77777777" w:rsidR="00A801C2" w:rsidRDefault="0082517D">
      <w:r>
        <w:rPr>
          <w:rStyle w:val="soitChar"/>
        </w:rPr>
        <w:t>1. -</w:t>
      </w:r>
    </w:p>
    <w:p w14:paraId="31E2CAD4" w14:textId="77777777" w:rsidR="00A801C2" w:rsidRDefault="0082517D">
      <w:r>
        <w:rPr>
          <w:rStyle w:val="soitChar"/>
          <w:b/>
          <w:color w:val="000000"/>
        </w:rPr>
        <w:t>(soit)</w:t>
      </w:r>
    </w:p>
    <w:p w14:paraId="648BE2E2" w14:textId="77777777" w:rsidR="00A801C2" w:rsidRDefault="0082517D">
      <w:r>
        <w:rPr>
          <w:rStyle w:val="soitChar"/>
        </w:rPr>
        <w:t>2. kg</w:t>
      </w:r>
    </w:p>
    <w:p w14:paraId="658BD6F5" w14:textId="77777777" w:rsidR="00A801C2" w:rsidRDefault="0082517D">
      <w:pPr>
        <w:pStyle w:val="pheading"/>
      </w:pPr>
      <w:r>
        <w:t>- code de mesurage:</w:t>
      </w:r>
    </w:p>
    <w:p w14:paraId="40C2738F" w14:textId="77777777" w:rsidR="00A801C2" w:rsidRDefault="0082517D">
      <w:r>
        <w:rPr>
          <w:rStyle w:val="optioncarChar"/>
        </w:rPr>
        <w:t>compris dans les prix unitaires</w:t>
      </w:r>
      <w:r>
        <w:t xml:space="preserve"> (par défaut) </w:t>
      </w:r>
      <w:r>
        <w:rPr>
          <w:rStyle w:val="optioncarChar"/>
        </w:rPr>
        <w:t>/ kg</w:t>
      </w:r>
    </w:p>
    <w:p w14:paraId="7ED806C4" w14:textId="77777777" w:rsidR="00A801C2" w:rsidRDefault="0082517D">
      <w:r>
        <w:rPr>
          <w:rStyle w:val="soitChar"/>
          <w:b/>
          <w:color w:val="000000"/>
        </w:rPr>
        <w:t>(soit par défaut)</w:t>
      </w:r>
      <w:r>
        <w:br/>
      </w:r>
    </w:p>
    <w:p w14:paraId="40889AE5" w14:textId="77777777" w:rsidR="00A801C2" w:rsidRDefault="0082517D">
      <w:r>
        <w:rPr>
          <w:rStyle w:val="soitChar"/>
        </w:rPr>
        <w:t xml:space="preserve">1. </w:t>
      </w:r>
      <w:r>
        <w:rPr>
          <w:rStyle w:val="soitChar"/>
          <w:u w:val="single"/>
        </w:rPr>
        <w:t>Compris dans les prix unitaires</w:t>
      </w:r>
      <w:r>
        <w:rPr>
          <w:rStyle w:val="soitChar"/>
        </w:rPr>
        <w:t xml:space="preserve"> respectifs des profils à traiter, y compris la protection contre la corrosion des assemblages et des accessoires.</w:t>
      </w:r>
    </w:p>
    <w:p w14:paraId="53AB0940" w14:textId="77777777" w:rsidR="00A801C2" w:rsidRDefault="0082517D">
      <w:r>
        <w:rPr>
          <w:rStyle w:val="soitChar"/>
          <w:b/>
          <w:color w:val="000000"/>
        </w:rPr>
        <w:t>(soit)</w:t>
      </w:r>
    </w:p>
    <w:p w14:paraId="638EAFB8" w14:textId="77777777" w:rsidR="00A801C2" w:rsidRDefault="0082517D">
      <w:r>
        <w:rPr>
          <w:rStyle w:val="soitChar"/>
        </w:rPr>
        <w:t xml:space="preserve">2. </w:t>
      </w:r>
      <w:r>
        <w:rPr>
          <w:rStyle w:val="soitChar"/>
          <w:u w:val="single"/>
        </w:rPr>
        <w:t>kg</w:t>
      </w:r>
      <w:r>
        <w:rPr>
          <w:rStyle w:val="soitChar"/>
        </w:rPr>
        <w:t xml:space="preserve"> de profils à traiter.</w:t>
      </w:r>
    </w:p>
    <w:p w14:paraId="73F80D04" w14:textId="77777777" w:rsidR="00A801C2" w:rsidRDefault="00A801C2"/>
    <w:p w14:paraId="0E18573B" w14:textId="77777777" w:rsidR="00A801C2" w:rsidRDefault="0082517D">
      <w:pPr>
        <w:pStyle w:val="pheading"/>
      </w:pPr>
      <w:r>
        <w:t>- nature du marché:</w:t>
      </w:r>
    </w:p>
    <w:p w14:paraId="56D720D0" w14:textId="77777777" w:rsidR="00A801C2" w:rsidRDefault="0082517D">
      <w:r>
        <w:rPr>
          <w:rStyle w:val="optioncarChar"/>
        </w:rPr>
        <w:t>PM</w:t>
      </w:r>
      <w:r>
        <w:t xml:space="preserve"> (par défaut) </w:t>
      </w:r>
      <w:r>
        <w:rPr>
          <w:rStyle w:val="optioncarChar"/>
        </w:rPr>
        <w:t>/ QP</w:t>
      </w:r>
    </w:p>
    <w:p w14:paraId="1612B61D" w14:textId="77777777" w:rsidR="00A801C2" w:rsidRDefault="0082517D">
      <w:r>
        <w:rPr>
          <w:rStyle w:val="soitChar"/>
          <w:b/>
          <w:color w:val="000000"/>
        </w:rPr>
        <w:t>(soit par défaut)</w:t>
      </w:r>
      <w:r>
        <w:br/>
      </w:r>
    </w:p>
    <w:p w14:paraId="66E13540" w14:textId="77777777" w:rsidR="00A801C2" w:rsidRDefault="0082517D">
      <w:r>
        <w:rPr>
          <w:rStyle w:val="soitChar"/>
        </w:rPr>
        <w:t>1. PM</w:t>
      </w:r>
    </w:p>
    <w:p w14:paraId="68C4B35C" w14:textId="77777777" w:rsidR="00A801C2" w:rsidRDefault="0082517D">
      <w:r>
        <w:rPr>
          <w:rStyle w:val="soitChar"/>
          <w:b/>
          <w:color w:val="000000"/>
        </w:rPr>
        <w:t>(soit)</w:t>
      </w:r>
    </w:p>
    <w:p w14:paraId="5D21CBD4" w14:textId="77777777" w:rsidR="00A801C2" w:rsidRDefault="0082517D">
      <w:r>
        <w:rPr>
          <w:rStyle w:val="soitChar"/>
        </w:rPr>
        <w:t>2. QP</w:t>
      </w:r>
    </w:p>
    <w:p w14:paraId="74956412" w14:textId="77777777" w:rsidR="00A801C2" w:rsidRDefault="00A801C2"/>
    <w:p w14:paraId="222D0180" w14:textId="77777777" w:rsidR="00A801C2" w:rsidRDefault="0082517D">
      <w:pPr>
        <w:pStyle w:val="optioncar"/>
      </w:pPr>
      <w:r>
        <w:t> </w:t>
      </w:r>
      <w:r>
        <w:br/>
      </w:r>
    </w:p>
    <w:p w14:paraId="339F41D3" w14:textId="77777777" w:rsidR="00A801C2" w:rsidRDefault="0082517D">
      <w:pPr>
        <w:pStyle w:val="pheading"/>
      </w:pPr>
      <w:r>
        <w:t>AIDE</w:t>
      </w:r>
    </w:p>
    <w:p w14:paraId="7FAD0993" w14:textId="77777777" w:rsidR="00A801C2" w:rsidRDefault="0082517D">
      <w:r>
        <w:t>À l'attention de l'auteur de projet</w:t>
      </w:r>
    </w:p>
    <w:p w14:paraId="2C554902" w14:textId="77777777" w:rsidR="00A801C2" w:rsidRDefault="0082517D">
      <w:r>
        <w:t>Classe de métallisation : l'index correspond à l'épaisseur minimale en microns (millième de mm).</w:t>
      </w:r>
    </w:p>
    <w:p w14:paraId="5EDEAE43" w14:textId="77777777" w:rsidR="00A801C2" w:rsidRDefault="0082517D">
      <w:r>
        <w:t>- ZN 40 : est utilisé pour les structures protégées dans un environnement non pollué. Correspond à 250 g/m2</w:t>
      </w:r>
    </w:p>
    <w:p w14:paraId="1FD026B2" w14:textId="77777777" w:rsidR="00A801C2" w:rsidRDefault="0082517D">
      <w:r>
        <w:t>- ZN 80 : est utilisé dans une atmosphère industrielle urbaine. Correspond à 500 g/m2.</w:t>
      </w:r>
    </w:p>
    <w:p w14:paraId="0F6932CA" w14:textId="77777777" w:rsidR="00A801C2" w:rsidRDefault="0082517D">
      <w:r>
        <w:t>- ZN 120 : est utilisé dans environnement fortement polluant (chimiquement agressif ou par immersion. Correspond à 750 g/m2.</w:t>
      </w:r>
    </w:p>
    <w:p w14:paraId="51CE24BB" w14:textId="77777777" w:rsidR="00A801C2" w:rsidRDefault="0082517D">
      <w:r>
        <w:t>- ZN 160: est utilisé dans une ambiance marine ou immersion dans l'eau de mer.</w:t>
      </w:r>
      <w:r>
        <w:br/>
        <w:t>Correspond à 1000 g/m2.</w:t>
      </w:r>
    </w:p>
    <w:p w14:paraId="6C64005C" w14:textId="77777777" w:rsidR="00A801C2" w:rsidRDefault="0082517D">
      <w:pPr>
        <w:pStyle w:val="Author-eSectionHeading6"/>
      </w:pPr>
      <w:bookmarkStart w:id="248" w:name="_Toc178838976"/>
      <w:r>
        <w:t>81.31.3c Protections intérieures par primaire antirouille (en atelier ou sur chantier) des supports métalliques ferreux CCTB 01.10</w:t>
      </w:r>
      <w:bookmarkEnd w:id="248"/>
    </w:p>
    <w:p w14:paraId="536EAEE0" w14:textId="77777777" w:rsidR="00A801C2" w:rsidRDefault="0082517D">
      <w:pPr>
        <w:pStyle w:val="pheading"/>
      </w:pPr>
      <w:bookmarkStart w:id="249" w:name="503"/>
      <w:bookmarkEnd w:id="249"/>
      <w:r>
        <w:t>MATÉRIAUX</w:t>
      </w:r>
    </w:p>
    <w:p w14:paraId="58379F1D" w14:textId="77777777" w:rsidR="00A801C2" w:rsidRDefault="0082517D">
      <w:pPr>
        <w:pStyle w:val="pheading"/>
      </w:pPr>
      <w:r>
        <w:t>- Caractéristiques générales</w:t>
      </w:r>
    </w:p>
    <w:p w14:paraId="68E01045" w14:textId="77777777" w:rsidR="00A801C2" w:rsidRDefault="0082517D">
      <w:r>
        <w:t xml:space="preserve">Après les traitements de préparation selon </w:t>
      </w:r>
      <w:hyperlink w:anchor="1645" w:history="1">
        <w:r>
          <w:t>81.31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76DD271E" w14:textId="77777777" w:rsidR="00A801C2" w:rsidRDefault="0082517D">
      <w:r>
        <w:t>Les primaires à base de minimum de plomb et de chromate de zinc ne sont pas autorisés.</w:t>
      </w:r>
    </w:p>
    <w:p w14:paraId="1D329400" w14:textId="77777777" w:rsidR="00A801C2" w:rsidRDefault="0082517D">
      <w:pPr>
        <w:pStyle w:val="pheading"/>
      </w:pPr>
      <w:r>
        <w:t>EXÉCUTION / MISE EN ŒUVRE</w:t>
      </w:r>
    </w:p>
    <w:p w14:paraId="38647F45" w14:textId="77777777" w:rsidR="00A801C2" w:rsidRDefault="0082517D">
      <w:pPr>
        <w:pStyle w:val="pheading"/>
      </w:pPr>
      <w:r>
        <w:t>- Prescriptions générales</w:t>
      </w:r>
    </w:p>
    <w:p w14:paraId="0273478C" w14:textId="77777777" w:rsidR="00A801C2" w:rsidRDefault="0082517D">
      <w:r>
        <w:t>Les éléments à traiter sont désignés à l'avance.</w:t>
      </w:r>
    </w:p>
    <w:p w14:paraId="1B8C724B" w14:textId="77777777" w:rsidR="00A801C2" w:rsidRDefault="0082517D">
      <w:pPr>
        <w:pStyle w:val="pheading"/>
      </w:pPr>
      <w:r>
        <w:t>MESURAGE</w:t>
      </w:r>
    </w:p>
    <w:p w14:paraId="76097612" w14:textId="77777777" w:rsidR="00A801C2" w:rsidRDefault="0082517D">
      <w:pPr>
        <w:pStyle w:val="pheading"/>
      </w:pPr>
      <w:r>
        <w:t>- unité de mesure:</w:t>
      </w:r>
    </w:p>
    <w:p w14:paraId="640384AD" w14:textId="77777777" w:rsidR="00A801C2" w:rsidRDefault="0082517D">
      <w:r>
        <w:rPr>
          <w:rStyle w:val="optioncarChar"/>
        </w:rPr>
        <w:t>- </w:t>
      </w:r>
      <w:r>
        <w:t>(par défaut)</w:t>
      </w:r>
      <w:r>
        <w:rPr>
          <w:rStyle w:val="optioncarChar"/>
        </w:rPr>
        <w:t> / kg</w:t>
      </w:r>
    </w:p>
    <w:p w14:paraId="7605CFAA" w14:textId="77777777" w:rsidR="00A801C2" w:rsidRDefault="0082517D">
      <w:r>
        <w:br/>
      </w:r>
      <w:r>
        <w:rPr>
          <w:b/>
        </w:rPr>
        <w:t>(soit par défaut)</w:t>
      </w:r>
    </w:p>
    <w:p w14:paraId="57FC9F66" w14:textId="77777777" w:rsidR="00A801C2" w:rsidRDefault="0082517D">
      <w:r>
        <w:rPr>
          <w:rStyle w:val="soitChar"/>
        </w:rPr>
        <w:t>1. -</w:t>
      </w:r>
    </w:p>
    <w:p w14:paraId="117BE29A" w14:textId="77777777" w:rsidR="00A801C2" w:rsidRDefault="0082517D">
      <w:r>
        <w:rPr>
          <w:b/>
        </w:rPr>
        <w:t>(soit)</w:t>
      </w:r>
    </w:p>
    <w:p w14:paraId="58B0D98D" w14:textId="77777777" w:rsidR="00A801C2" w:rsidRDefault="0082517D">
      <w:r>
        <w:rPr>
          <w:rStyle w:val="soitChar"/>
        </w:rPr>
        <w:t>2. kg</w:t>
      </w:r>
    </w:p>
    <w:p w14:paraId="1396EB7D" w14:textId="77777777" w:rsidR="00A801C2" w:rsidRDefault="0082517D">
      <w:pPr>
        <w:pStyle w:val="pheading"/>
      </w:pPr>
      <w:r>
        <w:t>- code de mesurage:</w:t>
      </w:r>
    </w:p>
    <w:p w14:paraId="1FD4D827" w14:textId="77777777" w:rsidR="00A801C2" w:rsidRDefault="0082517D">
      <w:r>
        <w:rPr>
          <w:rStyle w:val="optioncarChar"/>
        </w:rPr>
        <w:t>Compris</w:t>
      </w:r>
      <w:r>
        <w:t> (par défaut) </w:t>
      </w:r>
      <w:r>
        <w:rPr>
          <w:rStyle w:val="optioncarChar"/>
        </w:rPr>
        <w:t>/ masse à traiter</w:t>
      </w:r>
    </w:p>
    <w:p w14:paraId="43751D6B" w14:textId="77777777" w:rsidR="00A801C2" w:rsidRDefault="0082517D">
      <w:r>
        <w:rPr>
          <w:b/>
        </w:rPr>
        <w:t>(soit par défaut)</w:t>
      </w:r>
    </w:p>
    <w:p w14:paraId="7EF6761F" w14:textId="77777777" w:rsidR="00A801C2" w:rsidRDefault="0082517D">
      <w:r>
        <w:rPr>
          <w:rStyle w:val="soitChar"/>
        </w:rPr>
        <w:t>1. Compris dans les prix unitaires respectifs des profils à traiter, y compris la protection contre la corrosion des assemblages et des accessoires.</w:t>
      </w:r>
    </w:p>
    <w:p w14:paraId="501E84D0" w14:textId="77777777" w:rsidR="00A801C2" w:rsidRDefault="0082517D">
      <w:r>
        <w:rPr>
          <w:b/>
        </w:rPr>
        <w:t>(soit)</w:t>
      </w:r>
    </w:p>
    <w:p w14:paraId="3DD9FBA6" w14:textId="77777777" w:rsidR="00A801C2" w:rsidRDefault="0082517D">
      <w:r>
        <w:rPr>
          <w:rStyle w:val="soitChar"/>
        </w:rPr>
        <w:t>2. kg de profils à traiter.</w:t>
      </w:r>
    </w:p>
    <w:p w14:paraId="6E97F235" w14:textId="77777777" w:rsidR="00A801C2" w:rsidRDefault="0082517D">
      <w:pPr>
        <w:pStyle w:val="pheading"/>
      </w:pPr>
      <w:r>
        <w:t>- nature du marché:</w:t>
      </w:r>
    </w:p>
    <w:p w14:paraId="5633D277" w14:textId="77777777" w:rsidR="00A801C2" w:rsidRDefault="0082517D">
      <w:r>
        <w:rPr>
          <w:rStyle w:val="optioncarChar"/>
        </w:rPr>
        <w:t>PM </w:t>
      </w:r>
      <w:r>
        <w:t>(par défaut)</w:t>
      </w:r>
      <w:r>
        <w:rPr>
          <w:rStyle w:val="optioncarChar"/>
        </w:rPr>
        <w:t> / QP</w:t>
      </w:r>
    </w:p>
    <w:p w14:paraId="1D1DF8C6" w14:textId="77777777" w:rsidR="00A801C2" w:rsidRDefault="0082517D">
      <w:r>
        <w:rPr>
          <w:b/>
        </w:rPr>
        <w:t>(soit par défaut)</w:t>
      </w:r>
    </w:p>
    <w:p w14:paraId="21DD79BB" w14:textId="77777777" w:rsidR="00A801C2" w:rsidRDefault="0082517D">
      <w:r>
        <w:rPr>
          <w:rStyle w:val="soitChar"/>
        </w:rPr>
        <w:t>1.     PM</w:t>
      </w:r>
    </w:p>
    <w:p w14:paraId="4893BE72" w14:textId="77777777" w:rsidR="00A801C2" w:rsidRDefault="0082517D">
      <w:r>
        <w:rPr>
          <w:b/>
        </w:rPr>
        <w:t>(soit)</w:t>
      </w:r>
    </w:p>
    <w:p w14:paraId="66FDE823" w14:textId="77777777" w:rsidR="00A801C2" w:rsidRDefault="0082517D">
      <w:r>
        <w:rPr>
          <w:rStyle w:val="soitChar"/>
        </w:rPr>
        <w:t>2.     QP</w:t>
      </w:r>
    </w:p>
    <w:p w14:paraId="35BF86EB" w14:textId="77777777" w:rsidR="00A801C2" w:rsidRDefault="0082517D">
      <w:pPr>
        <w:pStyle w:val="Author-eSectionHeading6"/>
      </w:pPr>
      <w:bookmarkStart w:id="250" w:name="_Toc178838977"/>
      <w:r>
        <w:t>81.31.3d Protections intérieures par électrodéposition (en atelier) des supports métalliques ferreux CCTB 01.10</w:t>
      </w:r>
      <w:bookmarkEnd w:id="250"/>
    </w:p>
    <w:p w14:paraId="0FA7B70C" w14:textId="77777777" w:rsidR="00A801C2" w:rsidRDefault="0082517D">
      <w:pPr>
        <w:pStyle w:val="pheading"/>
      </w:pPr>
      <w:r>
        <w:t>MESURAGE</w:t>
      </w:r>
    </w:p>
    <w:p w14:paraId="3025FA63" w14:textId="77777777" w:rsidR="00A801C2" w:rsidRDefault="0082517D">
      <w:r>
        <w:t>Conformément aux indications spécifiques dans le cahier spécial des charges et/ou le métré récapitulatif, le mesurage sera conçu comme suit :</w:t>
      </w:r>
    </w:p>
    <w:p w14:paraId="3C037631" w14:textId="77777777" w:rsidR="00A801C2" w:rsidRDefault="0082517D">
      <w:pPr>
        <w:pStyle w:val="pheading"/>
      </w:pPr>
      <w:r>
        <w:t>- unité de mesure:</w:t>
      </w:r>
    </w:p>
    <w:p w14:paraId="6BDA018D" w14:textId="77777777" w:rsidR="00A801C2" w:rsidRDefault="0082517D">
      <w:r>
        <w:rPr>
          <w:rStyle w:val="optioncarChar"/>
        </w:rPr>
        <w:t>- </w:t>
      </w:r>
      <w:r>
        <w:t>(par défaut)</w:t>
      </w:r>
      <w:r>
        <w:rPr>
          <w:rStyle w:val="optioncarChar"/>
        </w:rPr>
        <w:t> / kg</w:t>
      </w:r>
    </w:p>
    <w:p w14:paraId="257A7091" w14:textId="77777777" w:rsidR="00A801C2" w:rsidRDefault="0082517D">
      <w:r>
        <w:br/>
      </w:r>
      <w:r>
        <w:rPr>
          <w:b/>
        </w:rPr>
        <w:t>(soit par défaut)</w:t>
      </w:r>
    </w:p>
    <w:p w14:paraId="653D2558" w14:textId="77777777" w:rsidR="00A801C2" w:rsidRDefault="0082517D">
      <w:r>
        <w:rPr>
          <w:rStyle w:val="soitChar"/>
        </w:rPr>
        <w:t>1. -</w:t>
      </w:r>
    </w:p>
    <w:p w14:paraId="75CE836C" w14:textId="77777777" w:rsidR="00A801C2" w:rsidRDefault="0082517D">
      <w:r>
        <w:rPr>
          <w:b/>
        </w:rPr>
        <w:t>(soit)</w:t>
      </w:r>
    </w:p>
    <w:p w14:paraId="0E94BA00" w14:textId="77777777" w:rsidR="00A801C2" w:rsidRDefault="0082517D">
      <w:r>
        <w:rPr>
          <w:rStyle w:val="soitChar"/>
        </w:rPr>
        <w:t>2. kg</w:t>
      </w:r>
    </w:p>
    <w:p w14:paraId="7AB05DE6" w14:textId="77777777" w:rsidR="00A801C2" w:rsidRDefault="0082517D">
      <w:pPr>
        <w:pStyle w:val="pheading"/>
      </w:pPr>
      <w:r>
        <w:t>- code de mesurage:</w:t>
      </w:r>
    </w:p>
    <w:p w14:paraId="5B0F40D5" w14:textId="77777777" w:rsidR="00A801C2" w:rsidRDefault="0082517D">
      <w:r>
        <w:rPr>
          <w:rStyle w:val="optioncarChar"/>
        </w:rPr>
        <w:t>Compris</w:t>
      </w:r>
      <w:r>
        <w:t> (par défaut) </w:t>
      </w:r>
      <w:r>
        <w:rPr>
          <w:rStyle w:val="optioncarChar"/>
        </w:rPr>
        <w:t>/ masse à traiter</w:t>
      </w:r>
    </w:p>
    <w:p w14:paraId="73370404" w14:textId="77777777" w:rsidR="00A801C2" w:rsidRDefault="0082517D">
      <w:r>
        <w:rPr>
          <w:b/>
        </w:rPr>
        <w:t>(soit par défaut)</w:t>
      </w:r>
    </w:p>
    <w:p w14:paraId="20A20916" w14:textId="77777777" w:rsidR="00A801C2" w:rsidRDefault="0082517D">
      <w:r>
        <w:rPr>
          <w:rStyle w:val="soitChar"/>
        </w:rPr>
        <w:t>1. Compris dans les prix unitaires respectifs des profils à traiter, y compris la protection contre la corrosion des assemblages et des accessoires.</w:t>
      </w:r>
    </w:p>
    <w:p w14:paraId="03435FBF" w14:textId="77777777" w:rsidR="00A801C2" w:rsidRDefault="0082517D">
      <w:r>
        <w:rPr>
          <w:b/>
        </w:rPr>
        <w:t>(soit)</w:t>
      </w:r>
    </w:p>
    <w:p w14:paraId="4ABCD231" w14:textId="77777777" w:rsidR="00A801C2" w:rsidRDefault="0082517D">
      <w:r>
        <w:rPr>
          <w:rStyle w:val="soitChar"/>
        </w:rPr>
        <w:t>2. kg de profils à traiter.</w:t>
      </w:r>
    </w:p>
    <w:p w14:paraId="48D8774C" w14:textId="77777777" w:rsidR="00A801C2" w:rsidRDefault="0082517D">
      <w:pPr>
        <w:pStyle w:val="pheading"/>
      </w:pPr>
      <w:r>
        <w:t>- nature du marché:</w:t>
      </w:r>
    </w:p>
    <w:p w14:paraId="336572C1" w14:textId="77777777" w:rsidR="00A801C2" w:rsidRDefault="0082517D">
      <w:r>
        <w:rPr>
          <w:rStyle w:val="soitChar"/>
          <w:b/>
          <w:color w:val="000000"/>
        </w:rPr>
        <w:t>option 1 (par défaut)</w:t>
      </w:r>
      <w:r>
        <w:br/>
      </w:r>
    </w:p>
    <w:p w14:paraId="55F02F47" w14:textId="77777777" w:rsidR="00A801C2" w:rsidRDefault="0082517D">
      <w:r>
        <w:t>1. PM</w:t>
      </w:r>
    </w:p>
    <w:p w14:paraId="7A529679" w14:textId="77777777" w:rsidR="00A801C2" w:rsidRDefault="0082517D">
      <w:r>
        <w:rPr>
          <w:rStyle w:val="soitChar"/>
          <w:b/>
          <w:color w:val="000000"/>
        </w:rPr>
        <w:t xml:space="preserve">option 2 </w:t>
      </w:r>
    </w:p>
    <w:p w14:paraId="4D639E6F" w14:textId="77777777" w:rsidR="00A801C2" w:rsidRDefault="0082517D">
      <w:r>
        <w:rPr>
          <w:color w:val="000000"/>
        </w:rPr>
        <w:t xml:space="preserve">2. </w:t>
      </w:r>
      <w:r>
        <w:t>QP</w:t>
      </w:r>
    </w:p>
    <w:p w14:paraId="01C1F98C" w14:textId="77777777" w:rsidR="00A801C2" w:rsidRDefault="00A801C2"/>
    <w:p w14:paraId="098F0E95" w14:textId="77777777" w:rsidR="00A801C2" w:rsidRDefault="0082517D">
      <w:pPr>
        <w:pStyle w:val="optioncar"/>
      </w:pPr>
      <w:r>
        <w:t> </w:t>
      </w:r>
      <w:r>
        <w:rPr>
          <w:rStyle w:val="optioncarChar"/>
          <w:color w:val="000000"/>
        </w:rPr>
        <w:t xml:space="preserve">choix opéré: *** / option 1 (PM) / option 2 (QP) </w:t>
      </w:r>
      <w:r>
        <w:br/>
      </w:r>
    </w:p>
    <w:p w14:paraId="502F2FBD" w14:textId="77777777" w:rsidR="00A801C2" w:rsidRDefault="0082517D">
      <w:pPr>
        <w:pStyle w:val="Author-eSectionHeading5"/>
      </w:pPr>
      <w:bookmarkStart w:id="251" w:name="_Toc178838978"/>
      <w:r>
        <w:t>81.31.4 Primaires / produits d'adhérence CCTB 01.02</w:t>
      </w:r>
      <w:bookmarkEnd w:id="251"/>
    </w:p>
    <w:p w14:paraId="3D474CAD" w14:textId="77777777" w:rsidR="00A801C2" w:rsidRDefault="0082517D">
      <w:pPr>
        <w:pStyle w:val="Author-eSectionHeading6"/>
      </w:pPr>
      <w:bookmarkStart w:id="252" w:name="1649"/>
      <w:bookmarkStart w:id="253" w:name="_Toc178838979"/>
      <w:bookmarkEnd w:id="252"/>
      <w:r>
        <w:t>81.31.4a Primaires / produits d'adhérence intérieurs sur supports métalliques ferreux CCTB 01.10</w:t>
      </w:r>
      <w:bookmarkEnd w:id="253"/>
    </w:p>
    <w:p w14:paraId="73557065" w14:textId="77777777" w:rsidR="00A801C2" w:rsidRDefault="0082517D">
      <w:pPr>
        <w:pStyle w:val="pheading"/>
      </w:pPr>
      <w:r>
        <w:t>DESCRIPTION</w:t>
      </w:r>
    </w:p>
    <w:p w14:paraId="2FC5D3F2" w14:textId="77777777" w:rsidR="00A801C2" w:rsidRDefault="0082517D">
      <w:pPr>
        <w:pStyle w:val="pheading"/>
      </w:pPr>
      <w:r>
        <w:t>- Définition / Comprend</w:t>
      </w:r>
    </w:p>
    <w:p w14:paraId="5360AB20" w14:textId="77777777" w:rsidR="00A801C2" w:rsidRDefault="0082517D">
      <w:pPr>
        <w:jc w:val="both"/>
      </w:pPr>
      <w:r>
        <w:t>Il s'agit des prescriptions du système de peinture primaire sur l'acier non traité ou sur la fonte, y compris la préparation du support.</w:t>
      </w:r>
    </w:p>
    <w:p w14:paraId="3E91DE04" w14:textId="77777777" w:rsidR="00A801C2" w:rsidRDefault="0082517D">
      <w:pPr>
        <w:pStyle w:val="pheading"/>
      </w:pPr>
      <w:r>
        <w:t>- Localisation</w:t>
      </w:r>
    </w:p>
    <w:p w14:paraId="7CFF0ECC" w14:textId="77777777" w:rsidR="00A801C2" w:rsidRDefault="0082517D">
      <w:r>
        <w:t xml:space="preserve">Les travaux sont localisés : </w:t>
      </w:r>
      <w:r>
        <w:rPr>
          <w:rStyle w:val="optioncarChar"/>
        </w:rPr>
        <w:t>***</w:t>
      </w:r>
      <w:r>
        <w:t>.</w:t>
      </w:r>
    </w:p>
    <w:p w14:paraId="5FE7B606" w14:textId="77777777" w:rsidR="00A801C2" w:rsidRDefault="0082517D">
      <w:r>
        <w:t>Voir plans et métrés détaillés.</w:t>
      </w:r>
    </w:p>
    <w:p w14:paraId="573EDF37" w14:textId="77777777" w:rsidR="00A801C2" w:rsidRDefault="0082517D">
      <w:pPr>
        <w:pStyle w:val="pheading"/>
      </w:pPr>
      <w:r>
        <w:t>MATÉRIAUX</w:t>
      </w:r>
    </w:p>
    <w:p w14:paraId="2206356C" w14:textId="77777777" w:rsidR="00A801C2" w:rsidRDefault="0082517D">
      <w:pPr>
        <w:pStyle w:val="pheading"/>
      </w:pPr>
      <w:r>
        <w:t>- Caractéristiques générales</w:t>
      </w:r>
    </w:p>
    <w:p w14:paraId="633C2E0C" w14:textId="77777777" w:rsidR="00A801C2" w:rsidRDefault="0082517D">
      <w:pPr>
        <w:jc w:val="both"/>
      </w:pPr>
      <w:r>
        <w:t xml:space="preserve">En fonction du choix du « numéro du système de protection » opéré au sous-titre </w:t>
      </w:r>
      <w:hyperlink w:anchor="1645" w:history="1">
        <w:r>
          <w:t>81.31 Préparations de surface des métaux ferreux (aciers ordinaires, galvanisés, inoxydables, métallisés, alliés, spéciaux, fonte)</w:t>
        </w:r>
      </w:hyperlink>
      <w:r>
        <w:t>» :</w:t>
      </w:r>
    </w:p>
    <w:p w14:paraId="16BF7CF2" w14:textId="77777777" w:rsidR="00A801C2" w:rsidRDefault="00A801C2"/>
    <w:p w14:paraId="4B2909AF" w14:textId="77777777" w:rsidR="00A801C2" w:rsidRDefault="0082517D">
      <w:pPr>
        <w:jc w:val="both"/>
      </w:pPr>
      <w:r>
        <w:rPr>
          <w:u w:val="single"/>
        </w:rPr>
        <w:t>Couche de finition polyuréthane</w:t>
      </w:r>
    </w:p>
    <w:p w14:paraId="00655A24" w14:textId="77777777" w:rsidR="00A801C2" w:rsidRDefault="0082517D">
      <w:pPr>
        <w:jc w:val="both"/>
      </w:pPr>
      <w:r>
        <w:t>Système de peinture à base de résines époxy à deux composants.</w:t>
      </w:r>
    </w:p>
    <w:p w14:paraId="4B3FC934" w14:textId="77777777" w:rsidR="00A801C2" w:rsidRDefault="0082517D">
      <w:pPr>
        <w:jc w:val="both"/>
      </w:pPr>
      <w:r>
        <w:t>Le composant B est ajouté graduellement au composant A, jusqu’à l’obtention d’un mélange homogène.</w:t>
      </w:r>
    </w:p>
    <w:p w14:paraId="6916BD96" w14:textId="77777777" w:rsidR="00A801C2" w:rsidRDefault="0082517D">
      <w:pPr>
        <w:pStyle w:val="Author-eListParagraph"/>
        <w:numPr>
          <w:ilvl w:val="0"/>
          <w:numId w:val="298"/>
        </w:numPr>
      </w:pPr>
      <w:r>
        <w:t xml:space="preserve">Produit : résines </w:t>
      </w:r>
      <w:r>
        <w:rPr>
          <w:rStyle w:val="optioncarChar"/>
        </w:rPr>
        <w:t xml:space="preserve">époxy (EP) </w:t>
      </w:r>
      <w:r>
        <w:t>(par défaut)</w:t>
      </w:r>
      <w:r>
        <w:rPr>
          <w:rStyle w:val="optioncarChar"/>
        </w:rPr>
        <w:t xml:space="preserve"> / époxy riche en zinc (EP Zn(R)) / ***</w:t>
      </w:r>
      <w:r>
        <w:t>.</w:t>
      </w:r>
    </w:p>
    <w:p w14:paraId="287408B9" w14:textId="77777777" w:rsidR="00A801C2" w:rsidRDefault="0082517D">
      <w:pPr>
        <w:pStyle w:val="Author-eListParagraph"/>
        <w:numPr>
          <w:ilvl w:val="0"/>
          <w:numId w:val="298"/>
        </w:numPr>
      </w:pPr>
      <w:r>
        <w:t xml:space="preserve">Teneur en zinc métallique, sur extrait sec : </w:t>
      </w:r>
      <w:r>
        <w:rPr>
          <w:rStyle w:val="optioncarChar"/>
        </w:rPr>
        <w:t xml:space="preserve">Pas d’application (EP) </w:t>
      </w:r>
      <w:r>
        <w:t xml:space="preserve">(par défaut) </w:t>
      </w:r>
      <w:r>
        <w:rPr>
          <w:rStyle w:val="optioncarChar"/>
        </w:rPr>
        <w:t>/ minimum 90% (EP Zn(R)) / ***</w:t>
      </w:r>
      <w:r>
        <w:t>.</w:t>
      </w:r>
    </w:p>
    <w:p w14:paraId="067F63E6" w14:textId="77777777" w:rsidR="00A801C2" w:rsidRDefault="0082517D">
      <w:pPr>
        <w:pStyle w:val="Author-eListParagraph"/>
        <w:numPr>
          <w:ilvl w:val="0"/>
          <w:numId w:val="298"/>
        </w:numPr>
      </w:pPr>
      <w:r>
        <w:t xml:space="preserve">Température d’application : </w:t>
      </w:r>
      <w:r>
        <w:rPr>
          <w:rStyle w:val="optioncarChar"/>
        </w:rPr>
        <w:t xml:space="preserve">de 10 à 35 °C </w:t>
      </w:r>
      <w:r>
        <w:t xml:space="preserve">(par défaut) </w:t>
      </w:r>
      <w:r>
        <w:rPr>
          <w:rStyle w:val="optioncarChar"/>
        </w:rPr>
        <w:t>/ ***</w:t>
      </w:r>
      <w:r>
        <w:t>.</w:t>
      </w:r>
    </w:p>
    <w:p w14:paraId="602814FE" w14:textId="77777777" w:rsidR="00A801C2" w:rsidRDefault="0082517D">
      <w:pPr>
        <w:pStyle w:val="Author-eListParagraph"/>
        <w:numPr>
          <w:ilvl w:val="0"/>
          <w:numId w:val="298"/>
        </w:numPr>
      </w:pPr>
      <w:r>
        <w:t xml:space="preserve">Humidité relative : maximum </w:t>
      </w:r>
      <w:r>
        <w:rPr>
          <w:rStyle w:val="optioncarChar"/>
        </w:rPr>
        <w:t xml:space="preserve">75% </w:t>
      </w:r>
      <w:r>
        <w:t xml:space="preserve">(par défaut) </w:t>
      </w:r>
      <w:r>
        <w:rPr>
          <w:rStyle w:val="optioncarChar"/>
        </w:rPr>
        <w:t>/ ***</w:t>
      </w:r>
      <w:r>
        <w:t>.</w:t>
      </w:r>
    </w:p>
    <w:p w14:paraId="7CBA3514" w14:textId="77777777" w:rsidR="00A801C2" w:rsidRDefault="0082517D">
      <w:pPr>
        <w:pStyle w:val="Author-eListParagraph"/>
        <w:numPr>
          <w:ilvl w:val="0"/>
          <w:numId w:val="298"/>
        </w:numPr>
      </w:pPr>
      <w:r>
        <w:t>Température du support : au moins 3°C au-dessus du point de rosée.</w:t>
      </w:r>
    </w:p>
    <w:p w14:paraId="0E93342F" w14:textId="77777777" w:rsidR="00A801C2" w:rsidRDefault="0082517D">
      <w:pPr>
        <w:pStyle w:val="Author-eListParagraph"/>
        <w:numPr>
          <w:ilvl w:val="0"/>
          <w:numId w:val="298"/>
        </w:numPr>
      </w:pPr>
      <w:r>
        <w:t xml:space="preserve">Mise en œuvre : </w:t>
      </w:r>
      <w:r>
        <w:rPr>
          <w:rStyle w:val="optioncarChar"/>
        </w:rPr>
        <w:t>au choix de l’entrepreneur</w:t>
      </w:r>
      <w:r>
        <w:t xml:space="preserve"> (par défaut)</w:t>
      </w:r>
      <w:r>
        <w:rPr>
          <w:rStyle w:val="optioncarChar"/>
        </w:rPr>
        <w:t xml:space="preserve"> / à la brosse / airless / au pistolet / ***</w:t>
      </w:r>
      <w:r>
        <w:t>.</w:t>
      </w:r>
    </w:p>
    <w:p w14:paraId="4045A28D" w14:textId="77777777" w:rsidR="00A801C2" w:rsidRDefault="0082517D">
      <w:pPr>
        <w:pStyle w:val="Author-eListParagraph"/>
        <w:numPr>
          <w:ilvl w:val="0"/>
          <w:numId w:val="298"/>
        </w:numPr>
      </w:pPr>
      <w:r>
        <w:t>Densité (produit mélangé) minimum :</w:t>
      </w:r>
      <w:r>
        <w:rPr>
          <w:rStyle w:val="optioncarChar"/>
        </w:rPr>
        <w:t xml:space="preserve"> 1,60(EP)</w:t>
      </w:r>
      <w:r>
        <w:t xml:space="preserve"> (par défaut) </w:t>
      </w:r>
      <w:r>
        <w:rPr>
          <w:rStyle w:val="optioncarChar"/>
        </w:rPr>
        <w:t>/ 2,5 (EP Zn(R)) / ***.</w:t>
      </w:r>
    </w:p>
    <w:p w14:paraId="4A79CCE5" w14:textId="77777777" w:rsidR="00A801C2" w:rsidRDefault="0082517D">
      <w:pPr>
        <w:pStyle w:val="Author-eListParagraph"/>
        <w:numPr>
          <w:ilvl w:val="0"/>
          <w:numId w:val="298"/>
        </w:numPr>
      </w:pPr>
      <w:r>
        <w:t xml:space="preserve">Extrait sec (produit mélangé) minimum : </w:t>
      </w:r>
      <w:r>
        <w:rPr>
          <w:rStyle w:val="optioncarChar"/>
        </w:rPr>
        <w:t xml:space="preserve">en poids 60% (ou en volume 40%) (EP) </w:t>
      </w:r>
      <w:r>
        <w:t>(par défaut)</w:t>
      </w:r>
      <w:r>
        <w:rPr>
          <w:rStyle w:val="optioncarChar"/>
        </w:rPr>
        <w:t xml:space="preserve"> / en poids 85% (ou en volume 60%) (EP Zn(R)) / ***</w:t>
      </w:r>
      <w:r>
        <w:t>.</w:t>
      </w:r>
    </w:p>
    <w:p w14:paraId="3DB64695" w14:textId="77777777" w:rsidR="00A801C2" w:rsidRDefault="0082517D">
      <w:pPr>
        <w:pStyle w:val="Author-eListParagraph"/>
        <w:numPr>
          <w:ilvl w:val="0"/>
          <w:numId w:val="298"/>
        </w:numPr>
      </w:pPr>
      <w:r>
        <w:t>Composants organiques volatils (COV) - valeur limite en UE : maximum</w:t>
      </w:r>
      <w:r>
        <w:rPr>
          <w:rStyle w:val="optioncarChar"/>
        </w:rPr>
        <w:t xml:space="preserve"> 500 g/l</w:t>
      </w:r>
      <w:r>
        <w:t xml:space="preserve"> (par défaut) </w:t>
      </w:r>
      <w:r>
        <w:rPr>
          <w:rStyle w:val="optioncarChar"/>
        </w:rPr>
        <w:t>/ ***</w:t>
      </w:r>
      <w:r>
        <w:t>.</w:t>
      </w:r>
    </w:p>
    <w:p w14:paraId="14BE905B" w14:textId="77777777" w:rsidR="00A801C2" w:rsidRDefault="0082517D">
      <w:r>
        <w:rPr>
          <w:u w:val="single"/>
        </w:rPr>
        <w:t>Couche de finition alkyde ou acrylique</w:t>
      </w:r>
    </w:p>
    <w:p w14:paraId="6DB4BECF" w14:textId="77777777" w:rsidR="00A801C2" w:rsidRDefault="0082517D">
      <w:pPr>
        <w:jc w:val="both"/>
      </w:pPr>
      <w:r>
        <w:t> Système de peinture à base de résines alkydes (AK), pigmentée au phosphate de zinc.</w:t>
      </w:r>
    </w:p>
    <w:p w14:paraId="4A08FD8A" w14:textId="77777777" w:rsidR="00A801C2" w:rsidRDefault="0082517D">
      <w:pPr>
        <w:pStyle w:val="Author-eListParagraph"/>
        <w:numPr>
          <w:ilvl w:val="0"/>
          <w:numId w:val="299"/>
        </w:numPr>
      </w:pPr>
      <w:r>
        <w:t>Prêt à l’emploi.</w:t>
      </w:r>
    </w:p>
    <w:p w14:paraId="55F3782A" w14:textId="77777777" w:rsidR="00A801C2" w:rsidRDefault="0082517D">
      <w:pPr>
        <w:pStyle w:val="Author-eListParagraph"/>
        <w:numPr>
          <w:ilvl w:val="0"/>
          <w:numId w:val="299"/>
        </w:numPr>
      </w:pPr>
      <w:r>
        <w:t xml:space="preserve">Température d’application : </w:t>
      </w:r>
      <w:r>
        <w:rPr>
          <w:rStyle w:val="optioncarChar"/>
        </w:rPr>
        <w:t>de 10 à 30°C</w:t>
      </w:r>
      <w:r>
        <w:t xml:space="preserve"> (par défaut) </w:t>
      </w:r>
      <w:r>
        <w:rPr>
          <w:rStyle w:val="optioncarChar"/>
        </w:rPr>
        <w:t>/ ***</w:t>
      </w:r>
      <w:r>
        <w:t>.</w:t>
      </w:r>
    </w:p>
    <w:p w14:paraId="7855C5B6" w14:textId="77777777" w:rsidR="00A801C2" w:rsidRDefault="0082517D">
      <w:pPr>
        <w:pStyle w:val="Author-eListParagraph"/>
        <w:numPr>
          <w:ilvl w:val="0"/>
          <w:numId w:val="299"/>
        </w:numPr>
      </w:pPr>
      <w:r>
        <w:t xml:space="preserve">Humidité relative : maximum </w:t>
      </w:r>
      <w:r>
        <w:rPr>
          <w:rStyle w:val="optioncarChar"/>
        </w:rPr>
        <w:t>75%</w:t>
      </w:r>
      <w:r>
        <w:t xml:space="preserve"> (par défaut) </w:t>
      </w:r>
      <w:r>
        <w:rPr>
          <w:rStyle w:val="optioncarChar"/>
        </w:rPr>
        <w:t>/ ***</w:t>
      </w:r>
      <w:r>
        <w:t>.</w:t>
      </w:r>
    </w:p>
    <w:p w14:paraId="0D8ECAE3" w14:textId="77777777" w:rsidR="00A801C2" w:rsidRDefault="0082517D">
      <w:pPr>
        <w:pStyle w:val="Author-eListParagraph"/>
        <w:numPr>
          <w:ilvl w:val="0"/>
          <w:numId w:val="299"/>
        </w:numPr>
      </w:pPr>
      <w:r>
        <w:t>Température du support : au moins 3°C au-dessus du point de rosée.</w:t>
      </w:r>
    </w:p>
    <w:p w14:paraId="3A0A0C01" w14:textId="77777777" w:rsidR="00A801C2" w:rsidRDefault="0082517D">
      <w:pPr>
        <w:pStyle w:val="Author-eListParagraph"/>
        <w:numPr>
          <w:ilvl w:val="0"/>
          <w:numId w:val="299"/>
        </w:numPr>
      </w:pPr>
      <w:r>
        <w:t xml:space="preserve">Mise en œuvre : </w:t>
      </w:r>
      <w:r>
        <w:rPr>
          <w:rStyle w:val="optioncarChar"/>
        </w:rPr>
        <w:t>au choix de l’entrepreneur</w:t>
      </w:r>
      <w:r>
        <w:t xml:space="preserve"> (par défaut)</w:t>
      </w:r>
      <w:r>
        <w:rPr>
          <w:rStyle w:val="optioncarChar"/>
        </w:rPr>
        <w:t xml:space="preserve"> / à la brosse / airless / au pistolet / ***.</w:t>
      </w:r>
    </w:p>
    <w:p w14:paraId="2E7B5C47" w14:textId="77777777" w:rsidR="00A801C2" w:rsidRDefault="0082517D">
      <w:pPr>
        <w:pStyle w:val="Author-eListParagraph"/>
        <w:numPr>
          <w:ilvl w:val="0"/>
          <w:numId w:val="299"/>
        </w:numPr>
      </w:pPr>
      <w:r>
        <w:t>Densité minimum :</w:t>
      </w:r>
      <w:r>
        <w:rPr>
          <w:rStyle w:val="optioncarChar"/>
        </w:rPr>
        <w:t xml:space="preserve"> 1,3</w:t>
      </w:r>
      <w:r>
        <w:t xml:space="preserve"> (par défaut) </w:t>
      </w:r>
      <w:r>
        <w:rPr>
          <w:rStyle w:val="optioncarChar"/>
        </w:rPr>
        <w:t>/ ***</w:t>
      </w:r>
      <w:r>
        <w:t>.</w:t>
      </w:r>
    </w:p>
    <w:p w14:paraId="4D8FE86F" w14:textId="77777777" w:rsidR="00A801C2" w:rsidRDefault="0082517D">
      <w:pPr>
        <w:pStyle w:val="Author-eListParagraph"/>
        <w:numPr>
          <w:ilvl w:val="0"/>
          <w:numId w:val="299"/>
        </w:numPr>
      </w:pPr>
      <w:r>
        <w:t xml:space="preserve">Extrait sec minimum : </w:t>
      </w:r>
      <w:r>
        <w:rPr>
          <w:rStyle w:val="optioncarChar"/>
        </w:rPr>
        <w:t>en poids 65% (ou en volume 45%)</w:t>
      </w:r>
      <w:r>
        <w:t xml:space="preserve"> (par défaut) </w:t>
      </w:r>
      <w:r>
        <w:rPr>
          <w:rStyle w:val="optioncarChar"/>
        </w:rPr>
        <w:t>/ ***</w:t>
      </w:r>
      <w:r>
        <w:t>.</w:t>
      </w:r>
    </w:p>
    <w:p w14:paraId="24D4BF98" w14:textId="77777777" w:rsidR="00A801C2" w:rsidRDefault="0082517D">
      <w:pPr>
        <w:pStyle w:val="Author-eListParagraph"/>
        <w:numPr>
          <w:ilvl w:val="0"/>
          <w:numId w:val="299"/>
        </w:numPr>
      </w:pPr>
      <w:r>
        <w:t xml:space="preserve">Composants organiques volatils (COV) - valeur limite en UE : maximum </w:t>
      </w:r>
      <w:r>
        <w:rPr>
          <w:rStyle w:val="optioncarChar"/>
        </w:rPr>
        <w:t>600 g/l</w:t>
      </w:r>
      <w:r>
        <w:t xml:space="preserve"> (par défaut) </w:t>
      </w:r>
      <w:r>
        <w:rPr>
          <w:rStyle w:val="optioncarChar"/>
        </w:rPr>
        <w:t>/ ***.</w:t>
      </w:r>
    </w:p>
    <w:p w14:paraId="10C6F8D2" w14:textId="77777777" w:rsidR="00A801C2" w:rsidRDefault="00A801C2"/>
    <w:p w14:paraId="3C445885" w14:textId="77777777" w:rsidR="00A801C2" w:rsidRDefault="0082517D">
      <w:pPr>
        <w:jc w:val="both"/>
      </w:pPr>
      <w:r>
        <w:t> </w:t>
      </w:r>
    </w:p>
    <w:p w14:paraId="2504C40E" w14:textId="77777777" w:rsidR="00A801C2" w:rsidRDefault="0082517D">
      <w:pPr>
        <w:pStyle w:val="pheading"/>
      </w:pPr>
      <w:r>
        <w:t>EXÉCUTION / MISE EN ŒUVRE</w:t>
      </w:r>
    </w:p>
    <w:p w14:paraId="42E2097A" w14:textId="77777777" w:rsidR="00A801C2" w:rsidRDefault="0082517D">
      <w:pPr>
        <w:pStyle w:val="pheading"/>
      </w:pPr>
      <w:r>
        <w:t>- Prescriptions générales</w:t>
      </w:r>
    </w:p>
    <w:p w14:paraId="74927697" w14:textId="77777777" w:rsidR="00A801C2" w:rsidRDefault="0082517D">
      <w:pPr>
        <w:jc w:val="both"/>
      </w:pPr>
      <w:r>
        <w:rPr>
          <w:b/>
        </w:rPr>
        <w:t>Conditions d’application</w:t>
      </w:r>
    </w:p>
    <w:p w14:paraId="31DC86ED" w14:textId="77777777" w:rsidR="00A801C2" w:rsidRDefault="0082517D">
      <w:pPr>
        <w:jc w:val="both"/>
      </w:pPr>
      <w:r>
        <w:t>Les travaux de peinture primaire ne sont exécutés que lorsque la température est d'au moins 10°C, que l'humidité relative n’excède pas 75 % et lorsqu'il n'y a plus de risque de condensation.</w:t>
      </w:r>
    </w:p>
    <w:p w14:paraId="7431068A" w14:textId="77777777" w:rsidR="00A801C2" w:rsidRDefault="0082517D">
      <w:pPr>
        <w:jc w:val="both"/>
      </w:pPr>
      <w:r>
        <w:rPr>
          <w:b/>
        </w:rPr>
        <w:t>Préparation du subjectile</w:t>
      </w:r>
    </w:p>
    <w:p w14:paraId="17D4D12C" w14:textId="77777777" w:rsidR="00A801C2" w:rsidRDefault="0082517D">
      <w:pPr>
        <w:jc w:val="both"/>
      </w:pPr>
      <w:r>
        <w:t xml:space="preserve">Un contrôle visuel est opéré pour détecter la présence d'huile, de graisse, de sels ou d’agents contaminants similaires. Tout dépôt est éliminé par un procédé de dégraissage ou de lavage suivant les articles </w:t>
      </w:r>
      <w:hyperlink w:anchor="1642" w:history="1">
        <w:r>
          <w:t>81.31.1a Nettoyage intérieur des supports métalliques ferreux</w:t>
        </w:r>
      </w:hyperlink>
      <w:r>
        <w:t xml:space="preserve">, </w:t>
      </w:r>
      <w:hyperlink w:anchor="1641" w:history="1">
        <w:r>
          <w:t>81.31.1b Dégraissage intérieur des supports métalliques ferreux</w:t>
        </w:r>
      </w:hyperlink>
      <w:r>
        <w:t xml:space="preserve"> ou </w:t>
      </w:r>
      <w:hyperlink w:anchor="1643" w:history="1">
        <w:r>
          <w:t>81.31.1c Élimination intérieure des sels de zinc (aciers galvanisés) sur supports métalliques ferreux</w:t>
        </w:r>
      </w:hyperlink>
      <w:r>
        <w:t xml:space="preserve">. </w:t>
      </w:r>
    </w:p>
    <w:p w14:paraId="5A695455" w14:textId="77777777" w:rsidR="00A801C2" w:rsidRDefault="0082517D">
      <w:pPr>
        <w:jc w:val="both"/>
      </w:pPr>
      <w:r>
        <w:t>Ces articles sont compris dans le poste.</w:t>
      </w:r>
    </w:p>
    <w:p w14:paraId="15D5286F" w14:textId="77777777" w:rsidR="00A801C2" w:rsidRDefault="0082517D">
      <w:pPr>
        <w:jc w:val="both"/>
      </w:pPr>
      <w:r>
        <w:t xml:space="preserve">Les éléments à peindre sont d'abord débarrassés des couches de peinture non adhérentes ou qui s'écaillent et/ou des éventuelles taches de rouille avec les moyens appropriés (ponçage, sablage, etc.) suivant les articles </w:t>
      </w:r>
      <w:hyperlink w:anchor="1646" w:history="1">
        <w:r>
          <w:t>81.31.2a Grenaillage - sablage intérieur sur supports métalliques ferreux</w:t>
        </w:r>
      </w:hyperlink>
      <w:r>
        <w:t xml:space="preserve"> ou </w:t>
      </w:r>
      <w:hyperlink w:anchor="1644" w:history="1">
        <w:r>
          <w:t>81.31.2b Ponçage - dérouillage intérieur sur supports métalliques ferreux</w:t>
        </w:r>
      </w:hyperlink>
      <w:r>
        <w:t>.</w:t>
      </w:r>
    </w:p>
    <w:p w14:paraId="2D7CDEDA" w14:textId="77777777" w:rsidR="00A801C2" w:rsidRDefault="0082517D">
      <w:pPr>
        <w:jc w:val="both"/>
      </w:pPr>
      <w:r>
        <w:t>Ces articles sont compris dans le poste.</w:t>
      </w:r>
    </w:p>
    <w:p w14:paraId="2A7E1156" w14:textId="77777777" w:rsidR="00A801C2" w:rsidRDefault="0082517D">
      <w:pPr>
        <w:jc w:val="both"/>
      </w:pPr>
      <w:r>
        <w:rPr>
          <w:b/>
        </w:rPr>
        <w:t>Exécution</w:t>
      </w:r>
    </w:p>
    <w:p w14:paraId="416BD64D" w14:textId="77777777" w:rsidR="00A801C2" w:rsidRDefault="0082517D">
      <w:pPr>
        <w:jc w:val="both"/>
      </w:pPr>
      <w:r>
        <w:t>Le système de peinture et l’exécution comprennent l’application de la couche de fond « primaire » et ses retouches éventuelles, conformément aux prescriptions de la [NIT 249]  et du [INFOSTEEL Antico].</w:t>
      </w:r>
    </w:p>
    <w:p w14:paraId="61091B71" w14:textId="77777777" w:rsidR="00A801C2" w:rsidRDefault="0082517D">
      <w:pPr>
        <w:pStyle w:val="Author-eListParagraph"/>
        <w:numPr>
          <w:ilvl w:val="0"/>
          <w:numId w:val="300"/>
        </w:numPr>
        <w:jc w:val="both"/>
      </w:pPr>
      <w:r>
        <w:t xml:space="preserve">Épaisseur du feuil sec minimum : en fonction du choix du « numéro du système de protection » opéré au sous-titre </w:t>
      </w:r>
      <w:hyperlink w:anchor="1645" w:history="1">
        <w:r>
          <w:t>81.31 Préparations de surface des métaux ferreux (aciers ordinaires, galvanisés, inoxydables, métallisés, alliés, spéciaux, fonte)</w:t>
        </w:r>
      </w:hyperlink>
      <w:r>
        <w:t>.</w:t>
      </w:r>
    </w:p>
    <w:p w14:paraId="356EA53A" w14:textId="77777777" w:rsidR="00A801C2" w:rsidRDefault="0082517D">
      <w:pPr>
        <w:pStyle w:val="pheading"/>
      </w:pPr>
      <w:r>
        <w:t>DOCUMENTS DE RÉFÉRENCE COMPLÉMENTAIRES</w:t>
      </w:r>
    </w:p>
    <w:p w14:paraId="70C5807A" w14:textId="77777777" w:rsidR="00A801C2" w:rsidRDefault="0082517D">
      <w:pPr>
        <w:pStyle w:val="pheading"/>
      </w:pPr>
      <w:r>
        <w:t>- Exécution</w:t>
      </w:r>
    </w:p>
    <w:p w14:paraId="63DEC36D" w14:textId="77777777" w:rsidR="00A801C2" w:rsidRDefault="0082517D">
      <w:r>
        <w:t>[NIT 249, Guide de bonne pratique pour l'exécution des travaux de peinture (révision de la NIT 159).]</w:t>
      </w:r>
    </w:p>
    <w:p w14:paraId="73FC1738" w14:textId="77777777" w:rsidR="00A801C2" w:rsidRDefault="0082517D">
      <w:r>
        <w:t>[INFOSTEEL Antico, Guide de protection anticorrosion de l'acier - Structures intérieures et extérieures]</w:t>
      </w:r>
    </w:p>
    <w:p w14:paraId="2913AB64" w14:textId="77777777" w:rsidR="00A801C2" w:rsidRDefault="0082517D">
      <w:r>
        <w:t>[NBN EN ISO 12944-2, Peintures et vernis - Anticorrosion des structures en acier par systèmes de peinture - Partie 2: Classification des environnements (ISO 12944-2:2017)]</w:t>
      </w:r>
    </w:p>
    <w:p w14:paraId="72A2F278" w14:textId="77777777" w:rsidR="00A801C2" w:rsidRDefault="0082517D">
      <w:pPr>
        <w:pStyle w:val="pheading"/>
      </w:pPr>
      <w:r>
        <w:t>MESURAGE</w:t>
      </w:r>
    </w:p>
    <w:p w14:paraId="703CC8F2" w14:textId="77777777" w:rsidR="00A801C2" w:rsidRDefault="0082517D">
      <w:pPr>
        <w:pStyle w:val="pheading"/>
      </w:pPr>
      <w:r>
        <w:t>- unité de mesure:</w:t>
      </w:r>
    </w:p>
    <w:p w14:paraId="66F5E6B8" w14:textId="77777777" w:rsidR="00A801C2" w:rsidRDefault="0082517D">
      <w:r>
        <w:rPr>
          <w:rStyle w:val="optioncarChar"/>
        </w:rPr>
        <w:t>-</w:t>
      </w:r>
      <w:r>
        <w:t xml:space="preserve"> (par défaut)</w:t>
      </w:r>
      <w:r>
        <w:rPr>
          <w:rStyle w:val="optioncarChar"/>
        </w:rPr>
        <w:t xml:space="preserve"> / m²</w:t>
      </w:r>
    </w:p>
    <w:p w14:paraId="02A115F6" w14:textId="77777777" w:rsidR="00A801C2" w:rsidRDefault="0082517D">
      <w:r>
        <w:rPr>
          <w:b/>
          <w:i/>
        </w:rPr>
        <w:t>(soit par défaut)</w:t>
      </w:r>
      <w:r>
        <w:br/>
      </w:r>
      <w:r>
        <w:br/>
      </w:r>
      <w:r>
        <w:rPr>
          <w:rStyle w:val="soitChar"/>
        </w:rPr>
        <w:t>1. -</w:t>
      </w:r>
      <w:r>
        <w:br/>
      </w:r>
      <w:r>
        <w:br/>
      </w:r>
      <w:r>
        <w:rPr>
          <w:b/>
          <w:i/>
        </w:rPr>
        <w:t>(soit)</w:t>
      </w:r>
      <w:r>
        <w:br/>
      </w:r>
      <w:r>
        <w:br/>
      </w:r>
      <w:r>
        <w:rPr>
          <w:rStyle w:val="soitChar"/>
        </w:rPr>
        <w:t>2. m²</w:t>
      </w:r>
    </w:p>
    <w:p w14:paraId="78D42E2B" w14:textId="77777777" w:rsidR="00A801C2" w:rsidRDefault="0082517D">
      <w:pPr>
        <w:pStyle w:val="pheading"/>
      </w:pPr>
      <w:r>
        <w:t>- code de mesurage:</w:t>
      </w:r>
    </w:p>
    <w:p w14:paraId="7EFC237A" w14:textId="77777777" w:rsidR="00A801C2" w:rsidRDefault="0082517D">
      <w:r>
        <w:rPr>
          <w:rStyle w:val="optioncarChar"/>
        </w:rPr>
        <w:t xml:space="preserve">Compris </w:t>
      </w:r>
      <w:r>
        <w:t xml:space="preserve">(par défaut) </w:t>
      </w:r>
      <w:r>
        <w:rPr>
          <w:rStyle w:val="optioncarChar"/>
        </w:rPr>
        <w:t>/ surface nette</w:t>
      </w:r>
    </w:p>
    <w:p w14:paraId="29E9F9D4" w14:textId="77777777" w:rsidR="00A801C2" w:rsidRDefault="0082517D">
      <w:r>
        <w:rPr>
          <w:b/>
          <w:i/>
        </w:rPr>
        <w:t>(soit par défaut)</w:t>
      </w:r>
    </w:p>
    <w:p w14:paraId="10221342" w14:textId="77777777" w:rsidR="00A801C2" w:rsidRDefault="0082517D">
      <w:r>
        <w:rPr>
          <w:rStyle w:val="soitChar"/>
        </w:rPr>
        <w:t xml:space="preserve">1. </w:t>
      </w:r>
      <w:r>
        <w:rPr>
          <w:rStyle w:val="soitChar"/>
          <w:u w:val="single"/>
        </w:rPr>
        <w:t>Compris</w:t>
      </w:r>
      <w:r>
        <w:rPr>
          <w:rStyle w:val="soitChar"/>
        </w:rPr>
        <w:t xml:space="preserve"> dans les prix unitaires respectifs des profilés à traiter.</w:t>
      </w:r>
    </w:p>
    <w:p w14:paraId="06498B45" w14:textId="77777777" w:rsidR="00A801C2" w:rsidRDefault="0082517D">
      <w:r>
        <w:br/>
      </w:r>
      <w:r>
        <w:rPr>
          <w:b/>
          <w:i/>
        </w:rPr>
        <w:t>(soit)</w:t>
      </w:r>
    </w:p>
    <w:p w14:paraId="4E7083B2" w14:textId="77777777" w:rsidR="00A801C2" w:rsidRDefault="0082517D">
      <w:r>
        <w:rPr>
          <w:rStyle w:val="soitChar"/>
        </w:rPr>
        <w:t>2.</w:t>
      </w:r>
      <w:r>
        <w:rPr>
          <w:rStyle w:val="soitChar"/>
          <w:u w:val="single"/>
        </w:rPr>
        <w:t xml:space="preserve"> Surface nette</w:t>
      </w:r>
      <w:r>
        <w:rPr>
          <w:rStyle w:val="soitChar"/>
        </w:rPr>
        <w:t xml:space="preserve"> à peindre.</w:t>
      </w:r>
    </w:p>
    <w:p w14:paraId="4D793541" w14:textId="77777777" w:rsidR="00A801C2" w:rsidRDefault="0082517D">
      <w:pPr>
        <w:pStyle w:val="pheading"/>
      </w:pPr>
      <w:r>
        <w:t>- nature du marché:</w:t>
      </w:r>
    </w:p>
    <w:p w14:paraId="3DFCE68A" w14:textId="77777777" w:rsidR="00A801C2" w:rsidRDefault="0082517D">
      <w:r>
        <w:rPr>
          <w:rStyle w:val="optioncarChar"/>
        </w:rPr>
        <w:t>PM</w:t>
      </w:r>
      <w:r>
        <w:t xml:space="preserve"> (par défaut)</w:t>
      </w:r>
      <w:r>
        <w:rPr>
          <w:rStyle w:val="optioncarChar"/>
        </w:rPr>
        <w:t xml:space="preserve"> / QF</w:t>
      </w:r>
    </w:p>
    <w:p w14:paraId="2A251380" w14:textId="77777777" w:rsidR="00A801C2" w:rsidRDefault="0082517D">
      <w:r>
        <w:rPr>
          <w:b/>
          <w:i/>
        </w:rPr>
        <w:t>(soit par défaut)</w:t>
      </w:r>
    </w:p>
    <w:p w14:paraId="6B69E765" w14:textId="77777777" w:rsidR="00A801C2" w:rsidRDefault="0082517D">
      <w:r>
        <w:rPr>
          <w:rStyle w:val="soitChar"/>
        </w:rPr>
        <w:t>1. PM</w:t>
      </w:r>
      <w:r>
        <w:br/>
      </w:r>
      <w:r>
        <w:br/>
      </w:r>
      <w:r>
        <w:rPr>
          <w:b/>
          <w:i/>
        </w:rPr>
        <w:t>(soit)</w:t>
      </w:r>
    </w:p>
    <w:p w14:paraId="58DEFBFC" w14:textId="77777777" w:rsidR="00A801C2" w:rsidRDefault="0082517D">
      <w:r>
        <w:rPr>
          <w:rStyle w:val="soitChar"/>
        </w:rPr>
        <w:t>2. QF</w:t>
      </w:r>
    </w:p>
    <w:p w14:paraId="7D75DAC5" w14:textId="77777777" w:rsidR="00A801C2" w:rsidRDefault="0082517D">
      <w:pPr>
        <w:pStyle w:val="pheading"/>
      </w:pPr>
      <w:r>
        <w:t>AIDE</w:t>
      </w:r>
    </w:p>
    <w:p w14:paraId="2D56AACF" w14:textId="77777777" w:rsidR="00A801C2" w:rsidRDefault="0082517D">
      <w:pPr>
        <w:jc w:val="both"/>
      </w:pPr>
      <w:r>
        <w:t>Les caractéristiques du primaire à appliquer (alkyde, époxy), son épaisseur, enrichi en zinc, etc… sont fonction de la classe de corrosivité atmosphérique et du système de finition devant être mis en œuvre.</w:t>
      </w:r>
    </w:p>
    <w:p w14:paraId="70E388C2" w14:textId="77777777" w:rsidR="00A801C2" w:rsidRDefault="0082517D">
      <w:pPr>
        <w:jc w:val="both"/>
      </w:pPr>
      <w:r>
        <w:t xml:space="preserve"> Les paramètres ci-dessus découlent automatiquement du choix opéré du « numéro de système de protection » qui est au sous-titre </w:t>
      </w:r>
      <w:hyperlink w:anchor="1645" w:history="1">
        <w:r>
          <w:t>81.31 Préparations de surface des métaux ferreux (aciers ordinaires, galvanisés, inoxydables, métallisés, alliés, spéciaux, fonte)</w:t>
        </w:r>
      </w:hyperlink>
      <w:r>
        <w:t>, mais qui ne décrit pas le type de produit primaire.</w:t>
      </w:r>
    </w:p>
    <w:tbl>
      <w:tblPr>
        <w:tblStyle w:val="Author-eTableGrid"/>
        <w:tblW w:w="9030" w:type="dxa"/>
        <w:tblLayout w:type="fixed"/>
        <w:tblLook w:val="04A0" w:firstRow="1" w:lastRow="0" w:firstColumn="1" w:lastColumn="0" w:noHBand="0" w:noVBand="1"/>
      </w:tblPr>
      <w:tblGrid>
        <w:gridCol w:w="3380"/>
        <w:gridCol w:w="2269"/>
        <w:gridCol w:w="3381"/>
      </w:tblGrid>
      <w:tr w:rsidR="00A801C2" w14:paraId="6F320E16" w14:textId="77777777">
        <w:tc>
          <w:tcPr>
            <w:tcW w:w="3375" w:type="dxa"/>
            <w:noWrap/>
          </w:tcPr>
          <w:p w14:paraId="64027834" w14:textId="77777777" w:rsidR="00A801C2" w:rsidRDefault="0082517D">
            <w:r>
              <w:rPr>
                <w:b/>
              </w:rPr>
              <w:t>Couche primaire (abréviation)</w:t>
            </w:r>
          </w:p>
        </w:tc>
        <w:tc>
          <w:tcPr>
            <w:tcW w:w="2265" w:type="dxa"/>
            <w:noWrap/>
          </w:tcPr>
          <w:p w14:paraId="4DCA5B4D" w14:textId="77777777" w:rsidR="00A801C2" w:rsidRDefault="0082517D">
            <w:r>
              <w:rPr>
                <w:b/>
              </w:rPr>
              <w:t>Épaisseur</w:t>
            </w:r>
          </w:p>
        </w:tc>
        <w:tc>
          <w:tcPr>
            <w:tcW w:w="3375" w:type="dxa"/>
            <w:noWrap/>
          </w:tcPr>
          <w:p w14:paraId="671D6ED7" w14:textId="77777777" w:rsidR="00A801C2" w:rsidRDefault="0082517D">
            <w:r>
              <w:rPr>
                <w:b/>
              </w:rPr>
              <w:t>Catégorie de corrosivité</w:t>
            </w:r>
          </w:p>
        </w:tc>
      </w:tr>
      <w:tr w:rsidR="00A801C2" w14:paraId="50270565" w14:textId="77777777">
        <w:tc>
          <w:tcPr>
            <w:tcW w:w="3375" w:type="dxa"/>
            <w:noWrap/>
          </w:tcPr>
          <w:p w14:paraId="6E5355FB" w14:textId="77777777" w:rsidR="00A801C2" w:rsidRDefault="0082517D">
            <w:r>
              <w:t>Alkyde (AK)</w:t>
            </w:r>
          </w:p>
        </w:tc>
        <w:tc>
          <w:tcPr>
            <w:tcW w:w="2265" w:type="dxa"/>
            <w:noWrap/>
          </w:tcPr>
          <w:p w14:paraId="0E165EEB" w14:textId="77777777" w:rsidR="00A801C2" w:rsidRDefault="0082517D">
            <w:r>
              <w:t>80 µm</w:t>
            </w:r>
          </w:p>
        </w:tc>
        <w:tc>
          <w:tcPr>
            <w:tcW w:w="3375" w:type="dxa"/>
            <w:noWrap/>
          </w:tcPr>
          <w:p w14:paraId="0B442408" w14:textId="77777777" w:rsidR="00A801C2" w:rsidRDefault="0082517D">
            <w:r>
              <w:t>Max. C3</w:t>
            </w:r>
          </w:p>
        </w:tc>
      </w:tr>
      <w:tr w:rsidR="00A801C2" w14:paraId="3A7FD1F3" w14:textId="77777777">
        <w:tc>
          <w:tcPr>
            <w:tcW w:w="3375" w:type="dxa"/>
            <w:noWrap/>
          </w:tcPr>
          <w:p w14:paraId="0406E044" w14:textId="77777777" w:rsidR="00A801C2" w:rsidRDefault="0082517D">
            <w:r>
              <w:t>Époxy (EP)</w:t>
            </w:r>
          </w:p>
        </w:tc>
        <w:tc>
          <w:tcPr>
            <w:tcW w:w="2265" w:type="dxa"/>
            <w:noWrap/>
          </w:tcPr>
          <w:p w14:paraId="16D64BC0" w14:textId="77777777" w:rsidR="00A801C2" w:rsidRDefault="0082517D">
            <w:r>
              <w:t>80 µm</w:t>
            </w:r>
          </w:p>
        </w:tc>
        <w:tc>
          <w:tcPr>
            <w:tcW w:w="3375" w:type="dxa"/>
            <w:noWrap/>
          </w:tcPr>
          <w:p w14:paraId="3624BD52" w14:textId="77777777" w:rsidR="00A801C2" w:rsidRDefault="0082517D">
            <w:r>
              <w:t>Toutes les catégories</w:t>
            </w:r>
          </w:p>
        </w:tc>
      </w:tr>
      <w:tr w:rsidR="00A801C2" w14:paraId="76FCDEAC" w14:textId="77777777">
        <w:tc>
          <w:tcPr>
            <w:tcW w:w="3375" w:type="dxa"/>
            <w:noWrap/>
          </w:tcPr>
          <w:p w14:paraId="54A624FA" w14:textId="77777777" w:rsidR="00A801C2" w:rsidRDefault="0082517D">
            <w:r>
              <w:t>Époxy (EP), riche en zinc (Zn (R)) :</w:t>
            </w:r>
          </w:p>
        </w:tc>
        <w:tc>
          <w:tcPr>
            <w:tcW w:w="2265" w:type="dxa"/>
            <w:noWrap/>
          </w:tcPr>
          <w:p w14:paraId="04E57286" w14:textId="77777777" w:rsidR="00A801C2" w:rsidRDefault="0082517D">
            <w:r>
              <w:t>60 µm</w:t>
            </w:r>
          </w:p>
          <w:p w14:paraId="71674123" w14:textId="77777777" w:rsidR="00A801C2" w:rsidRDefault="0082517D">
            <w:r>
              <w:t>80 µm</w:t>
            </w:r>
          </w:p>
        </w:tc>
        <w:tc>
          <w:tcPr>
            <w:tcW w:w="3375" w:type="dxa"/>
            <w:noWrap/>
          </w:tcPr>
          <w:p w14:paraId="213AE057" w14:textId="77777777" w:rsidR="00A801C2" w:rsidRDefault="0082517D">
            <w:r>
              <w:t>Max. C5-I</w:t>
            </w:r>
          </w:p>
          <w:p w14:paraId="6ABD308F" w14:textId="77777777" w:rsidR="00A801C2" w:rsidRDefault="0082517D">
            <w:r>
              <w:t>Toutes les catégories</w:t>
            </w:r>
          </w:p>
        </w:tc>
      </w:tr>
    </w:tbl>
    <w:p w14:paraId="5DF76EEF" w14:textId="77777777" w:rsidR="00A801C2" w:rsidRDefault="0082517D">
      <w:r>
        <w:t> </w:t>
      </w:r>
    </w:p>
    <w:p w14:paraId="7867A9CD" w14:textId="77777777" w:rsidR="00A801C2" w:rsidRDefault="0082517D">
      <w:r>
        <w:br/>
        <w:t> </w:t>
      </w:r>
    </w:p>
    <w:p w14:paraId="3BEA1BA7" w14:textId="77777777" w:rsidR="00A801C2" w:rsidRDefault="0082517D">
      <w:pPr>
        <w:pStyle w:val="Author-eSectionHeading5"/>
      </w:pPr>
      <w:bookmarkStart w:id="254" w:name="_Toc178838980"/>
      <w:r>
        <w:t>81.31.5 Réparations par enduits esthétiques des surfaces CCTB 01.02</w:t>
      </w:r>
      <w:bookmarkEnd w:id="254"/>
    </w:p>
    <w:p w14:paraId="1F33AB03" w14:textId="77777777" w:rsidR="00A801C2" w:rsidRDefault="0082517D">
      <w:pPr>
        <w:pStyle w:val="Author-eSectionHeading6"/>
      </w:pPr>
      <w:bookmarkStart w:id="255" w:name="_Toc178838981"/>
      <w:r>
        <w:t>81.31.5a Réparations intérieures par enduits polyesters bi-composants des supports métalliques ferreux CCTB 01.02</w:t>
      </w:r>
      <w:bookmarkEnd w:id="255"/>
    </w:p>
    <w:p w14:paraId="1C3467A9" w14:textId="77777777" w:rsidR="00A801C2" w:rsidRDefault="0082517D">
      <w:pPr>
        <w:pStyle w:val="Author-eSectionHeading6"/>
      </w:pPr>
      <w:bookmarkStart w:id="256" w:name="_Toc178838982"/>
      <w:r>
        <w:t>81.31.5b Réparations intérieures par enduits époxydiques bi-composants des supports métalliques ferreux CCTB 01.02</w:t>
      </w:r>
      <w:bookmarkEnd w:id="256"/>
    </w:p>
    <w:p w14:paraId="21798282" w14:textId="77777777" w:rsidR="00A801C2" w:rsidRDefault="0082517D">
      <w:pPr>
        <w:pStyle w:val="Author-eSectionHeading4"/>
      </w:pPr>
      <w:bookmarkStart w:id="257" w:name="_Toc178838983"/>
      <w:r>
        <w:t>81.32 Préparations de surface des métaux non ferreux (Zn, Cu et alliages de Cu, Al, Sn) CCTB 01.10</w:t>
      </w:r>
      <w:bookmarkEnd w:id="257"/>
    </w:p>
    <w:p w14:paraId="4D906CF9" w14:textId="77777777" w:rsidR="00A801C2" w:rsidRDefault="0082517D">
      <w:pPr>
        <w:pStyle w:val="pheading"/>
      </w:pPr>
      <w:r>
        <w:t>DESCRIPTION</w:t>
      </w:r>
    </w:p>
    <w:p w14:paraId="38B16BB1" w14:textId="77777777" w:rsidR="00A801C2" w:rsidRDefault="0082517D">
      <w:pPr>
        <w:pStyle w:val="pheading"/>
      </w:pPr>
      <w:r>
        <w:t>- Définition / Comprend</w:t>
      </w:r>
    </w:p>
    <w:p w14:paraId="097D39F9" w14:textId="77777777" w:rsidR="00A801C2" w:rsidRDefault="0082517D">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2425C2AD" w14:textId="77777777" w:rsidR="00A801C2" w:rsidRDefault="0082517D">
      <w:pPr>
        <w:pStyle w:val="pheading"/>
      </w:pPr>
      <w:r>
        <w:t>EXÉCUTION / MISE EN ŒUVRE</w:t>
      </w:r>
    </w:p>
    <w:p w14:paraId="57AA29AF" w14:textId="77777777" w:rsidR="00A801C2" w:rsidRDefault="00A801C2"/>
    <w:p w14:paraId="360DF950" w14:textId="77777777" w:rsidR="00A801C2" w:rsidRDefault="0082517D">
      <w:pPr>
        <w:pStyle w:val="Author-eListParagraph"/>
        <w:numPr>
          <w:ilvl w:val="0"/>
          <w:numId w:val="301"/>
        </w:numPr>
      </w:pPr>
      <w:r>
        <w:t xml:space="preserve">Référence support : </w:t>
      </w:r>
      <w:r>
        <w:rPr>
          <w:rStyle w:val="optioncarChar"/>
        </w:rPr>
        <w:t>***</w:t>
      </w:r>
    </w:p>
    <w:p w14:paraId="51224AA1" w14:textId="77777777" w:rsidR="00A801C2" w:rsidRDefault="0082517D">
      <w:pPr>
        <w:pStyle w:val="Author-eListParagraph"/>
        <w:numPr>
          <w:ilvl w:val="0"/>
          <w:numId w:val="301"/>
        </w:numPr>
      </w:pPr>
      <w:r>
        <w:t xml:space="preserve">Application peinture : </w:t>
      </w:r>
      <w:r>
        <w:rPr>
          <w:rStyle w:val="optioncarChar"/>
        </w:rPr>
        <w:t>En atelier / En atelier et sur site / Sur site / Aucune spécification</w:t>
      </w:r>
    </w:p>
    <w:p w14:paraId="2B95D0CA" w14:textId="77777777" w:rsidR="00A801C2" w:rsidRDefault="0082517D">
      <w:r>
        <w:rPr>
          <w:b/>
          <w:u w:val="single"/>
        </w:rPr>
        <w:t>Sur site sur supports non-ferreux</w:t>
      </w:r>
    </w:p>
    <w:p w14:paraId="2D77A81B" w14:textId="77777777" w:rsidR="00A801C2" w:rsidRDefault="0082517D">
      <w:r>
        <w:t>Les opérations de préparation et de finition du support sont exécutées selon les recommandations de la [NIT 249, Guide de bonne pratique pour l'exécution des travaux de peinture (révision de la NIT 159).]. Dans ce cas, les spécifications concernant le degré d'exécution du support sont précisées comme suit :</w:t>
      </w:r>
    </w:p>
    <w:p w14:paraId="6278DBAA" w14:textId="77777777" w:rsidR="00A801C2" w:rsidRDefault="0082517D">
      <w:pPr>
        <w:pStyle w:val="Author-eListParagraph"/>
        <w:numPr>
          <w:ilvl w:val="0"/>
          <w:numId w:val="302"/>
        </w:numPr>
      </w:pPr>
      <w:r>
        <w:t xml:space="preserve">Référence support : </w:t>
      </w:r>
      <w:r>
        <w:rPr>
          <w:rStyle w:val="optioncarChar"/>
        </w:rPr>
        <w:t>***</w:t>
      </w:r>
    </w:p>
    <w:p w14:paraId="518FEA04" w14:textId="77777777" w:rsidR="00A801C2" w:rsidRDefault="0082517D">
      <w:pPr>
        <w:pStyle w:val="Author-eListParagraph"/>
        <w:numPr>
          <w:ilvl w:val="0"/>
          <w:numId w:val="302"/>
        </w:numPr>
      </w:pPr>
      <w:r>
        <w:t xml:space="preserve">Degré d'exécuton : </w:t>
      </w:r>
      <w:r>
        <w:rPr>
          <w:rStyle w:val="optioncarChar"/>
        </w:rPr>
        <w:t>degré d'exécution par défaut prévu par la [NIT 249, Guide de bonne pratique pour l'exécution des travaux de peinture (révision de la NIT 159).] / degré d'exécution I / degré d'exécution II</w:t>
      </w:r>
    </w:p>
    <w:p w14:paraId="19116C74" w14:textId="77777777" w:rsidR="00A801C2" w:rsidRDefault="0082517D">
      <w:r>
        <w:rPr>
          <w:b/>
          <w:u w:val="single"/>
        </w:rPr>
        <w:t>En atelier sur supports non-ferreux</w:t>
      </w:r>
    </w:p>
    <w:p w14:paraId="4C7A5F2E" w14:textId="77777777" w:rsidR="00A801C2" w:rsidRDefault="0082517D">
      <w:r>
        <w:t>Pour les peintures liquides, les opérations de préparation comprennent une étape de dégraissage et une étape de ponçage. Les finitions sont appliquées en 2 couches (primaire et finition).</w:t>
      </w:r>
    </w:p>
    <w:p w14:paraId="0DA234AA" w14:textId="77777777" w:rsidR="00A801C2" w:rsidRDefault="0082517D">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22CB2624" w14:textId="77777777" w:rsidR="00A801C2" w:rsidRDefault="0082517D">
      <w:r>
        <w:t>Pour les peintures liquides et les peintures poudre, un traitement préalable est nécessaire (décapage,..).</w:t>
      </w:r>
    </w:p>
    <w:p w14:paraId="6682F863" w14:textId="77777777" w:rsidR="00A801C2" w:rsidRDefault="0082517D">
      <w:r>
        <w:t>Celui-ci est spécifié comme suit :</w:t>
      </w:r>
    </w:p>
    <w:p w14:paraId="497FC87A" w14:textId="77777777" w:rsidR="00A801C2" w:rsidRDefault="0082517D">
      <w:r>
        <w:t xml:space="preserve">Traitement préalable en atelier sur support non-ferreux : </w:t>
      </w:r>
      <w:r>
        <w:rPr>
          <w:rStyle w:val="optioncarChar"/>
        </w:rPr>
        <w:t>décapage chimique / passivation (chromatage)/anodisation/pré-anodisation / ***</w:t>
      </w:r>
    </w:p>
    <w:p w14:paraId="463ADA58" w14:textId="77777777" w:rsidR="00A801C2" w:rsidRDefault="00A801C2"/>
    <w:p w14:paraId="5AD73CA1" w14:textId="77777777" w:rsidR="00A801C2" w:rsidRDefault="0082517D">
      <w:pPr>
        <w:pStyle w:val="Author-eSectionHeading5"/>
      </w:pPr>
      <w:bookmarkStart w:id="258" w:name="_Toc178838984"/>
      <w:r>
        <w:t>81.32.1 Nettoyage / Dégraissage / Ponçage CCTB 01.02</w:t>
      </w:r>
      <w:bookmarkEnd w:id="258"/>
    </w:p>
    <w:p w14:paraId="0E3DE474" w14:textId="77777777" w:rsidR="00A801C2" w:rsidRDefault="0082517D">
      <w:pPr>
        <w:pStyle w:val="Author-eSectionHeading6"/>
      </w:pPr>
      <w:bookmarkStart w:id="259" w:name="_Toc178838985"/>
      <w:r>
        <w:t>81.32.1a Nettoyage intérieur des supports métalliques non ferreux CCTB 01.10</w:t>
      </w:r>
      <w:bookmarkEnd w:id="259"/>
    </w:p>
    <w:p w14:paraId="7771E232" w14:textId="77777777" w:rsidR="00A801C2" w:rsidRDefault="0082517D">
      <w:pPr>
        <w:pStyle w:val="pheading"/>
      </w:pPr>
      <w:bookmarkStart w:id="260" w:name="1651"/>
      <w:bookmarkEnd w:id="260"/>
      <w:r>
        <w:t>DESCRIPTION</w:t>
      </w:r>
    </w:p>
    <w:p w14:paraId="66FF90DF" w14:textId="77777777" w:rsidR="00A801C2" w:rsidRDefault="0082517D">
      <w:pPr>
        <w:pStyle w:val="pheading"/>
      </w:pPr>
      <w:r>
        <w:t>- Définition / Comprend</w:t>
      </w:r>
    </w:p>
    <w:p w14:paraId="7565ACD3" w14:textId="77777777" w:rsidR="00A801C2" w:rsidRDefault="0082517D">
      <w:pPr>
        <w:jc w:val="both"/>
      </w:pPr>
      <w:r>
        <w:t xml:space="preserve">Il s’agit des prescriptions pour le nettoyage des subjectiles métalliques non-ferreux pour éliminer les poussières, sels solubles, débris, salissures et autres contaminants, à l’exception des huiles et graisses, qui sont décrites dans l’article </w:t>
      </w:r>
      <w:hyperlink w:anchor="1650" w:history="1">
        <w:r>
          <w:t>81.32.1b Dégraissage intérieur des supports métalliques non ferreux</w:t>
        </w:r>
      </w:hyperlink>
      <w:r>
        <w:t>.</w:t>
      </w:r>
    </w:p>
    <w:p w14:paraId="58A4177B" w14:textId="77777777" w:rsidR="00A801C2" w:rsidRDefault="0082517D">
      <w:pPr>
        <w:pStyle w:val="pheading"/>
      </w:pPr>
      <w:r>
        <w:t>- Localisation</w:t>
      </w:r>
    </w:p>
    <w:p w14:paraId="2A25BB34" w14:textId="77777777" w:rsidR="00A801C2" w:rsidRDefault="0082517D">
      <w:r>
        <w:t xml:space="preserve">Les travaux sont localisés : </w:t>
      </w:r>
      <w:r>
        <w:rPr>
          <w:rStyle w:val="optioncarChar"/>
        </w:rPr>
        <w:t>***</w:t>
      </w:r>
      <w:r>
        <w:t>.</w:t>
      </w:r>
    </w:p>
    <w:p w14:paraId="048B747D" w14:textId="77777777" w:rsidR="00A801C2" w:rsidRDefault="0082517D">
      <w:r>
        <w:t>Voir plans et métrés détaillés.</w:t>
      </w:r>
    </w:p>
    <w:p w14:paraId="75009488" w14:textId="77777777" w:rsidR="00A801C2" w:rsidRDefault="0082517D">
      <w:pPr>
        <w:pStyle w:val="pheading"/>
      </w:pPr>
      <w:r>
        <w:t>EXÉCUTION / MISE EN ŒUVRE</w:t>
      </w:r>
    </w:p>
    <w:p w14:paraId="324F1D4B" w14:textId="77777777" w:rsidR="00A801C2" w:rsidRDefault="0082517D">
      <w:pPr>
        <w:pStyle w:val="pheading"/>
      </w:pPr>
      <w:r>
        <w:t>- Prescriptions générales</w:t>
      </w:r>
    </w:p>
    <w:p w14:paraId="202391B3" w14:textId="77777777" w:rsidR="00A801C2" w:rsidRDefault="0082517D">
      <w:pPr>
        <w:jc w:val="both"/>
      </w:pPr>
      <w:r>
        <w:rPr>
          <w:b/>
        </w:rPr>
        <w:t>Préparation avant nettoyage</w:t>
      </w:r>
    </w:p>
    <w:p w14:paraId="0F99567F" w14:textId="77777777" w:rsidR="00A801C2" w:rsidRDefault="0082517D">
      <w:pPr>
        <w:jc w:val="both"/>
      </w:pPr>
      <w:r>
        <w:t>La poussière et les débris non adhérents sont éliminés du subjectile par aspiration, par brossage ou par un jet d'air comprimé exempt d'huile et d'humidité.</w:t>
      </w:r>
    </w:p>
    <w:p w14:paraId="08981125" w14:textId="77777777" w:rsidR="00A801C2" w:rsidRDefault="0082517D">
      <w:pPr>
        <w:jc w:val="both"/>
      </w:pPr>
      <w:r>
        <w:rPr>
          <w:b/>
        </w:rPr>
        <w:t>Nettoyage</w:t>
      </w:r>
    </w:p>
    <w:p w14:paraId="4CD66519" w14:textId="77777777" w:rsidR="00A801C2" w:rsidRDefault="0082517D">
      <w:pPr>
        <w:jc w:val="both"/>
      </w:pPr>
      <w:r>
        <w:t xml:space="preserve">Le subjectile est nettoyé par la méthode : </w:t>
      </w:r>
      <w:r>
        <w:rPr>
          <w:rStyle w:val="optioncarChar"/>
        </w:rPr>
        <w:t>au choix de l’entrepreneur</w:t>
      </w:r>
      <w:r>
        <w:t xml:space="preserve"> (par défaut)</w:t>
      </w:r>
      <w:r>
        <w:rPr>
          <w:rStyle w:val="optioncarChar"/>
        </w:rPr>
        <w:t xml:space="preserve"> / au jet d’eau douce basse pression / à la vapeur d’eau</w:t>
      </w:r>
      <w:r>
        <w:t>.</w:t>
      </w:r>
    </w:p>
    <w:p w14:paraId="57F153CF" w14:textId="77777777" w:rsidR="00A801C2" w:rsidRDefault="0082517D">
      <w:pPr>
        <w:ind w:left="567"/>
        <w:jc w:val="both"/>
      </w:pPr>
      <w:r>
        <w:rPr>
          <w:b/>
          <w:i/>
        </w:rPr>
        <w:t>(soit par défaut)</w:t>
      </w:r>
    </w:p>
    <w:p w14:paraId="60292355" w14:textId="77777777" w:rsidR="00A801C2" w:rsidRDefault="0082517D">
      <w:pPr>
        <w:ind w:left="567"/>
        <w:jc w:val="both"/>
      </w:pPr>
      <w:r>
        <w:rPr>
          <w:rStyle w:val="soitChar"/>
          <w:u w:val="single"/>
        </w:rPr>
        <w:t>Au choix de l’entrepreneur</w:t>
      </w:r>
    </w:p>
    <w:p w14:paraId="253D6CBD" w14:textId="77777777" w:rsidR="00A801C2" w:rsidRDefault="0082517D">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408167FA" w14:textId="77777777" w:rsidR="00A801C2" w:rsidRDefault="0082517D">
      <w:pPr>
        <w:ind w:left="567"/>
        <w:jc w:val="both"/>
      </w:pPr>
      <w:r>
        <w:rPr>
          <w:b/>
          <w:i/>
        </w:rPr>
        <w:t>(soit)</w:t>
      </w:r>
    </w:p>
    <w:p w14:paraId="3F7EA914" w14:textId="77777777" w:rsidR="00A801C2" w:rsidRDefault="0082517D">
      <w:pPr>
        <w:ind w:left="567"/>
        <w:jc w:val="both"/>
      </w:pPr>
      <w:r>
        <w:rPr>
          <w:rStyle w:val="soitChar"/>
          <w:u w:val="single"/>
        </w:rPr>
        <w:t>Jet d’eau basse pression</w:t>
      </w:r>
    </w:p>
    <w:p w14:paraId="79293423" w14:textId="77777777" w:rsidR="00A801C2" w:rsidRDefault="0082517D">
      <w:pPr>
        <w:ind w:left="567"/>
        <w:jc w:val="both"/>
      </w:pPr>
      <w:r>
        <w:rPr>
          <w:rStyle w:val="soitChar"/>
        </w:rPr>
        <w:t>Un jet d'eau douce claire est dirigé sur les surfaces à nettoyer. La pression de l'eau requise est inférieure à 70 MPa et dépend des contaminants à éliminer, tels que matériaux solubles à l’eau, rouille et revêtements peu adhérents. Un jet supérieur à 70 MPa n’est plus considéré comme un nettoyage, mais comme un décapage.</w:t>
      </w:r>
    </w:p>
    <w:p w14:paraId="3CC214AE" w14:textId="77777777" w:rsidR="00A801C2" w:rsidRDefault="0082517D">
      <w:pPr>
        <w:ind w:left="567"/>
        <w:jc w:val="both"/>
      </w:pPr>
      <w:r>
        <w:rPr>
          <w:b/>
          <w:i/>
        </w:rPr>
        <w:t>(soit)</w:t>
      </w:r>
    </w:p>
    <w:p w14:paraId="7CA03BB0" w14:textId="77777777" w:rsidR="00A801C2" w:rsidRDefault="0082517D">
      <w:pPr>
        <w:ind w:left="567"/>
        <w:jc w:val="both"/>
      </w:pPr>
      <w:r>
        <w:rPr>
          <w:rStyle w:val="soitChar"/>
          <w:u w:val="single"/>
        </w:rPr>
        <w:t>Vapeur d’eau</w:t>
      </w:r>
    </w:p>
    <w:p w14:paraId="2A1EBF08" w14:textId="77777777" w:rsidR="00A801C2" w:rsidRDefault="0082517D">
      <w:pPr>
        <w:ind w:left="567"/>
        <w:jc w:val="both"/>
      </w:pPr>
      <w:r>
        <w:rPr>
          <w:rStyle w:val="soitChar"/>
        </w:rPr>
        <w:t>Un jet de vapeur d’eau douce claire est dirigé sur les surfaces à nettoyer.</w:t>
      </w:r>
    </w:p>
    <w:p w14:paraId="7893658D" w14:textId="77777777" w:rsidR="00A801C2" w:rsidRDefault="0082517D">
      <w:r>
        <w:rPr>
          <w:b/>
        </w:rPr>
        <w:t>Après Nettoyage</w:t>
      </w:r>
      <w:r>
        <w:br/>
        <w:t>Les surfaces nettoyées sont immédiatement séchées. De l'air comprimé exempt d'huile et d'humidité ou d'autres moyens (par exemple de l'air chauffé) sont utilisés pour accélérer le séchage des subjectiles.</w:t>
      </w:r>
    </w:p>
    <w:p w14:paraId="49ABD5A6" w14:textId="77777777" w:rsidR="00A801C2" w:rsidRDefault="0082517D">
      <w:pPr>
        <w:pStyle w:val="pheading"/>
      </w:pPr>
      <w:r>
        <w:t>MESURAGE</w:t>
      </w:r>
    </w:p>
    <w:p w14:paraId="60300BDB" w14:textId="77777777" w:rsidR="00A801C2" w:rsidRDefault="0082517D">
      <w:pPr>
        <w:pStyle w:val="pheading"/>
      </w:pPr>
      <w:r>
        <w:t>- unité de mesure:</w:t>
      </w:r>
    </w:p>
    <w:p w14:paraId="2E43C67F" w14:textId="77777777" w:rsidR="00A801C2" w:rsidRDefault="0082517D">
      <w:r>
        <w:t>-</w:t>
      </w:r>
    </w:p>
    <w:p w14:paraId="7922CC3A" w14:textId="77777777" w:rsidR="00A801C2" w:rsidRDefault="0082517D">
      <w:pPr>
        <w:pStyle w:val="pheading"/>
      </w:pPr>
      <w:r>
        <w:t>- code de mesurage:</w:t>
      </w:r>
    </w:p>
    <w:p w14:paraId="4701C1F5" w14:textId="77777777" w:rsidR="00A801C2" w:rsidRDefault="0082517D">
      <w:r>
        <w:t>Compris dans les prix unitaires respectifs des profilés à traiter.</w:t>
      </w:r>
    </w:p>
    <w:p w14:paraId="297ABBA2" w14:textId="77777777" w:rsidR="00A801C2" w:rsidRDefault="0082517D">
      <w:pPr>
        <w:pStyle w:val="pheading"/>
      </w:pPr>
      <w:r>
        <w:t>- nature du marché:</w:t>
      </w:r>
    </w:p>
    <w:p w14:paraId="647CF158" w14:textId="77777777" w:rsidR="00A801C2" w:rsidRDefault="0082517D">
      <w:r>
        <w:t>PM</w:t>
      </w:r>
    </w:p>
    <w:p w14:paraId="28439F5A" w14:textId="77777777" w:rsidR="00A801C2" w:rsidRDefault="0082517D">
      <w:pPr>
        <w:pStyle w:val="Author-eSectionHeading6"/>
      </w:pPr>
      <w:bookmarkStart w:id="261" w:name="_Toc178838986"/>
      <w:r>
        <w:t>81.32.1b Dégraissage intérieur des supports métalliques non ferreux CCTB 01.12</w:t>
      </w:r>
      <w:bookmarkEnd w:id="261"/>
    </w:p>
    <w:p w14:paraId="45450621" w14:textId="77777777" w:rsidR="00A801C2" w:rsidRDefault="0082517D">
      <w:pPr>
        <w:pStyle w:val="pheading"/>
      </w:pPr>
      <w:bookmarkStart w:id="262" w:name="1650"/>
      <w:bookmarkEnd w:id="262"/>
      <w:r>
        <w:t>DESCRIPTION</w:t>
      </w:r>
    </w:p>
    <w:p w14:paraId="0408EFF1" w14:textId="77777777" w:rsidR="00A801C2" w:rsidRDefault="0082517D">
      <w:pPr>
        <w:pStyle w:val="pheading"/>
      </w:pPr>
      <w:r>
        <w:t>- Définition / Comprend</w:t>
      </w:r>
    </w:p>
    <w:p w14:paraId="65E99CC2" w14:textId="77777777" w:rsidR="00A801C2" w:rsidRDefault="0082517D">
      <w:r>
        <w:t>Il s’agit des prescriptions pour le dégraissage des subjectiles métalliques non ferreux.</w:t>
      </w:r>
    </w:p>
    <w:p w14:paraId="4E2F9EC2" w14:textId="77777777" w:rsidR="00A801C2" w:rsidRDefault="0082517D">
      <w:pPr>
        <w:pStyle w:val="pheading"/>
      </w:pPr>
      <w:r>
        <w:t>- Localisation</w:t>
      </w:r>
    </w:p>
    <w:p w14:paraId="13EA61FB" w14:textId="77777777" w:rsidR="00A801C2" w:rsidRDefault="0082517D">
      <w:r>
        <w:t>Les travaux sont localisés :</w:t>
      </w:r>
      <w:r>
        <w:rPr>
          <w:rStyle w:val="optioncarChar"/>
        </w:rPr>
        <w:t xml:space="preserve"> ***</w:t>
      </w:r>
      <w:r>
        <w:t>.</w:t>
      </w:r>
    </w:p>
    <w:p w14:paraId="21BD8412" w14:textId="77777777" w:rsidR="00A801C2" w:rsidRDefault="0082517D">
      <w:r>
        <w:t>Voir plans et métrés détaillés.</w:t>
      </w:r>
    </w:p>
    <w:p w14:paraId="7E806E9E" w14:textId="77777777" w:rsidR="00A801C2" w:rsidRDefault="0082517D">
      <w:pPr>
        <w:pStyle w:val="pheading"/>
      </w:pPr>
      <w:r>
        <w:t>EXÉCUTION / MISE EN ŒUVRE</w:t>
      </w:r>
    </w:p>
    <w:p w14:paraId="20209990" w14:textId="77777777" w:rsidR="00A801C2" w:rsidRDefault="0082517D">
      <w:pPr>
        <w:pStyle w:val="pheading"/>
      </w:pPr>
      <w:r>
        <w:t>- Prescriptions générales</w:t>
      </w:r>
    </w:p>
    <w:p w14:paraId="1DAFEE06" w14:textId="77777777" w:rsidR="00A801C2" w:rsidRDefault="0082517D">
      <w:pPr>
        <w:jc w:val="both"/>
      </w:pPr>
      <w:r>
        <w:rPr>
          <w:b/>
        </w:rPr>
        <w:t>Préparation avant dégraissage</w:t>
      </w:r>
    </w:p>
    <w:p w14:paraId="014B2550" w14:textId="77777777" w:rsidR="00A801C2" w:rsidRDefault="0082517D">
      <w:pPr>
        <w:jc w:val="both"/>
      </w:pPr>
      <w:r>
        <w:t>Avant d'entreprendre le nettoyage proprement dit, les couches épaisses d'huile ou de graisse sont éliminées à l'aide d'une raclette ou spatule.</w:t>
      </w:r>
    </w:p>
    <w:p w14:paraId="3AE32C54" w14:textId="77777777" w:rsidR="00A801C2" w:rsidRDefault="0082517D">
      <w:pPr>
        <w:jc w:val="both"/>
      </w:pPr>
      <w:r>
        <w:t>La poussière et les débris non adhérents sont éliminés du subjectile par aspiration, par brossage ou par un jet d'air comprimé.</w:t>
      </w:r>
    </w:p>
    <w:p w14:paraId="38286A2F" w14:textId="77777777" w:rsidR="00A801C2" w:rsidRDefault="0082517D">
      <w:pPr>
        <w:jc w:val="both"/>
      </w:pPr>
      <w:r>
        <w:rPr>
          <w:b/>
        </w:rPr>
        <w:t>Dégraissage</w:t>
      </w:r>
    </w:p>
    <w:p w14:paraId="017E5FF3" w14:textId="77777777" w:rsidR="00A801C2" w:rsidRDefault="0082517D">
      <w:pPr>
        <w:jc w:val="both"/>
      </w:pPr>
      <w:r>
        <w:t>Le dégraissage du subjectile est exécuté par nettoyage :</w:t>
      </w:r>
      <w:r>
        <w:rPr>
          <w:rStyle w:val="optioncarChar"/>
        </w:rPr>
        <w:t xml:space="preserve"> au choix de l’entrepreneur </w:t>
      </w:r>
      <w:r>
        <w:t xml:space="preserve">(par défaut) </w:t>
      </w:r>
      <w:r>
        <w:rPr>
          <w:rStyle w:val="optioncarChar"/>
        </w:rPr>
        <w:t>/ à l’eau et détergents / à la vapeur d’eau et détergents / aux émulsions / alcalin / aux solvants organiques</w:t>
      </w:r>
      <w:r>
        <w:t>.</w:t>
      </w:r>
    </w:p>
    <w:p w14:paraId="68339CB4" w14:textId="77777777" w:rsidR="00A801C2" w:rsidRDefault="0082517D">
      <w:pPr>
        <w:ind w:left="567"/>
        <w:jc w:val="both"/>
      </w:pPr>
      <w:r>
        <w:rPr>
          <w:b/>
          <w:i/>
        </w:rPr>
        <w:t>(soit par défaut)</w:t>
      </w:r>
    </w:p>
    <w:p w14:paraId="1F0FA4C6" w14:textId="77777777" w:rsidR="00A801C2" w:rsidRDefault="0082517D">
      <w:pPr>
        <w:ind w:left="567"/>
        <w:jc w:val="both"/>
      </w:pPr>
      <w:r>
        <w:rPr>
          <w:rStyle w:val="soitChar"/>
          <w:u w:val="single"/>
        </w:rPr>
        <w:t>Au choix de l’entrepreneur</w:t>
      </w:r>
    </w:p>
    <w:p w14:paraId="3630F6C7" w14:textId="77777777" w:rsidR="00A801C2" w:rsidRDefault="0082517D">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0F7808A3" w14:textId="77777777" w:rsidR="00A801C2" w:rsidRDefault="0082517D">
      <w:pPr>
        <w:ind w:left="567"/>
        <w:jc w:val="both"/>
      </w:pPr>
      <w:r>
        <w:rPr>
          <w:b/>
          <w:i/>
        </w:rPr>
        <w:t>(soit)</w:t>
      </w:r>
    </w:p>
    <w:p w14:paraId="0AF00E9D" w14:textId="77777777" w:rsidR="00A801C2" w:rsidRDefault="0082517D">
      <w:pPr>
        <w:ind w:left="567"/>
        <w:jc w:val="both"/>
      </w:pPr>
      <w:r>
        <w:rPr>
          <w:rStyle w:val="soitChar"/>
          <w:u w:val="single"/>
        </w:rPr>
        <w:t>Eau et détergents</w:t>
      </w:r>
    </w:p>
    <w:p w14:paraId="366D55C2" w14:textId="77777777" w:rsidR="00A801C2" w:rsidRDefault="0082517D">
      <w:pPr>
        <w:ind w:left="567"/>
        <w:jc w:val="both"/>
      </w:pPr>
      <w:r>
        <w:rPr>
          <w:rStyle w:val="soitChar"/>
        </w:rPr>
        <w:t>Un jet d'eau douce claire, de préférence chaude, adjoint de détergents adaptés, est projeté sur les surfaces à nettoyer. La pression de l'eau requise est &lt; 70 MPa et dépend des autres  contaminants à éliminer, tels que matériaux solubles à l’eau, oxydation et revêtements peu adhérents.</w:t>
      </w:r>
    </w:p>
    <w:p w14:paraId="1B7FBA36" w14:textId="77777777" w:rsidR="00A801C2" w:rsidRDefault="0082517D">
      <w:pPr>
        <w:ind w:left="567"/>
        <w:jc w:val="both"/>
      </w:pPr>
      <w:r>
        <w:rPr>
          <w:rStyle w:val="soitChar"/>
        </w:rPr>
        <w:t>Le choix des détergents appropriés est laissé à l’appréciation de l’entrepreneur, en fonction des règles environnementales en vigueur au moment de l’exécution des travaux.</w:t>
      </w:r>
    </w:p>
    <w:p w14:paraId="0E176F14" w14:textId="77777777" w:rsidR="00A801C2" w:rsidRDefault="0082517D">
      <w:pPr>
        <w:ind w:left="567"/>
        <w:jc w:val="both"/>
      </w:pPr>
      <w:r>
        <w:rPr>
          <w:rStyle w:val="soitChar"/>
        </w:rPr>
        <w:t>Les surfaces sont ensuite rincées à l’eau claire.</w:t>
      </w:r>
    </w:p>
    <w:p w14:paraId="340D145A" w14:textId="77777777" w:rsidR="00A801C2" w:rsidRDefault="0082517D">
      <w:pPr>
        <w:ind w:left="567"/>
        <w:jc w:val="both"/>
      </w:pPr>
      <w:r>
        <w:rPr>
          <w:b/>
          <w:i/>
        </w:rPr>
        <w:t>(soit)</w:t>
      </w:r>
    </w:p>
    <w:p w14:paraId="74D2A279" w14:textId="77777777" w:rsidR="00A801C2" w:rsidRDefault="0082517D">
      <w:pPr>
        <w:ind w:left="567"/>
        <w:jc w:val="both"/>
      </w:pPr>
      <w:r>
        <w:rPr>
          <w:rStyle w:val="soitChar"/>
          <w:u w:val="single"/>
        </w:rPr>
        <w:t>Vapeur d’eau et détergents</w:t>
      </w:r>
    </w:p>
    <w:p w14:paraId="4FAFFDBB" w14:textId="77777777" w:rsidR="00A801C2" w:rsidRDefault="0082517D">
      <w:pPr>
        <w:ind w:left="567"/>
        <w:jc w:val="both"/>
      </w:pPr>
      <w:r>
        <w:rPr>
          <w:rStyle w:val="soitChar"/>
        </w:rPr>
        <w:t>Un jet de vapeur d’eau douce claire, adjoint de détergents adaptés, est dirigé sur les surfaces à nettoyer.</w:t>
      </w:r>
    </w:p>
    <w:p w14:paraId="2DA5DFDA" w14:textId="77777777" w:rsidR="00A801C2" w:rsidRDefault="0082517D">
      <w:pPr>
        <w:ind w:left="567"/>
        <w:jc w:val="both"/>
      </w:pPr>
      <w:r>
        <w:rPr>
          <w:rStyle w:val="soitChar"/>
        </w:rPr>
        <w:t>Le choix des détergents est laissé à l’appréciation de l’entrepreneur, en fonction des règles environnementales en vigueur au moment de l’exécution des travaux.</w:t>
      </w:r>
    </w:p>
    <w:p w14:paraId="4F897DC5" w14:textId="77777777" w:rsidR="00A801C2" w:rsidRDefault="0082517D">
      <w:pPr>
        <w:ind w:left="567"/>
        <w:jc w:val="both"/>
      </w:pPr>
      <w:r>
        <w:rPr>
          <w:rStyle w:val="soitChar"/>
        </w:rPr>
        <w:t>Les surfaces sont ensuite rincées à l’eau claire.</w:t>
      </w:r>
    </w:p>
    <w:p w14:paraId="68AAC4A8" w14:textId="77777777" w:rsidR="00A801C2" w:rsidRDefault="0082517D">
      <w:pPr>
        <w:ind w:left="567"/>
        <w:jc w:val="both"/>
      </w:pPr>
      <w:r>
        <w:rPr>
          <w:b/>
          <w:i/>
        </w:rPr>
        <w:t>(Soit)</w:t>
      </w:r>
    </w:p>
    <w:p w14:paraId="7A4755EB" w14:textId="77777777" w:rsidR="00A801C2" w:rsidRDefault="0082517D">
      <w:pPr>
        <w:ind w:left="567"/>
        <w:jc w:val="both"/>
      </w:pPr>
      <w:r>
        <w:rPr>
          <w:rStyle w:val="soitChar"/>
          <w:u w:val="single"/>
        </w:rPr>
        <w:t>Émulsions</w:t>
      </w:r>
    </w:p>
    <w:p w14:paraId="1DB80000" w14:textId="77777777" w:rsidR="00A801C2" w:rsidRDefault="0082517D">
      <w:pPr>
        <w:ind w:left="567"/>
        <w:jc w:val="both"/>
      </w:pPr>
      <w:r>
        <w:rPr>
          <w:rStyle w:val="soitChar"/>
        </w:rPr>
        <w:t>Cette méthode consiste à éliminer les huiles et les graisses à l’aide de nettoyants émulsionnés appropriés.</w:t>
      </w:r>
    </w:p>
    <w:p w14:paraId="36E4BB92" w14:textId="77777777" w:rsidR="00A801C2" w:rsidRDefault="0082517D">
      <w:pPr>
        <w:ind w:left="567"/>
        <w:jc w:val="both"/>
      </w:pPr>
      <w:r>
        <w:rPr>
          <w:rStyle w:val="soitChar"/>
        </w:rPr>
        <w:t>Le choix des nettoyants appropriés est laissé à l’appréciation de l’entrepreneur, en fonction des règles environnementales en vigueur au moment de l’exécution des travaux.</w:t>
      </w:r>
    </w:p>
    <w:p w14:paraId="7FFC9305" w14:textId="77777777" w:rsidR="00A801C2" w:rsidRDefault="0082517D">
      <w:pPr>
        <w:ind w:left="567"/>
        <w:jc w:val="both"/>
      </w:pPr>
      <w:r>
        <w:rPr>
          <w:rStyle w:val="soitChar"/>
        </w:rPr>
        <w:t>Les surfaces sont ensuite rincées à l’eau claire.</w:t>
      </w:r>
    </w:p>
    <w:p w14:paraId="17A135DB" w14:textId="77777777" w:rsidR="00A801C2" w:rsidRDefault="0082517D">
      <w:pPr>
        <w:ind w:left="567"/>
        <w:jc w:val="both"/>
      </w:pPr>
      <w:r>
        <w:rPr>
          <w:b/>
          <w:i/>
        </w:rPr>
        <w:t>(soit)</w:t>
      </w:r>
    </w:p>
    <w:p w14:paraId="1E9BE2F6" w14:textId="77777777" w:rsidR="00A801C2" w:rsidRDefault="0082517D">
      <w:pPr>
        <w:ind w:left="567"/>
        <w:jc w:val="both"/>
      </w:pPr>
      <w:r>
        <w:rPr>
          <w:rStyle w:val="soitChar"/>
          <w:u w:val="single"/>
        </w:rPr>
        <w:t>Alcalin</w:t>
      </w:r>
    </w:p>
    <w:p w14:paraId="5D5EA705" w14:textId="77777777" w:rsidR="00A801C2" w:rsidRDefault="0082517D">
      <w:pPr>
        <w:ind w:left="567"/>
        <w:jc w:val="both"/>
      </w:pPr>
      <w:r>
        <w:rPr>
          <w:rStyle w:val="soitChar"/>
        </w:rPr>
        <w:t>Les huiles et les graisses sont éliminées à l’aide de nettoyants alcalins appropriés.</w:t>
      </w:r>
    </w:p>
    <w:p w14:paraId="133A58BD" w14:textId="77777777" w:rsidR="00A801C2" w:rsidRDefault="0082517D">
      <w:pPr>
        <w:ind w:left="567"/>
        <w:jc w:val="both"/>
      </w:pPr>
      <w:r>
        <w:rPr>
          <w:rStyle w:val="soitChar"/>
        </w:rPr>
        <w:t>L’aluminium, le zinc et certains autres types de revêtements métalliques sont sujets à la corrosion dans des solutions fortement alcalines, l’entrepreneur veille à utiliser des solutions alcalines adaptées.</w:t>
      </w:r>
    </w:p>
    <w:p w14:paraId="406B100B" w14:textId="77777777" w:rsidR="00A801C2" w:rsidRDefault="0082517D">
      <w:pPr>
        <w:ind w:left="567"/>
        <w:jc w:val="both"/>
      </w:pPr>
      <w:r>
        <w:rPr>
          <w:rStyle w:val="soitChar"/>
        </w:rPr>
        <w:t>Les surfaces sont ensuite rincées à l’eau claire.</w:t>
      </w:r>
    </w:p>
    <w:p w14:paraId="6653577A" w14:textId="77777777" w:rsidR="00A801C2" w:rsidRDefault="0082517D">
      <w:pPr>
        <w:ind w:left="567"/>
        <w:jc w:val="both"/>
      </w:pPr>
      <w:r>
        <w:rPr>
          <w:b/>
          <w:i/>
        </w:rPr>
        <w:t>(soit)</w:t>
      </w:r>
    </w:p>
    <w:p w14:paraId="264FC93A" w14:textId="77777777" w:rsidR="00A801C2" w:rsidRDefault="0082517D">
      <w:pPr>
        <w:ind w:left="567"/>
        <w:jc w:val="both"/>
      </w:pPr>
      <w:r>
        <w:rPr>
          <w:rStyle w:val="soitChar"/>
          <w:u w:val="single"/>
        </w:rPr>
        <w:t>Solvants organiques</w:t>
      </w:r>
    </w:p>
    <w:p w14:paraId="5DE76ABE" w14:textId="77777777" w:rsidR="00A801C2" w:rsidRDefault="0082517D">
      <w:pPr>
        <w:ind w:left="567"/>
        <w:jc w:val="both"/>
      </w:pPr>
      <w:r>
        <w:rPr>
          <w:rStyle w:val="soitChar"/>
        </w:rPr>
        <w:t>Les huiles et les graisses sont éliminées à l’aide de solvants organiques appropriés.</w:t>
      </w:r>
    </w:p>
    <w:p w14:paraId="11F6EF77" w14:textId="77777777" w:rsidR="00A801C2" w:rsidRDefault="0082517D">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sont pas éliminés et resteront sous forme d’un film sale après évaporation du solvant.</w:t>
      </w:r>
    </w:p>
    <w:p w14:paraId="494D660C" w14:textId="77777777" w:rsidR="00A801C2" w:rsidRDefault="0082517D">
      <w:pPr>
        <w:ind w:left="567"/>
        <w:jc w:val="both"/>
      </w:pPr>
      <w:r>
        <w:rPr>
          <w:rStyle w:val="soitChar"/>
        </w:rPr>
        <w:t>Le choix des solvants organiques est laissé à l’appréciation de l’entrepreneur, en fonction des règles environnementales en vigueur au moment de l’exécution des travaux.</w:t>
      </w:r>
    </w:p>
    <w:p w14:paraId="3950AE94" w14:textId="77777777" w:rsidR="00A801C2" w:rsidRDefault="0082517D">
      <w:pPr>
        <w:jc w:val="both"/>
      </w:pPr>
      <w:r>
        <w:rPr>
          <w:b/>
        </w:rPr>
        <w:t>Après Nettoyage</w:t>
      </w:r>
    </w:p>
    <w:p w14:paraId="674643E6" w14:textId="77777777" w:rsidR="00A801C2" w:rsidRDefault="0082517D">
      <w:pPr>
        <w:jc w:val="both"/>
      </w:pPr>
      <w:r>
        <w:t>Les surfaces nettoyées sont immédiatement séchées. De l'air comprimé exempt d'huile et d'humidité ou d'autres moyens (par exemple de l'air chauffé) sont utilisés pour accélérer le séchage des subjectiles.</w:t>
      </w:r>
    </w:p>
    <w:p w14:paraId="0DA7AA1F" w14:textId="77777777" w:rsidR="00A801C2" w:rsidRDefault="0082517D">
      <w:pPr>
        <w:pStyle w:val="pheading"/>
      </w:pPr>
      <w:r>
        <w:t>MESURAGE</w:t>
      </w:r>
    </w:p>
    <w:p w14:paraId="74361963" w14:textId="77777777" w:rsidR="00A801C2" w:rsidRDefault="0082517D">
      <w:pPr>
        <w:pStyle w:val="pheading"/>
      </w:pPr>
      <w:r>
        <w:t>- unité de mesure:</w:t>
      </w:r>
    </w:p>
    <w:p w14:paraId="5A78D8A9" w14:textId="77777777" w:rsidR="00A801C2" w:rsidRDefault="0082517D">
      <w:r>
        <w:t>-</w:t>
      </w:r>
    </w:p>
    <w:p w14:paraId="691CA23C" w14:textId="77777777" w:rsidR="00A801C2" w:rsidRDefault="0082517D">
      <w:pPr>
        <w:pStyle w:val="pheading"/>
      </w:pPr>
      <w:r>
        <w:t>- code de mesurage:</w:t>
      </w:r>
    </w:p>
    <w:p w14:paraId="0A88C5A5" w14:textId="77777777" w:rsidR="00A801C2" w:rsidRDefault="0082517D">
      <w:r>
        <w:t>Compris dans les prix unitaires respectifs des profilés à traiter.</w:t>
      </w:r>
    </w:p>
    <w:p w14:paraId="3C13095B" w14:textId="77777777" w:rsidR="00A801C2" w:rsidRDefault="0082517D">
      <w:pPr>
        <w:pStyle w:val="pheading"/>
      </w:pPr>
      <w:r>
        <w:t>- nature du marché:</w:t>
      </w:r>
    </w:p>
    <w:p w14:paraId="415ACDA9" w14:textId="77777777" w:rsidR="00A801C2" w:rsidRDefault="0082517D">
      <w:r>
        <w:t>PM</w:t>
      </w:r>
    </w:p>
    <w:p w14:paraId="5390B1EC" w14:textId="77777777" w:rsidR="00A801C2" w:rsidRDefault="0082517D">
      <w:pPr>
        <w:pStyle w:val="Author-eSectionHeading6"/>
      </w:pPr>
      <w:bookmarkStart w:id="263" w:name="_Toc178838987"/>
      <w:r>
        <w:t>81.32.1c Ponçage intérieur sur supports métalliques non ferreux CCTB 01.10</w:t>
      </w:r>
      <w:bookmarkEnd w:id="263"/>
    </w:p>
    <w:p w14:paraId="7106894B" w14:textId="77777777" w:rsidR="00A801C2" w:rsidRDefault="0082517D">
      <w:pPr>
        <w:pStyle w:val="pheading"/>
      </w:pPr>
      <w:bookmarkStart w:id="264" w:name="1652"/>
      <w:bookmarkEnd w:id="264"/>
      <w:r>
        <w:t>DESCRIPTION</w:t>
      </w:r>
    </w:p>
    <w:p w14:paraId="22CDE4EE" w14:textId="77777777" w:rsidR="00A801C2" w:rsidRDefault="0082517D">
      <w:pPr>
        <w:pStyle w:val="pheading"/>
      </w:pPr>
      <w:r>
        <w:t>- Définition / Comprend</w:t>
      </w:r>
    </w:p>
    <w:p w14:paraId="4FD43A7A" w14:textId="77777777" w:rsidR="00A801C2" w:rsidRDefault="0082517D">
      <w:pPr>
        <w:jc w:val="both"/>
      </w:pPr>
      <w:r>
        <w:t>Il s’agit des prescriptions de préparation des subjectiles métalliques non ferreux par ponçage, mécanique ou manuel, avant application de peintures et de produits assimilés.</w:t>
      </w:r>
    </w:p>
    <w:p w14:paraId="1BD4471E" w14:textId="77777777" w:rsidR="00A801C2" w:rsidRDefault="0082517D">
      <w:pPr>
        <w:pStyle w:val="pheading"/>
      </w:pPr>
      <w:r>
        <w:t>- Localisation</w:t>
      </w:r>
    </w:p>
    <w:p w14:paraId="39B919D9" w14:textId="77777777" w:rsidR="00A801C2" w:rsidRDefault="0082517D">
      <w:r>
        <w:t xml:space="preserve">Les travaux sont localisés : </w:t>
      </w:r>
      <w:r>
        <w:rPr>
          <w:rStyle w:val="optioncarChar"/>
        </w:rPr>
        <w:t>***</w:t>
      </w:r>
      <w:r>
        <w:t>.</w:t>
      </w:r>
    </w:p>
    <w:p w14:paraId="0D216C68" w14:textId="77777777" w:rsidR="00A801C2" w:rsidRDefault="0082517D">
      <w:r>
        <w:t>Voir plans et métrés détaillés.</w:t>
      </w:r>
    </w:p>
    <w:p w14:paraId="56488BB3" w14:textId="77777777" w:rsidR="00A801C2" w:rsidRDefault="0082517D">
      <w:pPr>
        <w:pStyle w:val="pheading"/>
      </w:pPr>
      <w:r>
        <w:t>EXÉCUTION / MISE EN ŒUVRE</w:t>
      </w:r>
    </w:p>
    <w:p w14:paraId="38243B87" w14:textId="77777777" w:rsidR="00A801C2" w:rsidRDefault="0082517D">
      <w:pPr>
        <w:pStyle w:val="pheading"/>
      </w:pPr>
      <w:r>
        <w:t>- Prescriptions générales</w:t>
      </w:r>
    </w:p>
    <w:p w14:paraId="610C7A4A" w14:textId="77777777" w:rsidR="00A801C2" w:rsidRDefault="0082517D">
      <w:pPr>
        <w:jc w:val="both"/>
      </w:pPr>
      <w:r>
        <w:rPr>
          <w:b/>
        </w:rPr>
        <w:t>Préparation avant ponçage</w:t>
      </w:r>
    </w:p>
    <w:p w14:paraId="36BC5754" w14:textId="77777777" w:rsidR="00A801C2" w:rsidRDefault="0082517D">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651" w:history="1">
        <w:r>
          <w:t>81.32.1a Nettoyage intérieur des supports métalliques non ferreux</w:t>
        </w:r>
      </w:hyperlink>
      <w:r>
        <w:t xml:space="preserve"> ou </w:t>
      </w:r>
      <w:hyperlink w:anchor="1650" w:history="1">
        <w:r>
          <w:t>81.32.1b Dégraissage intérieur des supports métalliques non ferreux</w:t>
        </w:r>
      </w:hyperlink>
      <w:r>
        <w:t>.</w:t>
      </w:r>
    </w:p>
    <w:p w14:paraId="726F0150" w14:textId="77777777" w:rsidR="00A801C2" w:rsidRDefault="0082517D">
      <w:pPr>
        <w:jc w:val="both"/>
      </w:pPr>
      <w:r>
        <w:t>Ces articles sont compris dans le présent article.</w:t>
      </w:r>
    </w:p>
    <w:p w14:paraId="27924510" w14:textId="77777777" w:rsidR="00A801C2" w:rsidRDefault="0082517D">
      <w:pPr>
        <w:jc w:val="both"/>
      </w:pPr>
      <w:r>
        <w:t>Les zones qui ne sont traitées sont masquées et protégées.</w:t>
      </w:r>
    </w:p>
    <w:p w14:paraId="317038FA" w14:textId="77777777" w:rsidR="00A801C2" w:rsidRDefault="0082517D">
      <w:pPr>
        <w:jc w:val="both"/>
      </w:pPr>
      <w:r>
        <w:t>Degré de préparation des imperfections des soudures, arêtes et subjectiles en général, suivant les principes énoncés dans la norme [NBN EN ISO 8501-3] pour les subjectiles acier :</w:t>
      </w:r>
    </w:p>
    <w:p w14:paraId="39469135" w14:textId="77777777" w:rsidR="00A801C2" w:rsidRDefault="0082517D">
      <w:pPr>
        <w:ind w:left="567"/>
        <w:jc w:val="both"/>
      </w:pPr>
      <w:r>
        <w:rPr>
          <w:i/>
        </w:rPr>
        <w:t>Soudures :</w:t>
      </w:r>
    </w:p>
    <w:p w14:paraId="633D758B" w14:textId="77777777" w:rsidR="00A801C2" w:rsidRDefault="0082517D">
      <w:pPr>
        <w:pStyle w:val="Author-eListParagraph"/>
        <w:numPr>
          <w:ilvl w:val="0"/>
          <w:numId w:val="303"/>
        </w:numPr>
      </w:pPr>
      <w:r>
        <w:t xml:space="preserve">Projections de soudure : </w:t>
      </w:r>
      <w:r>
        <w:rPr>
          <w:rStyle w:val="optioncarChar"/>
        </w:rPr>
        <w:t xml:space="preserve">P1 / P2 </w:t>
      </w:r>
      <w:r>
        <w:t>(par défaut)</w:t>
      </w:r>
      <w:r>
        <w:rPr>
          <w:rStyle w:val="optioncarChar"/>
        </w:rPr>
        <w:t xml:space="preserve"> / P3</w:t>
      </w:r>
      <w:r>
        <w:t>.</w:t>
      </w:r>
    </w:p>
    <w:p w14:paraId="47D346CA" w14:textId="77777777" w:rsidR="00A801C2" w:rsidRDefault="0082517D">
      <w:pPr>
        <w:pStyle w:val="Author-eListParagraph"/>
        <w:numPr>
          <w:ilvl w:val="0"/>
          <w:numId w:val="303"/>
        </w:numPr>
      </w:pPr>
      <w:r>
        <w:t xml:space="preserve">Cordons / profils de soudure : </w:t>
      </w:r>
      <w:r>
        <w:rPr>
          <w:rStyle w:val="optioncarChar"/>
        </w:rPr>
        <w:t xml:space="preserve">P1 / P2 </w:t>
      </w:r>
      <w:r>
        <w:t>(par défaut)</w:t>
      </w:r>
      <w:r>
        <w:rPr>
          <w:rStyle w:val="optioncarChar"/>
        </w:rPr>
        <w:t xml:space="preserve"> / P3</w:t>
      </w:r>
      <w:r>
        <w:t>.</w:t>
      </w:r>
    </w:p>
    <w:p w14:paraId="0F4F7F70" w14:textId="77777777" w:rsidR="00A801C2" w:rsidRDefault="0082517D">
      <w:pPr>
        <w:pStyle w:val="Author-eListParagraph"/>
        <w:numPr>
          <w:ilvl w:val="0"/>
          <w:numId w:val="303"/>
        </w:numPr>
      </w:pPr>
      <w:r>
        <w:t xml:space="preserve">Scories : </w:t>
      </w:r>
      <w:r>
        <w:rPr>
          <w:rStyle w:val="optioncarChar"/>
        </w:rPr>
        <w:t xml:space="preserve">P1 / P2 </w:t>
      </w:r>
      <w:r>
        <w:t>(par défaut)</w:t>
      </w:r>
      <w:r>
        <w:rPr>
          <w:rStyle w:val="optioncarChar"/>
        </w:rPr>
        <w:t xml:space="preserve"> / P3</w:t>
      </w:r>
      <w:r>
        <w:t>.</w:t>
      </w:r>
    </w:p>
    <w:p w14:paraId="77D8AD2C" w14:textId="77777777" w:rsidR="00A801C2" w:rsidRDefault="0082517D">
      <w:pPr>
        <w:pStyle w:val="Author-eListParagraph"/>
        <w:numPr>
          <w:ilvl w:val="0"/>
          <w:numId w:val="303"/>
        </w:numPr>
      </w:pPr>
      <w:r>
        <w:t>Pores :</w:t>
      </w:r>
      <w:r>
        <w:rPr>
          <w:rStyle w:val="optioncarChar"/>
        </w:rPr>
        <w:t xml:space="preserve"> P1 / P2 </w:t>
      </w:r>
      <w:r>
        <w:t xml:space="preserve">(par défaut) </w:t>
      </w:r>
      <w:r>
        <w:rPr>
          <w:rStyle w:val="optioncarChar"/>
        </w:rPr>
        <w:t>/ P3</w:t>
      </w:r>
      <w:r>
        <w:t>.</w:t>
      </w:r>
    </w:p>
    <w:p w14:paraId="4E7867BF" w14:textId="77777777" w:rsidR="00A801C2" w:rsidRDefault="0082517D">
      <w:pPr>
        <w:pStyle w:val="Author-eListParagraph"/>
        <w:numPr>
          <w:ilvl w:val="0"/>
          <w:numId w:val="303"/>
        </w:numPr>
      </w:pPr>
      <w:r>
        <w:t xml:space="preserve">Cratères de fin de cordon : </w:t>
      </w:r>
      <w:r>
        <w:rPr>
          <w:rStyle w:val="optioncarChar"/>
        </w:rPr>
        <w:t xml:space="preserve">P1 / P2 </w:t>
      </w:r>
      <w:r>
        <w:t xml:space="preserve">(par défaut) </w:t>
      </w:r>
      <w:r>
        <w:rPr>
          <w:rStyle w:val="optioncarChar"/>
        </w:rPr>
        <w:t>/ P3.</w:t>
      </w:r>
    </w:p>
    <w:p w14:paraId="7C30E07A" w14:textId="77777777" w:rsidR="00A801C2" w:rsidRDefault="0082517D">
      <w:pPr>
        <w:ind w:left="567"/>
        <w:jc w:val="both"/>
      </w:pPr>
      <w:r>
        <w:rPr>
          <w:i/>
        </w:rPr>
        <w:t>Arêtes :</w:t>
      </w:r>
    </w:p>
    <w:p w14:paraId="7A209D35" w14:textId="77777777" w:rsidR="00A801C2" w:rsidRDefault="0082517D">
      <w:pPr>
        <w:pStyle w:val="Author-eListParagraph"/>
        <w:numPr>
          <w:ilvl w:val="0"/>
          <w:numId w:val="304"/>
        </w:numPr>
      </w:pPr>
      <w:r>
        <w:t xml:space="preserve">Arêtes arrondies : </w:t>
      </w:r>
      <w:r>
        <w:rPr>
          <w:rStyle w:val="optioncarChar"/>
        </w:rPr>
        <w:t xml:space="preserve">P1 / P2 </w:t>
      </w:r>
      <w:r>
        <w:t xml:space="preserve">(par défaut) </w:t>
      </w:r>
      <w:r>
        <w:rPr>
          <w:rStyle w:val="optioncarChar"/>
        </w:rPr>
        <w:t>/ P3</w:t>
      </w:r>
      <w:r>
        <w:t>.</w:t>
      </w:r>
    </w:p>
    <w:p w14:paraId="503BE1E1" w14:textId="77777777" w:rsidR="00A801C2" w:rsidRDefault="0082517D">
      <w:pPr>
        <w:pStyle w:val="Author-eListParagraph"/>
        <w:numPr>
          <w:ilvl w:val="0"/>
          <w:numId w:val="304"/>
        </w:numPr>
      </w:pPr>
      <w:r>
        <w:t xml:space="preserve">Arêtes par poinçonnage, cisaillage, sciage ou forage : </w:t>
      </w:r>
      <w:r>
        <w:rPr>
          <w:rStyle w:val="optioncarChar"/>
        </w:rPr>
        <w:t>P1 / P2</w:t>
      </w:r>
      <w:r>
        <w:t xml:space="preserve"> (par défaut) </w:t>
      </w:r>
      <w:r>
        <w:rPr>
          <w:rStyle w:val="optioncarChar"/>
        </w:rPr>
        <w:t>/ P3</w:t>
      </w:r>
      <w:r>
        <w:t>.</w:t>
      </w:r>
    </w:p>
    <w:p w14:paraId="245556AC" w14:textId="77777777" w:rsidR="00A801C2" w:rsidRDefault="0082517D">
      <w:pPr>
        <w:pStyle w:val="Author-eListParagraph"/>
        <w:numPr>
          <w:ilvl w:val="0"/>
          <w:numId w:val="304"/>
        </w:numPr>
      </w:pPr>
      <w:r>
        <w:t>Arêtes par découpe thermique :</w:t>
      </w:r>
      <w:r>
        <w:rPr>
          <w:rStyle w:val="optioncarChar"/>
        </w:rPr>
        <w:t xml:space="preserve"> P1 / P2 </w:t>
      </w:r>
      <w:r>
        <w:t xml:space="preserve">(par défaut) </w:t>
      </w:r>
      <w:r>
        <w:rPr>
          <w:rStyle w:val="optioncarChar"/>
        </w:rPr>
        <w:t>/ P3</w:t>
      </w:r>
      <w:r>
        <w:t>.</w:t>
      </w:r>
    </w:p>
    <w:p w14:paraId="78EAC778" w14:textId="77777777" w:rsidR="00A801C2" w:rsidRDefault="0082517D">
      <w:pPr>
        <w:ind w:left="567"/>
        <w:jc w:val="both"/>
      </w:pPr>
      <w:r>
        <w:rPr>
          <w:i/>
        </w:rPr>
        <w:t>Subjectiles en général :</w:t>
      </w:r>
    </w:p>
    <w:p w14:paraId="61F32F44" w14:textId="77777777" w:rsidR="00A801C2" w:rsidRDefault="0082517D">
      <w:pPr>
        <w:pStyle w:val="Author-eListParagraph"/>
        <w:numPr>
          <w:ilvl w:val="0"/>
          <w:numId w:val="305"/>
        </w:numPr>
      </w:pPr>
      <w:r>
        <w:t>Piqûres et cratères :</w:t>
      </w:r>
      <w:r>
        <w:rPr>
          <w:rStyle w:val="optioncarChar"/>
        </w:rPr>
        <w:t xml:space="preserve"> P1 / P2</w:t>
      </w:r>
      <w:r>
        <w:t xml:space="preserve"> (par défaut)</w:t>
      </w:r>
      <w:r>
        <w:rPr>
          <w:rStyle w:val="optioncarChar"/>
        </w:rPr>
        <w:t xml:space="preserve"> / P3</w:t>
      </w:r>
      <w:r>
        <w:t>.</w:t>
      </w:r>
    </w:p>
    <w:p w14:paraId="49693A77" w14:textId="77777777" w:rsidR="00A801C2" w:rsidRDefault="0082517D">
      <w:pPr>
        <w:pStyle w:val="Author-eListParagraph"/>
        <w:numPr>
          <w:ilvl w:val="0"/>
          <w:numId w:val="305"/>
        </w:numPr>
      </w:pPr>
      <w:r>
        <w:t xml:space="preserve">Ecaillage : </w:t>
      </w:r>
      <w:r>
        <w:rPr>
          <w:rStyle w:val="optioncarChar"/>
        </w:rPr>
        <w:t xml:space="preserve">P1 / P2 </w:t>
      </w:r>
      <w:r>
        <w:t>(par défaut)</w:t>
      </w:r>
      <w:r>
        <w:rPr>
          <w:rStyle w:val="optioncarChar"/>
        </w:rPr>
        <w:t xml:space="preserve"> / P3</w:t>
      </w:r>
      <w:r>
        <w:t>.</w:t>
      </w:r>
    </w:p>
    <w:p w14:paraId="64F4BD3F" w14:textId="77777777" w:rsidR="00A801C2" w:rsidRDefault="0082517D">
      <w:pPr>
        <w:pStyle w:val="Author-eListParagraph"/>
        <w:numPr>
          <w:ilvl w:val="0"/>
          <w:numId w:val="305"/>
        </w:numPr>
      </w:pPr>
      <w:r>
        <w:t>Défauts de laminage :</w:t>
      </w:r>
      <w:r>
        <w:rPr>
          <w:rStyle w:val="optioncarChar"/>
        </w:rPr>
        <w:t xml:space="preserve"> P1 / P2 </w:t>
      </w:r>
      <w:r>
        <w:t xml:space="preserve">(par défaut) </w:t>
      </w:r>
      <w:r>
        <w:rPr>
          <w:rStyle w:val="optioncarChar"/>
        </w:rPr>
        <w:t>/ P3</w:t>
      </w:r>
      <w:r>
        <w:t>.</w:t>
      </w:r>
    </w:p>
    <w:p w14:paraId="1C0D07CF" w14:textId="77777777" w:rsidR="00A801C2" w:rsidRDefault="0082517D">
      <w:pPr>
        <w:pStyle w:val="Author-eListParagraph"/>
        <w:numPr>
          <w:ilvl w:val="0"/>
          <w:numId w:val="305"/>
        </w:numPr>
      </w:pPr>
      <w:r>
        <w:t xml:space="preserve">Corps étrangers incrustés : </w:t>
      </w:r>
      <w:r>
        <w:rPr>
          <w:rStyle w:val="optioncarChar"/>
        </w:rPr>
        <w:t>P1 / P2</w:t>
      </w:r>
      <w:r>
        <w:t xml:space="preserve"> (par défaut)</w:t>
      </w:r>
      <w:r>
        <w:rPr>
          <w:rStyle w:val="optioncarChar"/>
        </w:rPr>
        <w:t xml:space="preserve"> / P3</w:t>
      </w:r>
      <w:r>
        <w:t>.</w:t>
      </w:r>
    </w:p>
    <w:p w14:paraId="3AF15595" w14:textId="77777777" w:rsidR="00A801C2" w:rsidRDefault="0082517D">
      <w:pPr>
        <w:pStyle w:val="Author-eListParagraph"/>
        <w:numPr>
          <w:ilvl w:val="0"/>
          <w:numId w:val="305"/>
        </w:numPr>
      </w:pPr>
      <w:r>
        <w:t xml:space="preserve">Entailles et rainures produites par action mécanique : </w:t>
      </w:r>
      <w:r>
        <w:rPr>
          <w:rStyle w:val="optioncarChar"/>
        </w:rPr>
        <w:t xml:space="preserve">P1 / P2 </w:t>
      </w:r>
      <w:r>
        <w:t>(par défaut)</w:t>
      </w:r>
      <w:r>
        <w:rPr>
          <w:rStyle w:val="optioncarChar"/>
        </w:rPr>
        <w:t xml:space="preserve"> / P3</w:t>
      </w:r>
      <w:r>
        <w:t>.</w:t>
      </w:r>
    </w:p>
    <w:p w14:paraId="576D169C" w14:textId="77777777" w:rsidR="00A801C2" w:rsidRDefault="0082517D">
      <w:pPr>
        <w:pStyle w:val="Author-eListParagraph"/>
        <w:numPr>
          <w:ilvl w:val="0"/>
          <w:numId w:val="305"/>
        </w:numPr>
      </w:pPr>
      <w:r>
        <w:t xml:space="preserve">Indentations et traces de rouleaux : </w:t>
      </w:r>
      <w:r>
        <w:rPr>
          <w:rStyle w:val="optioncarChar"/>
        </w:rPr>
        <w:t xml:space="preserve">P1 / P2 </w:t>
      </w:r>
      <w:r>
        <w:t xml:space="preserve">(par défaut) </w:t>
      </w:r>
      <w:r>
        <w:rPr>
          <w:rStyle w:val="optioncarChar"/>
        </w:rPr>
        <w:t>/ P3</w:t>
      </w:r>
      <w:r>
        <w:t>.  </w:t>
      </w:r>
    </w:p>
    <w:p w14:paraId="0F094494" w14:textId="77777777" w:rsidR="00A801C2" w:rsidRDefault="0082517D">
      <w:pPr>
        <w:jc w:val="both"/>
      </w:pPr>
      <w:r>
        <w:rPr>
          <w:b/>
        </w:rPr>
        <w:t>Ponçage</w:t>
      </w:r>
    </w:p>
    <w:p w14:paraId="71989670" w14:textId="77777777" w:rsidR="00A801C2" w:rsidRDefault="0082517D">
      <w:pPr>
        <w:jc w:val="both"/>
      </w:pPr>
      <w:r>
        <w:t>Le ponçage est exécuté en fonction de la technique choisie ci-dessous, pour obtenir le degré de préparation requis.</w:t>
      </w:r>
    </w:p>
    <w:p w14:paraId="05D03B21" w14:textId="77777777" w:rsidR="00A801C2" w:rsidRDefault="0082517D">
      <w:pPr>
        <w:jc w:val="both"/>
      </w:pPr>
      <w:r>
        <w:t>Le type et la distribution granulométrique d'abrasif sont choisis en fonction de la pièce à traiter, des caractéristiques de l'appareillage et du degré de préparation requis.</w:t>
      </w:r>
    </w:p>
    <w:p w14:paraId="20791EF5" w14:textId="77777777" w:rsidR="00A801C2" w:rsidRDefault="0082517D">
      <w:pPr>
        <w:jc w:val="both"/>
      </w:pPr>
      <w:r>
        <w:t xml:space="preserve"> Méthode de ponçage : </w:t>
      </w:r>
      <w:r>
        <w:rPr>
          <w:rStyle w:val="optioncarChar"/>
        </w:rPr>
        <w:t xml:space="preserve">au choix de l’entrepreneur </w:t>
      </w:r>
      <w:r>
        <w:t>(par défaut)</w:t>
      </w:r>
      <w:r>
        <w:rPr>
          <w:rStyle w:val="optioncarChar"/>
        </w:rPr>
        <w:t xml:space="preserve"> / manuel / mécanique</w:t>
      </w:r>
      <w:r>
        <w:t>.</w:t>
      </w:r>
    </w:p>
    <w:p w14:paraId="61A558CC" w14:textId="77777777" w:rsidR="00A801C2" w:rsidRDefault="0082517D">
      <w:pPr>
        <w:ind w:left="567"/>
        <w:jc w:val="both"/>
      </w:pPr>
      <w:r>
        <w:rPr>
          <w:b/>
          <w:i/>
        </w:rPr>
        <w:t>(soit par défaut)</w:t>
      </w:r>
    </w:p>
    <w:p w14:paraId="1F4C6201" w14:textId="77777777" w:rsidR="00A801C2" w:rsidRDefault="0082517D">
      <w:pPr>
        <w:ind w:left="567"/>
        <w:jc w:val="both"/>
      </w:pPr>
      <w:r>
        <w:rPr>
          <w:rStyle w:val="soitChar"/>
          <w:u w:val="single"/>
        </w:rPr>
        <w:t>Au choix de l’entrepreneur</w:t>
      </w:r>
    </w:p>
    <w:p w14:paraId="50587650" w14:textId="77777777" w:rsidR="00A801C2" w:rsidRDefault="0082517D">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6CBFAC82" w14:textId="77777777" w:rsidR="00A801C2" w:rsidRDefault="0082517D">
      <w:pPr>
        <w:ind w:left="567"/>
        <w:jc w:val="both"/>
      </w:pPr>
      <w:r>
        <w:rPr>
          <w:b/>
          <w:i/>
        </w:rPr>
        <w:t>(soit)</w:t>
      </w:r>
    </w:p>
    <w:p w14:paraId="1049E214" w14:textId="77777777" w:rsidR="00A801C2" w:rsidRDefault="0082517D">
      <w:pPr>
        <w:ind w:left="567"/>
        <w:jc w:val="both"/>
      </w:pPr>
      <w:r>
        <w:rPr>
          <w:rStyle w:val="soitChar"/>
          <w:u w:val="single"/>
        </w:rPr>
        <w:t>Manuel</w:t>
      </w:r>
    </w:p>
    <w:p w14:paraId="7D72CDA3" w14:textId="77777777" w:rsidR="00A801C2" w:rsidRDefault="0082517D">
      <w:pPr>
        <w:ind w:left="567"/>
        <w:jc w:val="both"/>
      </w:pPr>
      <w:r>
        <w:rPr>
          <w:rStyle w:val="soitChar"/>
        </w:rPr>
        <w:t>Le ponçage à la main s’effectue principalement à l’aide d’outils manuels tels que : marteaux à piquer, grattoirs à mains, brosses métalliques manuelles, papiers abrasifs et rubans d'abrasif, etc.</w:t>
      </w:r>
    </w:p>
    <w:p w14:paraId="3847E525" w14:textId="77777777" w:rsidR="00A801C2" w:rsidRDefault="0082517D">
      <w:pPr>
        <w:ind w:left="567"/>
        <w:jc w:val="both"/>
      </w:pPr>
      <w:r>
        <w:rPr>
          <w:rStyle w:val="soitChar"/>
        </w:rPr>
        <w:t>L’oxydation est d’abord retirée grossièrement à l’aide d’outils manuels à impact, de grattoirs à mains et de brosses métalliques manuelles.</w:t>
      </w:r>
    </w:p>
    <w:p w14:paraId="392E8AE4" w14:textId="77777777" w:rsidR="00A801C2" w:rsidRDefault="0082517D">
      <w:pPr>
        <w:ind w:left="567"/>
        <w:jc w:val="both"/>
      </w:pPr>
      <w:r>
        <w:rPr>
          <w:rStyle w:val="soitChar"/>
        </w:rPr>
        <w:t>Un ponçage manuel est ensuite réalisé à l’aide de papiers abrasifs ou rubans d'abrasif jusqu’à atteindre le degré de préparation souhaité du subjectile.</w:t>
      </w:r>
      <w:r>
        <w:t> </w:t>
      </w:r>
    </w:p>
    <w:p w14:paraId="49932D7C" w14:textId="77777777" w:rsidR="00A801C2" w:rsidRDefault="0082517D">
      <w:pPr>
        <w:ind w:left="567"/>
        <w:jc w:val="both"/>
      </w:pPr>
      <w:r>
        <w:rPr>
          <w:b/>
          <w:i/>
        </w:rPr>
        <w:t>(soit)</w:t>
      </w:r>
    </w:p>
    <w:p w14:paraId="2E44D407" w14:textId="77777777" w:rsidR="00A801C2" w:rsidRDefault="0082517D">
      <w:pPr>
        <w:ind w:left="567"/>
        <w:jc w:val="both"/>
      </w:pPr>
      <w:r>
        <w:rPr>
          <w:rStyle w:val="soitChar"/>
          <w:u w:val="single"/>
        </w:rPr>
        <w:t>Mécanique</w:t>
      </w:r>
    </w:p>
    <w:p w14:paraId="2186CC30" w14:textId="77777777" w:rsidR="00A801C2" w:rsidRDefault="0082517D">
      <w:pPr>
        <w:ind w:left="567"/>
        <w:jc w:val="both"/>
      </w:pPr>
      <w:r>
        <w:rPr>
          <w:rStyle w:val="soitChar"/>
        </w:rPr>
        <w:t>Le ponçage mécanique s’effectue principalement à l’aide d’outils manuels électriques ou pneumatiques, tels que : brosses métalliques rotatives, ponceuses, meuleuses, ponceuses rotatives à disques en papier abrasif, ponceuses à rubans abrasifs, pistolets à aiguilles, etc.</w:t>
      </w:r>
    </w:p>
    <w:p w14:paraId="4B541764" w14:textId="77777777" w:rsidR="00A801C2" w:rsidRDefault="0082517D">
      <w:pPr>
        <w:ind w:left="567"/>
        <w:jc w:val="both"/>
      </w:pPr>
      <w:r>
        <w:rPr>
          <w:rStyle w:val="soitChar"/>
        </w:rPr>
        <w:t>L’oxydation est d’abord retirée grossièrement à l’aide d’outils mécaniques à impact, de brosses métalliques rotatives, meuleuse, etc.</w:t>
      </w:r>
    </w:p>
    <w:p w14:paraId="74123BE1" w14:textId="77777777" w:rsidR="00A801C2" w:rsidRDefault="0082517D">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7A901DCC" w14:textId="77777777" w:rsidR="00A801C2" w:rsidRDefault="0082517D">
      <w:pPr>
        <w:ind w:left="567"/>
        <w:jc w:val="both"/>
      </w:pPr>
      <w:r>
        <w:rPr>
          <w:rStyle w:val="soitChar"/>
        </w:rPr>
        <w:t>Le nettoyage à la machine doit être effectué de façon à ne pas rendre le subjectile trop rugueux. Les arêtes et barbes sont à l'origine de défauts de peinturage, car souvent les bords saillants ne sont pas recouverts de l'épaisseur de peinture prescrite. De même, un traitement mécanique trop énergique par brosse ou disque peut également nuire à l'adhérence de la peinture. L’entrepreneur veille à ne pas polir le subjectile.</w:t>
      </w:r>
    </w:p>
    <w:p w14:paraId="05D40D14" w14:textId="77777777" w:rsidR="00A801C2" w:rsidRDefault="0082517D">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33067662" w14:textId="77777777" w:rsidR="00A801C2" w:rsidRDefault="0082517D">
      <w:pPr>
        <w:jc w:val="both"/>
      </w:pPr>
      <w:r>
        <w:rPr>
          <w:b/>
        </w:rPr>
        <w:t>Après Ponçage</w:t>
      </w:r>
    </w:p>
    <w:p w14:paraId="19F85755" w14:textId="77777777" w:rsidR="00A801C2" w:rsidRDefault="0082517D">
      <w:pPr>
        <w:jc w:val="both"/>
      </w:pPr>
      <w:r>
        <w:t>La poussière, les débris et l'abrasif sont éliminés du subjectile par aspiration, par brossage ou par un jet d'air comprimé exempt d'huile et d'humidité.</w:t>
      </w:r>
    </w:p>
    <w:p w14:paraId="673B2787" w14:textId="77777777" w:rsidR="00A801C2" w:rsidRDefault="00A801C2">
      <w:pPr>
        <w:jc w:val="both"/>
      </w:pPr>
    </w:p>
    <w:p w14:paraId="6368431A" w14:textId="77777777" w:rsidR="00A801C2" w:rsidRDefault="0082517D">
      <w:pPr>
        <w:jc w:val="both"/>
      </w:pPr>
      <w:r>
        <w:t>Le subjectile est ensuite nettoyé à l'aide d'un jet de vapeur, à l'eau chaude et propre, contenant un nettoyant adéquat.</w:t>
      </w:r>
    </w:p>
    <w:p w14:paraId="31E32D37" w14:textId="77777777" w:rsidR="00A801C2" w:rsidRDefault="0082517D">
      <w:pPr>
        <w:jc w:val="both"/>
      </w:pPr>
      <w:r>
        <w:t>Enfin, un rinçage à l'eau claire et un séchage immédiat sont réalisés. De l'air comprimé exempt d'huile et d'humidité ou d'autres moyens (par exemple de l'air chauffé) sont utilisés pour accélérer le séchage des subjectiles.</w:t>
      </w:r>
    </w:p>
    <w:p w14:paraId="734A589D" w14:textId="77777777" w:rsidR="00A801C2" w:rsidRDefault="0082517D">
      <w:pPr>
        <w:pStyle w:val="pheading"/>
      </w:pPr>
      <w:r>
        <w:t>- Notes d’exécution complémentaires</w:t>
      </w:r>
    </w:p>
    <w:p w14:paraId="063683BD" w14:textId="77777777" w:rsidR="00A801C2" w:rsidRDefault="0082517D">
      <w:r>
        <w:rPr>
          <w:rStyle w:val="normalChar"/>
        </w:rPr>
        <w:t>Le présent article prévoit également l’usage d’outils antiétincelants (zones présentant des risques de feu ou d'explosion), comme des brosses à poils en plastique recouverts d’abrasif, etc.</w:t>
      </w:r>
    </w:p>
    <w:p w14:paraId="74689125" w14:textId="77777777" w:rsidR="00A801C2" w:rsidRDefault="0082517D">
      <w:pPr>
        <w:pStyle w:val="pheading"/>
      </w:pPr>
      <w:r>
        <w:t>DOCUMENTS DE RÉFÉRENCE COMPLÉMENTAIRES</w:t>
      </w:r>
    </w:p>
    <w:p w14:paraId="6A952E14" w14:textId="77777777" w:rsidR="00A801C2" w:rsidRDefault="0082517D">
      <w:pPr>
        <w:pStyle w:val="pheading"/>
      </w:pPr>
      <w:r>
        <w:t>- Exécution</w:t>
      </w:r>
    </w:p>
    <w:p w14:paraId="781595FF" w14:textId="77777777" w:rsidR="00A801C2" w:rsidRDefault="0082517D">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6F284494" w14:textId="77777777" w:rsidR="00A801C2" w:rsidRDefault="0082517D">
      <w:pPr>
        <w:pStyle w:val="pheading"/>
      </w:pPr>
      <w:r>
        <w:t>MESURAGE</w:t>
      </w:r>
    </w:p>
    <w:p w14:paraId="76DBE629" w14:textId="77777777" w:rsidR="00A801C2" w:rsidRDefault="0082517D">
      <w:pPr>
        <w:pStyle w:val="pheading"/>
      </w:pPr>
      <w:r>
        <w:t>- unité de mesure:</w:t>
      </w:r>
    </w:p>
    <w:p w14:paraId="6D19B199" w14:textId="77777777" w:rsidR="00A801C2" w:rsidRDefault="0082517D">
      <w:r>
        <w:t>-</w:t>
      </w:r>
    </w:p>
    <w:p w14:paraId="0DBF1A6B" w14:textId="77777777" w:rsidR="00A801C2" w:rsidRDefault="0082517D">
      <w:pPr>
        <w:pStyle w:val="pheading"/>
      </w:pPr>
      <w:r>
        <w:t>- code de mesurage:</w:t>
      </w:r>
    </w:p>
    <w:p w14:paraId="77653AA2" w14:textId="77777777" w:rsidR="00A801C2" w:rsidRDefault="0082517D">
      <w:r>
        <w:t>Compris dans les prix unitaires respectifs des profilés à traiter.</w:t>
      </w:r>
    </w:p>
    <w:p w14:paraId="018748CC" w14:textId="77777777" w:rsidR="00A801C2" w:rsidRDefault="0082517D">
      <w:pPr>
        <w:pStyle w:val="pheading"/>
      </w:pPr>
      <w:r>
        <w:t>- nature du marché:</w:t>
      </w:r>
    </w:p>
    <w:p w14:paraId="3E007BF9" w14:textId="77777777" w:rsidR="00A801C2" w:rsidRDefault="0082517D">
      <w:r>
        <w:t>PM</w:t>
      </w:r>
    </w:p>
    <w:p w14:paraId="33A0CC56" w14:textId="77777777" w:rsidR="00A801C2" w:rsidRDefault="0082517D">
      <w:pPr>
        <w:pStyle w:val="Author-eSectionHeading5"/>
      </w:pPr>
      <w:bookmarkStart w:id="265" w:name="_Toc178838988"/>
      <w:r>
        <w:t>81.32.2 Primaires / produits d'adhérence CCTB 01.02</w:t>
      </w:r>
      <w:bookmarkEnd w:id="265"/>
    </w:p>
    <w:p w14:paraId="3ACBCC1F" w14:textId="77777777" w:rsidR="00A801C2" w:rsidRDefault="0082517D">
      <w:pPr>
        <w:pStyle w:val="Author-eSectionHeading6"/>
      </w:pPr>
      <w:bookmarkStart w:id="266" w:name="_Toc178838989"/>
      <w:r>
        <w:t>81.32.2a Primaires / produits d'adhérence intérieurs sur supports métalliques non ferreux CCTB 01.12</w:t>
      </w:r>
      <w:bookmarkEnd w:id="266"/>
    </w:p>
    <w:p w14:paraId="376282AD" w14:textId="77777777" w:rsidR="00A801C2" w:rsidRDefault="0082517D">
      <w:pPr>
        <w:pStyle w:val="pheading"/>
      </w:pPr>
      <w:r>
        <w:t>DESCRIPTION</w:t>
      </w:r>
    </w:p>
    <w:p w14:paraId="593BF047" w14:textId="77777777" w:rsidR="00A801C2" w:rsidRDefault="0082517D">
      <w:pPr>
        <w:pStyle w:val="pheading"/>
      </w:pPr>
      <w:r>
        <w:t>- Définition / Comprend</w:t>
      </w:r>
    </w:p>
    <w:p w14:paraId="6B7DADEE" w14:textId="77777777" w:rsidR="00A801C2" w:rsidRDefault="0082517D">
      <w:pPr>
        <w:jc w:val="both"/>
      </w:pPr>
      <w:r>
        <w:t>Il s'agit des prescriptions du système de peinture primaire sur des supports métalliques non ferreux (acier zingué, cuivre et aluminium), y compris la préparation du subjectile.</w:t>
      </w:r>
    </w:p>
    <w:p w14:paraId="4F867101" w14:textId="77777777" w:rsidR="00A801C2" w:rsidRDefault="0082517D">
      <w:pPr>
        <w:pStyle w:val="pheading"/>
      </w:pPr>
      <w:r>
        <w:t>- Localisation</w:t>
      </w:r>
    </w:p>
    <w:p w14:paraId="73AA22C7" w14:textId="77777777" w:rsidR="00A801C2" w:rsidRDefault="0082517D">
      <w:r>
        <w:t xml:space="preserve">Les travaux sont localisés : </w:t>
      </w:r>
      <w:r>
        <w:rPr>
          <w:rStyle w:val="optioncarChar"/>
        </w:rPr>
        <w:t>***</w:t>
      </w:r>
      <w:r>
        <w:t>.</w:t>
      </w:r>
    </w:p>
    <w:p w14:paraId="61053051" w14:textId="77777777" w:rsidR="00A801C2" w:rsidRDefault="0082517D">
      <w:r>
        <w:t>Voir plans et métrés détaillés.</w:t>
      </w:r>
    </w:p>
    <w:p w14:paraId="1F1B6F5D" w14:textId="77777777" w:rsidR="00A801C2" w:rsidRDefault="0082517D">
      <w:pPr>
        <w:pStyle w:val="pheading"/>
      </w:pPr>
      <w:r>
        <w:t>MATÉRIAUX</w:t>
      </w:r>
    </w:p>
    <w:p w14:paraId="7A8C17C0" w14:textId="77777777" w:rsidR="00A801C2" w:rsidRDefault="0082517D">
      <w:pPr>
        <w:pStyle w:val="pheading"/>
      </w:pPr>
      <w:r>
        <w:t>- Caractéristiques générales</w:t>
      </w:r>
    </w:p>
    <w:p w14:paraId="6B782033" w14:textId="77777777" w:rsidR="00A801C2" w:rsidRDefault="0082517D">
      <w:pPr>
        <w:jc w:val="both"/>
      </w:pPr>
      <w:r>
        <w:t xml:space="preserve">Choix du système de peinture : </w:t>
      </w:r>
      <w:r>
        <w:rPr>
          <w:rStyle w:val="optioncarChar"/>
        </w:rPr>
        <w:t xml:space="preserve">acrylique </w:t>
      </w:r>
      <w:r>
        <w:t>(par défaut)</w:t>
      </w:r>
      <w:r>
        <w:rPr>
          <w:rStyle w:val="optioncarChar"/>
        </w:rPr>
        <w:t xml:space="preserve"> / époxy.</w:t>
      </w:r>
    </w:p>
    <w:p w14:paraId="7A7843AD" w14:textId="77777777" w:rsidR="00A801C2" w:rsidRDefault="00A801C2"/>
    <w:p w14:paraId="72C94D7D" w14:textId="77777777" w:rsidR="00A801C2" w:rsidRDefault="0082517D">
      <w:pPr>
        <w:jc w:val="both"/>
      </w:pPr>
      <w:r>
        <w:rPr>
          <w:b/>
          <w:i/>
        </w:rPr>
        <w:t>(Soit par défaut)</w:t>
      </w:r>
    </w:p>
    <w:p w14:paraId="2FAEA82D" w14:textId="77777777" w:rsidR="00A801C2" w:rsidRDefault="0082517D">
      <w:pPr>
        <w:jc w:val="both"/>
      </w:pPr>
      <w:r>
        <w:rPr>
          <w:rStyle w:val="soitChar"/>
          <w:u w:val="single"/>
        </w:rPr>
        <w:t>Acrylique</w:t>
      </w:r>
    </w:p>
    <w:p w14:paraId="5A769240" w14:textId="77777777" w:rsidR="00A801C2" w:rsidRDefault="0082517D">
      <w:pPr>
        <w:jc w:val="both"/>
      </w:pPr>
      <w:r>
        <w:rPr>
          <w:rStyle w:val="soitChar"/>
        </w:rPr>
        <w:t>Système de peinture à base de résines acryliques en solution, pigmentée au dioxyde de titane</w:t>
      </w:r>
    </w:p>
    <w:p w14:paraId="11D57B2B" w14:textId="77777777" w:rsidR="00A801C2" w:rsidRDefault="0082517D">
      <w:pPr>
        <w:pStyle w:val="Author-eListParagraph"/>
        <w:numPr>
          <w:ilvl w:val="0"/>
          <w:numId w:val="306"/>
        </w:numPr>
      </w:pPr>
      <w:r>
        <w:rPr>
          <w:rStyle w:val="soitChar"/>
        </w:rPr>
        <w:t>En phase aqueuse, prêt à l’emploi.</w:t>
      </w:r>
    </w:p>
    <w:p w14:paraId="45E2D2E6" w14:textId="77777777" w:rsidR="00A801C2" w:rsidRDefault="0082517D">
      <w:pPr>
        <w:pStyle w:val="Author-eListParagraph"/>
        <w:numPr>
          <w:ilvl w:val="0"/>
          <w:numId w:val="306"/>
        </w:numPr>
      </w:pPr>
      <w:r>
        <w:rPr>
          <w:rStyle w:val="soitChar"/>
        </w:rPr>
        <w:t>Température d’application :</w:t>
      </w:r>
      <w:r>
        <w:rPr>
          <w:rStyle w:val="optioncarChar"/>
        </w:rPr>
        <w:t xml:space="preserve">de 5 à 35 °C </w:t>
      </w:r>
      <w:r>
        <w:t xml:space="preserve">(par défaut) </w:t>
      </w:r>
      <w:r>
        <w:rPr>
          <w:rStyle w:val="optioncarChar"/>
        </w:rPr>
        <w:t>/ ***</w:t>
      </w:r>
      <w:r>
        <w:rPr>
          <w:rStyle w:val="soitChar"/>
        </w:rPr>
        <w:t>.</w:t>
      </w:r>
    </w:p>
    <w:p w14:paraId="29C196D3" w14:textId="77777777" w:rsidR="00A801C2" w:rsidRDefault="0082517D">
      <w:pPr>
        <w:pStyle w:val="Author-eListParagraph"/>
        <w:numPr>
          <w:ilvl w:val="0"/>
          <w:numId w:val="306"/>
        </w:numPr>
      </w:pPr>
      <w:r>
        <w:rPr>
          <w:rStyle w:val="soitChar"/>
        </w:rPr>
        <w:t xml:space="preserve">Humidité relative : ≤ </w:t>
      </w:r>
      <w:r>
        <w:rPr>
          <w:rStyle w:val="optioncarChar"/>
        </w:rPr>
        <w:t>75 %</w:t>
      </w:r>
      <w:r>
        <w:t xml:space="preserve"> (par défaut)</w:t>
      </w:r>
      <w:r>
        <w:rPr>
          <w:rStyle w:val="optioncarChar"/>
        </w:rPr>
        <w:t xml:space="preserve"> / ***</w:t>
      </w:r>
      <w:r>
        <w:rPr>
          <w:rStyle w:val="soitChar"/>
        </w:rPr>
        <w:t>.</w:t>
      </w:r>
    </w:p>
    <w:p w14:paraId="02C3EB42" w14:textId="77777777" w:rsidR="00A801C2" w:rsidRDefault="0082517D">
      <w:pPr>
        <w:pStyle w:val="Author-eListParagraph"/>
        <w:numPr>
          <w:ilvl w:val="0"/>
          <w:numId w:val="306"/>
        </w:numPr>
      </w:pPr>
      <w:r>
        <w:rPr>
          <w:rStyle w:val="soitChar"/>
        </w:rPr>
        <w:t>Température du support : ≥ de 3 °C au-dessus du point de rosée.</w:t>
      </w:r>
    </w:p>
    <w:p w14:paraId="3124E4D8" w14:textId="77777777" w:rsidR="00A801C2" w:rsidRDefault="0082517D">
      <w:pPr>
        <w:pStyle w:val="Author-eListParagraph"/>
        <w:numPr>
          <w:ilvl w:val="0"/>
          <w:numId w:val="306"/>
        </w:numPr>
      </w:pPr>
      <w:r>
        <w:rPr>
          <w:rStyle w:val="soitChar"/>
        </w:rPr>
        <w:t>Mise en œuvre :</w:t>
      </w:r>
      <w:r>
        <w:rPr>
          <w:rStyle w:val="optioncarChar"/>
        </w:rPr>
        <w:t>au choix de l’entrepreneur</w:t>
      </w:r>
      <w:r>
        <w:t xml:space="preserve"> (par défaut) </w:t>
      </w:r>
      <w:r>
        <w:rPr>
          <w:rStyle w:val="optioncarChar"/>
        </w:rPr>
        <w:t>/ à la brosse / airless / au pistolet / ***</w:t>
      </w:r>
      <w:r>
        <w:rPr>
          <w:rStyle w:val="soitChar"/>
        </w:rPr>
        <w:t>.</w:t>
      </w:r>
    </w:p>
    <w:p w14:paraId="6F6C1034" w14:textId="77777777" w:rsidR="00A801C2" w:rsidRDefault="0082517D">
      <w:pPr>
        <w:pStyle w:val="Author-eListParagraph"/>
        <w:numPr>
          <w:ilvl w:val="0"/>
          <w:numId w:val="306"/>
        </w:numPr>
      </w:pPr>
      <w:r>
        <w:rPr>
          <w:rStyle w:val="soitChar"/>
        </w:rPr>
        <w:t xml:space="preserve">Densité minimum : </w:t>
      </w:r>
      <w:r>
        <w:rPr>
          <w:rStyle w:val="optioncarChar"/>
        </w:rPr>
        <w:t>1,2</w:t>
      </w:r>
      <w:r>
        <w:t xml:space="preserve"> (par défaut)</w:t>
      </w:r>
      <w:r>
        <w:rPr>
          <w:rStyle w:val="optioncarChar"/>
        </w:rPr>
        <w:t xml:space="preserve"> / ***</w:t>
      </w:r>
      <w:r>
        <w:rPr>
          <w:rStyle w:val="soitChar"/>
        </w:rPr>
        <w:t>.   .</w:t>
      </w:r>
    </w:p>
    <w:p w14:paraId="1FB694A7" w14:textId="77777777" w:rsidR="00A801C2" w:rsidRDefault="0082517D">
      <w:pPr>
        <w:pStyle w:val="Author-eListParagraph"/>
        <w:numPr>
          <w:ilvl w:val="0"/>
          <w:numId w:val="306"/>
        </w:numPr>
      </w:pPr>
      <w:r>
        <w:rPr>
          <w:rStyle w:val="soitChar"/>
        </w:rPr>
        <w:t>Extrait sec minimum :</w:t>
      </w:r>
      <w:r>
        <w:rPr>
          <w:rStyle w:val="optioncarChar"/>
        </w:rPr>
        <w:t xml:space="preserve"> en poids 45 % (ou en volume 30 %)</w:t>
      </w:r>
      <w:r>
        <w:t xml:space="preserve"> (par défaut)</w:t>
      </w:r>
      <w:r>
        <w:rPr>
          <w:rStyle w:val="optioncarChar"/>
        </w:rPr>
        <w:t xml:space="preserve"> / ***</w:t>
      </w:r>
      <w:r>
        <w:t>.</w:t>
      </w:r>
    </w:p>
    <w:p w14:paraId="3A718497" w14:textId="77777777" w:rsidR="00A801C2" w:rsidRDefault="0082517D">
      <w:pPr>
        <w:pStyle w:val="Author-eListParagraph"/>
        <w:numPr>
          <w:ilvl w:val="0"/>
          <w:numId w:val="306"/>
        </w:numPr>
      </w:pPr>
      <w:r>
        <w:rPr>
          <w:rStyle w:val="soitChar"/>
        </w:rPr>
        <w:t xml:space="preserve">Composants organiques volatils (COV) - valeur limite en UE : ≤ </w:t>
      </w:r>
      <w:r>
        <w:rPr>
          <w:rStyle w:val="optioncarChar"/>
        </w:rPr>
        <w:t>500 g/l</w:t>
      </w:r>
      <w:r>
        <w:t xml:space="preserve"> (par défaut)</w:t>
      </w:r>
      <w:r>
        <w:rPr>
          <w:rStyle w:val="optioncarChar"/>
        </w:rPr>
        <w:t xml:space="preserve"> / ***</w:t>
      </w:r>
      <w:r>
        <w:t>.</w:t>
      </w:r>
    </w:p>
    <w:p w14:paraId="2FF857FE" w14:textId="77777777" w:rsidR="00A801C2" w:rsidRDefault="0082517D">
      <w:pPr>
        <w:jc w:val="both"/>
      </w:pPr>
      <w:r>
        <w:rPr>
          <w:b/>
          <w:i/>
        </w:rPr>
        <w:t>(Soit)</w:t>
      </w:r>
    </w:p>
    <w:p w14:paraId="65547B85" w14:textId="77777777" w:rsidR="00A801C2" w:rsidRDefault="0082517D">
      <w:pPr>
        <w:jc w:val="both"/>
      </w:pPr>
      <w:r>
        <w:rPr>
          <w:rStyle w:val="soitChar"/>
          <w:u w:val="single"/>
        </w:rPr>
        <w:t>Époxy</w:t>
      </w:r>
    </w:p>
    <w:p w14:paraId="75138BC2" w14:textId="77777777" w:rsidR="00A801C2" w:rsidRDefault="0082517D">
      <w:pPr>
        <w:jc w:val="both"/>
      </w:pPr>
      <w:r>
        <w:rPr>
          <w:rStyle w:val="soitChar"/>
        </w:rPr>
        <w:t>Système de peinture à base de résines époxy à deux composants, pigmentée au phosphate de zinc.</w:t>
      </w:r>
    </w:p>
    <w:p w14:paraId="09E587A4" w14:textId="77777777" w:rsidR="00A801C2" w:rsidRDefault="0082517D">
      <w:pPr>
        <w:jc w:val="both"/>
      </w:pPr>
      <w:r>
        <w:rPr>
          <w:rStyle w:val="soitChar"/>
        </w:rPr>
        <w:t>Le composant B est ajouté graduellement au composant A, jusqu’à l’obtention d’un mélange homogène.</w:t>
      </w:r>
    </w:p>
    <w:p w14:paraId="4591634A" w14:textId="77777777" w:rsidR="00A801C2" w:rsidRDefault="0082517D">
      <w:pPr>
        <w:pStyle w:val="Author-eListParagraph"/>
        <w:numPr>
          <w:ilvl w:val="0"/>
          <w:numId w:val="307"/>
        </w:numPr>
      </w:pPr>
      <w:r>
        <w:rPr>
          <w:rStyle w:val="soitChar"/>
        </w:rPr>
        <w:t xml:space="preserve">Température d’application: </w:t>
      </w:r>
      <w:r>
        <w:rPr>
          <w:rStyle w:val="optioncarChar"/>
        </w:rPr>
        <w:t>de 10 à 35 °C</w:t>
      </w:r>
      <w:r>
        <w:t xml:space="preserve"> (par défaut) </w:t>
      </w:r>
      <w:r>
        <w:rPr>
          <w:rStyle w:val="optioncarChar"/>
        </w:rPr>
        <w:t>/ ***</w:t>
      </w:r>
      <w:r>
        <w:rPr>
          <w:rStyle w:val="soitChar"/>
        </w:rPr>
        <w:t>.</w:t>
      </w:r>
    </w:p>
    <w:p w14:paraId="759AD703" w14:textId="77777777" w:rsidR="00A801C2" w:rsidRDefault="0082517D">
      <w:pPr>
        <w:pStyle w:val="Author-eListParagraph"/>
        <w:numPr>
          <w:ilvl w:val="0"/>
          <w:numId w:val="307"/>
        </w:numPr>
      </w:pPr>
      <w:r>
        <w:rPr>
          <w:rStyle w:val="soitChar"/>
        </w:rPr>
        <w:t>Température du support :  ≥ de 3 °C au-dessus du point de rosée.</w:t>
      </w:r>
    </w:p>
    <w:p w14:paraId="503772B8" w14:textId="77777777" w:rsidR="00A801C2" w:rsidRDefault="0082517D">
      <w:pPr>
        <w:pStyle w:val="Author-eListParagraph"/>
        <w:numPr>
          <w:ilvl w:val="0"/>
          <w:numId w:val="307"/>
        </w:numPr>
      </w:pPr>
      <w:r>
        <w:rPr>
          <w:rStyle w:val="soitChar"/>
        </w:rPr>
        <w:t xml:space="preserve">Humidité relative : ≤ </w:t>
      </w:r>
      <w:r>
        <w:rPr>
          <w:rStyle w:val="optioncarChar"/>
        </w:rPr>
        <w:t>75 %</w:t>
      </w:r>
      <w:r>
        <w:t xml:space="preserve"> (par défaut)</w:t>
      </w:r>
      <w:r>
        <w:rPr>
          <w:rStyle w:val="optioncarChar"/>
        </w:rPr>
        <w:t xml:space="preserve"> / ***</w:t>
      </w:r>
      <w:r>
        <w:rPr>
          <w:rStyle w:val="soitChar"/>
        </w:rPr>
        <w:t>.</w:t>
      </w:r>
    </w:p>
    <w:p w14:paraId="7A38D495" w14:textId="77777777" w:rsidR="00A801C2" w:rsidRDefault="0082517D">
      <w:pPr>
        <w:pStyle w:val="Author-eListParagraph"/>
        <w:numPr>
          <w:ilvl w:val="0"/>
          <w:numId w:val="307"/>
        </w:numPr>
      </w:pPr>
      <w:r>
        <w:rPr>
          <w:rStyle w:val="soitChar"/>
        </w:rPr>
        <w:t xml:space="preserve">Mise en œuvre : </w:t>
      </w:r>
      <w:r>
        <w:rPr>
          <w:rStyle w:val="optioncarChar"/>
        </w:rPr>
        <w:t>au choix de l’entrepreneur</w:t>
      </w:r>
      <w:r>
        <w:t xml:space="preserve"> (par défaut) </w:t>
      </w:r>
      <w:r>
        <w:rPr>
          <w:rStyle w:val="optioncarChar"/>
        </w:rPr>
        <w:t>/ à la brosse / airless / au pistolet / ***</w:t>
      </w:r>
      <w:r>
        <w:rPr>
          <w:rStyle w:val="soitChar"/>
        </w:rPr>
        <w:t>.</w:t>
      </w:r>
    </w:p>
    <w:p w14:paraId="71404CDD" w14:textId="77777777" w:rsidR="00A801C2" w:rsidRDefault="0082517D">
      <w:pPr>
        <w:pStyle w:val="Author-eListParagraph"/>
        <w:numPr>
          <w:ilvl w:val="0"/>
          <w:numId w:val="307"/>
        </w:numPr>
      </w:pPr>
      <w:r>
        <w:rPr>
          <w:rStyle w:val="soitChar"/>
        </w:rPr>
        <w:t>Densité (produit mélangé) minimum : ≥</w:t>
      </w:r>
      <w:r>
        <w:rPr>
          <w:rStyle w:val="optioncarChar"/>
        </w:rPr>
        <w:t>1,40</w:t>
      </w:r>
      <w:r>
        <w:t xml:space="preserve"> (par défaut) </w:t>
      </w:r>
      <w:r>
        <w:rPr>
          <w:rStyle w:val="optioncarChar"/>
        </w:rPr>
        <w:t>/ ***</w:t>
      </w:r>
      <w:r>
        <w:t>.</w:t>
      </w:r>
    </w:p>
    <w:p w14:paraId="4AD1BA7D" w14:textId="77777777" w:rsidR="00A801C2" w:rsidRDefault="0082517D">
      <w:pPr>
        <w:pStyle w:val="Author-eListParagraph"/>
        <w:numPr>
          <w:ilvl w:val="0"/>
          <w:numId w:val="307"/>
        </w:numPr>
      </w:pPr>
      <w:r>
        <w:rPr>
          <w:rStyle w:val="soitChar"/>
        </w:rPr>
        <w:t xml:space="preserve">Extrait sec (produit mélangé) minimum : </w:t>
      </w:r>
      <w:r>
        <w:rPr>
          <w:rStyle w:val="optioncarChar"/>
        </w:rPr>
        <w:t>en poids 60 % (ou en volume 40 %)</w:t>
      </w:r>
      <w:r>
        <w:t xml:space="preserve"> (par défaut) </w:t>
      </w:r>
      <w:r>
        <w:rPr>
          <w:rStyle w:val="optioncarChar"/>
        </w:rPr>
        <w:t>/ ***.</w:t>
      </w:r>
    </w:p>
    <w:p w14:paraId="6AEC1F28" w14:textId="77777777" w:rsidR="00A801C2" w:rsidRDefault="0082517D">
      <w:pPr>
        <w:pStyle w:val="Author-eListParagraph"/>
        <w:numPr>
          <w:ilvl w:val="0"/>
          <w:numId w:val="307"/>
        </w:numPr>
      </w:pPr>
      <w:r>
        <w:rPr>
          <w:rStyle w:val="soitChar"/>
        </w:rPr>
        <w:t xml:space="preserve">Composants organiques volatils(COV) - valeur limite en UE : ≤ </w:t>
      </w:r>
      <w:r>
        <w:rPr>
          <w:rStyle w:val="optioncarChar"/>
        </w:rPr>
        <w:t>500 g/l</w:t>
      </w:r>
      <w:r>
        <w:t xml:space="preserve"> (par défaut) </w:t>
      </w:r>
      <w:r>
        <w:rPr>
          <w:rStyle w:val="optioncarChar"/>
        </w:rPr>
        <w:t>/ ***</w:t>
      </w:r>
      <w:r>
        <w:rPr>
          <w:rStyle w:val="soitChar"/>
        </w:rPr>
        <w:t>.</w:t>
      </w:r>
    </w:p>
    <w:p w14:paraId="7F7421E3" w14:textId="77777777" w:rsidR="00A801C2" w:rsidRDefault="0082517D">
      <w:pPr>
        <w:jc w:val="both"/>
      </w:pPr>
      <w:r>
        <w:t> </w:t>
      </w:r>
    </w:p>
    <w:p w14:paraId="2544F216" w14:textId="77777777" w:rsidR="00A801C2" w:rsidRDefault="0082517D">
      <w:pPr>
        <w:pStyle w:val="pheading"/>
      </w:pPr>
      <w:r>
        <w:t>EXÉCUTION / MISE EN ŒUVRE</w:t>
      </w:r>
    </w:p>
    <w:p w14:paraId="6107E9C4" w14:textId="77777777" w:rsidR="00A801C2" w:rsidRDefault="0082517D">
      <w:pPr>
        <w:pStyle w:val="pheading"/>
      </w:pPr>
      <w:r>
        <w:t>- Prescriptions générales</w:t>
      </w:r>
    </w:p>
    <w:p w14:paraId="079FF1C1" w14:textId="77777777" w:rsidR="00A801C2" w:rsidRDefault="0082517D">
      <w:pPr>
        <w:jc w:val="both"/>
      </w:pPr>
      <w:r>
        <w:rPr>
          <w:b/>
        </w:rPr>
        <w:t>Conditions d’application</w:t>
      </w:r>
    </w:p>
    <w:p w14:paraId="1E0A1BA8" w14:textId="77777777" w:rsidR="00A801C2" w:rsidRDefault="0082517D">
      <w:pPr>
        <w:jc w:val="both"/>
      </w:pPr>
      <w:r>
        <w:t>Les travaux de peinture primaire ne sont exécutés que lorsque la température est ≥ 10 °C, que l'humidité relative n’excède pas 75 % et lorsqu'il n'y a plus de risque de condensation.</w:t>
      </w:r>
    </w:p>
    <w:p w14:paraId="04D3CBC2" w14:textId="77777777" w:rsidR="00A801C2" w:rsidRDefault="00A801C2"/>
    <w:p w14:paraId="4C3C8F24" w14:textId="77777777" w:rsidR="00A801C2" w:rsidRDefault="0082517D">
      <w:pPr>
        <w:jc w:val="both"/>
      </w:pPr>
      <w:r>
        <w:rPr>
          <w:b/>
        </w:rPr>
        <w:t>Préparation du subjectile</w:t>
      </w:r>
    </w:p>
    <w:p w14:paraId="4A4C44B9" w14:textId="77777777" w:rsidR="00A801C2" w:rsidRDefault="0082517D">
      <w:pPr>
        <w:jc w:val="both"/>
      </w:pPr>
      <w:r>
        <w:t xml:space="preserve">Un contrôle visuel est opéré pour détecter la présence d'huile, de graisse, de sels ou d’agents contaminants similaires. Tout dépôt est éliminé par un procédé de dégraissage ou de lavage suivant les articles </w:t>
      </w:r>
      <w:hyperlink w:anchor="1651" w:history="1">
        <w:r>
          <w:t>81.32.1a Nettoyage intérieur des supports métalliques non ferreux</w:t>
        </w:r>
      </w:hyperlink>
      <w:r>
        <w:t xml:space="preserve"> ou </w:t>
      </w:r>
      <w:hyperlink w:anchor="1650" w:history="1">
        <w:r>
          <w:t>81.32.1b Dégraissage intérieur des supports métalliques non ferreux</w:t>
        </w:r>
      </w:hyperlink>
      <w:r>
        <w:t>. Ces articles sont compris dans le poste.</w:t>
      </w:r>
    </w:p>
    <w:p w14:paraId="6AF55594" w14:textId="77777777" w:rsidR="00A801C2" w:rsidRDefault="0082517D">
      <w:pPr>
        <w:jc w:val="both"/>
      </w:pPr>
      <w:r>
        <w:t xml:space="preserve">Les éléments à peindre sont d'abord débarrassés des couches de peinture non adhérentes ou qui s'écaillent et/ou des éventuelles taches d’oxyde avec les moyens appropriés (ponçage) suivant l’article </w:t>
      </w:r>
      <w:hyperlink w:anchor="1652" w:history="1">
        <w:r>
          <w:t>81.32.1c Ponçage intérieur sur supports métalliques non ferreux</w:t>
        </w:r>
      </w:hyperlink>
    </w:p>
    <w:p w14:paraId="60E10FF1" w14:textId="77777777" w:rsidR="00A801C2" w:rsidRDefault="0082517D">
      <w:pPr>
        <w:jc w:val="both"/>
      </w:pPr>
      <w:r>
        <w:t>Ces articles sont compris dans le poste.</w:t>
      </w:r>
    </w:p>
    <w:p w14:paraId="352D7016" w14:textId="77777777" w:rsidR="00A801C2" w:rsidRDefault="00A801C2"/>
    <w:p w14:paraId="2B31C62C" w14:textId="77777777" w:rsidR="00A801C2" w:rsidRDefault="0082517D">
      <w:pPr>
        <w:jc w:val="both"/>
      </w:pPr>
      <w:r>
        <w:rPr>
          <w:b/>
        </w:rPr>
        <w:t>Exécution</w:t>
      </w:r>
    </w:p>
    <w:p w14:paraId="2F8C5915" w14:textId="77777777" w:rsidR="00A801C2" w:rsidRDefault="0082517D">
      <w:pPr>
        <w:jc w:val="both"/>
      </w:pPr>
      <w:r>
        <w:t>Le système de peinture et l’exécution comprennent l’application de la couche de fond « primaire » et ses retouches éventuelles, conformément aux prescriptions de la [NIT 249].</w:t>
      </w:r>
    </w:p>
    <w:p w14:paraId="36423EF7" w14:textId="77777777" w:rsidR="00A801C2" w:rsidRDefault="0082517D">
      <w:pPr>
        <w:pStyle w:val="Author-eListParagraph"/>
        <w:numPr>
          <w:ilvl w:val="0"/>
          <w:numId w:val="308"/>
        </w:numPr>
      </w:pPr>
      <w:r>
        <w:t xml:space="preserve">Catégorie de corrosivité atmosphérique (intérieure) suivant les modèles énoncés dans la [NBN EN ISO 12944-2] : </w:t>
      </w:r>
      <w:r>
        <w:rPr>
          <w:rStyle w:val="optioncarChar"/>
        </w:rPr>
        <w:t>C1 / C2</w:t>
      </w:r>
      <w:r>
        <w:t xml:space="preserve"> (par défaut)</w:t>
      </w:r>
      <w:r>
        <w:rPr>
          <w:rStyle w:val="optioncarChar"/>
        </w:rPr>
        <w:t xml:space="preserve"> / C3 / C4 / C5-I / C5-M</w:t>
      </w:r>
      <w:r>
        <w:t>.</w:t>
      </w:r>
    </w:p>
    <w:p w14:paraId="26765662" w14:textId="77777777" w:rsidR="00A801C2" w:rsidRDefault="0082517D">
      <w:pPr>
        <w:pStyle w:val="Author-eListParagraph"/>
        <w:numPr>
          <w:ilvl w:val="0"/>
          <w:numId w:val="308"/>
        </w:numPr>
      </w:pPr>
      <w:r>
        <w:t>Épaisseur du feuil sec minimum :  ≥ </w:t>
      </w:r>
      <w:r>
        <w:rPr>
          <w:rStyle w:val="optioncarChar"/>
        </w:rPr>
        <w:t>60 / 80</w:t>
      </w:r>
      <w:r>
        <w:t xml:space="preserve"> (par défaut) </w:t>
      </w:r>
      <w:r>
        <w:rPr>
          <w:rStyle w:val="optioncarChar"/>
        </w:rPr>
        <w:t>/ ***</w:t>
      </w:r>
      <w:r>
        <w:t xml:space="preserve"> μm.</w:t>
      </w:r>
    </w:p>
    <w:p w14:paraId="24DCC079" w14:textId="77777777" w:rsidR="00A801C2" w:rsidRDefault="0082517D">
      <w:pPr>
        <w:pStyle w:val="pheading"/>
      </w:pPr>
      <w:r>
        <w:t>DOCUMENTS DE RÉFÉRENCE COMPLÉMENTAIRES</w:t>
      </w:r>
    </w:p>
    <w:p w14:paraId="43D0B7C0" w14:textId="77777777" w:rsidR="00A801C2" w:rsidRDefault="0082517D">
      <w:pPr>
        <w:pStyle w:val="pheading"/>
      </w:pPr>
      <w:r>
        <w:t>- Exécution</w:t>
      </w:r>
    </w:p>
    <w:p w14:paraId="392619C4" w14:textId="77777777" w:rsidR="00A801C2" w:rsidRDefault="0082517D">
      <w:r>
        <w:t>[NIT 249, Guide de bonne pratique pour l'exécution des travaux de peinture (révision de la NIT 159).]</w:t>
      </w:r>
    </w:p>
    <w:p w14:paraId="05B745F4" w14:textId="77777777" w:rsidR="00A801C2" w:rsidRDefault="0082517D">
      <w:r>
        <w:t>[NBN EN ISO 12944-2, Peintures et vernis - Anticorrosion des structures en acier par systèmes de peinture - Partie 2: Classification des environnements (ISO 12944-2:2017)]</w:t>
      </w:r>
    </w:p>
    <w:p w14:paraId="63035BA2" w14:textId="77777777" w:rsidR="00A801C2" w:rsidRDefault="0082517D">
      <w:pPr>
        <w:pStyle w:val="pheading"/>
      </w:pPr>
      <w:r>
        <w:t>MESURAGE</w:t>
      </w:r>
    </w:p>
    <w:p w14:paraId="12DF4652" w14:textId="77777777" w:rsidR="00A801C2" w:rsidRDefault="0082517D">
      <w:pPr>
        <w:pStyle w:val="pheading"/>
      </w:pPr>
      <w:r>
        <w:t>- unité de mesure:</w:t>
      </w:r>
    </w:p>
    <w:p w14:paraId="1A9983EB" w14:textId="77777777" w:rsidR="00A801C2" w:rsidRDefault="0082517D">
      <w:r>
        <w:t>-</w:t>
      </w:r>
    </w:p>
    <w:p w14:paraId="0E6696D5" w14:textId="77777777" w:rsidR="00A801C2" w:rsidRDefault="0082517D">
      <w:pPr>
        <w:pStyle w:val="pheading"/>
      </w:pPr>
      <w:r>
        <w:t>- code de mesurage:</w:t>
      </w:r>
    </w:p>
    <w:p w14:paraId="10B50F4C" w14:textId="77777777" w:rsidR="00A801C2" w:rsidRDefault="0082517D">
      <w:r>
        <w:t>Compris dans les prix unitaires respectifs des profilés à traiter.</w:t>
      </w:r>
    </w:p>
    <w:p w14:paraId="0D1886A4" w14:textId="77777777" w:rsidR="00A801C2" w:rsidRDefault="0082517D">
      <w:pPr>
        <w:pStyle w:val="pheading"/>
      </w:pPr>
      <w:r>
        <w:t>- nature du marché:</w:t>
      </w:r>
    </w:p>
    <w:p w14:paraId="00F2059E" w14:textId="77777777" w:rsidR="00A801C2" w:rsidRDefault="0082517D">
      <w:r>
        <w:t>PM</w:t>
      </w:r>
    </w:p>
    <w:p w14:paraId="5FCE2F2D" w14:textId="77777777" w:rsidR="00A801C2" w:rsidRDefault="0082517D">
      <w:pPr>
        <w:pStyle w:val="pheading"/>
      </w:pPr>
      <w:r>
        <w:t>AIDE</w:t>
      </w:r>
    </w:p>
    <w:p w14:paraId="03F4B4B5" w14:textId="77777777" w:rsidR="00A801C2" w:rsidRDefault="0082517D">
      <w:r>
        <w:t>[NBN EN ISO 12944-2, Peintures et vernis - Anticorrosion des structures en acier par systèmes de peinture - Partie 2: Classification des environnements (ISO 12944-2:2017)]</w:t>
      </w:r>
    </w:p>
    <w:p w14:paraId="5DC53D26" w14:textId="77777777" w:rsidR="00A801C2" w:rsidRDefault="0082517D">
      <w:r>
        <w:rPr>
          <w:noProof/>
        </w:rPr>
        <w:drawing>
          <wp:inline distT="0" distB="0" distL="0" distR="0" wp14:anchorId="47984C11" wp14:editId="38AAF3C7">
            <wp:extent cx="5715000" cy="5019675"/>
            <wp:effectExtent l="0" t="0" r="0" b="0"/>
            <wp:docPr id="4" name="81.32.2a.png" descr="81.3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1" descr=" "/>
                    <pic:cNvPicPr>
                      <a:picLocks noChangeAspect="1" noChangeArrowheads="1"/>
                    </pic:cNvPicPr>
                  </pic:nvPicPr>
                  <pic:blipFill>
                    <a:blip r:embed="rId27"/>
                    <a:srcRect/>
                    <a:stretch>
                      <a:fillRect/>
                    </a:stretch>
                  </pic:blipFill>
                  <pic:spPr bwMode="auto">
                    <a:xfrm>
                      <a:off x="0" y="0"/>
                      <a:ext cx="5715000" cy="5019675"/>
                    </a:xfrm>
                    <a:prstGeom prst="rect">
                      <a:avLst/>
                    </a:prstGeom>
                  </pic:spPr>
                </pic:pic>
              </a:graphicData>
            </a:graphic>
          </wp:inline>
        </w:drawing>
      </w:r>
    </w:p>
    <w:p w14:paraId="72C7B9E3" w14:textId="77777777" w:rsidR="00A801C2" w:rsidRDefault="0082517D">
      <w:pPr>
        <w:pStyle w:val="Author-eSectionHeading5"/>
      </w:pPr>
      <w:bookmarkStart w:id="267" w:name="_Toc178838990"/>
      <w:r>
        <w:t>81.32.3 Réparations par enduits esthétiques des surfaces CCTB 01.02</w:t>
      </w:r>
      <w:bookmarkEnd w:id="267"/>
    </w:p>
    <w:p w14:paraId="7333268F" w14:textId="77777777" w:rsidR="00A801C2" w:rsidRDefault="0082517D">
      <w:pPr>
        <w:pStyle w:val="Author-eSectionHeading6"/>
      </w:pPr>
      <w:bookmarkStart w:id="268" w:name="_Toc178838991"/>
      <w:r>
        <w:t>81.32.3a Réparations intérieures par enduits polyesters bi-composants des supports métalliques non ferreux CCTB 01.02</w:t>
      </w:r>
      <w:bookmarkEnd w:id="268"/>
    </w:p>
    <w:p w14:paraId="0C5B27C6" w14:textId="77777777" w:rsidR="00A801C2" w:rsidRDefault="0082517D">
      <w:pPr>
        <w:pStyle w:val="Author-eSectionHeading6"/>
      </w:pPr>
      <w:bookmarkStart w:id="269" w:name="_Toc178838992"/>
      <w:r>
        <w:t>81.32.3b Réparations intérieures par enduits époxydiques bi-composants des supports métalliques non ferreux CCTB 01.02</w:t>
      </w:r>
      <w:bookmarkEnd w:id="269"/>
    </w:p>
    <w:p w14:paraId="20119918" w14:textId="77777777" w:rsidR="00A801C2" w:rsidRDefault="0082517D">
      <w:pPr>
        <w:pStyle w:val="Author-eSectionHeading5"/>
      </w:pPr>
      <w:bookmarkStart w:id="270" w:name="_Toc178838993"/>
      <w:r>
        <w:t>81.32.4 Pré-anodisation CCTB 01.10</w:t>
      </w:r>
      <w:bookmarkEnd w:id="270"/>
    </w:p>
    <w:p w14:paraId="5E2AF01B" w14:textId="77777777" w:rsidR="00A801C2" w:rsidRDefault="0082517D">
      <w:pPr>
        <w:pStyle w:val="Author-eSectionHeading6"/>
      </w:pPr>
      <w:bookmarkStart w:id="271" w:name="_Toc178838994"/>
      <w:r>
        <w:t>81.32.4a Pré-anodisation des supports métalliques non ferreux CCTB 01.10</w:t>
      </w:r>
      <w:bookmarkEnd w:id="271"/>
    </w:p>
    <w:p w14:paraId="304A131A" w14:textId="77777777" w:rsidR="00A801C2" w:rsidRDefault="0082517D">
      <w:pPr>
        <w:pStyle w:val="Author-eSectionHeading4"/>
      </w:pPr>
      <w:bookmarkStart w:id="272" w:name="_Toc178838995"/>
      <w:r>
        <w:t>81.33 Finitions / décorations des métaux ferreux et non ferreux CCTB 01.04</w:t>
      </w:r>
      <w:bookmarkEnd w:id="272"/>
    </w:p>
    <w:p w14:paraId="24CB9760" w14:textId="77777777" w:rsidR="00A801C2" w:rsidRDefault="0082517D">
      <w:pPr>
        <w:pStyle w:val="pheading"/>
      </w:pPr>
      <w:bookmarkStart w:id="273" w:name="509"/>
      <w:bookmarkEnd w:id="273"/>
      <w:r>
        <w:t>DESCRIPTION</w:t>
      </w:r>
    </w:p>
    <w:p w14:paraId="317B09EE" w14:textId="77777777" w:rsidR="00A801C2" w:rsidRDefault="0082517D">
      <w:pPr>
        <w:pStyle w:val="pheading"/>
      </w:pPr>
      <w:r>
        <w:t>- Définition / Comprend</w:t>
      </w:r>
    </w:p>
    <w:p w14:paraId="5838B0F2" w14:textId="77777777" w:rsidR="00A801C2" w:rsidRDefault="0082517D">
      <w:r>
        <w:t> Cette section décrit les caractéristiques des peintures appliquées en intérieur sur métaux ferreux et non ferreux ainsi que les modalités d'exécution des travaux.</w:t>
      </w:r>
    </w:p>
    <w:p w14:paraId="11E92AAE" w14:textId="77777777" w:rsidR="00A801C2" w:rsidRDefault="0082517D">
      <w:r>
        <w:t>.</w:t>
      </w:r>
    </w:p>
    <w:p w14:paraId="391704DE" w14:textId="77777777" w:rsidR="00A801C2" w:rsidRDefault="0082517D">
      <w:pPr>
        <w:pStyle w:val="Author-eSectionHeading5"/>
      </w:pPr>
      <w:bookmarkStart w:id="274" w:name="_Toc178838996"/>
      <w:r>
        <w:t>81.33.1 Peintures intérieures en phase aqueuse CCTB 01.04</w:t>
      </w:r>
      <w:bookmarkEnd w:id="274"/>
    </w:p>
    <w:p w14:paraId="43228035" w14:textId="77777777" w:rsidR="00A801C2" w:rsidRDefault="0082517D">
      <w:pPr>
        <w:pStyle w:val="Author-eSectionHeading6"/>
      </w:pPr>
      <w:bookmarkStart w:id="275" w:name="_Toc178838997"/>
      <w:r>
        <w:t>81.33.1a Peintures intérieures en phase aqueuse mono-composant sur supports métalliques ferreux et non ferreux CCTB 01.10</w:t>
      </w:r>
      <w:bookmarkEnd w:id="275"/>
    </w:p>
    <w:p w14:paraId="1D9D36A4" w14:textId="77777777" w:rsidR="00A801C2" w:rsidRDefault="0082517D">
      <w:pPr>
        <w:pStyle w:val="pheading"/>
      </w:pPr>
      <w:r>
        <w:t>DESCRIPTION</w:t>
      </w:r>
    </w:p>
    <w:p w14:paraId="3345ECB3" w14:textId="77777777" w:rsidR="00A801C2" w:rsidRDefault="0082517D">
      <w:pPr>
        <w:pStyle w:val="pheading"/>
      </w:pPr>
      <w:r>
        <w:t>- Définition / Comprend</w:t>
      </w:r>
    </w:p>
    <w:p w14:paraId="1C964E92" w14:textId="77777777" w:rsidR="00A801C2" w:rsidRDefault="0082517D">
      <w:r>
        <w:t>Cet article décrit les caractéristiques techniques des peintures aqueuses mono-composant en phase aqueuse devant être appliquées ainsi que leur mode d'application.</w:t>
      </w:r>
    </w:p>
    <w:p w14:paraId="4D50EBB7" w14:textId="77777777" w:rsidR="00A801C2" w:rsidRDefault="0082517D">
      <w:pPr>
        <w:pStyle w:val="pheading"/>
      </w:pPr>
      <w:r>
        <w:t>- Localisation</w:t>
      </w:r>
    </w:p>
    <w:p w14:paraId="346F998F" w14:textId="77777777" w:rsidR="00A801C2" w:rsidRDefault="0082517D">
      <w:r>
        <w:t>1.Portes et fenêtres.</w:t>
      </w:r>
    </w:p>
    <w:p w14:paraId="3862C0C4" w14:textId="77777777" w:rsidR="00A801C2" w:rsidRDefault="0082517D">
      <w:r>
        <w:t>2.Marches d'escalier.</w:t>
      </w:r>
    </w:p>
    <w:p w14:paraId="3F89F36C" w14:textId="77777777" w:rsidR="00A801C2" w:rsidRDefault="0082517D">
      <w:r>
        <w:t>3.Sols et paliers.</w:t>
      </w:r>
    </w:p>
    <w:p w14:paraId="2A4C565E" w14:textId="77777777" w:rsidR="00A801C2" w:rsidRDefault="0082517D">
      <w:r>
        <w:t>4.Balustrades et garde-corps.</w:t>
      </w:r>
    </w:p>
    <w:p w14:paraId="4D9A2FB6" w14:textId="77777777" w:rsidR="00A801C2" w:rsidRDefault="0082517D">
      <w:r>
        <w:t>5.Mains courantes.</w:t>
      </w:r>
    </w:p>
    <w:p w14:paraId="2F25319C" w14:textId="77777777" w:rsidR="00A801C2" w:rsidRDefault="0082517D">
      <w:r>
        <w:t>6.Grillages.</w:t>
      </w:r>
    </w:p>
    <w:p w14:paraId="40ECF501" w14:textId="77777777" w:rsidR="00A801C2" w:rsidRDefault="0082517D">
      <w:r>
        <w:t>7.Conduites.</w:t>
      </w:r>
    </w:p>
    <w:p w14:paraId="5D7FFE34" w14:textId="77777777" w:rsidR="00A801C2" w:rsidRDefault="0082517D">
      <w:r>
        <w:t>8.Grilles.</w:t>
      </w:r>
    </w:p>
    <w:p w14:paraId="1247FEBD" w14:textId="77777777" w:rsidR="00A801C2" w:rsidRDefault="0082517D">
      <w:r>
        <w:t>9.Profilés.</w:t>
      </w:r>
    </w:p>
    <w:p w14:paraId="6F045713" w14:textId="77777777" w:rsidR="00A801C2" w:rsidRDefault="0082517D">
      <w:pPr>
        <w:pStyle w:val="pheading"/>
      </w:pPr>
      <w:r>
        <w:t>MATÉRIAUX</w:t>
      </w:r>
    </w:p>
    <w:p w14:paraId="148D5982" w14:textId="77777777" w:rsidR="00A801C2" w:rsidRDefault="0082517D">
      <w:pPr>
        <w:pStyle w:val="pheading"/>
      </w:pPr>
      <w:r>
        <w:t>- Caractéristiques générales</w:t>
      </w:r>
    </w:p>
    <w:p w14:paraId="0DAF8F65" w14:textId="77777777" w:rsidR="00A801C2" w:rsidRDefault="0082517D">
      <w:r>
        <w:t>Ces peintures sont décrites au paragraphe 2.1.2 de la [NIT 249].</w:t>
      </w:r>
    </w:p>
    <w:p w14:paraId="231CCDE4" w14:textId="77777777" w:rsidR="00A801C2" w:rsidRDefault="0082517D">
      <w:r>
        <w:t>Les spécifications liées à la peinture sont précisées comme suit:</w:t>
      </w:r>
    </w:p>
    <w:p w14:paraId="23136026" w14:textId="77777777" w:rsidR="00A801C2" w:rsidRDefault="0082517D">
      <w:r>
        <w:rPr>
          <w:u w:val="single"/>
        </w:rPr>
        <w:t>Les spécifications liées à la peinture sont précisées comme suit :</w:t>
      </w:r>
    </w:p>
    <w:p w14:paraId="395C4DC0" w14:textId="77777777" w:rsidR="00A801C2" w:rsidRDefault="0082517D">
      <w:pPr>
        <w:pStyle w:val="Author-eListParagraph"/>
        <w:numPr>
          <w:ilvl w:val="0"/>
          <w:numId w:val="309"/>
        </w:numPr>
      </w:pPr>
      <w:r>
        <w:t xml:space="preserve">Référence support : </w:t>
      </w:r>
      <w:r>
        <w:rPr>
          <w:rStyle w:val="optioncarChar"/>
        </w:rPr>
        <w:t>***</w:t>
      </w:r>
    </w:p>
    <w:p w14:paraId="251F7E37" w14:textId="77777777" w:rsidR="00A801C2" w:rsidRDefault="0082517D">
      <w:pPr>
        <w:pStyle w:val="Author-eListParagraph"/>
        <w:numPr>
          <w:ilvl w:val="0"/>
          <w:numId w:val="309"/>
        </w:numPr>
      </w:pPr>
      <w:r>
        <w:rPr>
          <w:rStyle w:val="normalChar"/>
        </w:rPr>
        <w:t>Teinte :</w:t>
      </w:r>
      <w:r>
        <w:rPr>
          <w:rStyle w:val="optioncarChar"/>
        </w:rPr>
        <w:t xml:space="preserve"> ***</w:t>
      </w:r>
    </w:p>
    <w:p w14:paraId="4439D80D" w14:textId="77777777" w:rsidR="00A801C2" w:rsidRDefault="0082517D">
      <w:pPr>
        <w:pStyle w:val="Author-eListParagraph"/>
        <w:numPr>
          <w:ilvl w:val="0"/>
          <w:numId w:val="309"/>
        </w:numPr>
      </w:pPr>
      <w:r>
        <w:t xml:space="preserve">Brillance : </w:t>
      </w:r>
      <w:r>
        <w:rPr>
          <w:rStyle w:val="optioncarChar"/>
        </w:rPr>
        <w:t>Semi-mat (satiné) / Semi-brillant / Brillant / ***</w:t>
      </w:r>
    </w:p>
    <w:p w14:paraId="7A223CEA" w14:textId="77777777" w:rsidR="00A801C2" w:rsidRDefault="0082517D">
      <w:pPr>
        <w:pStyle w:val="Author-eListParagraph"/>
        <w:numPr>
          <w:ilvl w:val="0"/>
          <w:numId w:val="309"/>
        </w:numPr>
      </w:pPr>
      <w:r>
        <w:t>Epaisseur de feuille sec : </w:t>
      </w:r>
      <w:r>
        <w:rPr>
          <w:rStyle w:val="optioncarChar"/>
        </w:rPr>
        <w:t>*** </w:t>
      </w:r>
      <w:r>
        <w:t>μm</w:t>
      </w:r>
    </w:p>
    <w:p w14:paraId="0E87E72E" w14:textId="77777777" w:rsidR="00A801C2" w:rsidRDefault="0082517D">
      <w:r>
        <w:rPr>
          <w:u w:val="single"/>
        </w:rPr>
        <w:t xml:space="preserve">Autres spécifications de la peinture pouvant être précisées : </w:t>
      </w:r>
    </w:p>
    <w:p w14:paraId="0EBC8118" w14:textId="77777777" w:rsidR="00A801C2" w:rsidRDefault="0082517D">
      <w:pPr>
        <w:pStyle w:val="Author-eListParagraph"/>
        <w:numPr>
          <w:ilvl w:val="0"/>
          <w:numId w:val="310"/>
        </w:numPr>
      </w:pPr>
      <w:r>
        <w:t xml:space="preserve">Label ou exigence écologique : </w:t>
      </w:r>
      <w:r>
        <w:rPr>
          <w:rStyle w:val="optioncarChar"/>
        </w:rPr>
        <w:t xml:space="preserve">aucune spécification </w:t>
      </w:r>
      <w:r>
        <w:t>(par défaut)</w:t>
      </w:r>
      <w:r>
        <w:rPr>
          <w:rStyle w:val="optioncarChar"/>
        </w:rPr>
        <w:t xml:space="preserve"> / Ecolabel / ***</w:t>
      </w:r>
    </w:p>
    <w:p w14:paraId="70B11DBA" w14:textId="77777777" w:rsidR="00A801C2" w:rsidRDefault="0082517D">
      <w:pPr>
        <w:pStyle w:val="Author-eListParagraph"/>
        <w:numPr>
          <w:ilvl w:val="0"/>
          <w:numId w:val="310"/>
        </w:numPr>
      </w:pPr>
      <w:r>
        <w:t xml:space="preserve">Teneur en liant : </w:t>
      </w:r>
      <w:r>
        <w:rPr>
          <w:rStyle w:val="optioncarChar"/>
        </w:rPr>
        <w:t xml:space="preserve">*** </w:t>
      </w:r>
      <w:r>
        <w:t>%</w:t>
      </w:r>
    </w:p>
    <w:p w14:paraId="55CE689F" w14:textId="77777777" w:rsidR="00A801C2" w:rsidRDefault="0082517D">
      <w:pPr>
        <w:pStyle w:val="Author-eListParagraph"/>
        <w:numPr>
          <w:ilvl w:val="0"/>
          <w:numId w:val="310"/>
        </w:numPr>
      </w:pPr>
      <w:r>
        <w:t>Extrait sec en poids/volume : </w:t>
      </w:r>
      <w:r>
        <w:rPr>
          <w:rStyle w:val="optioncarChar"/>
        </w:rPr>
        <w:t xml:space="preserve">*** </w:t>
      </w:r>
      <w:r>
        <w:t>kg/l</w:t>
      </w:r>
    </w:p>
    <w:p w14:paraId="6A9085EF" w14:textId="77777777" w:rsidR="00A801C2" w:rsidRDefault="0082517D">
      <w:pPr>
        <w:pStyle w:val="Author-eListParagraph"/>
        <w:numPr>
          <w:ilvl w:val="0"/>
          <w:numId w:val="310"/>
        </w:numPr>
      </w:pPr>
      <w:r>
        <w:t xml:space="preserve">Rendement : </w:t>
      </w:r>
      <w:r>
        <w:rPr>
          <w:rStyle w:val="optioncarChar"/>
        </w:rPr>
        <w:t xml:space="preserve">*** </w:t>
      </w:r>
      <w:r>
        <w:t>m²/l</w:t>
      </w:r>
    </w:p>
    <w:p w14:paraId="456F0A6D" w14:textId="77777777" w:rsidR="00A801C2" w:rsidRDefault="0082517D">
      <w:pPr>
        <w:pStyle w:val="Author-eListParagraph"/>
        <w:numPr>
          <w:ilvl w:val="0"/>
          <w:numId w:val="310"/>
        </w:numPr>
      </w:pPr>
      <w:r>
        <w:t xml:space="preserve">Densité : </w:t>
      </w:r>
      <w:r>
        <w:rPr>
          <w:rStyle w:val="optioncarChar"/>
        </w:rPr>
        <w:t>***</w:t>
      </w:r>
    </w:p>
    <w:p w14:paraId="4FEFC0F4" w14:textId="77777777" w:rsidR="00A801C2" w:rsidRDefault="0082517D">
      <w:pPr>
        <w:pStyle w:val="Author-eListParagraph"/>
        <w:numPr>
          <w:ilvl w:val="0"/>
          <w:numId w:val="310"/>
        </w:numPr>
      </w:pPr>
      <w:r>
        <w:t xml:space="preserve">Temps recouvrable : </w:t>
      </w:r>
      <w:r>
        <w:rPr>
          <w:rStyle w:val="optioncarChar"/>
        </w:rPr>
        <w:t xml:space="preserve">*** </w:t>
      </w:r>
      <w:r>
        <w:t>h</w:t>
      </w:r>
    </w:p>
    <w:p w14:paraId="3BCA23D0" w14:textId="77777777" w:rsidR="00A801C2" w:rsidRDefault="0082517D">
      <w:r>
        <w:rPr>
          <w:color w:val="FF0000"/>
        </w:rPr>
        <w:t> </w:t>
      </w:r>
    </w:p>
    <w:p w14:paraId="54CCADDD" w14:textId="77777777" w:rsidR="00A801C2" w:rsidRDefault="0082517D">
      <w:pPr>
        <w:pStyle w:val="pheading"/>
      </w:pPr>
      <w:r>
        <w:t>EXÉCUTION / MISE EN ŒUVRE</w:t>
      </w:r>
    </w:p>
    <w:p w14:paraId="4B36E62E" w14:textId="77777777" w:rsidR="00A801C2" w:rsidRDefault="0082517D">
      <w:pPr>
        <w:pStyle w:val="pheading"/>
      </w:pPr>
      <w:r>
        <w:t>- Prescriptions générales</w:t>
      </w:r>
    </w:p>
    <w:p w14:paraId="142945F6" w14:textId="77777777" w:rsidR="00A801C2" w:rsidRDefault="0082517D">
      <w:r>
        <w:rPr>
          <w:u w:val="single"/>
        </w:rPr>
        <w:t>Spécifications :</w:t>
      </w:r>
    </w:p>
    <w:p w14:paraId="0E6D9A47" w14:textId="77777777" w:rsidR="00A801C2" w:rsidRDefault="0082517D">
      <w:pPr>
        <w:pStyle w:val="Author-eListParagraph"/>
        <w:numPr>
          <w:ilvl w:val="0"/>
          <w:numId w:val="311"/>
        </w:numPr>
      </w:pPr>
      <w:r>
        <w:t xml:space="preserve">Référence support : </w:t>
      </w:r>
      <w:r>
        <w:rPr>
          <w:rStyle w:val="optioncarChar"/>
        </w:rPr>
        <w:t>***</w:t>
      </w:r>
    </w:p>
    <w:p w14:paraId="1DC45A34" w14:textId="77777777" w:rsidR="00A801C2" w:rsidRDefault="0082517D">
      <w:pPr>
        <w:pStyle w:val="Author-eListParagraph"/>
        <w:numPr>
          <w:ilvl w:val="0"/>
          <w:numId w:val="312"/>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10C55084" w14:textId="77777777" w:rsidR="00A801C2" w:rsidRDefault="00A801C2"/>
    <w:p w14:paraId="7CAE8056" w14:textId="77777777" w:rsidR="00A801C2" w:rsidRDefault="0082517D">
      <w:r>
        <w:rPr>
          <w:rStyle w:val="optioncarChar"/>
        </w:rPr>
        <w:t> </w:t>
      </w:r>
    </w:p>
    <w:p w14:paraId="4D7E5FC6" w14:textId="77777777" w:rsidR="00A801C2" w:rsidRDefault="0082517D">
      <w:pPr>
        <w:pStyle w:val="pheading"/>
      </w:pPr>
      <w:r>
        <w:t>MESURAGE</w:t>
      </w:r>
    </w:p>
    <w:p w14:paraId="042D0494" w14:textId="77777777" w:rsidR="00A801C2" w:rsidRDefault="0082517D">
      <w:pPr>
        <w:pStyle w:val="pheading"/>
      </w:pPr>
      <w:r>
        <w:t>- unité de mesure:</w:t>
      </w:r>
    </w:p>
    <w:p w14:paraId="4E15467B" w14:textId="77777777" w:rsidR="00A801C2" w:rsidRDefault="0082517D">
      <w:r>
        <w:rPr>
          <w:rStyle w:val="optioncarChar"/>
        </w:rPr>
        <w:t>m²</w:t>
      </w:r>
      <w:r>
        <w:t xml:space="preserve"> (par défaut) </w:t>
      </w:r>
      <w:r>
        <w:rPr>
          <w:rStyle w:val="optioncarChar"/>
        </w:rPr>
        <w:t>/ m / p / -</w:t>
      </w:r>
    </w:p>
    <w:p w14:paraId="213DB6AD" w14:textId="77777777" w:rsidR="00A801C2" w:rsidRDefault="0082517D">
      <w:r>
        <w:rPr>
          <w:b/>
        </w:rPr>
        <w:t xml:space="preserve">(soit par défaut) </w:t>
      </w:r>
    </w:p>
    <w:p w14:paraId="5795C417" w14:textId="77777777" w:rsidR="00A801C2" w:rsidRDefault="0082517D">
      <w:r>
        <w:rPr>
          <w:rStyle w:val="soitChar"/>
        </w:rPr>
        <w:t xml:space="preserve"> 1. m²</w:t>
      </w:r>
    </w:p>
    <w:p w14:paraId="27909DDE" w14:textId="77777777" w:rsidR="00A801C2" w:rsidRDefault="0082517D">
      <w:r>
        <w:rPr>
          <w:b/>
          <w:color w:val="000000"/>
        </w:rPr>
        <w:t xml:space="preserve">(soit) </w:t>
      </w:r>
    </w:p>
    <w:p w14:paraId="72051C9F" w14:textId="77777777" w:rsidR="00A801C2" w:rsidRDefault="0082517D">
      <w:r>
        <w:rPr>
          <w:rStyle w:val="soitChar"/>
        </w:rPr>
        <w:t xml:space="preserve"> 2. m</w:t>
      </w:r>
    </w:p>
    <w:p w14:paraId="4927EAD6" w14:textId="77777777" w:rsidR="00A801C2" w:rsidRDefault="0082517D">
      <w:r>
        <w:rPr>
          <w:b/>
          <w:color w:val="000000"/>
        </w:rPr>
        <w:t xml:space="preserve">(soit) </w:t>
      </w:r>
    </w:p>
    <w:p w14:paraId="1B68DCF3" w14:textId="77777777" w:rsidR="00A801C2" w:rsidRDefault="0082517D">
      <w:r>
        <w:rPr>
          <w:rStyle w:val="soitChar"/>
        </w:rPr>
        <w:t>3. pc</w:t>
      </w:r>
    </w:p>
    <w:p w14:paraId="20F11B83" w14:textId="77777777" w:rsidR="00A801C2" w:rsidRDefault="0082517D">
      <w:r>
        <w:rPr>
          <w:b/>
          <w:color w:val="000000"/>
        </w:rPr>
        <w:t>(soit)</w:t>
      </w:r>
    </w:p>
    <w:p w14:paraId="5CB94422" w14:textId="77777777" w:rsidR="00A801C2" w:rsidRDefault="0082517D">
      <w:r>
        <w:rPr>
          <w:rStyle w:val="soitChar"/>
        </w:rPr>
        <w:t xml:space="preserve"> 4. -</w:t>
      </w:r>
    </w:p>
    <w:p w14:paraId="4A77BA7F" w14:textId="77777777" w:rsidR="00A801C2" w:rsidRDefault="00A801C2"/>
    <w:p w14:paraId="6E3A746C" w14:textId="77777777" w:rsidR="00A801C2" w:rsidRDefault="0082517D">
      <w:r>
        <w:br/>
      </w:r>
    </w:p>
    <w:p w14:paraId="53914EB7" w14:textId="77777777" w:rsidR="00A801C2" w:rsidRDefault="0082517D">
      <w:pPr>
        <w:pStyle w:val="pheading"/>
      </w:pPr>
      <w:r>
        <w:t>- code de mesurage:</w:t>
      </w:r>
    </w:p>
    <w:p w14:paraId="0885A983" w14:textId="77777777" w:rsidR="00A801C2" w:rsidRDefault="0082517D">
      <w:r>
        <w:rPr>
          <w:rStyle w:val="optioncarChar"/>
        </w:rPr>
        <w:t>surface nette à peindre</w:t>
      </w:r>
      <w:r>
        <w:t xml:space="preserve"> (par défaut) </w:t>
      </w:r>
      <w:r>
        <w:rPr>
          <w:rStyle w:val="optioncarChar"/>
        </w:rPr>
        <w:t>/ longueur / pièce / compris dans le prix des éléments</w:t>
      </w:r>
    </w:p>
    <w:p w14:paraId="0AC4B0B4" w14:textId="77777777" w:rsidR="00A801C2" w:rsidRDefault="0082517D">
      <w:r>
        <w:rPr>
          <w:b/>
        </w:rPr>
        <w:t>(soit par défaut)</w:t>
      </w:r>
    </w:p>
    <w:p w14:paraId="36BBA004" w14:textId="77777777" w:rsidR="00A801C2" w:rsidRDefault="0082517D">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56F67CE3" w14:textId="77777777" w:rsidR="00A801C2" w:rsidRDefault="0082517D">
      <w:r>
        <w:rPr>
          <w:b/>
        </w:rPr>
        <w:t>(soit)</w:t>
      </w:r>
    </w:p>
    <w:p w14:paraId="4921FC96" w14:textId="77777777" w:rsidR="00A801C2" w:rsidRDefault="0082517D">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37E3E474" w14:textId="77777777" w:rsidR="00A801C2" w:rsidRDefault="0082517D">
      <w:r>
        <w:rPr>
          <w:b/>
        </w:rPr>
        <w:t>(soit)</w:t>
      </w:r>
    </w:p>
    <w:p w14:paraId="3CC00770" w14:textId="77777777" w:rsidR="00A801C2" w:rsidRDefault="0082517D">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2DEA309A" w14:textId="77777777" w:rsidR="00A801C2" w:rsidRDefault="0082517D">
      <w:r>
        <w:rPr>
          <w:b/>
        </w:rPr>
        <w:t>(soit)</w:t>
      </w:r>
    </w:p>
    <w:p w14:paraId="0C57406A" w14:textId="77777777" w:rsidR="00A801C2" w:rsidRDefault="0082517D">
      <w:r>
        <w:rPr>
          <w:rStyle w:val="soitChar"/>
        </w:rPr>
        <w:t xml:space="preserve">4. </w:t>
      </w:r>
      <w:r>
        <w:rPr>
          <w:rStyle w:val="normalChar"/>
          <w:u w:val="single"/>
        </w:rPr>
        <w:t>compris dans le prix des éléments</w:t>
      </w:r>
      <w:r>
        <w:rPr>
          <w:rStyle w:val="normalChar"/>
        </w:rPr>
        <w:t>.</w:t>
      </w:r>
    </w:p>
    <w:p w14:paraId="0A4EEC64" w14:textId="77777777" w:rsidR="00A801C2" w:rsidRDefault="0082517D">
      <w:pPr>
        <w:pStyle w:val="pheading"/>
      </w:pPr>
      <w:r>
        <w:t>- nature du marché:</w:t>
      </w:r>
    </w:p>
    <w:p w14:paraId="10CF6F8E" w14:textId="77777777" w:rsidR="00A801C2" w:rsidRDefault="0082517D">
      <w:r>
        <w:rPr>
          <w:rStyle w:val="optioncarChar"/>
        </w:rPr>
        <w:t>QF (par défaut) / PM</w:t>
      </w:r>
    </w:p>
    <w:p w14:paraId="00F7490C" w14:textId="77777777" w:rsidR="00A801C2" w:rsidRDefault="0082517D">
      <w:r>
        <w:rPr>
          <w:b/>
        </w:rPr>
        <w:t>(soit par défaut)</w:t>
      </w:r>
    </w:p>
    <w:p w14:paraId="29B9F627" w14:textId="77777777" w:rsidR="00A801C2" w:rsidRDefault="0082517D">
      <w:r>
        <w:rPr>
          <w:rStyle w:val="soitChar"/>
        </w:rPr>
        <w:t>1., 2., 3. QF</w:t>
      </w:r>
    </w:p>
    <w:p w14:paraId="5E24F0C3" w14:textId="77777777" w:rsidR="00A801C2" w:rsidRDefault="0082517D">
      <w:r>
        <w:rPr>
          <w:b/>
        </w:rPr>
        <w:t>(soit)</w:t>
      </w:r>
    </w:p>
    <w:p w14:paraId="4A354FD4" w14:textId="77777777" w:rsidR="00A801C2" w:rsidRDefault="0082517D">
      <w:r>
        <w:rPr>
          <w:rStyle w:val="soitChar"/>
        </w:rPr>
        <w:t>4. PM</w:t>
      </w:r>
    </w:p>
    <w:p w14:paraId="7A445838" w14:textId="77777777" w:rsidR="00A801C2" w:rsidRDefault="00A801C2"/>
    <w:p w14:paraId="2AF9653D" w14:textId="77777777" w:rsidR="00A801C2" w:rsidRDefault="0082517D">
      <w:pPr>
        <w:pStyle w:val="Author-eSectionHeading6"/>
      </w:pPr>
      <w:bookmarkStart w:id="276" w:name="_Toc178838998"/>
      <w:r>
        <w:t>81.33.1b Peintures intérieures en phase aqueuse bi-composants sur supports métalliques ferreux et non ferreux CCTB 01.10</w:t>
      </w:r>
      <w:bookmarkEnd w:id="276"/>
    </w:p>
    <w:p w14:paraId="3CADA99B" w14:textId="77777777" w:rsidR="00A801C2" w:rsidRDefault="0082517D">
      <w:pPr>
        <w:pStyle w:val="pheading"/>
      </w:pPr>
      <w:r>
        <w:t>DESCRIPTION</w:t>
      </w:r>
    </w:p>
    <w:p w14:paraId="6D506DFB" w14:textId="77777777" w:rsidR="00A801C2" w:rsidRDefault="0082517D">
      <w:pPr>
        <w:pStyle w:val="pheading"/>
      </w:pPr>
      <w:r>
        <w:t>- Définition / Comprend</w:t>
      </w:r>
    </w:p>
    <w:p w14:paraId="41982BBF" w14:textId="77777777" w:rsidR="00A801C2" w:rsidRDefault="0082517D">
      <w:r>
        <w:t>Cet article décrit les caractéristiques techniques des peintures aqueuses bi-composants en phase aqueuse à appliquer ainsi que leur mode d'application.</w:t>
      </w:r>
    </w:p>
    <w:p w14:paraId="05D31814" w14:textId="77777777" w:rsidR="00A801C2" w:rsidRDefault="0082517D">
      <w:pPr>
        <w:pStyle w:val="pheading"/>
      </w:pPr>
      <w:r>
        <w:t>- Localisation</w:t>
      </w:r>
    </w:p>
    <w:p w14:paraId="0E4F7B01" w14:textId="77777777" w:rsidR="00A801C2" w:rsidRDefault="0082517D">
      <w:r>
        <w:t>1.Portes et fenêtres.</w:t>
      </w:r>
    </w:p>
    <w:p w14:paraId="1A2E90A2" w14:textId="77777777" w:rsidR="00A801C2" w:rsidRDefault="0082517D">
      <w:r>
        <w:t>2.Marches d'escalier.</w:t>
      </w:r>
    </w:p>
    <w:p w14:paraId="076F6455" w14:textId="77777777" w:rsidR="00A801C2" w:rsidRDefault="0082517D">
      <w:r>
        <w:t>3.Sols et paliers.</w:t>
      </w:r>
    </w:p>
    <w:p w14:paraId="5768BD4F" w14:textId="77777777" w:rsidR="00A801C2" w:rsidRDefault="0082517D">
      <w:r>
        <w:t>4.Balustrades et garde-corps.</w:t>
      </w:r>
    </w:p>
    <w:p w14:paraId="683374E3" w14:textId="77777777" w:rsidR="00A801C2" w:rsidRDefault="0082517D">
      <w:r>
        <w:t>5.Mains courantes.</w:t>
      </w:r>
    </w:p>
    <w:p w14:paraId="1918059A" w14:textId="77777777" w:rsidR="00A801C2" w:rsidRDefault="0082517D">
      <w:r>
        <w:t>6.Grillages.</w:t>
      </w:r>
    </w:p>
    <w:p w14:paraId="499BB651" w14:textId="77777777" w:rsidR="00A801C2" w:rsidRDefault="0082517D">
      <w:r>
        <w:t>7.Conduites.</w:t>
      </w:r>
    </w:p>
    <w:p w14:paraId="75AE254D" w14:textId="77777777" w:rsidR="00A801C2" w:rsidRDefault="0082517D">
      <w:r>
        <w:t>8.Grilles.</w:t>
      </w:r>
    </w:p>
    <w:p w14:paraId="34DA000C" w14:textId="77777777" w:rsidR="00A801C2" w:rsidRDefault="0082517D">
      <w:r>
        <w:t>9.Profilés.</w:t>
      </w:r>
    </w:p>
    <w:p w14:paraId="2A40969D" w14:textId="77777777" w:rsidR="00A801C2" w:rsidRDefault="0082517D">
      <w:pPr>
        <w:pStyle w:val="pheading"/>
      </w:pPr>
      <w:r>
        <w:t>MATÉRIAUX</w:t>
      </w:r>
    </w:p>
    <w:p w14:paraId="0ADEDF1A" w14:textId="77777777" w:rsidR="00A801C2" w:rsidRDefault="0082517D">
      <w:pPr>
        <w:pStyle w:val="pheading"/>
      </w:pPr>
      <w:r>
        <w:t>- Caractéristiques générales</w:t>
      </w:r>
    </w:p>
    <w:p w14:paraId="2321A8A9" w14:textId="77777777" w:rsidR="00A801C2" w:rsidRDefault="0082517D">
      <w:r>
        <w:t xml:space="preserve">Il s'agit principalement de résines bi-composants (par exemple PU). Leurs principales caractéristiques sont décrites au paragraphe 2.1.2 de la </w:t>
      </w:r>
      <w:r>
        <w:rPr>
          <w:color w:val="0000FF"/>
        </w:rPr>
        <w:t>[NIT 249]</w:t>
      </w:r>
      <w:r>
        <w:t>. La résistance mécanique des produits deux composants est généralement supérieure à celle des produits mono-composants.</w:t>
      </w:r>
    </w:p>
    <w:p w14:paraId="5D50286B" w14:textId="77777777" w:rsidR="00A801C2" w:rsidRDefault="0082517D">
      <w:r>
        <w:rPr>
          <w:u w:val="single"/>
        </w:rPr>
        <w:t>Les spécifications liées à la peinture sont précisées comme suit :</w:t>
      </w:r>
    </w:p>
    <w:p w14:paraId="672B8695" w14:textId="77777777" w:rsidR="00A801C2" w:rsidRDefault="0082517D">
      <w:pPr>
        <w:pStyle w:val="Author-eListParagraph"/>
        <w:numPr>
          <w:ilvl w:val="0"/>
          <w:numId w:val="313"/>
        </w:numPr>
      </w:pPr>
      <w:r>
        <w:t>Référence support : </w:t>
      </w:r>
      <w:r>
        <w:rPr>
          <w:rStyle w:val="optioncarChar"/>
        </w:rPr>
        <w:t>***</w:t>
      </w:r>
    </w:p>
    <w:p w14:paraId="0BD6E9AF" w14:textId="77777777" w:rsidR="00A801C2" w:rsidRDefault="0082517D">
      <w:pPr>
        <w:pStyle w:val="Author-eListParagraph"/>
        <w:numPr>
          <w:ilvl w:val="0"/>
          <w:numId w:val="313"/>
        </w:numPr>
      </w:pPr>
      <w:r>
        <w:rPr>
          <w:rStyle w:val="normalChar"/>
        </w:rPr>
        <w:t>Teinte :</w:t>
      </w:r>
      <w:r>
        <w:t> </w:t>
      </w:r>
      <w:r>
        <w:rPr>
          <w:rStyle w:val="optioncarChar"/>
        </w:rPr>
        <w:t>***</w:t>
      </w:r>
    </w:p>
    <w:p w14:paraId="4ECF9319" w14:textId="77777777" w:rsidR="00A801C2" w:rsidRDefault="0082517D">
      <w:pPr>
        <w:pStyle w:val="Author-eListParagraph"/>
        <w:numPr>
          <w:ilvl w:val="0"/>
          <w:numId w:val="313"/>
        </w:numPr>
      </w:pPr>
      <w:r>
        <w:t>Brillance : </w:t>
      </w:r>
      <w:r>
        <w:rPr>
          <w:rStyle w:val="optioncarChar"/>
        </w:rPr>
        <w:t>Semi-mat (satiné) / Semi-brillant / Brillant / ***</w:t>
      </w:r>
    </w:p>
    <w:p w14:paraId="0C4B0C96" w14:textId="77777777" w:rsidR="00A801C2" w:rsidRDefault="0082517D">
      <w:pPr>
        <w:pStyle w:val="Author-eListParagraph"/>
        <w:numPr>
          <w:ilvl w:val="0"/>
          <w:numId w:val="313"/>
        </w:numPr>
      </w:pPr>
      <w:r>
        <w:t>Epaisseur de feuille sec :  </w:t>
      </w:r>
      <w:r>
        <w:rPr>
          <w:rStyle w:val="optioncarChar"/>
        </w:rPr>
        <w:t>*** </w:t>
      </w:r>
      <w:r>
        <w:t>μm</w:t>
      </w:r>
    </w:p>
    <w:p w14:paraId="362E9C8D" w14:textId="77777777" w:rsidR="00A801C2" w:rsidRDefault="0082517D">
      <w:r>
        <w:rPr>
          <w:u w:val="single"/>
        </w:rPr>
        <w:t>Autres spécifications de la peinture pouvant être précisées :</w:t>
      </w:r>
    </w:p>
    <w:p w14:paraId="3538A0B2" w14:textId="77777777" w:rsidR="00A801C2" w:rsidRDefault="0082517D">
      <w:pPr>
        <w:pStyle w:val="Author-eListParagraph"/>
        <w:numPr>
          <w:ilvl w:val="0"/>
          <w:numId w:val="314"/>
        </w:numPr>
      </w:pPr>
      <w:r>
        <w:t>Label ou exigence écologique : </w:t>
      </w:r>
      <w:r>
        <w:rPr>
          <w:rStyle w:val="optioncarChar"/>
        </w:rPr>
        <w:t>aucune spécification </w:t>
      </w:r>
      <w:r>
        <w:t>(par défaut) </w:t>
      </w:r>
      <w:r>
        <w:rPr>
          <w:rStyle w:val="optioncarChar"/>
        </w:rPr>
        <w:t>/ Ecolabel / ***</w:t>
      </w:r>
    </w:p>
    <w:p w14:paraId="58798D7A" w14:textId="77777777" w:rsidR="00A801C2" w:rsidRDefault="0082517D">
      <w:pPr>
        <w:pStyle w:val="Author-eListParagraph"/>
        <w:numPr>
          <w:ilvl w:val="0"/>
          <w:numId w:val="314"/>
        </w:numPr>
      </w:pPr>
      <w:r>
        <w:t>Teneur en liant : </w:t>
      </w:r>
      <w:r>
        <w:rPr>
          <w:rStyle w:val="optioncarChar"/>
        </w:rPr>
        <w:t>*** </w:t>
      </w:r>
      <w:r>
        <w:t>%</w:t>
      </w:r>
    </w:p>
    <w:p w14:paraId="4A355FBB" w14:textId="77777777" w:rsidR="00A801C2" w:rsidRDefault="0082517D">
      <w:pPr>
        <w:pStyle w:val="Author-eListParagraph"/>
        <w:numPr>
          <w:ilvl w:val="0"/>
          <w:numId w:val="314"/>
        </w:numPr>
      </w:pPr>
      <w:r>
        <w:t>Extrait sec en poids/volume :  </w:t>
      </w:r>
      <w:r>
        <w:rPr>
          <w:rStyle w:val="optioncarChar"/>
        </w:rPr>
        <w:t>*** </w:t>
      </w:r>
      <w:r>
        <w:t>kg/l</w:t>
      </w:r>
    </w:p>
    <w:p w14:paraId="7CA65DAD" w14:textId="77777777" w:rsidR="00A801C2" w:rsidRDefault="0082517D">
      <w:pPr>
        <w:pStyle w:val="Author-eListParagraph"/>
        <w:numPr>
          <w:ilvl w:val="0"/>
          <w:numId w:val="314"/>
        </w:numPr>
      </w:pPr>
      <w:r>
        <w:t>Rendement : </w:t>
      </w:r>
      <w:r>
        <w:rPr>
          <w:rStyle w:val="optioncarChar"/>
        </w:rPr>
        <w:t>*** </w:t>
      </w:r>
      <w:r>
        <w:t>m²/l</w:t>
      </w:r>
    </w:p>
    <w:p w14:paraId="1564A066" w14:textId="77777777" w:rsidR="00A801C2" w:rsidRDefault="0082517D">
      <w:pPr>
        <w:pStyle w:val="Author-eListParagraph"/>
        <w:numPr>
          <w:ilvl w:val="0"/>
          <w:numId w:val="314"/>
        </w:numPr>
      </w:pPr>
      <w:r>
        <w:t>Densité : </w:t>
      </w:r>
      <w:r>
        <w:rPr>
          <w:rStyle w:val="optioncarChar"/>
        </w:rPr>
        <w:t>***</w:t>
      </w:r>
    </w:p>
    <w:p w14:paraId="506A27EB" w14:textId="77777777" w:rsidR="00A801C2" w:rsidRDefault="0082517D">
      <w:pPr>
        <w:pStyle w:val="Author-eListParagraph"/>
        <w:numPr>
          <w:ilvl w:val="0"/>
          <w:numId w:val="314"/>
        </w:numPr>
      </w:pPr>
      <w:r>
        <w:t>Temps recouvrable : </w:t>
      </w:r>
      <w:r>
        <w:rPr>
          <w:rStyle w:val="optioncarChar"/>
        </w:rPr>
        <w:t>*** </w:t>
      </w:r>
      <w:r>
        <w:t>h</w:t>
      </w:r>
    </w:p>
    <w:p w14:paraId="138A4B6C" w14:textId="77777777" w:rsidR="00A801C2" w:rsidRDefault="0082517D">
      <w:r>
        <w:rPr>
          <w:rStyle w:val="optioncarChar"/>
        </w:rPr>
        <w:t> </w:t>
      </w:r>
    </w:p>
    <w:p w14:paraId="3B7C3B09" w14:textId="77777777" w:rsidR="00A801C2" w:rsidRDefault="0082517D">
      <w:pPr>
        <w:pStyle w:val="pheading"/>
      </w:pPr>
      <w:r>
        <w:t>EXÉCUTION / MISE EN ŒUVRE</w:t>
      </w:r>
    </w:p>
    <w:p w14:paraId="27F1A914" w14:textId="77777777" w:rsidR="00A801C2" w:rsidRDefault="0082517D">
      <w:pPr>
        <w:pStyle w:val="pheading"/>
      </w:pPr>
      <w:r>
        <w:t>- Prescriptions générales</w:t>
      </w:r>
    </w:p>
    <w:p w14:paraId="7CF031D0" w14:textId="77777777" w:rsidR="00A801C2" w:rsidRDefault="0082517D">
      <w:r>
        <w:rPr>
          <w:u w:val="single"/>
        </w:rPr>
        <w:t>Spécifications :</w:t>
      </w:r>
    </w:p>
    <w:p w14:paraId="25B3F8B1" w14:textId="77777777" w:rsidR="00A801C2" w:rsidRDefault="0082517D">
      <w:pPr>
        <w:pStyle w:val="Author-eListParagraph"/>
        <w:numPr>
          <w:ilvl w:val="0"/>
          <w:numId w:val="315"/>
        </w:numPr>
      </w:pPr>
      <w:r>
        <w:t xml:space="preserve">Référence support : </w:t>
      </w:r>
      <w:r>
        <w:rPr>
          <w:rStyle w:val="optioncarChar"/>
        </w:rPr>
        <w:t>***</w:t>
      </w:r>
    </w:p>
    <w:p w14:paraId="04586928" w14:textId="77777777" w:rsidR="00A801C2" w:rsidRDefault="0082517D">
      <w:pPr>
        <w:pStyle w:val="Author-eListParagraph"/>
        <w:numPr>
          <w:ilvl w:val="0"/>
          <w:numId w:val="316"/>
        </w:numPr>
      </w:pPr>
      <w:r>
        <w:rPr>
          <w:rStyle w:val="normalChar"/>
          <w:color w:val="000000"/>
        </w:rPr>
        <w:t>Mode d'application de la peinture:</w:t>
      </w:r>
      <w:r>
        <w:rPr>
          <w:rStyle w:val="optioncarChar"/>
        </w:rPr>
        <w:t xml:space="preserve"> pas de spécification </w:t>
      </w:r>
      <w:r>
        <w:t>(par défaut)</w:t>
      </w:r>
      <w:r>
        <w:rPr>
          <w:rStyle w:val="optioncarChar"/>
        </w:rPr>
        <w:t xml:space="preserve"> / brosse / rouleau / pistolet</w:t>
      </w:r>
    </w:p>
    <w:p w14:paraId="4EC6E89D" w14:textId="77777777" w:rsidR="00A801C2" w:rsidRDefault="0082517D">
      <w:r>
        <w:t>Il est important de respecter le rapport de mélange entre la base et le durcisseur ainsi que le pot-life du mélange qui sont mentionnées sur la fiche technique du fabricant.</w:t>
      </w:r>
    </w:p>
    <w:p w14:paraId="3FD6BB02" w14:textId="77777777" w:rsidR="00A801C2" w:rsidRDefault="0082517D">
      <w:pPr>
        <w:pStyle w:val="pheading"/>
      </w:pPr>
      <w:r>
        <w:t>MESURAGE</w:t>
      </w:r>
    </w:p>
    <w:p w14:paraId="2BD10BC0" w14:textId="77777777" w:rsidR="00A801C2" w:rsidRDefault="0082517D">
      <w:pPr>
        <w:pStyle w:val="pheading"/>
      </w:pPr>
      <w:r>
        <w:t>- unité de mesure:</w:t>
      </w:r>
    </w:p>
    <w:p w14:paraId="0DBC9E4B" w14:textId="77777777" w:rsidR="00A801C2" w:rsidRDefault="0082517D">
      <w:r>
        <w:rPr>
          <w:rStyle w:val="optioncarChar"/>
        </w:rPr>
        <w:t>m²</w:t>
      </w:r>
      <w:r>
        <w:t> (par défaut) </w:t>
      </w:r>
      <w:r>
        <w:rPr>
          <w:rStyle w:val="optioncarChar"/>
        </w:rPr>
        <w:t>/ m / p / -</w:t>
      </w:r>
    </w:p>
    <w:p w14:paraId="1811590C" w14:textId="77777777" w:rsidR="00A801C2" w:rsidRDefault="0082517D">
      <w:r>
        <w:rPr>
          <w:b/>
        </w:rPr>
        <w:t>(soit par défaut)</w:t>
      </w:r>
    </w:p>
    <w:p w14:paraId="6C91E4DE" w14:textId="77777777" w:rsidR="00A801C2" w:rsidRDefault="0082517D">
      <w:r>
        <w:rPr>
          <w:rStyle w:val="soitChar"/>
        </w:rPr>
        <w:t>1. m²</w:t>
      </w:r>
    </w:p>
    <w:p w14:paraId="34060BBD" w14:textId="77777777" w:rsidR="00A801C2" w:rsidRDefault="0082517D">
      <w:r>
        <w:rPr>
          <w:b/>
          <w:color w:val="000000"/>
        </w:rPr>
        <w:t>(soit)</w:t>
      </w:r>
    </w:p>
    <w:p w14:paraId="66FD2B7F" w14:textId="77777777" w:rsidR="00A801C2" w:rsidRDefault="0082517D">
      <w:r>
        <w:rPr>
          <w:rStyle w:val="soitChar"/>
        </w:rPr>
        <w:t>2. m</w:t>
      </w:r>
    </w:p>
    <w:p w14:paraId="197A9F2D" w14:textId="77777777" w:rsidR="00A801C2" w:rsidRDefault="0082517D">
      <w:r>
        <w:rPr>
          <w:b/>
          <w:color w:val="000000"/>
        </w:rPr>
        <w:t>(soit)</w:t>
      </w:r>
    </w:p>
    <w:p w14:paraId="10393461" w14:textId="77777777" w:rsidR="00A801C2" w:rsidRDefault="0082517D">
      <w:r>
        <w:rPr>
          <w:rStyle w:val="soitChar"/>
        </w:rPr>
        <w:t>3. pc</w:t>
      </w:r>
    </w:p>
    <w:p w14:paraId="7D9B1519" w14:textId="77777777" w:rsidR="00A801C2" w:rsidRDefault="0082517D">
      <w:r>
        <w:rPr>
          <w:b/>
          <w:color w:val="000000"/>
        </w:rPr>
        <w:t>(soit)</w:t>
      </w:r>
    </w:p>
    <w:p w14:paraId="41855233" w14:textId="77777777" w:rsidR="00A801C2" w:rsidRDefault="0082517D">
      <w:r>
        <w:rPr>
          <w:rStyle w:val="soitChar"/>
        </w:rPr>
        <w:t>4. -</w:t>
      </w:r>
    </w:p>
    <w:p w14:paraId="32AF3A95" w14:textId="77777777" w:rsidR="00A801C2" w:rsidRDefault="0082517D">
      <w:pPr>
        <w:pStyle w:val="pheading"/>
      </w:pPr>
      <w:r>
        <w:t>- code de mesurage:</w:t>
      </w:r>
    </w:p>
    <w:p w14:paraId="0767279F" w14:textId="77777777" w:rsidR="00A801C2" w:rsidRDefault="0082517D">
      <w:r>
        <w:rPr>
          <w:rStyle w:val="optioncarChar"/>
        </w:rPr>
        <w:t>surface nette à peindre</w:t>
      </w:r>
      <w:r>
        <w:t> (par défaut) </w:t>
      </w:r>
      <w:r>
        <w:rPr>
          <w:rStyle w:val="optioncarChar"/>
        </w:rPr>
        <w:t>/ longueur / pièce / compris dans le prix des éléments</w:t>
      </w:r>
    </w:p>
    <w:p w14:paraId="1B67A8CD" w14:textId="77777777" w:rsidR="00A801C2" w:rsidRDefault="0082517D">
      <w:r>
        <w:rPr>
          <w:b/>
        </w:rPr>
        <w:t>(soit par défaut)</w:t>
      </w:r>
    </w:p>
    <w:p w14:paraId="72C37020"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4EB1698B" w14:textId="77777777" w:rsidR="00A801C2" w:rsidRDefault="0082517D">
      <w:r>
        <w:rPr>
          <w:b/>
        </w:rPr>
        <w:t>(soit)</w:t>
      </w:r>
    </w:p>
    <w:p w14:paraId="072AE552"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3AC3CE1" w14:textId="77777777" w:rsidR="00A801C2" w:rsidRDefault="0082517D">
      <w:r>
        <w:rPr>
          <w:b/>
        </w:rPr>
        <w:t>(soit)</w:t>
      </w:r>
    </w:p>
    <w:p w14:paraId="51A83F28"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3E8BBCF2" w14:textId="77777777" w:rsidR="00A801C2" w:rsidRDefault="0082517D">
      <w:r>
        <w:rPr>
          <w:b/>
        </w:rPr>
        <w:t>(soit)</w:t>
      </w:r>
    </w:p>
    <w:p w14:paraId="11DC5A79" w14:textId="77777777" w:rsidR="00A801C2" w:rsidRDefault="0082517D">
      <w:r>
        <w:rPr>
          <w:rStyle w:val="soitChar"/>
        </w:rPr>
        <w:t>4. </w:t>
      </w:r>
      <w:r>
        <w:rPr>
          <w:rStyle w:val="normalChar"/>
          <w:u w:val="single"/>
        </w:rPr>
        <w:t>compris dans le prix des éléments</w:t>
      </w:r>
      <w:r>
        <w:rPr>
          <w:rStyle w:val="normalChar"/>
        </w:rPr>
        <w:t>.</w:t>
      </w:r>
    </w:p>
    <w:p w14:paraId="4D877D2B" w14:textId="77777777" w:rsidR="00A801C2" w:rsidRDefault="0082517D">
      <w:pPr>
        <w:pStyle w:val="pheading"/>
      </w:pPr>
      <w:r>
        <w:t>- nature du marché:</w:t>
      </w:r>
    </w:p>
    <w:p w14:paraId="61D9B0B6" w14:textId="77777777" w:rsidR="00A801C2" w:rsidRDefault="0082517D">
      <w:r>
        <w:rPr>
          <w:rStyle w:val="optioncarChar"/>
        </w:rPr>
        <w:t>QF (par défaut) / </w:t>
      </w:r>
      <w:r>
        <w:t> </w:t>
      </w:r>
      <w:r>
        <w:rPr>
          <w:rStyle w:val="optioncarChar"/>
        </w:rPr>
        <w:t>PM</w:t>
      </w:r>
    </w:p>
    <w:p w14:paraId="775D2B01" w14:textId="77777777" w:rsidR="00A801C2" w:rsidRDefault="0082517D">
      <w:r>
        <w:rPr>
          <w:b/>
        </w:rPr>
        <w:t>(soit par défaut)</w:t>
      </w:r>
    </w:p>
    <w:p w14:paraId="4C47ACFD" w14:textId="77777777" w:rsidR="00A801C2" w:rsidRDefault="0082517D">
      <w:r>
        <w:rPr>
          <w:rStyle w:val="soitChar"/>
        </w:rPr>
        <w:t>1., 2., 3. QF</w:t>
      </w:r>
    </w:p>
    <w:p w14:paraId="74C447D7" w14:textId="77777777" w:rsidR="00A801C2" w:rsidRDefault="0082517D">
      <w:r>
        <w:rPr>
          <w:b/>
        </w:rPr>
        <w:t>(soit)</w:t>
      </w:r>
    </w:p>
    <w:p w14:paraId="2904EC75" w14:textId="77777777" w:rsidR="00A801C2" w:rsidRDefault="0082517D">
      <w:r>
        <w:rPr>
          <w:rStyle w:val="soitChar"/>
        </w:rPr>
        <w:t>4. PM</w:t>
      </w:r>
    </w:p>
    <w:p w14:paraId="3CF006F7" w14:textId="77777777" w:rsidR="00A801C2" w:rsidRDefault="0082517D">
      <w:pPr>
        <w:pStyle w:val="Author-eSectionHeading5"/>
      </w:pPr>
      <w:bookmarkStart w:id="277" w:name="_Toc178838999"/>
      <w:r>
        <w:t>81.33.2 Peintures intérieures en phase solvantée  CCTB 01.04</w:t>
      </w:r>
      <w:bookmarkEnd w:id="277"/>
    </w:p>
    <w:p w14:paraId="5F480FFD" w14:textId="77777777" w:rsidR="00A801C2" w:rsidRDefault="0082517D">
      <w:pPr>
        <w:pStyle w:val="Author-eSectionHeading6"/>
      </w:pPr>
      <w:bookmarkStart w:id="278" w:name="_Toc178839000"/>
      <w:r>
        <w:t>81.33.2a Peintures intérieures en phase solvantée mono-composant sur supports métalliques ferreux et non ferreux CCTB 01.10</w:t>
      </w:r>
      <w:bookmarkEnd w:id="278"/>
    </w:p>
    <w:p w14:paraId="6A9A4A14" w14:textId="77777777" w:rsidR="00A801C2" w:rsidRDefault="0082517D">
      <w:pPr>
        <w:pStyle w:val="pheading"/>
      </w:pPr>
      <w:r>
        <w:t>DESCRIPTION</w:t>
      </w:r>
    </w:p>
    <w:p w14:paraId="3C18D40E" w14:textId="77777777" w:rsidR="00A801C2" w:rsidRDefault="0082517D">
      <w:pPr>
        <w:pStyle w:val="pheading"/>
      </w:pPr>
      <w:r>
        <w:t>- Définition / Comprend</w:t>
      </w:r>
    </w:p>
    <w:p w14:paraId="1F8C016B" w14:textId="77777777" w:rsidR="00A801C2" w:rsidRDefault="0082517D">
      <w:r>
        <w:t xml:space="preserve">Il s'agit des peintures solvantées mono-composant devant être appliquées ainsi que leur mode d'application. </w:t>
      </w:r>
    </w:p>
    <w:p w14:paraId="591F21AA" w14:textId="77777777" w:rsidR="00A801C2" w:rsidRDefault="0082517D">
      <w:pPr>
        <w:pStyle w:val="pheading"/>
      </w:pPr>
      <w:r>
        <w:t>- Localisation</w:t>
      </w:r>
    </w:p>
    <w:p w14:paraId="1A5B4EA7" w14:textId="77777777" w:rsidR="00A801C2" w:rsidRDefault="0082517D">
      <w:r>
        <w:t>1.Portes et fenêtres.</w:t>
      </w:r>
    </w:p>
    <w:p w14:paraId="3BE5129E" w14:textId="77777777" w:rsidR="00A801C2" w:rsidRDefault="0082517D">
      <w:r>
        <w:t>2.Marches d'escalier.</w:t>
      </w:r>
    </w:p>
    <w:p w14:paraId="5E0808D8" w14:textId="77777777" w:rsidR="00A801C2" w:rsidRDefault="0082517D">
      <w:r>
        <w:t>3.Sols et paliers.</w:t>
      </w:r>
    </w:p>
    <w:p w14:paraId="75483150" w14:textId="77777777" w:rsidR="00A801C2" w:rsidRDefault="0082517D">
      <w:r>
        <w:t>4.Balustrades et garde-corps.</w:t>
      </w:r>
    </w:p>
    <w:p w14:paraId="6D98CB03" w14:textId="77777777" w:rsidR="00A801C2" w:rsidRDefault="0082517D">
      <w:r>
        <w:t>5.Mains courantes.</w:t>
      </w:r>
    </w:p>
    <w:p w14:paraId="19B12329" w14:textId="77777777" w:rsidR="00A801C2" w:rsidRDefault="0082517D">
      <w:r>
        <w:t>6.Grillages.</w:t>
      </w:r>
    </w:p>
    <w:p w14:paraId="3B9E931E" w14:textId="77777777" w:rsidR="00A801C2" w:rsidRDefault="0082517D">
      <w:r>
        <w:t>7.Conduites.</w:t>
      </w:r>
    </w:p>
    <w:p w14:paraId="4D7EBAB7" w14:textId="77777777" w:rsidR="00A801C2" w:rsidRDefault="0082517D">
      <w:r>
        <w:t>8.Grilles.</w:t>
      </w:r>
    </w:p>
    <w:p w14:paraId="11CDF000" w14:textId="77777777" w:rsidR="00A801C2" w:rsidRDefault="0082517D">
      <w:r>
        <w:t>9.Profilés.</w:t>
      </w:r>
    </w:p>
    <w:p w14:paraId="247CEA99" w14:textId="77777777" w:rsidR="00A801C2" w:rsidRDefault="0082517D">
      <w:pPr>
        <w:pStyle w:val="pheading"/>
      </w:pPr>
      <w:r>
        <w:t>MATÉRIAUX</w:t>
      </w:r>
    </w:p>
    <w:p w14:paraId="6740A4B4" w14:textId="77777777" w:rsidR="00A801C2" w:rsidRDefault="0082517D">
      <w:pPr>
        <w:pStyle w:val="pheading"/>
      </w:pPr>
      <w:r>
        <w:t>- Caractéristiques générales</w:t>
      </w:r>
    </w:p>
    <w:p w14:paraId="35FB8547" w14:textId="77777777" w:rsidR="00A801C2" w:rsidRDefault="0082517D">
      <w:r>
        <w:t xml:space="preserve">Ces peintures sont décrites au paragraphe 2.1.2 de la </w:t>
      </w:r>
      <w:r>
        <w:rPr>
          <w:color w:val="0000FF"/>
        </w:rPr>
        <w:t>[NIT 249]</w:t>
      </w:r>
      <w:r>
        <w:t>.</w:t>
      </w:r>
    </w:p>
    <w:p w14:paraId="0D34C040" w14:textId="77777777" w:rsidR="00A801C2" w:rsidRDefault="0082517D">
      <w:r>
        <w:rPr>
          <w:u w:val="single"/>
        </w:rPr>
        <w:t>Les spécifications liées à la peinture sont précisées comme suit :</w:t>
      </w:r>
    </w:p>
    <w:p w14:paraId="3BC0075B" w14:textId="77777777" w:rsidR="00A801C2" w:rsidRDefault="0082517D">
      <w:pPr>
        <w:pStyle w:val="Author-eListParagraph"/>
        <w:numPr>
          <w:ilvl w:val="0"/>
          <w:numId w:val="317"/>
        </w:numPr>
      </w:pPr>
      <w:r>
        <w:t>Référence support : </w:t>
      </w:r>
      <w:r>
        <w:rPr>
          <w:rStyle w:val="optioncarChar"/>
        </w:rPr>
        <w:t>***</w:t>
      </w:r>
    </w:p>
    <w:p w14:paraId="50E6F910" w14:textId="77777777" w:rsidR="00A801C2" w:rsidRDefault="0082517D">
      <w:pPr>
        <w:pStyle w:val="Author-eListParagraph"/>
        <w:numPr>
          <w:ilvl w:val="0"/>
          <w:numId w:val="317"/>
        </w:numPr>
      </w:pPr>
      <w:r>
        <w:rPr>
          <w:rStyle w:val="normalChar"/>
        </w:rPr>
        <w:t>Teinte :</w:t>
      </w:r>
      <w:r>
        <w:t xml:space="preserve">  </w:t>
      </w:r>
      <w:r>
        <w:rPr>
          <w:rStyle w:val="optioncarChar"/>
        </w:rPr>
        <w:t>***</w:t>
      </w:r>
    </w:p>
    <w:p w14:paraId="47EDADD5" w14:textId="77777777" w:rsidR="00A801C2" w:rsidRDefault="0082517D">
      <w:pPr>
        <w:pStyle w:val="Author-eListParagraph"/>
        <w:numPr>
          <w:ilvl w:val="0"/>
          <w:numId w:val="317"/>
        </w:numPr>
      </w:pPr>
      <w:r>
        <w:t>Brillance :  </w:t>
      </w:r>
      <w:r>
        <w:rPr>
          <w:rStyle w:val="optioncarChar"/>
        </w:rPr>
        <w:t>Semi-mat (satiné) / Semi-brillant / Brillant / ***</w:t>
      </w:r>
    </w:p>
    <w:p w14:paraId="0432A81D" w14:textId="77777777" w:rsidR="00A801C2" w:rsidRDefault="0082517D">
      <w:pPr>
        <w:pStyle w:val="Author-eListParagraph"/>
        <w:numPr>
          <w:ilvl w:val="0"/>
          <w:numId w:val="317"/>
        </w:numPr>
      </w:pPr>
      <w:r>
        <w:t>Epaisseur de feuille sec :  </w:t>
      </w:r>
      <w:r>
        <w:rPr>
          <w:rStyle w:val="optioncarChar"/>
        </w:rPr>
        <w:t>*** </w:t>
      </w:r>
      <w:r>
        <w:t>μm</w:t>
      </w:r>
    </w:p>
    <w:p w14:paraId="26680AF2" w14:textId="77777777" w:rsidR="00A801C2" w:rsidRDefault="0082517D">
      <w:r>
        <w:rPr>
          <w:u w:val="single"/>
        </w:rPr>
        <w:t>Autres spécifications de la peinture pouvant être précisées :</w:t>
      </w:r>
    </w:p>
    <w:p w14:paraId="0078B86A" w14:textId="77777777" w:rsidR="00A801C2" w:rsidRDefault="0082517D">
      <w:pPr>
        <w:pStyle w:val="Author-eListParagraph"/>
        <w:numPr>
          <w:ilvl w:val="0"/>
          <w:numId w:val="318"/>
        </w:numPr>
      </w:pPr>
      <w:r>
        <w:t>Label ou exigence écologique : </w:t>
      </w:r>
      <w:r>
        <w:rPr>
          <w:rStyle w:val="optioncarChar"/>
        </w:rPr>
        <w:t>aucune spécification</w:t>
      </w:r>
      <w:r>
        <w:t> (par défaut)</w:t>
      </w:r>
      <w:r>
        <w:rPr>
          <w:rStyle w:val="optioncarChar"/>
        </w:rPr>
        <w:t>/ Ecolabel / ***</w:t>
      </w:r>
    </w:p>
    <w:p w14:paraId="32476D76" w14:textId="77777777" w:rsidR="00A801C2" w:rsidRDefault="0082517D">
      <w:pPr>
        <w:pStyle w:val="Author-eListParagraph"/>
        <w:numPr>
          <w:ilvl w:val="0"/>
          <w:numId w:val="318"/>
        </w:numPr>
      </w:pPr>
      <w:r>
        <w:t>Teneur en liant :  </w:t>
      </w:r>
      <w:r>
        <w:rPr>
          <w:rStyle w:val="optioncarChar"/>
        </w:rPr>
        <w:t>*** </w:t>
      </w:r>
      <w:r>
        <w:t> %</w:t>
      </w:r>
    </w:p>
    <w:p w14:paraId="793F0F1F" w14:textId="77777777" w:rsidR="00A801C2" w:rsidRDefault="0082517D">
      <w:pPr>
        <w:pStyle w:val="Author-eListParagraph"/>
        <w:numPr>
          <w:ilvl w:val="0"/>
          <w:numId w:val="318"/>
        </w:numPr>
      </w:pPr>
      <w:r>
        <w:t>Extrait sec en poids/volume : </w:t>
      </w:r>
      <w:r>
        <w:rPr>
          <w:rStyle w:val="optioncarChar"/>
        </w:rPr>
        <w:t>***</w:t>
      </w:r>
      <w:r>
        <w:t> kg/l</w:t>
      </w:r>
    </w:p>
    <w:p w14:paraId="03341A01" w14:textId="77777777" w:rsidR="00A801C2" w:rsidRDefault="0082517D">
      <w:pPr>
        <w:pStyle w:val="Author-eListParagraph"/>
        <w:numPr>
          <w:ilvl w:val="0"/>
          <w:numId w:val="318"/>
        </w:numPr>
      </w:pPr>
      <w:r>
        <w:t>Rendement : </w:t>
      </w:r>
      <w:r>
        <w:rPr>
          <w:rStyle w:val="optioncarChar"/>
        </w:rPr>
        <w:t>***</w:t>
      </w:r>
      <w:r>
        <w:t> m²/l</w:t>
      </w:r>
    </w:p>
    <w:p w14:paraId="00D64C4B" w14:textId="77777777" w:rsidR="00A801C2" w:rsidRDefault="0082517D">
      <w:pPr>
        <w:pStyle w:val="Author-eListParagraph"/>
        <w:numPr>
          <w:ilvl w:val="0"/>
          <w:numId w:val="318"/>
        </w:numPr>
      </w:pPr>
      <w:r>
        <w:t>Densité : </w:t>
      </w:r>
      <w:r>
        <w:rPr>
          <w:rStyle w:val="optioncarChar"/>
        </w:rPr>
        <w:t>***</w:t>
      </w:r>
    </w:p>
    <w:p w14:paraId="38398801" w14:textId="77777777" w:rsidR="00A801C2" w:rsidRDefault="0082517D">
      <w:pPr>
        <w:pStyle w:val="Author-eListParagraph"/>
        <w:numPr>
          <w:ilvl w:val="0"/>
          <w:numId w:val="318"/>
        </w:numPr>
      </w:pPr>
      <w:r>
        <w:t>Temps recouvrable : </w:t>
      </w:r>
      <w:r>
        <w:rPr>
          <w:rStyle w:val="optioncarChar"/>
        </w:rPr>
        <w:t>***</w:t>
      </w:r>
      <w:r>
        <w:t> h</w:t>
      </w:r>
    </w:p>
    <w:p w14:paraId="12236607" w14:textId="77777777" w:rsidR="00A801C2" w:rsidRDefault="0082517D">
      <w:r>
        <w:rPr>
          <w:rStyle w:val="optioncarChar"/>
        </w:rPr>
        <w:t> </w:t>
      </w:r>
    </w:p>
    <w:p w14:paraId="730DCED7" w14:textId="77777777" w:rsidR="00A801C2" w:rsidRDefault="0082517D">
      <w:pPr>
        <w:pStyle w:val="pheading"/>
      </w:pPr>
      <w:r>
        <w:t>EXÉCUTION / MISE EN ŒUVRE</w:t>
      </w:r>
    </w:p>
    <w:p w14:paraId="73C50610" w14:textId="77777777" w:rsidR="00A801C2" w:rsidRDefault="0082517D">
      <w:pPr>
        <w:pStyle w:val="pheading"/>
      </w:pPr>
      <w:r>
        <w:t>- Prescriptions générales</w:t>
      </w:r>
    </w:p>
    <w:p w14:paraId="68868CAB" w14:textId="77777777" w:rsidR="00A801C2" w:rsidRDefault="0082517D">
      <w:r>
        <w:rPr>
          <w:u w:val="single"/>
        </w:rPr>
        <w:t>Spécifications :</w:t>
      </w:r>
    </w:p>
    <w:p w14:paraId="0CCF7BE1" w14:textId="77777777" w:rsidR="00A801C2" w:rsidRDefault="0082517D">
      <w:pPr>
        <w:pStyle w:val="Author-eListParagraph"/>
        <w:numPr>
          <w:ilvl w:val="0"/>
          <w:numId w:val="319"/>
        </w:numPr>
      </w:pPr>
      <w:r>
        <w:t xml:space="preserve">Référence support : </w:t>
      </w:r>
      <w:r>
        <w:rPr>
          <w:rStyle w:val="optioncarChar"/>
        </w:rPr>
        <w:t>***</w:t>
      </w:r>
    </w:p>
    <w:p w14:paraId="0ED00E9A" w14:textId="77777777" w:rsidR="00A801C2" w:rsidRDefault="0082517D">
      <w:pPr>
        <w:pStyle w:val="Author-eListParagraph"/>
        <w:numPr>
          <w:ilvl w:val="0"/>
          <w:numId w:val="320"/>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5ECCF5B2" w14:textId="77777777" w:rsidR="00A801C2" w:rsidRDefault="0082517D">
      <w:r>
        <w:rPr>
          <w:rStyle w:val="optioncarChar"/>
        </w:rPr>
        <w:t> </w:t>
      </w:r>
    </w:p>
    <w:p w14:paraId="77FAA000" w14:textId="77777777" w:rsidR="00A801C2" w:rsidRDefault="0082517D">
      <w:pPr>
        <w:pStyle w:val="pheading"/>
      </w:pPr>
      <w:r>
        <w:t>MESURAGE</w:t>
      </w:r>
    </w:p>
    <w:p w14:paraId="64D9273E" w14:textId="77777777" w:rsidR="00A801C2" w:rsidRDefault="0082517D">
      <w:pPr>
        <w:pStyle w:val="pheading"/>
      </w:pPr>
      <w:r>
        <w:t>- unité de mesure:</w:t>
      </w:r>
    </w:p>
    <w:p w14:paraId="79C3707A" w14:textId="77777777" w:rsidR="00A801C2" w:rsidRDefault="0082517D">
      <w:r>
        <w:rPr>
          <w:rStyle w:val="optioncarChar"/>
        </w:rPr>
        <w:t>m²</w:t>
      </w:r>
      <w:r>
        <w:t>  (par défaut) </w:t>
      </w:r>
      <w:r>
        <w:rPr>
          <w:rStyle w:val="optioncarChar"/>
        </w:rPr>
        <w:t>/ m / p / -</w:t>
      </w:r>
    </w:p>
    <w:p w14:paraId="59BEFB4B" w14:textId="77777777" w:rsidR="00A801C2" w:rsidRDefault="0082517D">
      <w:r>
        <w:rPr>
          <w:b/>
        </w:rPr>
        <w:t>(soit par défaut)</w:t>
      </w:r>
    </w:p>
    <w:p w14:paraId="0EBB5992" w14:textId="77777777" w:rsidR="00A801C2" w:rsidRDefault="0082517D">
      <w:r>
        <w:rPr>
          <w:rStyle w:val="soitChar"/>
        </w:rPr>
        <w:t>1. m²</w:t>
      </w:r>
    </w:p>
    <w:p w14:paraId="4467EA0A" w14:textId="77777777" w:rsidR="00A801C2" w:rsidRDefault="0082517D">
      <w:r>
        <w:rPr>
          <w:b/>
          <w:color w:val="000000"/>
        </w:rPr>
        <w:t>(soit)</w:t>
      </w:r>
    </w:p>
    <w:p w14:paraId="618A5DB8" w14:textId="77777777" w:rsidR="00A801C2" w:rsidRDefault="0082517D">
      <w:r>
        <w:rPr>
          <w:rStyle w:val="soitChar"/>
        </w:rPr>
        <w:t>2. m</w:t>
      </w:r>
    </w:p>
    <w:p w14:paraId="143A3EC1" w14:textId="77777777" w:rsidR="00A801C2" w:rsidRDefault="0082517D">
      <w:r>
        <w:rPr>
          <w:b/>
          <w:color w:val="000000"/>
        </w:rPr>
        <w:t>(soit)</w:t>
      </w:r>
    </w:p>
    <w:p w14:paraId="19861C9A" w14:textId="77777777" w:rsidR="00A801C2" w:rsidRDefault="0082517D">
      <w:r>
        <w:rPr>
          <w:rStyle w:val="soitChar"/>
        </w:rPr>
        <w:t>3. pc</w:t>
      </w:r>
    </w:p>
    <w:p w14:paraId="4903F30C" w14:textId="77777777" w:rsidR="00A801C2" w:rsidRDefault="0082517D">
      <w:r>
        <w:rPr>
          <w:b/>
          <w:color w:val="000000"/>
        </w:rPr>
        <w:t>(soit)</w:t>
      </w:r>
    </w:p>
    <w:p w14:paraId="378FE88E" w14:textId="77777777" w:rsidR="00A801C2" w:rsidRDefault="0082517D">
      <w:r>
        <w:rPr>
          <w:rStyle w:val="soitChar"/>
        </w:rPr>
        <w:t>4. -</w:t>
      </w:r>
    </w:p>
    <w:p w14:paraId="26D95738" w14:textId="77777777" w:rsidR="00A801C2" w:rsidRDefault="0082517D">
      <w:pPr>
        <w:pStyle w:val="pheading"/>
      </w:pPr>
      <w:r>
        <w:t>- code de mesurage:</w:t>
      </w:r>
    </w:p>
    <w:p w14:paraId="7AF3CBB1" w14:textId="77777777" w:rsidR="00A801C2" w:rsidRDefault="0082517D">
      <w:r>
        <w:rPr>
          <w:rStyle w:val="optioncarChar"/>
        </w:rPr>
        <w:t>surface nette à peindre</w:t>
      </w:r>
      <w:r>
        <w:t> (par défaut) </w:t>
      </w:r>
      <w:r>
        <w:rPr>
          <w:rStyle w:val="optioncarChar"/>
        </w:rPr>
        <w:t>/ longueur / pièce / compris dans le prix des éléments</w:t>
      </w:r>
    </w:p>
    <w:p w14:paraId="75DA4906" w14:textId="77777777" w:rsidR="00A801C2" w:rsidRDefault="0082517D">
      <w:r>
        <w:rPr>
          <w:b/>
        </w:rPr>
        <w:t>(soit par défaut)</w:t>
      </w:r>
    </w:p>
    <w:p w14:paraId="5230519B"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2B78CD7" w14:textId="77777777" w:rsidR="00A801C2" w:rsidRDefault="0082517D">
      <w:r>
        <w:rPr>
          <w:b/>
        </w:rPr>
        <w:t>(soit)</w:t>
      </w:r>
    </w:p>
    <w:p w14:paraId="76A2CC4C"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5E8488A7" w14:textId="77777777" w:rsidR="00A801C2" w:rsidRDefault="0082517D">
      <w:r>
        <w:rPr>
          <w:b/>
        </w:rPr>
        <w:t>(soit)</w:t>
      </w:r>
    </w:p>
    <w:p w14:paraId="1D7B510D"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EE12628" w14:textId="77777777" w:rsidR="00A801C2" w:rsidRDefault="0082517D">
      <w:r>
        <w:rPr>
          <w:b/>
        </w:rPr>
        <w:t>(soit)</w:t>
      </w:r>
    </w:p>
    <w:p w14:paraId="3E819C7B" w14:textId="77777777" w:rsidR="00A801C2" w:rsidRDefault="0082517D">
      <w:r>
        <w:rPr>
          <w:rStyle w:val="soitChar"/>
        </w:rPr>
        <w:t>4. </w:t>
      </w:r>
      <w:r>
        <w:rPr>
          <w:rStyle w:val="normalChar"/>
          <w:u w:val="single"/>
        </w:rPr>
        <w:t>compris dans le prix des éléments</w:t>
      </w:r>
      <w:r>
        <w:rPr>
          <w:rStyle w:val="normalChar"/>
        </w:rPr>
        <w:t>.</w:t>
      </w:r>
    </w:p>
    <w:p w14:paraId="0D5CED42" w14:textId="77777777" w:rsidR="00A801C2" w:rsidRDefault="0082517D">
      <w:pPr>
        <w:pStyle w:val="pheading"/>
      </w:pPr>
      <w:r>
        <w:t>- nature du marché:</w:t>
      </w:r>
    </w:p>
    <w:p w14:paraId="4106B6E5" w14:textId="77777777" w:rsidR="00A801C2" w:rsidRDefault="0082517D">
      <w:r>
        <w:rPr>
          <w:rStyle w:val="optioncarChar"/>
        </w:rPr>
        <w:t>QF (par défaut) / PM</w:t>
      </w:r>
    </w:p>
    <w:p w14:paraId="39A358B1" w14:textId="77777777" w:rsidR="00A801C2" w:rsidRDefault="0082517D">
      <w:r>
        <w:rPr>
          <w:b/>
        </w:rPr>
        <w:t>(soit par défaut)</w:t>
      </w:r>
    </w:p>
    <w:p w14:paraId="4A8E4E8C" w14:textId="77777777" w:rsidR="00A801C2" w:rsidRDefault="0082517D">
      <w:r>
        <w:rPr>
          <w:rStyle w:val="soitChar"/>
        </w:rPr>
        <w:t>1., 2., 3. QF</w:t>
      </w:r>
    </w:p>
    <w:p w14:paraId="50683F4E" w14:textId="77777777" w:rsidR="00A801C2" w:rsidRDefault="0082517D">
      <w:r>
        <w:rPr>
          <w:b/>
        </w:rPr>
        <w:t>(soit)</w:t>
      </w:r>
    </w:p>
    <w:p w14:paraId="4A516322" w14:textId="77777777" w:rsidR="00A801C2" w:rsidRDefault="0082517D">
      <w:r>
        <w:rPr>
          <w:rStyle w:val="soitChar"/>
        </w:rPr>
        <w:t>4. PM</w:t>
      </w:r>
    </w:p>
    <w:p w14:paraId="2F54FA5A" w14:textId="77777777" w:rsidR="00A801C2" w:rsidRDefault="0082517D">
      <w:pPr>
        <w:pStyle w:val="Author-eSectionHeading6"/>
      </w:pPr>
      <w:bookmarkStart w:id="279" w:name="_Toc178839001"/>
      <w:r>
        <w:t>81.33.2b Peintures intérieures en phase solvantée bi-composants sur supports métalliques ferreux et non ferreux CCTB 01.10</w:t>
      </w:r>
      <w:bookmarkEnd w:id="279"/>
    </w:p>
    <w:p w14:paraId="6A1510DB" w14:textId="77777777" w:rsidR="00A801C2" w:rsidRDefault="0082517D">
      <w:pPr>
        <w:pStyle w:val="pheading"/>
      </w:pPr>
      <w:r>
        <w:t>DESCRIPTION</w:t>
      </w:r>
    </w:p>
    <w:p w14:paraId="45348A4F" w14:textId="77777777" w:rsidR="00A801C2" w:rsidRDefault="0082517D">
      <w:pPr>
        <w:pStyle w:val="pheading"/>
      </w:pPr>
      <w:r>
        <w:t>- Définition / Comprend</w:t>
      </w:r>
    </w:p>
    <w:p w14:paraId="0BAACFFF" w14:textId="77777777" w:rsidR="00A801C2" w:rsidRDefault="0082517D">
      <w:r>
        <w:t>Il s'agit des peintures solvantées bi-composants devant être appliquées ainsi que leur mode d'application.</w:t>
      </w:r>
    </w:p>
    <w:p w14:paraId="32FA0E34" w14:textId="77777777" w:rsidR="00A801C2" w:rsidRDefault="0082517D">
      <w:pPr>
        <w:pStyle w:val="pheading"/>
      </w:pPr>
      <w:r>
        <w:t>- Localisation</w:t>
      </w:r>
    </w:p>
    <w:p w14:paraId="3DFFACF1" w14:textId="77777777" w:rsidR="00A801C2" w:rsidRDefault="0082517D">
      <w:r>
        <w:t>1.Portes et fenêtres.</w:t>
      </w:r>
    </w:p>
    <w:p w14:paraId="149A8168" w14:textId="77777777" w:rsidR="00A801C2" w:rsidRDefault="0082517D">
      <w:r>
        <w:t>2.Marches d'escalier.</w:t>
      </w:r>
    </w:p>
    <w:p w14:paraId="06631CD2" w14:textId="77777777" w:rsidR="00A801C2" w:rsidRDefault="0082517D">
      <w:r>
        <w:t>3.Sols et paliers.</w:t>
      </w:r>
    </w:p>
    <w:p w14:paraId="235553F2" w14:textId="77777777" w:rsidR="00A801C2" w:rsidRDefault="0082517D">
      <w:r>
        <w:t>4.Balustrades et garde-corps.</w:t>
      </w:r>
    </w:p>
    <w:p w14:paraId="1B823279" w14:textId="77777777" w:rsidR="00A801C2" w:rsidRDefault="0082517D">
      <w:r>
        <w:t>5.Mains courantes.</w:t>
      </w:r>
    </w:p>
    <w:p w14:paraId="6CD71157" w14:textId="77777777" w:rsidR="00A801C2" w:rsidRDefault="0082517D">
      <w:r>
        <w:t>6.Grillages.</w:t>
      </w:r>
    </w:p>
    <w:p w14:paraId="11C11817" w14:textId="77777777" w:rsidR="00A801C2" w:rsidRDefault="0082517D">
      <w:r>
        <w:t>7.Conduites.</w:t>
      </w:r>
    </w:p>
    <w:p w14:paraId="37C5E9F8" w14:textId="77777777" w:rsidR="00A801C2" w:rsidRDefault="0082517D">
      <w:r>
        <w:t>8.Grilles.</w:t>
      </w:r>
    </w:p>
    <w:p w14:paraId="3EADB11A" w14:textId="77777777" w:rsidR="00A801C2" w:rsidRDefault="0082517D">
      <w:r>
        <w:t>9.Profilés.</w:t>
      </w:r>
    </w:p>
    <w:p w14:paraId="286FFC67" w14:textId="77777777" w:rsidR="00A801C2" w:rsidRDefault="0082517D">
      <w:pPr>
        <w:pStyle w:val="pheading"/>
      </w:pPr>
      <w:r>
        <w:t>MATÉRIAUX</w:t>
      </w:r>
    </w:p>
    <w:p w14:paraId="6B32B99B" w14:textId="77777777" w:rsidR="00A801C2" w:rsidRDefault="0082517D">
      <w:pPr>
        <w:pStyle w:val="pheading"/>
      </w:pPr>
      <w:r>
        <w:t>- Caractéristiques générales</w:t>
      </w:r>
    </w:p>
    <w:p w14:paraId="1407665F" w14:textId="77777777" w:rsidR="00A801C2" w:rsidRDefault="0082517D">
      <w:r>
        <w:t>Il s'agit principalement de résines PU ou époxy.Leurs principales caractéristiques sont décrites au paragraphe 2.1.2 de la NIT 249[NIT 249].</w:t>
      </w:r>
    </w:p>
    <w:p w14:paraId="7AEF161C" w14:textId="77777777" w:rsidR="00A801C2" w:rsidRDefault="0082517D">
      <w:r>
        <w:rPr>
          <w:u w:val="single"/>
        </w:rPr>
        <w:t>Les spécifications liées à la peinture sont précisées comme suit :</w:t>
      </w:r>
    </w:p>
    <w:p w14:paraId="41303AF0" w14:textId="77777777" w:rsidR="00A801C2" w:rsidRDefault="0082517D">
      <w:pPr>
        <w:pStyle w:val="Author-eListParagraph"/>
        <w:numPr>
          <w:ilvl w:val="0"/>
          <w:numId w:val="321"/>
        </w:numPr>
      </w:pPr>
      <w:r>
        <w:t>Référence support : </w:t>
      </w:r>
      <w:r>
        <w:rPr>
          <w:rStyle w:val="optioncarChar"/>
        </w:rPr>
        <w:t>***</w:t>
      </w:r>
    </w:p>
    <w:p w14:paraId="7251F24F" w14:textId="77777777" w:rsidR="00A801C2" w:rsidRDefault="0082517D">
      <w:pPr>
        <w:pStyle w:val="Author-eListParagraph"/>
        <w:numPr>
          <w:ilvl w:val="0"/>
          <w:numId w:val="321"/>
        </w:numPr>
      </w:pPr>
      <w:r>
        <w:rPr>
          <w:rStyle w:val="normalChar"/>
        </w:rPr>
        <w:t>Teinte :</w:t>
      </w:r>
      <w:r>
        <w:rPr>
          <w:rStyle w:val="optioncarChar"/>
        </w:rPr>
        <w:t>***</w:t>
      </w:r>
    </w:p>
    <w:p w14:paraId="4CC9BAD5" w14:textId="77777777" w:rsidR="00A801C2" w:rsidRDefault="0082517D">
      <w:pPr>
        <w:pStyle w:val="Author-eListParagraph"/>
        <w:numPr>
          <w:ilvl w:val="0"/>
          <w:numId w:val="321"/>
        </w:numPr>
      </w:pPr>
      <w:r>
        <w:t>Brillance : </w:t>
      </w:r>
      <w:r>
        <w:rPr>
          <w:rStyle w:val="optioncarChar"/>
        </w:rPr>
        <w:t>Semi-mat (satiné) / Semi-brillant / Brillant / ***</w:t>
      </w:r>
    </w:p>
    <w:p w14:paraId="72115A36" w14:textId="77777777" w:rsidR="00A801C2" w:rsidRDefault="0082517D">
      <w:pPr>
        <w:pStyle w:val="Author-eListParagraph"/>
        <w:numPr>
          <w:ilvl w:val="0"/>
          <w:numId w:val="321"/>
        </w:numPr>
      </w:pPr>
      <w:r>
        <w:t>Epaisseur de feuille sec :  </w:t>
      </w:r>
      <w:r>
        <w:rPr>
          <w:rStyle w:val="optioncarChar"/>
        </w:rPr>
        <w:t>*** </w:t>
      </w:r>
      <w:r>
        <w:t>μm</w:t>
      </w:r>
    </w:p>
    <w:p w14:paraId="1EBECBD8" w14:textId="77777777" w:rsidR="00A801C2" w:rsidRDefault="0082517D">
      <w:r>
        <w:rPr>
          <w:u w:val="single"/>
        </w:rPr>
        <w:t>Autres spécifications de la peinture pouvant être précisées :</w:t>
      </w:r>
    </w:p>
    <w:p w14:paraId="189EEB9F" w14:textId="77777777" w:rsidR="00A801C2" w:rsidRDefault="0082517D">
      <w:pPr>
        <w:pStyle w:val="Author-eListParagraph"/>
        <w:numPr>
          <w:ilvl w:val="0"/>
          <w:numId w:val="322"/>
        </w:numPr>
      </w:pPr>
      <w:r>
        <w:t>Label ou exigence écologique : </w:t>
      </w:r>
      <w:r>
        <w:rPr>
          <w:rStyle w:val="optioncarChar"/>
        </w:rPr>
        <w:t>aucune spécification</w:t>
      </w:r>
      <w:r>
        <w:t> (par défaut)</w:t>
      </w:r>
      <w:r>
        <w:rPr>
          <w:rStyle w:val="optioncarChar"/>
        </w:rPr>
        <w:t>/ Ecolabel / ***</w:t>
      </w:r>
    </w:p>
    <w:p w14:paraId="23C1F78C" w14:textId="77777777" w:rsidR="00A801C2" w:rsidRDefault="0082517D">
      <w:pPr>
        <w:pStyle w:val="Author-eListParagraph"/>
        <w:numPr>
          <w:ilvl w:val="0"/>
          <w:numId w:val="322"/>
        </w:numPr>
      </w:pPr>
      <w:r>
        <w:t>Teneur en liant : </w:t>
      </w:r>
      <w:r>
        <w:rPr>
          <w:rStyle w:val="optioncarChar"/>
        </w:rPr>
        <w:t>***</w:t>
      </w:r>
      <w:r>
        <w:t> %</w:t>
      </w:r>
    </w:p>
    <w:p w14:paraId="634285F5" w14:textId="77777777" w:rsidR="00A801C2" w:rsidRDefault="0082517D">
      <w:pPr>
        <w:pStyle w:val="Author-eListParagraph"/>
        <w:numPr>
          <w:ilvl w:val="0"/>
          <w:numId w:val="322"/>
        </w:numPr>
      </w:pPr>
      <w:r>
        <w:t>Extrait sec en poids/volume : </w:t>
      </w:r>
      <w:r>
        <w:rPr>
          <w:rStyle w:val="optioncarChar"/>
        </w:rPr>
        <w:t>***</w:t>
      </w:r>
      <w:r>
        <w:t> kg/l</w:t>
      </w:r>
    </w:p>
    <w:p w14:paraId="0A19E884" w14:textId="77777777" w:rsidR="00A801C2" w:rsidRDefault="0082517D">
      <w:pPr>
        <w:pStyle w:val="Author-eListParagraph"/>
        <w:numPr>
          <w:ilvl w:val="0"/>
          <w:numId w:val="322"/>
        </w:numPr>
      </w:pPr>
      <w:r>
        <w:t>Rendement : </w:t>
      </w:r>
      <w:r>
        <w:rPr>
          <w:rStyle w:val="optioncarChar"/>
        </w:rPr>
        <w:t>***</w:t>
      </w:r>
      <w:r>
        <w:t> m²/l</w:t>
      </w:r>
    </w:p>
    <w:p w14:paraId="1EF9C1A2" w14:textId="77777777" w:rsidR="00A801C2" w:rsidRDefault="0082517D">
      <w:pPr>
        <w:pStyle w:val="Author-eListParagraph"/>
        <w:numPr>
          <w:ilvl w:val="0"/>
          <w:numId w:val="322"/>
        </w:numPr>
      </w:pPr>
      <w:r>
        <w:t>Densité : </w:t>
      </w:r>
      <w:r>
        <w:rPr>
          <w:rStyle w:val="optioncarChar"/>
        </w:rPr>
        <w:t>***</w:t>
      </w:r>
    </w:p>
    <w:p w14:paraId="6E8627BC" w14:textId="77777777" w:rsidR="00A801C2" w:rsidRDefault="0082517D">
      <w:pPr>
        <w:pStyle w:val="Author-eListParagraph"/>
        <w:numPr>
          <w:ilvl w:val="0"/>
          <w:numId w:val="322"/>
        </w:numPr>
      </w:pPr>
      <w:r>
        <w:t>Temps recouvrable : </w:t>
      </w:r>
      <w:r>
        <w:rPr>
          <w:rStyle w:val="optioncarChar"/>
        </w:rPr>
        <w:t>***</w:t>
      </w:r>
      <w:r>
        <w:t> h</w:t>
      </w:r>
    </w:p>
    <w:p w14:paraId="2BAF46DE" w14:textId="77777777" w:rsidR="00A801C2" w:rsidRDefault="0082517D">
      <w:pPr>
        <w:pStyle w:val="pheading"/>
      </w:pPr>
      <w:r>
        <w:t>EXÉCUTION / MISE EN ŒUVRE</w:t>
      </w:r>
    </w:p>
    <w:p w14:paraId="7E3E77F4" w14:textId="77777777" w:rsidR="00A801C2" w:rsidRDefault="0082517D">
      <w:pPr>
        <w:pStyle w:val="pheading"/>
      </w:pPr>
      <w:r>
        <w:t>- Prescriptions générales</w:t>
      </w:r>
    </w:p>
    <w:p w14:paraId="3D8CCC85" w14:textId="77777777" w:rsidR="00A801C2" w:rsidRDefault="0082517D">
      <w:r>
        <w:rPr>
          <w:u w:val="single"/>
        </w:rPr>
        <w:t>Spécifications :</w:t>
      </w:r>
    </w:p>
    <w:p w14:paraId="5D8ECDFA" w14:textId="77777777" w:rsidR="00A801C2" w:rsidRDefault="0082517D">
      <w:pPr>
        <w:pStyle w:val="Author-eListParagraph"/>
        <w:numPr>
          <w:ilvl w:val="0"/>
          <w:numId w:val="323"/>
        </w:numPr>
      </w:pPr>
      <w:r>
        <w:t xml:space="preserve">Référence support : </w:t>
      </w:r>
      <w:r>
        <w:rPr>
          <w:rStyle w:val="optioncarChar"/>
        </w:rPr>
        <w:t>***</w:t>
      </w:r>
    </w:p>
    <w:p w14:paraId="4A80CA7C" w14:textId="77777777" w:rsidR="00A801C2" w:rsidRDefault="0082517D">
      <w:pPr>
        <w:pStyle w:val="Author-eListParagraph"/>
        <w:numPr>
          <w:ilvl w:val="0"/>
          <w:numId w:val="324"/>
        </w:numPr>
      </w:pPr>
      <w:r>
        <w:rPr>
          <w:rStyle w:val="normalChar"/>
          <w:color w:val="000000"/>
        </w:rPr>
        <w:t>Mode d'application de la peinture:</w:t>
      </w:r>
      <w:r>
        <w:rPr>
          <w:rStyle w:val="optioncarChar"/>
        </w:rPr>
        <w:t xml:space="preserve"> pas de spécification/brosse/rouleau/pistolet</w:t>
      </w:r>
    </w:p>
    <w:p w14:paraId="49E4C8A5" w14:textId="77777777" w:rsidR="00A801C2" w:rsidRDefault="0082517D">
      <w:r>
        <w:t>Il est important de respecter le rapport de mélange entre la base et le durcisseur ainsi que le pot-life du mélange qui sont mentionnés sur la fiche technique du fabricant.</w:t>
      </w:r>
    </w:p>
    <w:p w14:paraId="68F2345C" w14:textId="77777777" w:rsidR="00A801C2" w:rsidRDefault="0082517D">
      <w:pPr>
        <w:pStyle w:val="pheading"/>
      </w:pPr>
      <w:r>
        <w:t>MESURAGE</w:t>
      </w:r>
    </w:p>
    <w:p w14:paraId="2ECFA622" w14:textId="77777777" w:rsidR="00A801C2" w:rsidRDefault="0082517D">
      <w:pPr>
        <w:pStyle w:val="pheading"/>
      </w:pPr>
      <w:r>
        <w:t>- unité de mesure:</w:t>
      </w:r>
    </w:p>
    <w:p w14:paraId="6F2531BA" w14:textId="77777777" w:rsidR="00A801C2" w:rsidRDefault="0082517D">
      <w:r>
        <w:rPr>
          <w:rStyle w:val="optioncarChar"/>
        </w:rPr>
        <w:t>m²</w:t>
      </w:r>
      <w:r>
        <w:t>    (par défaut) </w:t>
      </w:r>
      <w:r>
        <w:rPr>
          <w:rStyle w:val="optioncarChar"/>
        </w:rPr>
        <w:t>/ m / p / -</w:t>
      </w:r>
    </w:p>
    <w:p w14:paraId="00F1A270" w14:textId="77777777" w:rsidR="00A801C2" w:rsidRDefault="0082517D">
      <w:r>
        <w:rPr>
          <w:b/>
        </w:rPr>
        <w:t>(soit par défaut)</w:t>
      </w:r>
    </w:p>
    <w:p w14:paraId="50F14B86" w14:textId="77777777" w:rsidR="00A801C2" w:rsidRDefault="0082517D">
      <w:r>
        <w:rPr>
          <w:rStyle w:val="soitChar"/>
        </w:rPr>
        <w:t>1. m²</w:t>
      </w:r>
    </w:p>
    <w:p w14:paraId="53EB2D4B" w14:textId="77777777" w:rsidR="00A801C2" w:rsidRDefault="0082517D">
      <w:r>
        <w:rPr>
          <w:b/>
          <w:color w:val="000000"/>
        </w:rPr>
        <w:t>(soit)</w:t>
      </w:r>
    </w:p>
    <w:p w14:paraId="003584D8" w14:textId="77777777" w:rsidR="00A801C2" w:rsidRDefault="0082517D">
      <w:r>
        <w:rPr>
          <w:rStyle w:val="soitChar"/>
        </w:rPr>
        <w:t>2. m</w:t>
      </w:r>
    </w:p>
    <w:p w14:paraId="203609D8" w14:textId="77777777" w:rsidR="00A801C2" w:rsidRDefault="0082517D">
      <w:r>
        <w:rPr>
          <w:b/>
          <w:color w:val="000000"/>
        </w:rPr>
        <w:t>(soit)</w:t>
      </w:r>
    </w:p>
    <w:p w14:paraId="54245FDD" w14:textId="77777777" w:rsidR="00A801C2" w:rsidRDefault="0082517D">
      <w:r>
        <w:rPr>
          <w:rStyle w:val="soitChar"/>
        </w:rPr>
        <w:t>3. pc</w:t>
      </w:r>
    </w:p>
    <w:p w14:paraId="127E7296" w14:textId="77777777" w:rsidR="00A801C2" w:rsidRDefault="0082517D">
      <w:r>
        <w:rPr>
          <w:b/>
          <w:color w:val="000000"/>
        </w:rPr>
        <w:t>(soit)</w:t>
      </w:r>
    </w:p>
    <w:p w14:paraId="17FE9B0B" w14:textId="77777777" w:rsidR="00A801C2" w:rsidRDefault="0082517D">
      <w:r>
        <w:rPr>
          <w:rStyle w:val="soitChar"/>
        </w:rPr>
        <w:t>4. -</w:t>
      </w:r>
    </w:p>
    <w:p w14:paraId="1D8EB177" w14:textId="77777777" w:rsidR="00A801C2" w:rsidRDefault="0082517D">
      <w:pPr>
        <w:pStyle w:val="pheading"/>
      </w:pPr>
      <w:r>
        <w:t>- code de mesurage:</w:t>
      </w:r>
    </w:p>
    <w:p w14:paraId="063AEC1D" w14:textId="77777777" w:rsidR="00A801C2" w:rsidRDefault="0082517D">
      <w:r>
        <w:rPr>
          <w:rStyle w:val="optioncarChar"/>
        </w:rPr>
        <w:t>surface nette à peindre</w:t>
      </w:r>
      <w:r>
        <w:t> (par défaut) </w:t>
      </w:r>
      <w:r>
        <w:rPr>
          <w:rStyle w:val="optioncarChar"/>
        </w:rPr>
        <w:t>/ longueur / pièce / compris dans le prix des éléments</w:t>
      </w:r>
    </w:p>
    <w:p w14:paraId="1D80CBC2" w14:textId="77777777" w:rsidR="00A801C2" w:rsidRDefault="0082517D">
      <w:r>
        <w:rPr>
          <w:b/>
        </w:rPr>
        <w:t>(soit par défaut)</w:t>
      </w:r>
    </w:p>
    <w:p w14:paraId="7115A64B"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66997CC3" w14:textId="77777777" w:rsidR="00A801C2" w:rsidRDefault="0082517D">
      <w:r>
        <w:rPr>
          <w:b/>
        </w:rPr>
        <w:t>(soit)</w:t>
      </w:r>
    </w:p>
    <w:p w14:paraId="295425E0"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C3DBE78" w14:textId="77777777" w:rsidR="00A801C2" w:rsidRDefault="0082517D">
      <w:r>
        <w:rPr>
          <w:b/>
        </w:rPr>
        <w:t>(soit)</w:t>
      </w:r>
    </w:p>
    <w:p w14:paraId="07C0CF00"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0AD1D878" w14:textId="77777777" w:rsidR="00A801C2" w:rsidRDefault="0082517D">
      <w:r>
        <w:rPr>
          <w:b/>
        </w:rPr>
        <w:t>(soit)</w:t>
      </w:r>
    </w:p>
    <w:p w14:paraId="2F6A202D" w14:textId="77777777" w:rsidR="00A801C2" w:rsidRDefault="0082517D">
      <w:r>
        <w:rPr>
          <w:rStyle w:val="soitChar"/>
        </w:rPr>
        <w:t>4. </w:t>
      </w:r>
      <w:r>
        <w:rPr>
          <w:rStyle w:val="normalChar"/>
          <w:u w:val="single"/>
        </w:rPr>
        <w:t>compris dans le prix des éléments</w:t>
      </w:r>
      <w:r>
        <w:rPr>
          <w:rStyle w:val="normalChar"/>
        </w:rPr>
        <w:t>.</w:t>
      </w:r>
    </w:p>
    <w:p w14:paraId="15613B1D" w14:textId="77777777" w:rsidR="00A801C2" w:rsidRDefault="0082517D">
      <w:pPr>
        <w:pStyle w:val="pheading"/>
      </w:pPr>
      <w:r>
        <w:t>- nature du marché:</w:t>
      </w:r>
    </w:p>
    <w:p w14:paraId="4E257611" w14:textId="77777777" w:rsidR="00A801C2" w:rsidRDefault="0082517D">
      <w:r>
        <w:rPr>
          <w:rStyle w:val="optioncarChar"/>
        </w:rPr>
        <w:t>QF (par défaut) / PM</w:t>
      </w:r>
    </w:p>
    <w:p w14:paraId="0E2F3C4D" w14:textId="77777777" w:rsidR="00A801C2" w:rsidRDefault="0082517D">
      <w:r>
        <w:rPr>
          <w:b/>
        </w:rPr>
        <w:t>(soit par défaut)</w:t>
      </w:r>
    </w:p>
    <w:p w14:paraId="45290C72" w14:textId="77777777" w:rsidR="00A801C2" w:rsidRDefault="0082517D">
      <w:r>
        <w:rPr>
          <w:rStyle w:val="soitChar"/>
        </w:rPr>
        <w:t>1., 2., 3. QF</w:t>
      </w:r>
    </w:p>
    <w:p w14:paraId="52CF4D46" w14:textId="77777777" w:rsidR="00A801C2" w:rsidRDefault="0082517D">
      <w:r>
        <w:rPr>
          <w:b/>
        </w:rPr>
        <w:t>(soit)</w:t>
      </w:r>
    </w:p>
    <w:p w14:paraId="75D46ACA" w14:textId="77777777" w:rsidR="00A801C2" w:rsidRDefault="0082517D">
      <w:r>
        <w:rPr>
          <w:rStyle w:val="soitChar"/>
        </w:rPr>
        <w:t>4. PM</w:t>
      </w:r>
    </w:p>
    <w:p w14:paraId="7111CAF4" w14:textId="77777777" w:rsidR="00A801C2" w:rsidRDefault="0082517D">
      <w:pPr>
        <w:pStyle w:val="Author-eSectionHeading5"/>
      </w:pPr>
      <w:bookmarkStart w:id="280" w:name="_Toc178839002"/>
      <w:r>
        <w:t>81.33.3 Peintures intérieures poudre (en atelier) CCTB 01.04</w:t>
      </w:r>
      <w:bookmarkEnd w:id="280"/>
    </w:p>
    <w:p w14:paraId="52A3F158" w14:textId="77777777" w:rsidR="00A801C2" w:rsidRDefault="0082517D">
      <w:pPr>
        <w:pStyle w:val="Author-eSectionHeading6"/>
      </w:pPr>
      <w:bookmarkStart w:id="281" w:name="_Toc178839003"/>
      <w:r>
        <w:t>81.33.3a Peintures intérieures (poudre) sur supports métalliques ferreux et non ferreux CCTB 01.10</w:t>
      </w:r>
      <w:bookmarkEnd w:id="281"/>
    </w:p>
    <w:p w14:paraId="766E9CCD" w14:textId="77777777" w:rsidR="00A801C2" w:rsidRDefault="0082517D">
      <w:pPr>
        <w:pStyle w:val="pheading"/>
      </w:pPr>
      <w:r>
        <w:t>DESCRIPTION</w:t>
      </w:r>
    </w:p>
    <w:p w14:paraId="0C824A87" w14:textId="77777777" w:rsidR="00A801C2" w:rsidRDefault="0082517D">
      <w:pPr>
        <w:pStyle w:val="pheading"/>
      </w:pPr>
      <w:r>
        <w:t>- Définition / Comprend</w:t>
      </w:r>
    </w:p>
    <w:p w14:paraId="7D71DFCD" w14:textId="77777777" w:rsidR="00A801C2" w:rsidRDefault="0082517D">
      <w:r>
        <w:t>Le thermolaquage ou poudrage est une technique de revêtement et de protection des métaux ferreux et non ferreux. Il s'applique sur toutes les pièces métalliques en acier noir, galvanisé, électro-zingué ou aluminium brut en cabine ventilée. Il consiste à déposer par effet électrostatique des peintures poudre qui polymérisent à +/-200°. Les particules de poudre sont chargées d'électricité statique et sont attirées vers la pièce à peindre comme si elles étaient aimantées. Cette technique permet d'obtenir un effet de contournement ainsi qu'une très bonne pénétration de la poudre dans les moindres recoins des pièces. L'absence de solvant dans la formulation de la peinture en poudre constitue une excellente réponse face aux exigences environnementales actuelles.</w:t>
      </w:r>
    </w:p>
    <w:p w14:paraId="14A3B59C" w14:textId="77777777" w:rsidR="00A801C2" w:rsidRDefault="0082517D">
      <w:r>
        <w:t>Après poudrage, les pièces passent dans une étuve pendant environ 20 minutes à 200° pour polymérisation. C'est cette étape qui permet de durcir la poudre et donc de la stabiliser.</w:t>
      </w:r>
    </w:p>
    <w:p w14:paraId="677AD825" w14:textId="77777777" w:rsidR="00A801C2" w:rsidRDefault="0082517D">
      <w:r>
        <w:t>Nota: le temps et la température varient en fonction de la densité et de la masse des pièces.</w:t>
      </w:r>
    </w:p>
    <w:p w14:paraId="6EC2DF4D" w14:textId="77777777" w:rsidR="00A801C2" w:rsidRDefault="0082517D">
      <w:r>
        <w:t>Constitution : les poudres sont essentiellement formées de quatre constituants : les liants (résines et durcisseurs), les pigments, les charges et les additifs.</w:t>
      </w:r>
    </w:p>
    <w:p w14:paraId="44FD8156" w14:textId="77777777" w:rsidR="00A801C2" w:rsidRDefault="0082517D">
      <w:r>
        <w:t>Le principe de fabrication est simple. Il consiste à :</w:t>
      </w:r>
    </w:p>
    <w:p w14:paraId="4C579D87" w14:textId="77777777" w:rsidR="00A801C2" w:rsidRDefault="0082517D">
      <w:pPr>
        <w:pStyle w:val="Author-eListParagraph"/>
        <w:numPr>
          <w:ilvl w:val="0"/>
          <w:numId w:val="325"/>
        </w:numPr>
      </w:pPr>
      <w:r>
        <w:t>peser soigneusement tous les constituants du lot de fabrication dans les proportions de la formule,</w:t>
      </w:r>
    </w:p>
    <w:p w14:paraId="5843235A" w14:textId="77777777" w:rsidR="00A801C2" w:rsidRDefault="0082517D">
      <w:pPr>
        <w:pStyle w:val="Author-eListParagraph"/>
        <w:numPr>
          <w:ilvl w:val="0"/>
          <w:numId w:val="325"/>
        </w:numPr>
      </w:pPr>
      <w:r>
        <w:t>les mélanger intimement à sec,</w:t>
      </w:r>
    </w:p>
    <w:p w14:paraId="22B00F56" w14:textId="77777777" w:rsidR="00A801C2" w:rsidRDefault="0082517D">
      <w:pPr>
        <w:pStyle w:val="Author-eListParagraph"/>
        <w:numPr>
          <w:ilvl w:val="0"/>
          <w:numId w:val="325"/>
        </w:numPr>
      </w:pPr>
      <w:r>
        <w:t>les fondre ensemble et refroidir la pâte,</w:t>
      </w:r>
    </w:p>
    <w:p w14:paraId="57490F56" w14:textId="77777777" w:rsidR="00A801C2" w:rsidRDefault="0082517D">
      <w:pPr>
        <w:pStyle w:val="Author-eListParagraph"/>
        <w:numPr>
          <w:ilvl w:val="0"/>
          <w:numId w:val="325"/>
        </w:numPr>
      </w:pPr>
      <w:r>
        <w:t>réduire en poudre le produit obtenu selon une granulométrie préalablement déterminée.</w:t>
      </w:r>
    </w:p>
    <w:p w14:paraId="28DE3FD1" w14:textId="77777777" w:rsidR="00A801C2" w:rsidRDefault="0082517D">
      <w:pPr>
        <w:pStyle w:val="pheading"/>
      </w:pPr>
      <w:r>
        <w:t>MATÉRIAUX</w:t>
      </w:r>
    </w:p>
    <w:p w14:paraId="71430C24" w14:textId="77777777" w:rsidR="00A801C2" w:rsidRDefault="0082517D">
      <w:pPr>
        <w:pStyle w:val="pheading"/>
      </w:pPr>
      <w:r>
        <w:t>- Caractéristiques générales</w:t>
      </w:r>
    </w:p>
    <w:p w14:paraId="3435AB67" w14:textId="77777777" w:rsidR="00A801C2" w:rsidRDefault="0082517D">
      <w:r>
        <w:rPr>
          <w:u w:val="single"/>
        </w:rPr>
        <w:t>Les spécifications liées à la peinture sont précisées comme suit :</w:t>
      </w:r>
    </w:p>
    <w:p w14:paraId="09FD5EAB" w14:textId="77777777" w:rsidR="00A801C2" w:rsidRDefault="0082517D">
      <w:pPr>
        <w:pStyle w:val="Author-eListParagraph"/>
        <w:numPr>
          <w:ilvl w:val="0"/>
          <w:numId w:val="326"/>
        </w:numPr>
      </w:pPr>
      <w:r>
        <w:t xml:space="preserve">Référence support : </w:t>
      </w:r>
      <w:r>
        <w:rPr>
          <w:rStyle w:val="optioncarChar"/>
        </w:rPr>
        <w:t>***</w:t>
      </w:r>
    </w:p>
    <w:p w14:paraId="58258E33" w14:textId="77777777" w:rsidR="00A801C2" w:rsidRDefault="0082517D">
      <w:pPr>
        <w:pStyle w:val="Author-eListParagraph"/>
        <w:numPr>
          <w:ilvl w:val="0"/>
          <w:numId w:val="326"/>
        </w:numPr>
      </w:pPr>
      <w:r>
        <w:t xml:space="preserve">Teinte : </w:t>
      </w:r>
      <w:r>
        <w:rPr>
          <w:rStyle w:val="optioncarChar"/>
        </w:rPr>
        <w:t>***</w:t>
      </w:r>
    </w:p>
    <w:p w14:paraId="33CD30B1" w14:textId="77777777" w:rsidR="00A801C2" w:rsidRDefault="0082517D">
      <w:pPr>
        <w:pStyle w:val="Author-eListParagraph"/>
        <w:numPr>
          <w:ilvl w:val="0"/>
          <w:numId w:val="326"/>
        </w:numPr>
      </w:pPr>
      <w:r>
        <w:t xml:space="preserve">Brillance : </w:t>
      </w:r>
      <w:r>
        <w:rPr>
          <w:rStyle w:val="optioncarChar"/>
        </w:rPr>
        <w:t>mate / satiné / brillant / ***</w:t>
      </w:r>
    </w:p>
    <w:p w14:paraId="61D1BAEF" w14:textId="77777777" w:rsidR="00A801C2" w:rsidRDefault="0082517D">
      <w:pPr>
        <w:pStyle w:val="Author-eListParagraph"/>
        <w:numPr>
          <w:ilvl w:val="0"/>
          <w:numId w:val="326"/>
        </w:numPr>
      </w:pPr>
      <w:r>
        <w:t>Structure de surface :</w:t>
      </w:r>
      <w:r>
        <w:rPr>
          <w:rStyle w:val="optioncarChar"/>
        </w:rPr>
        <w:t xml:space="preserve"> lisse / métallisé / structuré / ***</w:t>
      </w:r>
    </w:p>
    <w:p w14:paraId="45FD4B59" w14:textId="77777777" w:rsidR="00A801C2" w:rsidRDefault="0082517D">
      <w:pPr>
        <w:pStyle w:val="Author-eListParagraph"/>
        <w:numPr>
          <w:ilvl w:val="0"/>
          <w:numId w:val="326"/>
        </w:numPr>
      </w:pPr>
      <w:r>
        <w:t xml:space="preserve">Nature du liant : </w:t>
      </w:r>
      <w:r>
        <w:rPr>
          <w:rStyle w:val="optioncarChar"/>
        </w:rPr>
        <w:t>***</w:t>
      </w:r>
    </w:p>
    <w:p w14:paraId="21407E15" w14:textId="77777777" w:rsidR="00A801C2" w:rsidRDefault="0082517D">
      <w:r>
        <w:rPr>
          <w:u w:val="single"/>
        </w:rPr>
        <w:t>Autres spécifications de la peinture pouvant être précisées :</w:t>
      </w:r>
    </w:p>
    <w:p w14:paraId="4231C2EC" w14:textId="77777777" w:rsidR="00A801C2" w:rsidRDefault="0082517D">
      <w:pPr>
        <w:pStyle w:val="Author-eListParagraph"/>
        <w:numPr>
          <w:ilvl w:val="0"/>
          <w:numId w:val="327"/>
        </w:numPr>
      </w:pPr>
      <w:r>
        <w:t xml:space="preserve">Label de qualité : </w:t>
      </w:r>
      <w:r>
        <w:rPr>
          <w:rStyle w:val="optioncarChar"/>
        </w:rPr>
        <w:t>Aucune spécification</w:t>
      </w:r>
      <w:r>
        <w:t xml:space="preserve"> (par défaut) </w:t>
      </w:r>
      <w:r>
        <w:rPr>
          <w:rStyle w:val="optioncarChar"/>
        </w:rPr>
        <w:t>/ qualicoat / qualisteelcoat / GSB / ***</w:t>
      </w:r>
    </w:p>
    <w:p w14:paraId="0A0FA2AB" w14:textId="77777777" w:rsidR="00A801C2" w:rsidRDefault="0082517D">
      <w:pPr>
        <w:pStyle w:val="Author-eListParagraph"/>
        <w:numPr>
          <w:ilvl w:val="0"/>
          <w:numId w:val="327"/>
        </w:numPr>
      </w:pPr>
      <w:r>
        <w:t xml:space="preserve">Rendement : </w:t>
      </w:r>
      <w:r>
        <w:rPr>
          <w:rStyle w:val="optioncarChar"/>
        </w:rPr>
        <w:t>***</w:t>
      </w:r>
      <w:r>
        <w:t xml:space="preserve"> m²/l</w:t>
      </w:r>
    </w:p>
    <w:p w14:paraId="14E01FD0" w14:textId="77777777" w:rsidR="00A801C2" w:rsidRDefault="0082517D">
      <w:pPr>
        <w:pStyle w:val="Author-eListParagraph"/>
        <w:numPr>
          <w:ilvl w:val="0"/>
          <w:numId w:val="327"/>
        </w:numPr>
      </w:pPr>
      <w:r>
        <w:t xml:space="preserve">Temps de cuisson : </w:t>
      </w:r>
      <w:r>
        <w:rPr>
          <w:rStyle w:val="optioncarChar"/>
        </w:rPr>
        <w:t>***</w:t>
      </w:r>
      <w:r>
        <w:t xml:space="preserve"> h</w:t>
      </w:r>
    </w:p>
    <w:p w14:paraId="7531300C" w14:textId="77777777" w:rsidR="00A801C2" w:rsidRDefault="0082517D">
      <w:pPr>
        <w:pStyle w:val="Author-eListParagraph"/>
        <w:numPr>
          <w:ilvl w:val="0"/>
          <w:numId w:val="327"/>
        </w:numPr>
      </w:pPr>
      <w:r>
        <w:t xml:space="preserve">Elasticité : </w:t>
      </w:r>
      <w:r>
        <w:rPr>
          <w:rStyle w:val="optioncarChar"/>
        </w:rPr>
        <w:t>***</w:t>
      </w:r>
    </w:p>
    <w:p w14:paraId="7B0D331E" w14:textId="77777777" w:rsidR="00A801C2" w:rsidRDefault="0082517D">
      <w:pPr>
        <w:pStyle w:val="Author-eListParagraph"/>
        <w:numPr>
          <w:ilvl w:val="0"/>
          <w:numId w:val="327"/>
        </w:numPr>
      </w:pPr>
      <w:r>
        <w:t xml:space="preserve">Dureté du film : </w:t>
      </w:r>
      <w:r>
        <w:rPr>
          <w:rStyle w:val="optioncarChar"/>
        </w:rPr>
        <w:t>***</w:t>
      </w:r>
    </w:p>
    <w:p w14:paraId="446F025B" w14:textId="77777777" w:rsidR="00A801C2" w:rsidRDefault="0082517D">
      <w:pPr>
        <w:pStyle w:val="Author-eListParagraph"/>
        <w:numPr>
          <w:ilvl w:val="0"/>
          <w:numId w:val="327"/>
        </w:numPr>
      </w:pPr>
      <w:r>
        <w:t>Epaisseur feuille sec : *** µm</w:t>
      </w:r>
    </w:p>
    <w:p w14:paraId="71BA2BA8" w14:textId="77777777" w:rsidR="00A801C2" w:rsidRDefault="0082517D">
      <w:r>
        <w:t> </w:t>
      </w:r>
    </w:p>
    <w:p w14:paraId="0E29BAA1" w14:textId="77777777" w:rsidR="00A801C2" w:rsidRDefault="0082517D">
      <w:r>
        <w:rPr>
          <w:rStyle w:val="optioncarChar"/>
        </w:rPr>
        <w:t> </w:t>
      </w:r>
    </w:p>
    <w:p w14:paraId="71E969DC" w14:textId="77777777" w:rsidR="00A801C2" w:rsidRDefault="0082517D">
      <w:pPr>
        <w:pStyle w:val="pheading"/>
      </w:pPr>
      <w:r>
        <w:t>EXÉCUTION / MISE EN ŒUVRE</w:t>
      </w:r>
    </w:p>
    <w:p w14:paraId="228EFFAE" w14:textId="77777777" w:rsidR="00A801C2" w:rsidRDefault="0082517D">
      <w:pPr>
        <w:pStyle w:val="pheading"/>
      </w:pPr>
      <w:r>
        <w:t>- Prescriptions générales</w:t>
      </w:r>
    </w:p>
    <w:p w14:paraId="62F37945" w14:textId="77777777" w:rsidR="00A801C2" w:rsidRDefault="0082517D">
      <w:r>
        <w:t xml:space="preserve">Application en atelier sur métaux </w:t>
      </w:r>
      <w:r>
        <w:rPr>
          <w:rStyle w:val="optioncarChar"/>
        </w:rPr>
        <w:t>ferreux, galvanisés, métallisés</w:t>
      </w:r>
      <w:r>
        <w:t xml:space="preserve"> (par défaut) / </w:t>
      </w:r>
      <w:r>
        <w:rPr>
          <w:rStyle w:val="optioncarChar"/>
        </w:rPr>
        <w:t>aluminium / Application d'une peinture portant le label qualisteelcoat ou qualicoat</w:t>
      </w:r>
    </w:p>
    <w:p w14:paraId="31803BB6" w14:textId="77777777" w:rsidR="00A801C2" w:rsidRDefault="0082517D">
      <w:r>
        <w:rPr>
          <w:b/>
        </w:rPr>
        <w:t>(soit par défaut) : </w:t>
      </w:r>
      <w:r>
        <w:rPr>
          <w:rStyle w:val="soitChar"/>
          <w:u w:val="single"/>
        </w:rPr>
        <w:t>Application en atelier sur métaux ferreux, galvanisés, métallisés</w:t>
      </w:r>
    </w:p>
    <w:p w14:paraId="1F7F8152" w14:textId="77777777" w:rsidR="00A801C2" w:rsidRDefault="0082517D">
      <w:pPr>
        <w:pStyle w:val="Author-eListParagraph"/>
        <w:numPr>
          <w:ilvl w:val="0"/>
          <w:numId w:val="328"/>
        </w:numPr>
      </w:pPr>
      <w:r>
        <w:rPr>
          <w:rStyle w:val="normalChar"/>
        </w:rPr>
        <w:t>Référence support :</w:t>
      </w:r>
      <w:r>
        <w:rPr>
          <w:rStyle w:val="optioncarChar"/>
        </w:rPr>
        <w:t>***</w:t>
      </w:r>
    </w:p>
    <w:p w14:paraId="7990F636" w14:textId="77777777" w:rsidR="00A801C2" w:rsidRDefault="0082517D">
      <w:r>
        <w:t>Pour les métaux ferreux, les exigences concernant la préparation de surface, le nombre de couches ainsi que les épaisseurs des différentes couches sont mentionnées dans la norme [NBN EN ISO 12944-5]</w:t>
      </w:r>
    </w:p>
    <w:p w14:paraId="49426423" w14:textId="77777777" w:rsidR="00A801C2" w:rsidRDefault="0082517D">
      <w:r>
        <w:t>Pour les aciers galvanisés et métallisés, il faut se référer aux normes [NBN EN 13438] et [NBN EN 15773]</w:t>
      </w:r>
    </w:p>
    <w:p w14:paraId="1308698F" w14:textId="77777777" w:rsidR="00A801C2" w:rsidRDefault="0082517D">
      <w:r>
        <w:t>Le document [INFOSTEEL Antico, Guide de protection anticorrosion de l'acier - Structures intérieures et extérieures] mentionne ces recommandations pour la protection des métaux ferreux.</w:t>
      </w:r>
    </w:p>
    <w:p w14:paraId="44C65A6E" w14:textId="77777777" w:rsidR="00A801C2" w:rsidRDefault="0082517D">
      <w:r>
        <w:rPr>
          <w:b/>
        </w:rPr>
        <w:t>(soit)</w:t>
      </w:r>
      <w:r>
        <w:t> : </w:t>
      </w:r>
      <w:r>
        <w:rPr>
          <w:rStyle w:val="soitChar"/>
          <w:u w:val="single"/>
        </w:rPr>
        <w:t>Application en atelier sur aluminium</w:t>
      </w:r>
    </w:p>
    <w:p w14:paraId="088812BE" w14:textId="77777777" w:rsidR="00A801C2" w:rsidRDefault="0082517D">
      <w:pPr>
        <w:pStyle w:val="Author-eListParagraph"/>
        <w:numPr>
          <w:ilvl w:val="0"/>
          <w:numId w:val="329"/>
        </w:numPr>
      </w:pPr>
      <w:r>
        <w:rPr>
          <w:rStyle w:val="normalChar"/>
        </w:rPr>
        <w:t>Référence support :</w:t>
      </w:r>
      <w:r>
        <w:rPr>
          <w:rStyle w:val="optioncarChar"/>
        </w:rPr>
        <w:t>***</w:t>
      </w:r>
    </w:p>
    <w:p w14:paraId="6743C243" w14:textId="77777777" w:rsidR="00A801C2" w:rsidRDefault="0082517D">
      <w:r>
        <w:rPr>
          <w:rStyle w:val="normalChar"/>
        </w:rPr>
        <w:t>Pour les supports en aluminium, les exigences concernant la préparation de surface et l'application des peintures sont mentionnées dans la norme [NBN EN 12206-1].</w:t>
      </w:r>
    </w:p>
    <w:p w14:paraId="2D8069DE" w14:textId="77777777" w:rsidR="00A801C2" w:rsidRDefault="0082517D">
      <w:r>
        <w:rPr>
          <w:b/>
        </w:rPr>
        <w:t>(soit) :</w:t>
      </w:r>
      <w:r>
        <w:rPr>
          <w:rStyle w:val="normalChar"/>
        </w:rPr>
        <w:t> </w:t>
      </w:r>
      <w:r>
        <w:rPr>
          <w:rStyle w:val="soitChar"/>
          <w:u w:val="single"/>
        </w:rPr>
        <w:t>Application d'une peinture portant le label qualisteelcoat ou qualicoat :</w:t>
      </w:r>
    </w:p>
    <w:p w14:paraId="326A4836" w14:textId="77777777" w:rsidR="00A801C2" w:rsidRDefault="0082517D">
      <w:r>
        <w:t>L'applicateur d'une peinture portant ce label doit être accrédité pour utiliser une poudre certifiée qualicoat ou qualisteelcoat.</w:t>
      </w:r>
    </w:p>
    <w:p w14:paraId="3260FBF0" w14:textId="77777777" w:rsidR="00A801C2" w:rsidRDefault="0082517D">
      <w:pPr>
        <w:pStyle w:val="pheading"/>
      </w:pPr>
      <w:r>
        <w:t>MESURAGE</w:t>
      </w:r>
    </w:p>
    <w:p w14:paraId="4DADE221" w14:textId="77777777" w:rsidR="00A801C2" w:rsidRDefault="0082517D">
      <w:pPr>
        <w:pStyle w:val="pheading"/>
      </w:pPr>
      <w:r>
        <w:t>- unité de mesure:</w:t>
      </w:r>
    </w:p>
    <w:p w14:paraId="22C8F1D1" w14:textId="77777777" w:rsidR="00A801C2" w:rsidRDefault="0082517D">
      <w:r>
        <w:rPr>
          <w:rStyle w:val="optioncarChar"/>
        </w:rPr>
        <w:t>m²</w:t>
      </w:r>
      <w:r>
        <w:t>    (par défaut) </w:t>
      </w:r>
      <w:r>
        <w:rPr>
          <w:rStyle w:val="optioncarChar"/>
        </w:rPr>
        <w:t>/ m / p / -</w:t>
      </w:r>
    </w:p>
    <w:p w14:paraId="11F1B300" w14:textId="77777777" w:rsidR="00A801C2" w:rsidRDefault="0082517D">
      <w:r>
        <w:rPr>
          <w:b/>
        </w:rPr>
        <w:t>(soit par défaut)</w:t>
      </w:r>
    </w:p>
    <w:p w14:paraId="006CB2D6" w14:textId="77777777" w:rsidR="00A801C2" w:rsidRDefault="0082517D">
      <w:r>
        <w:rPr>
          <w:rStyle w:val="soitChar"/>
        </w:rPr>
        <w:t>1. m²</w:t>
      </w:r>
    </w:p>
    <w:p w14:paraId="6515792E" w14:textId="77777777" w:rsidR="00A801C2" w:rsidRDefault="0082517D">
      <w:r>
        <w:rPr>
          <w:b/>
          <w:color w:val="000000"/>
        </w:rPr>
        <w:t>(soit)</w:t>
      </w:r>
    </w:p>
    <w:p w14:paraId="03D6D7D2" w14:textId="77777777" w:rsidR="00A801C2" w:rsidRDefault="0082517D">
      <w:r>
        <w:rPr>
          <w:rStyle w:val="soitChar"/>
        </w:rPr>
        <w:t>2. m</w:t>
      </w:r>
    </w:p>
    <w:p w14:paraId="642246C3" w14:textId="77777777" w:rsidR="00A801C2" w:rsidRDefault="0082517D">
      <w:r>
        <w:rPr>
          <w:b/>
          <w:color w:val="000000"/>
        </w:rPr>
        <w:t>(soit)</w:t>
      </w:r>
    </w:p>
    <w:p w14:paraId="12019EE1" w14:textId="77777777" w:rsidR="00A801C2" w:rsidRDefault="0082517D">
      <w:r>
        <w:rPr>
          <w:rStyle w:val="soitChar"/>
        </w:rPr>
        <w:t>3. pc</w:t>
      </w:r>
    </w:p>
    <w:p w14:paraId="6338D0C3" w14:textId="77777777" w:rsidR="00A801C2" w:rsidRDefault="0082517D">
      <w:r>
        <w:rPr>
          <w:b/>
          <w:color w:val="000000"/>
        </w:rPr>
        <w:t>(soit)</w:t>
      </w:r>
    </w:p>
    <w:p w14:paraId="15ADBD6E" w14:textId="77777777" w:rsidR="00A801C2" w:rsidRDefault="0082517D">
      <w:r>
        <w:rPr>
          <w:rStyle w:val="soitChar"/>
        </w:rPr>
        <w:t>4. -</w:t>
      </w:r>
    </w:p>
    <w:p w14:paraId="4548F0B7" w14:textId="77777777" w:rsidR="00A801C2" w:rsidRDefault="0082517D">
      <w:pPr>
        <w:pStyle w:val="pheading"/>
      </w:pPr>
      <w:r>
        <w:t>- code de mesurage:</w:t>
      </w:r>
    </w:p>
    <w:p w14:paraId="1A476876" w14:textId="77777777" w:rsidR="00A801C2" w:rsidRDefault="0082517D">
      <w:r>
        <w:rPr>
          <w:rStyle w:val="optioncarChar"/>
        </w:rPr>
        <w:t>surface nette à peindre</w:t>
      </w:r>
      <w:r>
        <w:t> (par défaut) </w:t>
      </w:r>
      <w:r>
        <w:rPr>
          <w:rStyle w:val="optioncarChar"/>
        </w:rPr>
        <w:t>/ longueur / pièce / compris dans le prix des éléments</w:t>
      </w:r>
    </w:p>
    <w:p w14:paraId="407F3163" w14:textId="77777777" w:rsidR="00A801C2" w:rsidRDefault="0082517D">
      <w:r>
        <w:rPr>
          <w:b/>
        </w:rPr>
        <w:t>(soit par défaut)</w:t>
      </w:r>
    </w:p>
    <w:p w14:paraId="6A96777B"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972A5B1" w14:textId="77777777" w:rsidR="00A801C2" w:rsidRDefault="0082517D">
      <w:r>
        <w:rPr>
          <w:b/>
        </w:rPr>
        <w:t>(soit)</w:t>
      </w:r>
    </w:p>
    <w:p w14:paraId="2E4B4261"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83E5D3B" w14:textId="77777777" w:rsidR="00A801C2" w:rsidRDefault="0082517D">
      <w:r>
        <w:rPr>
          <w:b/>
        </w:rPr>
        <w:t>(soit)</w:t>
      </w:r>
    </w:p>
    <w:p w14:paraId="2B8B59AE"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BFC395C" w14:textId="77777777" w:rsidR="00A801C2" w:rsidRDefault="0082517D">
      <w:r>
        <w:rPr>
          <w:b/>
        </w:rPr>
        <w:t>(soit)</w:t>
      </w:r>
    </w:p>
    <w:p w14:paraId="36314D66" w14:textId="77777777" w:rsidR="00A801C2" w:rsidRDefault="0082517D">
      <w:r>
        <w:rPr>
          <w:rStyle w:val="soitChar"/>
        </w:rPr>
        <w:t>4. </w:t>
      </w:r>
      <w:r>
        <w:rPr>
          <w:rStyle w:val="normalChar"/>
          <w:u w:val="single"/>
        </w:rPr>
        <w:t>compris dans le prix des éléments</w:t>
      </w:r>
      <w:r>
        <w:rPr>
          <w:rStyle w:val="normalChar"/>
        </w:rPr>
        <w:t>.</w:t>
      </w:r>
    </w:p>
    <w:p w14:paraId="1C7306C4" w14:textId="77777777" w:rsidR="00A801C2" w:rsidRDefault="0082517D">
      <w:pPr>
        <w:pStyle w:val="pheading"/>
      </w:pPr>
      <w:r>
        <w:t>- nature du marché:</w:t>
      </w:r>
    </w:p>
    <w:p w14:paraId="03D75656" w14:textId="77777777" w:rsidR="00A801C2" w:rsidRDefault="0082517D">
      <w:r>
        <w:rPr>
          <w:rStyle w:val="optioncarChar"/>
        </w:rPr>
        <w:t>QF (par défaut) / PM</w:t>
      </w:r>
    </w:p>
    <w:p w14:paraId="7717DF81" w14:textId="77777777" w:rsidR="00A801C2" w:rsidRDefault="0082517D">
      <w:r>
        <w:rPr>
          <w:b/>
        </w:rPr>
        <w:t>(soit par défaut)</w:t>
      </w:r>
    </w:p>
    <w:p w14:paraId="69E655E4" w14:textId="77777777" w:rsidR="00A801C2" w:rsidRDefault="0082517D">
      <w:r>
        <w:rPr>
          <w:rStyle w:val="soitChar"/>
        </w:rPr>
        <w:t>1., 2., 3. QF</w:t>
      </w:r>
    </w:p>
    <w:p w14:paraId="4479F9BF" w14:textId="77777777" w:rsidR="00A801C2" w:rsidRDefault="0082517D">
      <w:r>
        <w:rPr>
          <w:b/>
        </w:rPr>
        <w:t>(soit)</w:t>
      </w:r>
    </w:p>
    <w:p w14:paraId="166F0023" w14:textId="77777777" w:rsidR="00A801C2" w:rsidRDefault="0082517D">
      <w:r>
        <w:rPr>
          <w:rStyle w:val="soitChar"/>
        </w:rPr>
        <w:t>4. PM</w:t>
      </w:r>
    </w:p>
    <w:p w14:paraId="3B64F9D5" w14:textId="77777777" w:rsidR="00A801C2" w:rsidRDefault="0082517D">
      <w:pPr>
        <w:pStyle w:val="Author-eSectionHeading5"/>
      </w:pPr>
      <w:bookmarkStart w:id="282" w:name="_Toc178839004"/>
      <w:r>
        <w:t>81.33.4 Peintures intérieures métallisées / micacées CCTB 01.04</w:t>
      </w:r>
      <w:bookmarkEnd w:id="282"/>
    </w:p>
    <w:p w14:paraId="2BD14648" w14:textId="77777777" w:rsidR="00A801C2" w:rsidRDefault="0082517D">
      <w:pPr>
        <w:pStyle w:val="Author-eSectionHeading6"/>
      </w:pPr>
      <w:bookmarkStart w:id="283" w:name="_Toc178839005"/>
      <w:r>
        <w:t>81.33.4a Peintures intérieures métallisées / micacées sur supports métalliques ferreux et non ferreux CCTB 01.10</w:t>
      </w:r>
      <w:bookmarkEnd w:id="283"/>
    </w:p>
    <w:p w14:paraId="16821332" w14:textId="77777777" w:rsidR="00A801C2" w:rsidRDefault="0082517D">
      <w:pPr>
        <w:pStyle w:val="pheading"/>
      </w:pPr>
      <w:r>
        <w:t>DESCRIPTION</w:t>
      </w:r>
    </w:p>
    <w:p w14:paraId="1727333E" w14:textId="77777777" w:rsidR="00A801C2" w:rsidRDefault="0082517D">
      <w:pPr>
        <w:pStyle w:val="pheading"/>
      </w:pPr>
      <w:r>
        <w:t>- Localisation</w:t>
      </w:r>
    </w:p>
    <w:p w14:paraId="55E58F57" w14:textId="77777777" w:rsidR="00A801C2" w:rsidRDefault="0082517D">
      <w:r>
        <w:t>1.Portes et fenêtres</w:t>
      </w:r>
    </w:p>
    <w:p w14:paraId="62B8D0D3" w14:textId="77777777" w:rsidR="00A801C2" w:rsidRDefault="0082517D">
      <w:r>
        <w:t>2.Marches d'escalier</w:t>
      </w:r>
    </w:p>
    <w:p w14:paraId="67300EC9" w14:textId="77777777" w:rsidR="00A801C2" w:rsidRDefault="0082517D">
      <w:r>
        <w:t>3.Sols et paliers</w:t>
      </w:r>
    </w:p>
    <w:p w14:paraId="39B41095" w14:textId="77777777" w:rsidR="00A801C2" w:rsidRDefault="0082517D">
      <w:r>
        <w:t>4.Balustrades et garde-corps</w:t>
      </w:r>
    </w:p>
    <w:p w14:paraId="4BECFC9E" w14:textId="77777777" w:rsidR="00A801C2" w:rsidRDefault="0082517D">
      <w:r>
        <w:t>5.Mains courantes</w:t>
      </w:r>
    </w:p>
    <w:p w14:paraId="5DA42718" w14:textId="77777777" w:rsidR="00A801C2" w:rsidRDefault="0082517D">
      <w:r>
        <w:t>6.Grillages</w:t>
      </w:r>
    </w:p>
    <w:p w14:paraId="7D7C9A8F" w14:textId="77777777" w:rsidR="00A801C2" w:rsidRDefault="0082517D">
      <w:r>
        <w:t>7.Conduites</w:t>
      </w:r>
    </w:p>
    <w:p w14:paraId="30424DCC" w14:textId="77777777" w:rsidR="00A801C2" w:rsidRDefault="0082517D">
      <w:r>
        <w:t>8.Grilles</w:t>
      </w:r>
    </w:p>
    <w:p w14:paraId="7AAF49AC" w14:textId="77777777" w:rsidR="00A801C2" w:rsidRDefault="0082517D">
      <w:r>
        <w:t>9.Profilés</w:t>
      </w:r>
    </w:p>
    <w:p w14:paraId="31AA3F06" w14:textId="77777777" w:rsidR="00A801C2" w:rsidRDefault="0082517D">
      <w:pPr>
        <w:pStyle w:val="pheading"/>
      </w:pPr>
      <w:r>
        <w:t>MATÉRIAUX</w:t>
      </w:r>
    </w:p>
    <w:p w14:paraId="6B40A69D" w14:textId="77777777" w:rsidR="00A801C2" w:rsidRDefault="0082517D">
      <w:pPr>
        <w:pStyle w:val="pheading"/>
      </w:pPr>
      <w:r>
        <w:t>- Caractéristiques générales</w:t>
      </w:r>
    </w:p>
    <w:p w14:paraId="2A44C248" w14:textId="77777777" w:rsidR="00A801C2" w:rsidRDefault="0082517D">
      <w:r>
        <w:rPr>
          <w:u w:val="single"/>
        </w:rPr>
        <w:t>Les spécifications liées à la peinture sont précisées comme suit :</w:t>
      </w:r>
    </w:p>
    <w:p w14:paraId="2ADE17B4" w14:textId="77777777" w:rsidR="00A801C2" w:rsidRDefault="0082517D">
      <w:pPr>
        <w:pStyle w:val="Author-eListParagraph"/>
        <w:numPr>
          <w:ilvl w:val="0"/>
          <w:numId w:val="330"/>
        </w:numPr>
      </w:pPr>
      <w:r>
        <w:t>Référence support : </w:t>
      </w:r>
      <w:r>
        <w:rPr>
          <w:rStyle w:val="optioncarChar"/>
        </w:rPr>
        <w:t>***</w:t>
      </w:r>
    </w:p>
    <w:p w14:paraId="25401C2D" w14:textId="77777777" w:rsidR="00A801C2" w:rsidRDefault="0082517D">
      <w:pPr>
        <w:pStyle w:val="Author-eListParagraph"/>
        <w:numPr>
          <w:ilvl w:val="0"/>
          <w:numId w:val="330"/>
        </w:numPr>
      </w:pPr>
      <w:r>
        <w:t>Teinte : </w:t>
      </w:r>
      <w:r>
        <w:rPr>
          <w:rStyle w:val="optioncarChar"/>
        </w:rPr>
        <w:t>***</w:t>
      </w:r>
    </w:p>
    <w:p w14:paraId="27859E46" w14:textId="77777777" w:rsidR="00A801C2" w:rsidRDefault="0082517D">
      <w:pPr>
        <w:pStyle w:val="Author-eListParagraph"/>
        <w:numPr>
          <w:ilvl w:val="0"/>
          <w:numId w:val="330"/>
        </w:numPr>
      </w:pPr>
      <w:r>
        <w:t>Brillance : </w:t>
      </w:r>
      <w:r>
        <w:rPr>
          <w:rStyle w:val="optioncarChar"/>
        </w:rPr>
        <w:t>mate / satiné / brillant / ***</w:t>
      </w:r>
    </w:p>
    <w:p w14:paraId="4C15B88C" w14:textId="77777777" w:rsidR="00A801C2" w:rsidRDefault="0082517D">
      <w:pPr>
        <w:pStyle w:val="Author-eListParagraph"/>
        <w:numPr>
          <w:ilvl w:val="0"/>
          <w:numId w:val="330"/>
        </w:numPr>
      </w:pPr>
      <w:r>
        <w:t>Structure de surface : </w:t>
      </w:r>
      <w:r>
        <w:rPr>
          <w:rStyle w:val="optioncarChar"/>
        </w:rPr>
        <w:t>lisse / métallisé / structuré / ***</w:t>
      </w:r>
    </w:p>
    <w:p w14:paraId="7855B9E2" w14:textId="77777777" w:rsidR="00A801C2" w:rsidRDefault="0082517D">
      <w:pPr>
        <w:pStyle w:val="Author-eListParagraph"/>
        <w:numPr>
          <w:ilvl w:val="0"/>
          <w:numId w:val="330"/>
        </w:numPr>
      </w:pPr>
      <w:r>
        <w:t>Nature du liant : </w:t>
      </w:r>
      <w:r>
        <w:rPr>
          <w:rStyle w:val="optioncarChar"/>
        </w:rPr>
        <w:t>***</w:t>
      </w:r>
    </w:p>
    <w:p w14:paraId="0BC909F1" w14:textId="77777777" w:rsidR="00A801C2" w:rsidRDefault="0082517D">
      <w:r>
        <w:rPr>
          <w:u w:val="single"/>
        </w:rPr>
        <w:t>Autres spécifications de la peinture pouvant être précisées :</w:t>
      </w:r>
    </w:p>
    <w:p w14:paraId="3A8F1953" w14:textId="77777777" w:rsidR="00A801C2" w:rsidRDefault="0082517D">
      <w:pPr>
        <w:pStyle w:val="Author-eListParagraph"/>
        <w:numPr>
          <w:ilvl w:val="0"/>
          <w:numId w:val="331"/>
        </w:numPr>
      </w:pPr>
      <w:r>
        <w:t>Label de qualité : </w:t>
      </w:r>
      <w:r>
        <w:rPr>
          <w:rStyle w:val="optioncarChar"/>
        </w:rPr>
        <w:t>Aucune spécification</w:t>
      </w:r>
      <w:r>
        <w:t> (par défaut) </w:t>
      </w:r>
      <w:r>
        <w:rPr>
          <w:rStyle w:val="optioncarChar"/>
        </w:rPr>
        <w:t>/ qualicoat / qualisteelcoat / GSB / ***</w:t>
      </w:r>
    </w:p>
    <w:p w14:paraId="1ECB5687" w14:textId="77777777" w:rsidR="00A801C2" w:rsidRDefault="0082517D">
      <w:pPr>
        <w:pStyle w:val="Author-eListParagraph"/>
        <w:numPr>
          <w:ilvl w:val="0"/>
          <w:numId w:val="331"/>
        </w:numPr>
      </w:pPr>
      <w:r>
        <w:t>Rendement : </w:t>
      </w:r>
      <w:r>
        <w:rPr>
          <w:rStyle w:val="optioncarChar"/>
        </w:rPr>
        <w:t>***</w:t>
      </w:r>
      <w:r>
        <w:t> m²/l</w:t>
      </w:r>
    </w:p>
    <w:p w14:paraId="79C3368E" w14:textId="77777777" w:rsidR="00A801C2" w:rsidRDefault="0082517D">
      <w:pPr>
        <w:pStyle w:val="Author-eListParagraph"/>
        <w:numPr>
          <w:ilvl w:val="0"/>
          <w:numId w:val="331"/>
        </w:numPr>
      </w:pPr>
      <w:r>
        <w:t>Temps de cuisson : </w:t>
      </w:r>
      <w:r>
        <w:rPr>
          <w:rStyle w:val="optioncarChar"/>
        </w:rPr>
        <w:t>***</w:t>
      </w:r>
      <w:r>
        <w:t> h</w:t>
      </w:r>
    </w:p>
    <w:p w14:paraId="5110EAA8" w14:textId="77777777" w:rsidR="00A801C2" w:rsidRDefault="0082517D">
      <w:pPr>
        <w:pStyle w:val="Author-eListParagraph"/>
        <w:numPr>
          <w:ilvl w:val="0"/>
          <w:numId w:val="331"/>
        </w:numPr>
      </w:pPr>
      <w:r>
        <w:t>Elasticité : </w:t>
      </w:r>
      <w:r>
        <w:rPr>
          <w:rStyle w:val="optioncarChar"/>
        </w:rPr>
        <w:t>***</w:t>
      </w:r>
    </w:p>
    <w:p w14:paraId="11071FA7" w14:textId="77777777" w:rsidR="00A801C2" w:rsidRDefault="0082517D">
      <w:pPr>
        <w:pStyle w:val="Author-eListParagraph"/>
        <w:numPr>
          <w:ilvl w:val="0"/>
          <w:numId w:val="331"/>
        </w:numPr>
      </w:pPr>
      <w:r>
        <w:t>Dureté du film : </w:t>
      </w:r>
      <w:r>
        <w:rPr>
          <w:rStyle w:val="optioncarChar"/>
        </w:rPr>
        <w:t>***</w:t>
      </w:r>
    </w:p>
    <w:p w14:paraId="5955FD5E" w14:textId="77777777" w:rsidR="00A801C2" w:rsidRDefault="0082517D">
      <w:pPr>
        <w:pStyle w:val="Author-eListParagraph"/>
        <w:numPr>
          <w:ilvl w:val="0"/>
          <w:numId w:val="331"/>
        </w:numPr>
      </w:pPr>
      <w:r>
        <w:t>Epaisseur feuille sec : *** µm</w:t>
      </w:r>
    </w:p>
    <w:p w14:paraId="52E5E5B9" w14:textId="77777777" w:rsidR="00A801C2" w:rsidRDefault="0082517D">
      <w:r>
        <w:rPr>
          <w:rStyle w:val="optioncarChar"/>
        </w:rPr>
        <w:t> </w:t>
      </w:r>
    </w:p>
    <w:p w14:paraId="58AADD98" w14:textId="77777777" w:rsidR="00A801C2" w:rsidRDefault="0082517D">
      <w:pPr>
        <w:pStyle w:val="pheading"/>
      </w:pPr>
      <w:r>
        <w:t>EXÉCUTION / MISE EN ŒUVRE</w:t>
      </w:r>
    </w:p>
    <w:p w14:paraId="2E0405EF" w14:textId="77777777" w:rsidR="00A801C2" w:rsidRDefault="0082517D">
      <w:pPr>
        <w:pStyle w:val="pheading"/>
      </w:pPr>
      <w:r>
        <w:t>- Prescriptions générales</w:t>
      </w:r>
    </w:p>
    <w:p w14:paraId="6B646302" w14:textId="77777777" w:rsidR="00A801C2" w:rsidRDefault="0082517D">
      <w:r>
        <w:t>Spécifications :</w:t>
      </w:r>
    </w:p>
    <w:p w14:paraId="053744FB" w14:textId="77777777" w:rsidR="00A801C2" w:rsidRDefault="0082517D">
      <w:pPr>
        <w:pStyle w:val="Author-eListParagraph"/>
        <w:numPr>
          <w:ilvl w:val="0"/>
          <w:numId w:val="332"/>
        </w:numPr>
      </w:pPr>
      <w:r>
        <w:rPr>
          <w:rStyle w:val="normalChar"/>
          <w:color w:val="000000"/>
        </w:rPr>
        <w:t xml:space="preserve">Référence support : </w:t>
      </w:r>
      <w:r>
        <w:rPr>
          <w:rStyle w:val="optioncarChar"/>
          <w:color w:val="000000"/>
        </w:rPr>
        <w:t>***</w:t>
      </w:r>
    </w:p>
    <w:p w14:paraId="345E1166" w14:textId="77777777" w:rsidR="00A801C2" w:rsidRDefault="0082517D">
      <w:pPr>
        <w:pStyle w:val="Author-eListParagraph"/>
        <w:numPr>
          <w:ilvl w:val="0"/>
          <w:numId w:val="332"/>
        </w:numPr>
      </w:pPr>
      <w:r>
        <w:t>Mode d'application :</w:t>
      </w:r>
      <w:r>
        <w:rPr>
          <w:rStyle w:val="optioncarChar"/>
        </w:rPr>
        <w:t xml:space="preserve"> pas de spécification </w:t>
      </w:r>
      <w:r>
        <w:t>(par défaut)</w:t>
      </w:r>
      <w:r>
        <w:rPr>
          <w:rStyle w:val="optioncarChar"/>
        </w:rPr>
        <w:t xml:space="preserve"> / brosse / rouleau / pistolet</w:t>
      </w:r>
    </w:p>
    <w:p w14:paraId="17CE4315" w14:textId="77777777" w:rsidR="00A801C2" w:rsidRDefault="0082517D">
      <w:r>
        <w:t> </w:t>
      </w:r>
    </w:p>
    <w:p w14:paraId="5EF04BFA" w14:textId="77777777" w:rsidR="00A801C2" w:rsidRDefault="0082517D">
      <w:pPr>
        <w:pStyle w:val="pheading"/>
      </w:pPr>
      <w:r>
        <w:t>MESURAGE</w:t>
      </w:r>
    </w:p>
    <w:p w14:paraId="439F9D5F" w14:textId="77777777" w:rsidR="00A801C2" w:rsidRDefault="0082517D">
      <w:pPr>
        <w:pStyle w:val="pheading"/>
      </w:pPr>
      <w:r>
        <w:t>- unité de mesure:</w:t>
      </w:r>
    </w:p>
    <w:p w14:paraId="5D652066" w14:textId="77777777" w:rsidR="00A801C2" w:rsidRDefault="0082517D">
      <w:r>
        <w:rPr>
          <w:rStyle w:val="optioncarChar"/>
        </w:rPr>
        <w:t>m²</w:t>
      </w:r>
      <w:r>
        <w:t> (par défaut) </w:t>
      </w:r>
      <w:r>
        <w:rPr>
          <w:rStyle w:val="optioncarChar"/>
        </w:rPr>
        <w:t>/ m / p / -</w:t>
      </w:r>
    </w:p>
    <w:p w14:paraId="0B98CF8F" w14:textId="77777777" w:rsidR="00A801C2" w:rsidRDefault="0082517D">
      <w:r>
        <w:rPr>
          <w:b/>
        </w:rPr>
        <w:t>(soit par défaut)</w:t>
      </w:r>
    </w:p>
    <w:p w14:paraId="005F6703" w14:textId="77777777" w:rsidR="00A801C2" w:rsidRDefault="0082517D">
      <w:r>
        <w:rPr>
          <w:rStyle w:val="soitChar"/>
        </w:rPr>
        <w:t>1. m²</w:t>
      </w:r>
    </w:p>
    <w:p w14:paraId="66FF8B32" w14:textId="77777777" w:rsidR="00A801C2" w:rsidRDefault="0082517D">
      <w:r>
        <w:rPr>
          <w:b/>
          <w:color w:val="000000"/>
        </w:rPr>
        <w:t>(soit)</w:t>
      </w:r>
    </w:p>
    <w:p w14:paraId="748BE457" w14:textId="77777777" w:rsidR="00A801C2" w:rsidRDefault="0082517D">
      <w:r>
        <w:rPr>
          <w:rStyle w:val="soitChar"/>
        </w:rPr>
        <w:t>2. m</w:t>
      </w:r>
    </w:p>
    <w:p w14:paraId="35C3CA67" w14:textId="77777777" w:rsidR="00A801C2" w:rsidRDefault="0082517D">
      <w:r>
        <w:rPr>
          <w:b/>
          <w:color w:val="000000"/>
        </w:rPr>
        <w:t>(soit)</w:t>
      </w:r>
    </w:p>
    <w:p w14:paraId="3338A15E" w14:textId="77777777" w:rsidR="00A801C2" w:rsidRDefault="0082517D">
      <w:r>
        <w:rPr>
          <w:rStyle w:val="soitChar"/>
        </w:rPr>
        <w:t>3. pc</w:t>
      </w:r>
    </w:p>
    <w:p w14:paraId="1E9365B9" w14:textId="77777777" w:rsidR="00A801C2" w:rsidRDefault="0082517D">
      <w:r>
        <w:rPr>
          <w:b/>
          <w:color w:val="000000"/>
        </w:rPr>
        <w:t>(soit)</w:t>
      </w:r>
    </w:p>
    <w:p w14:paraId="17B22421" w14:textId="77777777" w:rsidR="00A801C2" w:rsidRDefault="0082517D">
      <w:r>
        <w:rPr>
          <w:rStyle w:val="soitChar"/>
        </w:rPr>
        <w:t>4. -</w:t>
      </w:r>
    </w:p>
    <w:p w14:paraId="2820C920" w14:textId="77777777" w:rsidR="00A801C2" w:rsidRDefault="00A801C2"/>
    <w:p w14:paraId="0CD0A0E0" w14:textId="77777777" w:rsidR="00A801C2" w:rsidRDefault="0082517D">
      <w:pPr>
        <w:pStyle w:val="pheading"/>
      </w:pPr>
      <w:r>
        <w:t>- code de mesurage:</w:t>
      </w:r>
    </w:p>
    <w:p w14:paraId="3AB87975" w14:textId="77777777" w:rsidR="00A801C2" w:rsidRDefault="0082517D">
      <w:r>
        <w:rPr>
          <w:rStyle w:val="optioncarChar"/>
        </w:rPr>
        <w:t>surface nette à peindre</w:t>
      </w:r>
      <w:r>
        <w:t> (par défaut) </w:t>
      </w:r>
      <w:r>
        <w:rPr>
          <w:rStyle w:val="optioncarChar"/>
        </w:rPr>
        <w:t>/ longueur / pièce / compris dans le prix des éléments</w:t>
      </w:r>
    </w:p>
    <w:p w14:paraId="52184D4D" w14:textId="77777777" w:rsidR="00A801C2" w:rsidRDefault="0082517D">
      <w:r>
        <w:rPr>
          <w:b/>
        </w:rPr>
        <w:t>(soit par défaut)</w:t>
      </w:r>
    </w:p>
    <w:p w14:paraId="095A6DF9"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6D39AB9E" w14:textId="77777777" w:rsidR="00A801C2" w:rsidRDefault="0082517D">
      <w:r>
        <w:rPr>
          <w:b/>
        </w:rPr>
        <w:t>(soit)</w:t>
      </w:r>
    </w:p>
    <w:p w14:paraId="5879B526"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50274A3F" w14:textId="77777777" w:rsidR="00A801C2" w:rsidRDefault="0082517D">
      <w:r>
        <w:rPr>
          <w:b/>
        </w:rPr>
        <w:t>(soit)</w:t>
      </w:r>
    </w:p>
    <w:p w14:paraId="0E582BC1"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67934EEC" w14:textId="77777777" w:rsidR="00A801C2" w:rsidRDefault="0082517D">
      <w:r>
        <w:rPr>
          <w:b/>
        </w:rPr>
        <w:t>(soit)</w:t>
      </w:r>
    </w:p>
    <w:p w14:paraId="19479C56" w14:textId="77777777" w:rsidR="00A801C2" w:rsidRDefault="0082517D">
      <w:r>
        <w:rPr>
          <w:rStyle w:val="soitChar"/>
        </w:rPr>
        <w:t>4. </w:t>
      </w:r>
      <w:r>
        <w:rPr>
          <w:rStyle w:val="normalChar"/>
          <w:u w:val="single"/>
        </w:rPr>
        <w:t>compris dans le prix des éléments</w:t>
      </w:r>
      <w:r>
        <w:rPr>
          <w:rStyle w:val="normalChar"/>
        </w:rPr>
        <w:t>.</w:t>
      </w:r>
    </w:p>
    <w:p w14:paraId="6B455898" w14:textId="77777777" w:rsidR="00A801C2" w:rsidRDefault="0082517D">
      <w:pPr>
        <w:pStyle w:val="pheading"/>
      </w:pPr>
      <w:r>
        <w:t>- nature du marché:</w:t>
      </w:r>
    </w:p>
    <w:p w14:paraId="5E64B8C0" w14:textId="77777777" w:rsidR="00A801C2" w:rsidRDefault="0082517D">
      <w:r>
        <w:rPr>
          <w:rStyle w:val="optioncarChar"/>
        </w:rPr>
        <w:t>QF (par défaut) / PM</w:t>
      </w:r>
    </w:p>
    <w:p w14:paraId="59108F91" w14:textId="77777777" w:rsidR="00A801C2" w:rsidRDefault="0082517D">
      <w:r>
        <w:rPr>
          <w:b/>
        </w:rPr>
        <w:t>(soit par défaut)</w:t>
      </w:r>
    </w:p>
    <w:p w14:paraId="6B608424" w14:textId="77777777" w:rsidR="00A801C2" w:rsidRDefault="0082517D">
      <w:r>
        <w:rPr>
          <w:rStyle w:val="soitChar"/>
        </w:rPr>
        <w:t>1., 2., 3. QF</w:t>
      </w:r>
    </w:p>
    <w:p w14:paraId="70BA4A71" w14:textId="77777777" w:rsidR="00A801C2" w:rsidRDefault="0082517D">
      <w:r>
        <w:rPr>
          <w:b/>
        </w:rPr>
        <w:t>(soit)</w:t>
      </w:r>
    </w:p>
    <w:p w14:paraId="35C6CA83" w14:textId="77777777" w:rsidR="00A801C2" w:rsidRDefault="0082517D">
      <w:r>
        <w:rPr>
          <w:rStyle w:val="soitChar"/>
        </w:rPr>
        <w:t>4. PM</w:t>
      </w:r>
    </w:p>
    <w:p w14:paraId="2653C800" w14:textId="77777777" w:rsidR="00A801C2" w:rsidRDefault="0082517D">
      <w:pPr>
        <w:pStyle w:val="Author-eSectionHeading4"/>
      </w:pPr>
      <w:bookmarkStart w:id="284" w:name="_Toc178839006"/>
      <w:r>
        <w:t>81.34 Finitions, peintures / protections particulières intérieures des métaux ferreux et non ferreux CCTB 01.02</w:t>
      </w:r>
      <w:bookmarkEnd w:id="284"/>
    </w:p>
    <w:p w14:paraId="772C7B9E" w14:textId="77777777" w:rsidR="00A801C2" w:rsidRDefault="0082517D">
      <w:pPr>
        <w:pStyle w:val="Author-eSectionHeading5"/>
      </w:pPr>
      <w:bookmarkStart w:id="285" w:name="_Toc178839007"/>
      <w:r>
        <w:t>81.34.1 Peintures / protections particulières intérieures des métaux ferreux et non ferreux CCTB 01.12</w:t>
      </w:r>
      <w:bookmarkEnd w:id="285"/>
    </w:p>
    <w:p w14:paraId="008F5184" w14:textId="77777777" w:rsidR="00A801C2" w:rsidRDefault="0082517D">
      <w:pPr>
        <w:pStyle w:val="pheading"/>
      </w:pPr>
      <w:r>
        <w:t>EXÉCUTION / MISE EN ŒUVRE</w:t>
      </w:r>
    </w:p>
    <w:p w14:paraId="1536E4D6" w14:textId="77777777" w:rsidR="00A801C2" w:rsidRDefault="0082517D">
      <w:pPr>
        <w:jc w:val="both"/>
      </w:pPr>
      <w:r>
        <w:t>La préparation et la mise en œuvre sont réalisées conformément à la [NIT 238].</w:t>
      </w:r>
    </w:p>
    <w:p w14:paraId="75F59BD7" w14:textId="77777777" w:rsidR="00A801C2" w:rsidRDefault="0082517D">
      <w:pPr>
        <w:jc w:val="both"/>
      </w:pPr>
      <w:r>
        <w:t>Avant mise en œuvre de la peinture, les surfaces sont parfaitement propres, exemptes de toute trace de corrosion ou calamine et aptes à recevoir le système prévu.</w:t>
      </w:r>
    </w:p>
    <w:p w14:paraId="6A6871FD" w14:textId="77777777" w:rsidR="00A801C2" w:rsidRDefault="0082517D">
      <w:pPr>
        <w:jc w:val="both"/>
      </w:pPr>
      <w:r>
        <w:t>Les supports bruts présentent après préparation le degré de soin requis [NBN EN ISO 8501-1] et le profil de rugosité [NBN EN ISO 8503-1] compatible avec le primaire utilisé.</w:t>
      </w:r>
    </w:p>
    <w:p w14:paraId="43E9E847" w14:textId="77777777" w:rsidR="00A801C2" w:rsidRDefault="0082517D">
      <w:pPr>
        <w:jc w:val="both"/>
      </w:pPr>
      <w:r>
        <w:t>Lors de l’application, les conditions hygrothermiques se situent dans les limites imposées dans la fiche technique.</w:t>
      </w:r>
    </w:p>
    <w:p w14:paraId="7F80BECF" w14:textId="77777777" w:rsidR="00A801C2" w:rsidRDefault="0082517D">
      <w:pPr>
        <w:jc w:val="both"/>
      </w:pPr>
      <w:r>
        <w:t>Le nombre de couches, les délais de recouvrement des couches et les épaisseurs sont également conformes à la fiche technique du système.</w:t>
      </w:r>
    </w:p>
    <w:p w14:paraId="0925154C" w14:textId="77777777" w:rsidR="00A801C2" w:rsidRDefault="0082517D">
      <w:pPr>
        <w:pStyle w:val="pheading"/>
      </w:pPr>
      <w:r>
        <w:t>CONTRÔLES</w:t>
      </w:r>
    </w:p>
    <w:p w14:paraId="6EAEAF17" w14:textId="77777777" w:rsidR="00A801C2" w:rsidRDefault="0082517D">
      <w:pPr>
        <w:jc w:val="both"/>
      </w:pPr>
      <w:r>
        <w:t>L’épaisseur des couches est contrôlée conformément à la [NIT 238]. Elles sont conformes à la fiche technique et aux exigences pour l’obtention de la classe de résistance au feu à obtenir. </w:t>
      </w:r>
    </w:p>
    <w:p w14:paraId="3E80052F" w14:textId="77777777" w:rsidR="00A801C2" w:rsidRDefault="0082517D">
      <w:pPr>
        <w:jc w:val="both"/>
      </w:pPr>
      <w:r>
        <w:t>En cas de doute, l’adhérence est contrôlée conformément à la [NIT 238].</w:t>
      </w:r>
    </w:p>
    <w:p w14:paraId="5053B16B" w14:textId="77777777" w:rsidR="00A801C2" w:rsidRDefault="0082517D">
      <w:pPr>
        <w:pStyle w:val="Author-eSectionHeading6"/>
      </w:pPr>
      <w:bookmarkStart w:id="286" w:name="_Toc178839008"/>
      <w:r>
        <w:t>81.34.1a Peintures intérieures de signalisation, identification, marquage sur supports métalliques ferreux et non ferreux CCTB 01.02</w:t>
      </w:r>
      <w:bookmarkEnd w:id="286"/>
    </w:p>
    <w:p w14:paraId="35CA2B71" w14:textId="77777777" w:rsidR="00A801C2" w:rsidRDefault="0082517D">
      <w:pPr>
        <w:pStyle w:val="Author-eSectionHeading6"/>
      </w:pPr>
      <w:bookmarkStart w:id="287" w:name="_Toc178839009"/>
      <w:r>
        <w:t>81.34.1b Peintures intérieures intumescentes sur supports métalliques ferreux et non ferreux CCTB 01.11</w:t>
      </w:r>
      <w:bookmarkEnd w:id="287"/>
    </w:p>
    <w:p w14:paraId="27F1522A" w14:textId="77777777" w:rsidR="00A801C2" w:rsidRDefault="0082517D">
      <w:pPr>
        <w:pStyle w:val="pheading"/>
      </w:pPr>
      <w:bookmarkStart w:id="288" w:name="511"/>
      <w:bookmarkEnd w:id="288"/>
      <w:r>
        <w:t>DESCRIPTION</w:t>
      </w:r>
    </w:p>
    <w:p w14:paraId="6FE9CD00" w14:textId="77777777" w:rsidR="00A801C2" w:rsidRDefault="0082517D">
      <w:pPr>
        <w:pStyle w:val="pheading"/>
      </w:pPr>
      <w:r>
        <w:t>- Définition / Comprend</w:t>
      </w:r>
    </w:p>
    <w:p w14:paraId="776A7E98" w14:textId="77777777" w:rsidR="00A801C2" w:rsidRDefault="0082517D">
      <w:pPr>
        <w:jc w:val="both"/>
      </w:pPr>
      <w:r>
        <w:t>Il s’agit de la préparation et la mise en œuvre des peintures intumescentes. Le travail comprend notamment :</w:t>
      </w:r>
    </w:p>
    <w:p w14:paraId="4B878853" w14:textId="77777777" w:rsidR="00A801C2" w:rsidRDefault="0082517D">
      <w:pPr>
        <w:pStyle w:val="Author-eListParagraph"/>
        <w:numPr>
          <w:ilvl w:val="0"/>
          <w:numId w:val="333"/>
        </w:numPr>
      </w:pPr>
      <w:r>
        <w:t>les mesures de température de l’air et d’humidité lors de l’application et leur vérification ;</w:t>
      </w:r>
    </w:p>
    <w:p w14:paraId="2985C2C7" w14:textId="77777777" w:rsidR="00A801C2" w:rsidRDefault="0082517D">
      <w:pPr>
        <w:pStyle w:val="Author-eListParagraph"/>
        <w:numPr>
          <w:ilvl w:val="0"/>
          <w:numId w:val="333"/>
        </w:numPr>
      </w:pPr>
      <w:r>
        <w:t>la protection du sol et des éléments adjacents ;</w:t>
      </w:r>
    </w:p>
    <w:p w14:paraId="0B8E11FB" w14:textId="77777777" w:rsidR="00A801C2" w:rsidRDefault="0082517D">
      <w:pPr>
        <w:pStyle w:val="Author-eListParagraph"/>
        <w:numPr>
          <w:ilvl w:val="0"/>
          <w:numId w:val="333"/>
        </w:numPr>
      </w:pPr>
      <w:r>
        <w:t>la réalisation des opérations de préparation du support ;</w:t>
      </w:r>
    </w:p>
    <w:p w14:paraId="64547ACF" w14:textId="77777777" w:rsidR="00A801C2" w:rsidRDefault="0082517D">
      <w:pPr>
        <w:pStyle w:val="Author-eListParagraph"/>
        <w:numPr>
          <w:ilvl w:val="0"/>
          <w:numId w:val="333"/>
        </w:numPr>
      </w:pPr>
      <w:r>
        <w:t>l'application des différentes couches et la vérification des épaisseurs.</w:t>
      </w:r>
    </w:p>
    <w:p w14:paraId="17F852FC" w14:textId="77777777" w:rsidR="00A801C2" w:rsidRDefault="0082517D">
      <w:pPr>
        <w:jc w:val="both"/>
      </w:pPr>
      <w:r>
        <w:t xml:space="preserve">L'évacuation et la gestion des déchets générés par les travaux font l'objet d'un ou plusieurs articles spécifiques, détaillés en section </w:t>
      </w:r>
      <w:hyperlink r:id="rId28" w:history="1" w:docLocation="116">
        <w:r>
          <w:t>07 Déchets, matériaux et éléments réemployables</w:t>
        </w:r>
      </w:hyperlink>
      <w:r>
        <w:t>.</w:t>
      </w:r>
    </w:p>
    <w:p w14:paraId="2C9443B9" w14:textId="77777777" w:rsidR="00A801C2" w:rsidRDefault="0082517D">
      <w:pPr>
        <w:pStyle w:val="pheading"/>
      </w:pPr>
      <w:r>
        <w:t>MATÉRIAUX</w:t>
      </w:r>
    </w:p>
    <w:p w14:paraId="4EF6D032" w14:textId="77777777" w:rsidR="00A801C2" w:rsidRDefault="0082517D">
      <w:pPr>
        <w:pStyle w:val="pheading"/>
      </w:pPr>
      <w:r>
        <w:t>- Caractéristiques générales</w:t>
      </w:r>
    </w:p>
    <w:p w14:paraId="6D9DECA5" w14:textId="77777777" w:rsidR="00A801C2" w:rsidRDefault="0082517D">
      <w:pPr>
        <w:jc w:val="both"/>
      </w:pPr>
      <w:r>
        <w:t>Un système de peinture intumescente est un ensemble de couches de peinture déposées successivement sur un subjectile. Il est composé de différentes parties : la peinture primaire, la peinture intumescente et la peinture de protection/finition. Chacune est appliquée en une ou plusieurs couches. Ces peintures sont décrites dans la [NIT 238] et dans [EAD 350402-00-1106].</w:t>
      </w:r>
    </w:p>
    <w:p w14:paraId="5E8C7804" w14:textId="77777777" w:rsidR="00A801C2" w:rsidRDefault="0082517D">
      <w:pPr>
        <w:pStyle w:val="Author-eListParagraph"/>
        <w:numPr>
          <w:ilvl w:val="0"/>
          <w:numId w:val="334"/>
        </w:numPr>
        <w:jc w:val="both"/>
      </w:pPr>
      <w:r>
        <w:t xml:space="preserve">Référence support : </w:t>
      </w:r>
      <w:r>
        <w:rPr>
          <w:rStyle w:val="optioncarChar"/>
        </w:rPr>
        <w:t>***</w:t>
      </w:r>
    </w:p>
    <w:p w14:paraId="4DE517E1" w14:textId="77777777" w:rsidR="00A801C2" w:rsidRDefault="0082517D">
      <w:pPr>
        <w:pStyle w:val="Author-eListParagraph"/>
        <w:numPr>
          <w:ilvl w:val="0"/>
          <w:numId w:val="334"/>
        </w:numPr>
        <w:jc w:val="both"/>
      </w:pPr>
      <w:r>
        <w:t xml:space="preserve">Teinte de la finition/protection : </w:t>
      </w:r>
      <w:r>
        <w:rPr>
          <w:rStyle w:val="optioncarChar"/>
        </w:rPr>
        <w:t>***</w:t>
      </w:r>
    </w:p>
    <w:p w14:paraId="68D1F830" w14:textId="77777777" w:rsidR="00A801C2" w:rsidRDefault="0082517D">
      <w:pPr>
        <w:pStyle w:val="Author-eListParagraph"/>
        <w:numPr>
          <w:ilvl w:val="0"/>
          <w:numId w:val="334"/>
        </w:numPr>
        <w:jc w:val="both"/>
      </w:pPr>
      <w:r>
        <w:t xml:space="preserve">Brillance de la finition/protection : </w:t>
      </w:r>
      <w:r>
        <w:rPr>
          <w:rStyle w:val="optioncarChar"/>
        </w:rPr>
        <w:t>semi-mat (satiné) / semi-brillant / brillant</w:t>
      </w:r>
    </w:p>
    <w:p w14:paraId="5A2B4764" w14:textId="77777777" w:rsidR="00A801C2" w:rsidRDefault="0082517D">
      <w:pPr>
        <w:pStyle w:val="Author-eListParagraph"/>
        <w:numPr>
          <w:ilvl w:val="0"/>
          <w:numId w:val="334"/>
        </w:numPr>
        <w:jc w:val="both"/>
      </w:pPr>
      <w:r>
        <w:t>Résistance au feu [NBN EN 13501-2] :  </w:t>
      </w:r>
      <w:r>
        <w:rPr>
          <w:rStyle w:val="optioncarChar"/>
        </w:rPr>
        <w:t>R 30 / R 60 / R 90 / R 120 / ***</w:t>
      </w:r>
    </w:p>
    <w:p w14:paraId="495EAE21" w14:textId="77777777" w:rsidR="00A801C2" w:rsidRDefault="0082517D">
      <w:pPr>
        <w:pStyle w:val="pheading"/>
      </w:pPr>
      <w:r>
        <w:t>EXÉCUTION / MISE EN ŒUVRE</w:t>
      </w:r>
    </w:p>
    <w:p w14:paraId="504B09EB" w14:textId="77777777" w:rsidR="00A801C2" w:rsidRDefault="0082517D">
      <w:pPr>
        <w:pStyle w:val="pheading"/>
      </w:pPr>
      <w:r>
        <w:t>- Prescriptions générales</w:t>
      </w:r>
    </w:p>
    <w:p w14:paraId="69C865B8" w14:textId="77777777" w:rsidR="00A801C2" w:rsidRDefault="00A801C2"/>
    <w:p w14:paraId="47F32C85" w14:textId="77777777" w:rsidR="00A801C2" w:rsidRDefault="0082517D">
      <w:pPr>
        <w:pStyle w:val="Author-eListParagraph"/>
        <w:numPr>
          <w:ilvl w:val="0"/>
          <w:numId w:val="335"/>
        </w:numPr>
      </w:pPr>
      <w:r>
        <w:t xml:space="preserve">Référence support : </w:t>
      </w:r>
      <w:r>
        <w:rPr>
          <w:rStyle w:val="optioncarChar"/>
        </w:rPr>
        <w:t>***</w:t>
      </w:r>
    </w:p>
    <w:p w14:paraId="56FFBAA3" w14:textId="77777777" w:rsidR="00A801C2" w:rsidRDefault="0082517D">
      <w:pPr>
        <w:pStyle w:val="Author-eListParagraph"/>
        <w:numPr>
          <w:ilvl w:val="0"/>
          <w:numId w:val="335"/>
        </w:numPr>
      </w:pPr>
      <w:r>
        <w:t xml:space="preserve">Température critique du métal : </w:t>
      </w:r>
      <w:r>
        <w:rPr>
          <w:rStyle w:val="optioncarChar"/>
        </w:rPr>
        <w:t>***</w:t>
      </w:r>
    </w:p>
    <w:p w14:paraId="2BA7F4A1" w14:textId="77777777" w:rsidR="00A801C2" w:rsidRDefault="0082517D">
      <w:r>
        <w:t>Par élément à peindre :</w:t>
      </w:r>
    </w:p>
    <w:p w14:paraId="6560902A" w14:textId="77777777" w:rsidR="00A801C2" w:rsidRDefault="0082517D">
      <w:pPr>
        <w:pStyle w:val="Author-eListParagraph"/>
        <w:numPr>
          <w:ilvl w:val="0"/>
          <w:numId w:val="336"/>
        </w:numPr>
      </w:pPr>
      <w:r>
        <w:t xml:space="preserve">Massivité de la structure : </w:t>
      </w:r>
      <w:r>
        <w:rPr>
          <w:rStyle w:val="optioncarChar"/>
        </w:rPr>
        <w:t>***</w:t>
      </w:r>
    </w:p>
    <w:p w14:paraId="448786A1" w14:textId="77777777" w:rsidR="00A801C2" w:rsidRDefault="0082517D">
      <w:pPr>
        <w:pStyle w:val="Author-eListParagraph"/>
        <w:numPr>
          <w:ilvl w:val="0"/>
          <w:numId w:val="336"/>
        </w:numPr>
      </w:pPr>
      <w:r>
        <w:t xml:space="preserve">Nombre de faces à protéger : </w:t>
      </w:r>
      <w:r>
        <w:rPr>
          <w:rStyle w:val="optioncarChar"/>
        </w:rPr>
        <w:t>***</w:t>
      </w:r>
    </w:p>
    <w:p w14:paraId="1E44B37E" w14:textId="77777777" w:rsidR="00A801C2" w:rsidRDefault="0082517D">
      <w:pPr>
        <w:pStyle w:val="pheading"/>
      </w:pPr>
      <w:r>
        <w:t>DOCUMENTS DE RÉFÉRENCE COMPLÉMENTAIRES</w:t>
      </w:r>
    </w:p>
    <w:p w14:paraId="4CA6BCEB" w14:textId="77777777" w:rsidR="00A801C2" w:rsidRDefault="0082517D">
      <w:pPr>
        <w:pStyle w:val="pheading"/>
      </w:pPr>
      <w:r>
        <w:t>- Matériau</w:t>
      </w:r>
    </w:p>
    <w:p w14:paraId="33AA5C89" w14:textId="77777777" w:rsidR="00A801C2" w:rsidRDefault="0082517D">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29ACD374" w14:textId="77777777" w:rsidR="00A801C2" w:rsidRDefault="0082517D">
      <w:r>
        <w:t>[EAD 350402-00-1106, Reactive coatings for fire protection of steel elements]</w:t>
      </w:r>
    </w:p>
    <w:p w14:paraId="6638E141" w14:textId="77777777" w:rsidR="00A801C2" w:rsidRDefault="0082517D">
      <w:pPr>
        <w:pStyle w:val="pheading"/>
      </w:pPr>
      <w:r>
        <w:t>- Exécution</w:t>
      </w:r>
    </w:p>
    <w:p w14:paraId="2F266BD5" w14:textId="77777777" w:rsidR="00A801C2" w:rsidRDefault="0082517D">
      <w:r>
        <w:t>[NIT 238, L'application de systèmes de peinture intumescente sur structures en acier.]</w:t>
      </w:r>
    </w:p>
    <w:p w14:paraId="70038F76" w14:textId="77777777" w:rsidR="00A801C2" w:rsidRDefault="0082517D">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53A38DD7" w14:textId="77777777" w:rsidR="00A801C2" w:rsidRDefault="0082517D">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44854134" w14:textId="77777777" w:rsidR="00A801C2" w:rsidRDefault="0082517D">
      <w:pPr>
        <w:pStyle w:val="pheading"/>
      </w:pPr>
      <w:r>
        <w:t>MESURAGE</w:t>
      </w:r>
    </w:p>
    <w:p w14:paraId="47234866" w14:textId="77777777" w:rsidR="00A801C2" w:rsidRDefault="0082517D">
      <w:pPr>
        <w:pStyle w:val="pheading"/>
      </w:pPr>
      <w:r>
        <w:t>- unité de mesure:</w:t>
      </w:r>
    </w:p>
    <w:p w14:paraId="2F9D4919" w14:textId="77777777" w:rsidR="00A801C2" w:rsidRDefault="0082517D">
      <w:r>
        <w:rPr>
          <w:rStyle w:val="optioncarChar"/>
        </w:rPr>
        <w:t>m²</w:t>
      </w:r>
      <w:r>
        <w:t xml:space="preserve"> (par défaut)</w:t>
      </w:r>
      <w:r>
        <w:rPr>
          <w:rStyle w:val="optioncarChar"/>
        </w:rPr>
        <w:t xml:space="preserve"> / m / pc / -</w:t>
      </w:r>
    </w:p>
    <w:p w14:paraId="400A07F8" w14:textId="77777777" w:rsidR="00A801C2" w:rsidRDefault="0082517D">
      <w:r>
        <w:rPr>
          <w:b/>
        </w:rPr>
        <w:t>(soit par défaut)</w:t>
      </w:r>
      <w:r>
        <w:br/>
      </w:r>
      <w:r>
        <w:rPr>
          <w:rStyle w:val="soitChar"/>
        </w:rPr>
        <w:t>1. m²</w:t>
      </w:r>
      <w:r>
        <w:br/>
      </w:r>
      <w:r>
        <w:rPr>
          <w:b/>
        </w:rPr>
        <w:t>(soit)</w:t>
      </w:r>
      <w:r>
        <w:br/>
      </w:r>
      <w:r>
        <w:rPr>
          <w:rStyle w:val="soitChar"/>
        </w:rPr>
        <w:t>2. m</w:t>
      </w:r>
      <w:r>
        <w:br/>
      </w:r>
      <w:r>
        <w:rPr>
          <w:b/>
        </w:rPr>
        <w:t>(soit)</w:t>
      </w:r>
      <w:r>
        <w:br/>
      </w:r>
      <w:r>
        <w:rPr>
          <w:rStyle w:val="soitChar"/>
        </w:rPr>
        <w:t>3. pc</w:t>
      </w:r>
      <w:r>
        <w:br/>
      </w:r>
      <w:r>
        <w:rPr>
          <w:b/>
        </w:rPr>
        <w:t>(soit)</w:t>
      </w:r>
      <w:r>
        <w:br/>
      </w:r>
      <w:r>
        <w:rPr>
          <w:rStyle w:val="soitChar"/>
        </w:rPr>
        <w:t>4. -</w:t>
      </w:r>
    </w:p>
    <w:p w14:paraId="5BE07E4C" w14:textId="77777777" w:rsidR="00A801C2" w:rsidRDefault="0082517D">
      <w:pPr>
        <w:pStyle w:val="pheading"/>
      </w:pPr>
      <w:r>
        <w:t>- code de mesurage:</w:t>
      </w:r>
    </w:p>
    <w:p w14:paraId="4E5A1535" w14:textId="77777777" w:rsidR="00A801C2" w:rsidRDefault="0082517D">
      <w:r>
        <w:rPr>
          <w:rStyle w:val="optioncarChar"/>
        </w:rPr>
        <w:t>Surface nette</w:t>
      </w:r>
      <w:r>
        <w:t xml:space="preserve"> (par défaut) </w:t>
      </w:r>
      <w:r>
        <w:rPr>
          <w:rStyle w:val="optioncarChar"/>
        </w:rPr>
        <w:t>/ Longueur / Quantité nette / Compris </w:t>
      </w:r>
    </w:p>
    <w:p w14:paraId="70EC65CC" w14:textId="77777777" w:rsidR="00A801C2" w:rsidRDefault="0082517D">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w:t>
      </w:r>
      <w:r>
        <w:br/>
      </w:r>
      <w:r>
        <w:rPr>
          <w:b/>
        </w:rPr>
        <w:t>(soit)</w:t>
      </w:r>
      <w:r>
        <w:br/>
      </w:r>
      <w:r>
        <w:rPr>
          <w:rStyle w:val="soitChar"/>
        </w:rPr>
        <w:t>3. </w:t>
      </w:r>
      <w:r>
        <w:rPr>
          <w:rStyle w:val="soitChar"/>
          <w:u w:val="single"/>
        </w:rPr>
        <w:t>Quantité nette</w:t>
      </w:r>
      <w:r>
        <w:br/>
      </w:r>
      <w:r>
        <w:rPr>
          <w:b/>
        </w:rPr>
        <w:t>(soit)</w:t>
      </w:r>
      <w:r>
        <w:br/>
      </w:r>
      <w:r>
        <w:rPr>
          <w:rStyle w:val="soitChar"/>
        </w:rPr>
        <w:t xml:space="preserve">4. </w:t>
      </w:r>
      <w:r>
        <w:rPr>
          <w:rStyle w:val="soitChar"/>
          <w:u w:val="single"/>
        </w:rPr>
        <w:t>Compris</w:t>
      </w:r>
      <w:r>
        <w:rPr>
          <w:rStyle w:val="soitChar"/>
        </w:rPr>
        <w:t xml:space="preserve"> dans le prix du substrat (voir </w:t>
      </w:r>
      <w:hyperlink r:id="rId29" w:history="1" w:docLocation="41">
        <w:r>
          <w:rPr>
            <w:rStyle w:val="soitChar"/>
          </w:rPr>
          <w:t>2 T2 Superstructures</w:t>
        </w:r>
      </w:hyperlink>
      <w:r>
        <w:rPr>
          <w:rStyle w:val="soitChar"/>
        </w:rPr>
        <w:t>)</w:t>
      </w:r>
    </w:p>
    <w:p w14:paraId="380A3141" w14:textId="77777777" w:rsidR="00A801C2" w:rsidRDefault="0082517D">
      <w:pPr>
        <w:pStyle w:val="pheading"/>
      </w:pPr>
      <w:r>
        <w:t>- nature du marché:</w:t>
      </w:r>
    </w:p>
    <w:p w14:paraId="7A10650C" w14:textId="77777777" w:rsidR="00A801C2" w:rsidRDefault="0082517D">
      <w:r>
        <w:rPr>
          <w:rStyle w:val="optioncarChar"/>
        </w:rPr>
        <w:t xml:space="preserve">QF </w:t>
      </w:r>
      <w:r>
        <w:t>(par défaut)</w:t>
      </w:r>
      <w:r>
        <w:rPr>
          <w:rStyle w:val="optioncarChar"/>
        </w:rPr>
        <w:t xml:space="preserve"> / PM</w:t>
      </w:r>
    </w:p>
    <w:p w14:paraId="620186C7" w14:textId="77777777" w:rsidR="00A801C2" w:rsidRDefault="0082517D">
      <w:r>
        <w:rPr>
          <w:b/>
        </w:rPr>
        <w:t>(soit par défaut)</w:t>
      </w:r>
      <w:r>
        <w:br/>
      </w:r>
      <w:r>
        <w:rPr>
          <w:rStyle w:val="soitChar"/>
        </w:rPr>
        <w:t>1. 2. 3. QF</w:t>
      </w:r>
      <w:r>
        <w:br/>
      </w:r>
      <w:r>
        <w:rPr>
          <w:b/>
        </w:rPr>
        <w:t>(soit)</w:t>
      </w:r>
      <w:r>
        <w:br/>
      </w:r>
      <w:r>
        <w:rPr>
          <w:rStyle w:val="soitChar"/>
        </w:rPr>
        <w:t>4. PM</w:t>
      </w:r>
    </w:p>
    <w:p w14:paraId="6F9C5F39" w14:textId="77777777" w:rsidR="00A801C2" w:rsidRDefault="0082517D">
      <w:pPr>
        <w:pStyle w:val="Author-eSectionHeading3"/>
      </w:pPr>
      <w:bookmarkStart w:id="289" w:name="_Toc178839010"/>
      <w:r>
        <w:t>81.4 Peintures intérieures sur subjectiles synthétiques (PVC, PS, PE, PP, PMMA, polyamide, polyester, PU, stratifié) CCTB 01.04</w:t>
      </w:r>
      <w:bookmarkEnd w:id="289"/>
    </w:p>
    <w:p w14:paraId="5CFE133A" w14:textId="77777777" w:rsidR="00A801C2" w:rsidRDefault="0082517D">
      <w:pPr>
        <w:pStyle w:val="Author-eSectionHeading4"/>
      </w:pPr>
      <w:bookmarkStart w:id="290" w:name="_Toc178839011"/>
      <w:r>
        <w:t>81.41 Préparations intérieures de surface (menuiseries intérieures, murs, plafonds) CCTB 01.02</w:t>
      </w:r>
      <w:bookmarkEnd w:id="290"/>
    </w:p>
    <w:p w14:paraId="1A348C49" w14:textId="77777777" w:rsidR="00A801C2" w:rsidRDefault="0082517D">
      <w:pPr>
        <w:pStyle w:val="Author-eSectionHeading5"/>
      </w:pPr>
      <w:bookmarkStart w:id="291" w:name="_Toc178839012"/>
      <w:r>
        <w:t>81.41.1 Nettoyage / dégraissage CCTB 01.02</w:t>
      </w:r>
      <w:bookmarkEnd w:id="291"/>
    </w:p>
    <w:p w14:paraId="6CF69BCB" w14:textId="77777777" w:rsidR="00A801C2" w:rsidRDefault="0082517D">
      <w:pPr>
        <w:pStyle w:val="Author-eSectionHeading6"/>
      </w:pPr>
      <w:bookmarkStart w:id="292" w:name="_Toc178839013"/>
      <w:r>
        <w:t>81.41.1a Nettoyage intérieur des supports synthétiques CCTB 01.02</w:t>
      </w:r>
      <w:bookmarkEnd w:id="292"/>
    </w:p>
    <w:p w14:paraId="4BC39B54" w14:textId="77777777" w:rsidR="00A801C2" w:rsidRDefault="0082517D">
      <w:pPr>
        <w:pStyle w:val="Author-eSectionHeading6"/>
      </w:pPr>
      <w:bookmarkStart w:id="293" w:name="_Toc178839014"/>
      <w:r>
        <w:t>81.41.1b Dégraissage intérieur des supports synthétiques CCTB 01.02</w:t>
      </w:r>
      <w:bookmarkEnd w:id="293"/>
    </w:p>
    <w:p w14:paraId="2A2AC49A" w14:textId="77777777" w:rsidR="00A801C2" w:rsidRDefault="0082517D">
      <w:pPr>
        <w:pStyle w:val="Author-eSectionHeading5"/>
      </w:pPr>
      <w:bookmarkStart w:id="294" w:name="_Toc178839015"/>
      <w:r>
        <w:t>81.41.2 Masticage / resserrage / ponçage CCTB 01.02</w:t>
      </w:r>
      <w:bookmarkEnd w:id="294"/>
    </w:p>
    <w:p w14:paraId="45C50EAD" w14:textId="77777777" w:rsidR="00A801C2" w:rsidRDefault="0082517D">
      <w:pPr>
        <w:pStyle w:val="Author-eSectionHeading6"/>
      </w:pPr>
      <w:bookmarkStart w:id="295" w:name="_Toc178839016"/>
      <w:r>
        <w:t>81.41.2a Masticage / resserrage intérieur des supports synthétiques (châssis, portes, angles rentrants) CCTB 01.02</w:t>
      </w:r>
      <w:bookmarkEnd w:id="295"/>
    </w:p>
    <w:p w14:paraId="33D0EEAC" w14:textId="77777777" w:rsidR="00A801C2" w:rsidRDefault="0082517D">
      <w:pPr>
        <w:pStyle w:val="Author-eSectionHeading6"/>
      </w:pPr>
      <w:bookmarkStart w:id="296" w:name="_Toc178839017"/>
      <w:r>
        <w:t>81.41.2b Ponçage (matage) intérieur sur supports synthétiques CCTB 01.02</w:t>
      </w:r>
      <w:bookmarkEnd w:id="296"/>
    </w:p>
    <w:p w14:paraId="7160FE92" w14:textId="77777777" w:rsidR="00A801C2" w:rsidRDefault="0082517D">
      <w:pPr>
        <w:pStyle w:val="Author-eSectionHeading5"/>
      </w:pPr>
      <w:bookmarkStart w:id="297" w:name="_Toc178839018"/>
      <w:r>
        <w:t>81.41.3 Primaires CCTB 01.02</w:t>
      </w:r>
      <w:bookmarkEnd w:id="297"/>
    </w:p>
    <w:p w14:paraId="311308D2" w14:textId="77777777" w:rsidR="00A801C2" w:rsidRDefault="0082517D">
      <w:pPr>
        <w:pStyle w:val="Author-eSectionHeading6"/>
      </w:pPr>
      <w:bookmarkStart w:id="298" w:name="_Toc178839019"/>
      <w:r>
        <w:t>81.41.3a Primaires intérieurs sur supports synthétiques CCTB 01.02</w:t>
      </w:r>
      <w:bookmarkEnd w:id="298"/>
    </w:p>
    <w:p w14:paraId="42463BC7" w14:textId="77777777" w:rsidR="00A801C2" w:rsidRDefault="0082517D">
      <w:pPr>
        <w:pStyle w:val="Author-eSectionHeading6"/>
      </w:pPr>
      <w:bookmarkStart w:id="299" w:name="_Toc178839020"/>
      <w:r>
        <w:t>81.41.3b Primaires intérieur d'adhérence sur supports synthétiques CCTB 01.02</w:t>
      </w:r>
      <w:bookmarkEnd w:id="299"/>
    </w:p>
    <w:p w14:paraId="1B7012D1" w14:textId="77777777" w:rsidR="00A801C2" w:rsidRDefault="0082517D">
      <w:pPr>
        <w:pStyle w:val="Author-eSectionHeading4"/>
      </w:pPr>
      <w:bookmarkStart w:id="300" w:name="_Toc178839021"/>
      <w:r>
        <w:t>81.42 Finitions / décorations intérieures des parois (menuiseries intérieures, murs, plafonds) CCTB 01.02</w:t>
      </w:r>
      <w:bookmarkEnd w:id="300"/>
    </w:p>
    <w:p w14:paraId="358EA761" w14:textId="77777777" w:rsidR="00A801C2" w:rsidRDefault="0082517D">
      <w:pPr>
        <w:pStyle w:val="Author-eSectionHeading5"/>
      </w:pPr>
      <w:bookmarkStart w:id="301" w:name="_Toc178839022"/>
      <w:r>
        <w:t>81.42.1 Peintures intérieures en phase aqueuse CCTB 01.02</w:t>
      </w:r>
      <w:bookmarkEnd w:id="301"/>
    </w:p>
    <w:p w14:paraId="3CB80AB5" w14:textId="77777777" w:rsidR="00A801C2" w:rsidRDefault="0082517D">
      <w:pPr>
        <w:pStyle w:val="Author-eSectionHeading6"/>
      </w:pPr>
      <w:bookmarkStart w:id="302" w:name="_Toc178839023"/>
      <w:r>
        <w:t>81.42.1a Peintures intérieures murales en phase aqueuse sur supports synthétiques</w:t>
      </w:r>
      <w:bookmarkEnd w:id="302"/>
    </w:p>
    <w:p w14:paraId="7B7F8CC1" w14:textId="77777777" w:rsidR="00A801C2" w:rsidRDefault="0082517D">
      <w:pPr>
        <w:pStyle w:val="Author-eSectionHeading6"/>
      </w:pPr>
      <w:bookmarkStart w:id="303" w:name="_Toc178839024"/>
      <w:r>
        <w:t>81.42.1b Peintures intérieures laques en phase aqueuse sur supports synthétiques CCTB 01.02</w:t>
      </w:r>
      <w:bookmarkEnd w:id="303"/>
    </w:p>
    <w:p w14:paraId="6747C17F" w14:textId="77777777" w:rsidR="00A801C2" w:rsidRDefault="0082517D">
      <w:pPr>
        <w:pStyle w:val="Author-eSectionHeading5"/>
      </w:pPr>
      <w:bookmarkStart w:id="304" w:name="_Toc178839025"/>
      <w:r>
        <w:t>81.42.2 Peintures intérieures en phase solvantée CCTB 01.02</w:t>
      </w:r>
      <w:bookmarkEnd w:id="304"/>
    </w:p>
    <w:p w14:paraId="46D708DE" w14:textId="77777777" w:rsidR="00A801C2" w:rsidRDefault="0082517D">
      <w:pPr>
        <w:pStyle w:val="Author-eSectionHeading6"/>
      </w:pPr>
      <w:bookmarkStart w:id="305" w:name="_Toc178839026"/>
      <w:r>
        <w:t>81.42.2a Peintures intérieures murales en phase solvantée sur supports synthétiques</w:t>
      </w:r>
      <w:bookmarkEnd w:id="305"/>
    </w:p>
    <w:p w14:paraId="427BFD6C" w14:textId="77777777" w:rsidR="00A801C2" w:rsidRDefault="0082517D">
      <w:pPr>
        <w:pStyle w:val="Author-eSectionHeading6"/>
      </w:pPr>
      <w:bookmarkStart w:id="306" w:name="_Toc178839027"/>
      <w:r>
        <w:t>81.42.2b Peintures intérieures laques en phase solvantée sur supports synthétiques CCTB 01.02</w:t>
      </w:r>
      <w:bookmarkEnd w:id="306"/>
    </w:p>
    <w:p w14:paraId="29B5EABB" w14:textId="77777777" w:rsidR="00A801C2" w:rsidRDefault="0082517D">
      <w:pPr>
        <w:pStyle w:val="Author-eSectionHeading4"/>
      </w:pPr>
      <w:bookmarkStart w:id="307" w:name="_Toc178839028"/>
      <w:r>
        <w:t>81.43 Finitions, peintures / protections particulières intérieures des parois (menuiseries intérieures, murs, plafonds) CCTB 01.04</w:t>
      </w:r>
      <w:bookmarkEnd w:id="307"/>
    </w:p>
    <w:p w14:paraId="42FAE140" w14:textId="77777777" w:rsidR="00A801C2" w:rsidRDefault="0082517D">
      <w:pPr>
        <w:pStyle w:val="Author-eSectionHeading5"/>
      </w:pPr>
      <w:bookmarkStart w:id="308" w:name="_Toc178839029"/>
      <w:r>
        <w:t>81.43.1 Peintures particulières intérieures des parois (menuiseries intérieures, murs, plafonds) CCTB 01.02</w:t>
      </w:r>
      <w:bookmarkEnd w:id="308"/>
    </w:p>
    <w:p w14:paraId="2DA01B82" w14:textId="77777777" w:rsidR="00A801C2" w:rsidRDefault="0082517D">
      <w:pPr>
        <w:pStyle w:val="Author-eSectionHeading6"/>
      </w:pPr>
      <w:bookmarkStart w:id="309" w:name="_Toc178839030"/>
      <w:r>
        <w:t>81.43.1a Finitions intérieures avec une peinture murale sur supports synthétiques CCTB 01.10</w:t>
      </w:r>
      <w:bookmarkEnd w:id="309"/>
    </w:p>
    <w:p w14:paraId="724C1A19" w14:textId="77777777" w:rsidR="00A801C2" w:rsidRDefault="0082517D">
      <w:pPr>
        <w:pStyle w:val="pheading"/>
      </w:pPr>
      <w:r>
        <w:t>DESCRIPTION</w:t>
      </w:r>
    </w:p>
    <w:p w14:paraId="6C92230C" w14:textId="77777777" w:rsidR="00A801C2" w:rsidRDefault="0082517D">
      <w:pPr>
        <w:pStyle w:val="pheading"/>
      </w:pPr>
      <w:r>
        <w:t>- Définition / Comprend</w:t>
      </w:r>
    </w:p>
    <w:p w14:paraId="3D5767D7" w14:textId="77777777" w:rsidR="00A801C2" w:rsidRDefault="0082517D">
      <w:r>
        <w:t xml:space="preserve">Renvoi au </w:t>
      </w:r>
      <w:hyperlink w:anchor="1633" w:history="1">
        <w:r>
          <w:t>81.13 Finitions, peintures / protections particulières intérieures des parois (murs et plafonds)</w:t>
        </w:r>
      </w:hyperlink>
      <w:r>
        <w:t xml:space="preserve"> et </w:t>
      </w:r>
      <w:hyperlink w:anchor="164" w:history="1">
        <w:r>
          <w:t>83 Traitements / protections</w:t>
        </w:r>
      </w:hyperlink>
      <w:r>
        <w:t> (pour partie antigraffiti)</w:t>
      </w:r>
    </w:p>
    <w:p w14:paraId="5D376CE9" w14:textId="77777777" w:rsidR="00A801C2" w:rsidRDefault="0082517D">
      <w:pPr>
        <w:pStyle w:val="pheading"/>
      </w:pPr>
      <w:r>
        <w:t>MESURAGE</w:t>
      </w:r>
    </w:p>
    <w:p w14:paraId="3259FD43" w14:textId="77777777" w:rsidR="00A801C2" w:rsidRDefault="0082517D">
      <w:pPr>
        <w:pStyle w:val="pheading"/>
      </w:pPr>
      <w:r>
        <w:t>- unité de mesure:</w:t>
      </w:r>
    </w:p>
    <w:p w14:paraId="4155CC48" w14:textId="77777777" w:rsidR="00A801C2" w:rsidRDefault="0082517D">
      <w:r>
        <w:t>-</w:t>
      </w:r>
    </w:p>
    <w:p w14:paraId="138AB0F0" w14:textId="77777777" w:rsidR="00A801C2" w:rsidRDefault="0082517D">
      <w:pPr>
        <w:pStyle w:val="pheading"/>
      </w:pPr>
      <w:r>
        <w:t>- nature du marché:</w:t>
      </w:r>
    </w:p>
    <w:p w14:paraId="4AB2A54D" w14:textId="77777777" w:rsidR="00A801C2" w:rsidRDefault="0082517D">
      <w:r>
        <w:t>PM</w:t>
      </w:r>
    </w:p>
    <w:p w14:paraId="427C6B11" w14:textId="77777777" w:rsidR="00A801C2" w:rsidRDefault="0082517D">
      <w:pPr>
        <w:pStyle w:val="Author-eSectionHeading3"/>
      </w:pPr>
      <w:bookmarkStart w:id="310" w:name="_Toc178839031"/>
      <w:r>
        <w:t>81.5 -</w:t>
      </w:r>
      <w:bookmarkEnd w:id="310"/>
    </w:p>
    <w:p w14:paraId="3A243AD3" w14:textId="77777777" w:rsidR="00A801C2" w:rsidRDefault="0082517D">
      <w:pPr>
        <w:pStyle w:val="Author-eSectionHeading3"/>
      </w:pPr>
      <w:bookmarkStart w:id="311" w:name="_Toc178839032"/>
      <w:r>
        <w:t>81.6 -</w:t>
      </w:r>
      <w:bookmarkEnd w:id="311"/>
    </w:p>
    <w:p w14:paraId="1AF18DB7" w14:textId="77777777" w:rsidR="00A801C2" w:rsidRDefault="0082517D">
      <w:pPr>
        <w:pStyle w:val="Author-eSectionHeading3"/>
      </w:pPr>
      <w:bookmarkStart w:id="312" w:name="_Toc178839033"/>
      <w:r>
        <w:t>81.7 -</w:t>
      </w:r>
      <w:bookmarkEnd w:id="312"/>
    </w:p>
    <w:p w14:paraId="3FD66FE2" w14:textId="77777777" w:rsidR="00A801C2" w:rsidRDefault="0082517D">
      <w:pPr>
        <w:pStyle w:val="Author-eSectionHeading3"/>
      </w:pPr>
      <w:bookmarkStart w:id="313" w:name="_Toc178839034"/>
      <w:r>
        <w:t>81.8 Travaux de peinture et de traitement intérieurs - rénovation CCTB 01.04</w:t>
      </w:r>
      <w:bookmarkEnd w:id="313"/>
    </w:p>
    <w:p w14:paraId="208F191B" w14:textId="77777777" w:rsidR="00A801C2" w:rsidRDefault="0082517D">
      <w:pPr>
        <w:pStyle w:val="Author-eSectionHeading2"/>
      </w:pPr>
      <w:bookmarkStart w:id="314" w:name="_Toc178839035"/>
      <w:r>
        <w:t>82 Travaux de peinture et de traitement extérieurs CCTB 01.12</w:t>
      </w:r>
      <w:bookmarkEnd w:id="314"/>
    </w:p>
    <w:p w14:paraId="2CC2D8C8" w14:textId="77777777" w:rsidR="00A801C2" w:rsidRDefault="0082517D">
      <w:pPr>
        <w:pStyle w:val="pheading"/>
      </w:pPr>
      <w:bookmarkStart w:id="315" w:name="1340"/>
      <w:bookmarkEnd w:id="315"/>
      <w:r>
        <w:t>DESCRIPTION</w:t>
      </w:r>
    </w:p>
    <w:p w14:paraId="4A033E6E" w14:textId="77777777" w:rsidR="00A801C2" w:rsidRDefault="0082517D">
      <w:pPr>
        <w:pStyle w:val="pheading"/>
      </w:pPr>
      <w:r>
        <w:t>- Définition / Comprend</w:t>
      </w:r>
    </w:p>
    <w:p w14:paraId="797EF0A0" w14:textId="77777777" w:rsidR="00A801C2" w:rsidRDefault="0082517D">
      <w:r>
        <w:t>Ce poste comprend toutes les fournitures et travaux indispensables en vue de la réalisation des travaux de peinture aux façades, aux éléments de façade en bois et en acier, aux supports synthétiques, pour le traitement de la menuiserie extérieure, etc. afin d'obtenir un ouvrage parfaitement fini. Conformément aux dispositions générales et/ou spécifiques du cahier spécial des charges, les prix unitaires inclus dans ce poste comprennent toujours, soit dans leur totalité, soit selon la ventilation dans le métré récapitulatif :</w:t>
      </w:r>
    </w:p>
    <w:p w14:paraId="15E23532" w14:textId="77777777" w:rsidR="00A801C2" w:rsidRDefault="0082517D">
      <w:pPr>
        <w:pStyle w:val="Author-eListParagraph"/>
        <w:numPr>
          <w:ilvl w:val="0"/>
          <w:numId w:val="337"/>
        </w:numPr>
      </w:pPr>
      <w:r>
        <w:t>tous les outillages permettant d'exécuter les travaux de peinture efficacement et en toute sécurité et de maintenir des abords en état de propreté ;</w:t>
      </w:r>
    </w:p>
    <w:p w14:paraId="221F7770" w14:textId="77777777" w:rsidR="00A801C2" w:rsidRDefault="0082517D">
      <w:pPr>
        <w:pStyle w:val="Author-eListParagraph"/>
        <w:numPr>
          <w:ilvl w:val="0"/>
          <w:numId w:val="337"/>
        </w:numPr>
      </w:pPr>
      <w:r>
        <w:t>toutes les précautions nécessaires afin de prévenir les dégradations au bâtiment et aux éléments de façade, c'est-à-dire la protection de toutes les parties qui ne sont pas peintes (couvrir, scotcher, …; le démontage et la remise en place des poignées et des rosaces des portes et volets, etc. ;</w:t>
      </w:r>
    </w:p>
    <w:p w14:paraId="2C35C6FA" w14:textId="77777777" w:rsidR="00A801C2" w:rsidRDefault="0082517D">
      <w:pPr>
        <w:pStyle w:val="Author-eListParagraph"/>
        <w:numPr>
          <w:ilvl w:val="0"/>
          <w:numId w:val="337"/>
        </w:numPr>
      </w:pPr>
      <w:r>
        <w:t>éventuellement, l'application préalable des échantillons de couleur demandés;</w:t>
      </w:r>
    </w:p>
    <w:p w14:paraId="261F1CA5" w14:textId="77777777" w:rsidR="00A801C2" w:rsidRDefault="0082517D">
      <w:pPr>
        <w:pStyle w:val="Author-eListParagraph"/>
        <w:numPr>
          <w:ilvl w:val="0"/>
          <w:numId w:val="337"/>
        </w:numPr>
      </w:pPr>
      <w:r>
        <w:t>la réalisation des opérations de préparation du support, par exemple, le dépoussiérage (brossage), le dégraissage de la surface à peindre, les rebouchages, les révisions à l'enduit, …</w:t>
      </w:r>
    </w:p>
    <w:p w14:paraId="129AA5C9" w14:textId="77777777" w:rsidR="00A801C2" w:rsidRDefault="0082517D">
      <w:pPr>
        <w:pStyle w:val="Author-eListParagraph"/>
        <w:numPr>
          <w:ilvl w:val="0"/>
          <w:numId w:val="337"/>
        </w:numPr>
      </w:pPr>
      <w:r>
        <w:t>l'application des couches de fond et de finition prescrites dans le cahier spécial des charges ou par le fabricant ;</w:t>
      </w:r>
    </w:p>
    <w:p w14:paraId="51D6BA34" w14:textId="77777777" w:rsidR="00A801C2" w:rsidRDefault="0082517D">
      <w:pPr>
        <w:pStyle w:val="Author-eListParagraph"/>
        <w:numPr>
          <w:ilvl w:val="0"/>
          <w:numId w:val="337"/>
        </w:numPr>
      </w:pPr>
      <w:r>
        <w:t>l'enlèvement soigneux des bandes scotchées, le nettoyage des taches ou des éclaboussures de peinture. L'évacuation et gestion des déchets se réalise selon les prescriptions reprises en section 7 du Tome 0;</w:t>
      </w:r>
    </w:p>
    <w:p w14:paraId="35B240D9" w14:textId="77777777" w:rsidR="00A801C2" w:rsidRDefault="0082517D">
      <w:pPr>
        <w:pStyle w:val="Author-eListParagraph"/>
        <w:numPr>
          <w:ilvl w:val="0"/>
          <w:numId w:val="337"/>
        </w:numPr>
      </w:pPr>
      <w:r>
        <w:t>la protection des ouvrages mis en peinture jusqu'à la réception provisoire. L'application éventuelle de petites retouches ;</w:t>
      </w:r>
    </w:p>
    <w:p w14:paraId="126E8426" w14:textId="77777777" w:rsidR="00A801C2" w:rsidRDefault="0082517D">
      <w:pPr>
        <w:pStyle w:val="Author-eListParagraph"/>
        <w:numPr>
          <w:ilvl w:val="0"/>
          <w:numId w:val="337"/>
        </w:numPr>
      </w:pPr>
      <w:r>
        <w:t>en fonction de la demande, la pose des échafaudages ou des échelles nécessaires est intégrée dans le devis.</w:t>
      </w:r>
    </w:p>
    <w:p w14:paraId="34D06BF0" w14:textId="77777777" w:rsidR="00A801C2" w:rsidRDefault="0082517D">
      <w:pPr>
        <w:pStyle w:val="pheading"/>
      </w:pPr>
      <w:r>
        <w:t>- Remarques importantes</w:t>
      </w:r>
    </w:p>
    <w:p w14:paraId="3AC9B0A0" w14:textId="77777777" w:rsidR="00A801C2" w:rsidRDefault="0082517D">
      <w:r>
        <w:t>Afin de garantir une exécution des travaux dans les règles de l’art, conformément à un avis technique donné par une firme spécialisée, de budgétiser et de réduire les coûts dans le temps, une proposition de contrat d’entretien est jointe à l’offre. Celle-ci est établie entre les différentes parties, tiendra lieu de garantie et en détermine les attributions et la durée. Il se constitue d’un schéma périodique moyen reprenant les différents systèmes à appliquer.</w:t>
      </w:r>
    </w:p>
    <w:p w14:paraId="6689CD2E" w14:textId="77777777" w:rsidR="00A801C2" w:rsidRDefault="0082517D">
      <w:pPr>
        <w:pStyle w:val="pheading"/>
      </w:pPr>
      <w:r>
        <w:t>MATÉRIAUX</w:t>
      </w:r>
    </w:p>
    <w:p w14:paraId="4F913C7F" w14:textId="77777777" w:rsidR="00A801C2" w:rsidRDefault="0082517D">
      <w:r>
        <w:t>Conformément à la section </w:t>
      </w:r>
      <w:hyperlink w:anchor="1295" w:history="1">
        <w:r>
          <w:t>81 Travaux de peinture et de traitement intérieurs</w:t>
        </w:r>
      </w:hyperlink>
    </w:p>
    <w:p w14:paraId="11CAA55D" w14:textId="77777777" w:rsidR="00A801C2" w:rsidRDefault="0082517D">
      <w:pPr>
        <w:pStyle w:val="pheading"/>
      </w:pPr>
      <w:r>
        <w:t>EXÉCUTION / MISE EN ŒUVRE</w:t>
      </w:r>
    </w:p>
    <w:p w14:paraId="2636905E" w14:textId="77777777" w:rsidR="00A801C2" w:rsidRDefault="0082517D">
      <w:r>
        <w:t>Conformément à la section </w:t>
      </w:r>
      <w:hyperlink w:anchor="1295" w:history="1">
        <w:r>
          <w:t>81 Travaux de peinture et de traitement intérieurs</w:t>
        </w:r>
      </w:hyperlink>
      <w:r>
        <w:t> et aux dispositions suivantes :</w:t>
      </w:r>
    </w:p>
    <w:p w14:paraId="164D26BD" w14:textId="77777777" w:rsidR="00A801C2" w:rsidRDefault="0082517D">
      <w:r>
        <w:rPr>
          <w:b/>
          <w:sz w:val="26"/>
        </w:rPr>
        <w:t>Conditions d'exécution  </w:t>
      </w:r>
    </w:p>
    <w:p w14:paraId="28D3EA2B" w14:textId="77777777" w:rsidR="00A801C2" w:rsidRDefault="0082517D">
      <w:r>
        <w:t>L'exécution des travaux de peinture extérieurs devra se faire dans un environnement sec, sans vent et exempt de poussière. Sous aucun prétexte, il n'est pas peint dans des circonstances défavorables. Les travaux de peinture ne s'exécute que lorsque la température extérieure est ≥ 10 °C et que la température de la surface est ≤ 40 °C et que l'humidité relative de l'air ambiant ne dépasse pas 85 %, conformément au paragraphe 5.2 de la [NIT 249] et sauf dérogation expressément admise par le fabricant de peinture. La température n'est en aucun cas être inférieure et/ou l'humidité relative supérieure aux valeurs autorisées par le fabricant des peintures et/ou des produits de traitement.</w:t>
      </w:r>
    </w:p>
    <w:p w14:paraId="64CB2E5D" w14:textId="77777777" w:rsidR="00A801C2" w:rsidRDefault="0082517D">
      <w:r>
        <w:t>Le support est également suffisamment sec. Les conditions d'humidité admises pour l'application de la peinture en fonction du type de subjectile sont données dans le tableau ci-dessous.</w:t>
      </w:r>
    </w:p>
    <w:tbl>
      <w:tblPr>
        <w:tblStyle w:val="Author-eTableGrid"/>
        <w:tblW w:w="0" w:type="auto"/>
        <w:tblLayout w:type="fixed"/>
        <w:tblLook w:val="04A0" w:firstRow="1" w:lastRow="0" w:firstColumn="1" w:lastColumn="0" w:noHBand="0" w:noVBand="1"/>
      </w:tblPr>
      <w:tblGrid>
        <w:gridCol w:w="4515"/>
        <w:gridCol w:w="4515"/>
      </w:tblGrid>
      <w:tr w:rsidR="00A801C2" w14:paraId="2A35EAC2" w14:textId="77777777">
        <w:tc>
          <w:tcPr>
            <w:tcW w:w="4515" w:type="dxa"/>
            <w:noWrap/>
          </w:tcPr>
          <w:p w14:paraId="61BE8F35" w14:textId="77777777" w:rsidR="00A801C2" w:rsidRDefault="0082517D">
            <w:pPr>
              <w:jc w:val="center"/>
            </w:pPr>
            <w:r>
              <w:rPr>
                <w:b/>
              </w:rPr>
              <w:t>Type de subjectile</w:t>
            </w:r>
          </w:p>
        </w:tc>
        <w:tc>
          <w:tcPr>
            <w:tcW w:w="4515" w:type="dxa"/>
            <w:noWrap/>
          </w:tcPr>
          <w:p w14:paraId="6688D3E5" w14:textId="77777777" w:rsidR="00A801C2" w:rsidRDefault="0082517D">
            <w:pPr>
              <w:jc w:val="center"/>
            </w:pPr>
            <w:r>
              <w:rPr>
                <w:b/>
              </w:rPr>
              <w:t>Exigences pour l’humidité du subjectile</w:t>
            </w:r>
          </w:p>
        </w:tc>
      </w:tr>
      <w:tr w:rsidR="00A801C2" w14:paraId="7247F8BE" w14:textId="77777777">
        <w:tc>
          <w:tcPr>
            <w:tcW w:w="4515" w:type="dxa"/>
            <w:noWrap/>
          </w:tcPr>
          <w:p w14:paraId="717BE3E6" w14:textId="77777777" w:rsidR="00A801C2" w:rsidRDefault="0082517D">
            <w:pPr>
              <w:jc w:val="center"/>
            </w:pPr>
            <w:r>
              <w:t>Béton ordinaire</w:t>
            </w:r>
          </w:p>
        </w:tc>
        <w:tc>
          <w:tcPr>
            <w:tcW w:w="4515" w:type="dxa"/>
            <w:noWrap/>
          </w:tcPr>
          <w:p w14:paraId="38E2DD13" w14:textId="77777777" w:rsidR="00A801C2" w:rsidRDefault="0082517D">
            <w:pPr>
              <w:jc w:val="center"/>
            </w:pPr>
            <w:r>
              <w:t>&lt; 5 % de la masse</w:t>
            </w:r>
          </w:p>
        </w:tc>
      </w:tr>
      <w:tr w:rsidR="00A801C2" w14:paraId="2FF4CDF1" w14:textId="77777777">
        <w:tc>
          <w:tcPr>
            <w:tcW w:w="4515" w:type="dxa"/>
            <w:noWrap/>
          </w:tcPr>
          <w:p w14:paraId="4E1E7EDE" w14:textId="77777777" w:rsidR="00A801C2" w:rsidRDefault="0082517D">
            <w:pPr>
              <w:jc w:val="center"/>
            </w:pPr>
            <w:r>
              <w:t>Béton cellulaire</w:t>
            </w:r>
          </w:p>
        </w:tc>
        <w:tc>
          <w:tcPr>
            <w:tcW w:w="4515" w:type="dxa"/>
            <w:noWrap/>
          </w:tcPr>
          <w:p w14:paraId="02F5EF95" w14:textId="77777777" w:rsidR="00A801C2" w:rsidRDefault="0082517D">
            <w:pPr>
              <w:jc w:val="center"/>
            </w:pPr>
            <w:r>
              <w:t>&lt; 7 % de la masse</w:t>
            </w:r>
          </w:p>
        </w:tc>
      </w:tr>
      <w:tr w:rsidR="00A801C2" w14:paraId="58911EA8" w14:textId="77777777">
        <w:tc>
          <w:tcPr>
            <w:tcW w:w="4515" w:type="dxa"/>
            <w:noWrap/>
          </w:tcPr>
          <w:p w14:paraId="5D8D73D6" w14:textId="77777777" w:rsidR="00A801C2" w:rsidRDefault="0082517D">
            <w:pPr>
              <w:jc w:val="center"/>
            </w:pPr>
            <w:r>
              <w:t>Maçonnerie</w:t>
            </w:r>
          </w:p>
        </w:tc>
        <w:tc>
          <w:tcPr>
            <w:tcW w:w="4515" w:type="dxa"/>
            <w:noWrap/>
          </w:tcPr>
          <w:p w14:paraId="16A1CF0F" w14:textId="77777777" w:rsidR="00A801C2" w:rsidRDefault="0082517D">
            <w:pPr>
              <w:jc w:val="center"/>
            </w:pPr>
            <w:r>
              <w:t>&lt; 3 à 5 % de la masse</w:t>
            </w:r>
          </w:p>
        </w:tc>
      </w:tr>
      <w:tr w:rsidR="00A801C2" w14:paraId="1510BD90" w14:textId="77777777">
        <w:tc>
          <w:tcPr>
            <w:tcW w:w="4515" w:type="dxa"/>
            <w:noWrap/>
          </w:tcPr>
          <w:p w14:paraId="5251F350" w14:textId="77777777" w:rsidR="00A801C2" w:rsidRDefault="0082517D">
            <w:pPr>
              <w:jc w:val="center"/>
            </w:pPr>
            <w:r>
              <w:t>Bois et dérivé du bois</w:t>
            </w:r>
          </w:p>
        </w:tc>
        <w:tc>
          <w:tcPr>
            <w:tcW w:w="4515" w:type="dxa"/>
            <w:noWrap/>
          </w:tcPr>
          <w:p w14:paraId="2CF02D90" w14:textId="77777777" w:rsidR="00A801C2" w:rsidRDefault="0082517D">
            <w:pPr>
              <w:jc w:val="center"/>
            </w:pPr>
            <w:r>
              <w:t>&lt; 18 % en masse (exposé aux intempéries)</w:t>
            </w:r>
          </w:p>
        </w:tc>
      </w:tr>
    </w:tbl>
    <w:p w14:paraId="3E450565" w14:textId="77777777" w:rsidR="00A801C2" w:rsidRDefault="0082517D">
      <w:r>
        <w:t> </w:t>
      </w:r>
    </w:p>
    <w:p w14:paraId="78ECC37D" w14:textId="77777777" w:rsidR="00A801C2" w:rsidRDefault="0082517D">
      <w:r>
        <w:rPr>
          <w:b/>
        </w:rPr>
        <w:t>Mesures de protection - Echafaudages</w:t>
      </w:r>
      <w:r>
        <w:t> </w:t>
      </w:r>
    </w:p>
    <w:p w14:paraId="2E147D69" w14:textId="77777777" w:rsidR="00A801C2" w:rsidRDefault="0082517D">
      <w:r>
        <w:t>Toutes les précautions sont prises afin de prévenir l'endommagement ou la souillure des parties, en particulier les vitrages pour la menuiserie extérieure, le parement, les carrelages extérieurs, etc. qui ne doivent pas être peints. L'entrepreneur protége efficacement tous ces éléments à l'aide de feuilles de protection, scotchage, …</w:t>
      </w:r>
    </w:p>
    <w:p w14:paraId="631BE74E" w14:textId="77777777" w:rsidR="00A801C2" w:rsidRDefault="0082517D">
      <w:r>
        <w:t>Le peintre tient compte du fait que les éléments de la quincaillerie de la menuiserie ont déjà été mis en place. En vue d'une parfaite exécution, il les enlève et les remet en place après les travaux de peinture.</w:t>
      </w:r>
    </w:p>
    <w:p w14:paraId="40858416" w14:textId="77777777" w:rsidR="00A801C2" w:rsidRDefault="0082517D">
      <w:r>
        <w:t>Les éventuels échafaudages et les échelles sont posés de manière stable et en toute sécurité, toutefois sans enlever les matériaux du support. Aucun trou n'est percé sans l'approbation préalable de l’auteur de projet. Les réparations sont totalement invisibles.</w:t>
      </w:r>
    </w:p>
    <w:p w14:paraId="5D291748" w14:textId="77777777" w:rsidR="00A801C2" w:rsidRDefault="0082517D">
      <w:r>
        <w:t xml:space="preserve">Il est strictement interdit de déverser les produits de déchets dans les éviers, vidoirs, puisards, … qui se situent dans le bâtiment. L'entrepreneur collecte les déchets dans ses propres récipients qu'il évacue du chantier et déverse conformément aux réglementations en vigueur. L'évacuation et lagestion des déchets sont réalisées selon les prescriptions reprises en section </w:t>
      </w:r>
      <w:hyperlink r:id="rId30" w:history="1" w:docLocation="116">
        <w:r>
          <w:t>7 du Tome 0</w:t>
        </w:r>
      </w:hyperlink>
      <w:r>
        <w:t>.</w:t>
      </w:r>
    </w:p>
    <w:p w14:paraId="0C6F1674" w14:textId="77777777" w:rsidR="00A801C2" w:rsidRDefault="0082517D">
      <w:r>
        <w:t>Après la finition des travaux de peinture, le chantier est débarrassé, toutes les protections sont enlevées, le tout sera nettoyé et toutes les tâches et éclaboussures de peinture sont éliminées.</w:t>
      </w:r>
    </w:p>
    <w:p w14:paraId="1CBD05D5" w14:textId="77777777" w:rsidR="00A801C2" w:rsidRDefault="0082517D">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1A957DDE" w14:textId="77777777" w:rsidR="00A801C2" w:rsidRDefault="0082517D">
      <w:r>
        <w:t>Tous les dégâts découlant de la négligence de l'entrepreneur sont réparés immédiatement et sous sa responsabilité.</w:t>
      </w:r>
    </w:p>
    <w:p w14:paraId="740A7E0B" w14:textId="77777777" w:rsidR="00A801C2" w:rsidRDefault="0082517D">
      <w:r>
        <w:rPr>
          <w:b/>
          <w:sz w:val="26"/>
        </w:rPr>
        <w:t>Sécurité</w:t>
      </w:r>
    </w:p>
    <w:p w14:paraId="51926860" w14:textId="77777777" w:rsidR="00A801C2" w:rsidRDefault="0082517D">
      <w:r>
        <w:t>Conformément au PSS établie par le coordinateur projet et annexée au cahier spécial des charges. Toutes les directives et les indications concrètes en la matière données par le coordinateur réalisation sont scrupuleusement respectées. En particulier, des mesures de prévention appropriées sont prises pour la mise en œuvre de matières nocives ou de solvants.</w:t>
      </w:r>
    </w:p>
    <w:p w14:paraId="78BB18CB" w14:textId="77777777" w:rsidR="00A801C2" w:rsidRDefault="0082517D">
      <w:pPr>
        <w:pStyle w:val="pheading"/>
      </w:pPr>
      <w:r>
        <w:t>CONTRÔLES</w:t>
      </w:r>
    </w:p>
    <w:p w14:paraId="3CB30F7E" w14:textId="77777777" w:rsidR="00A801C2" w:rsidRDefault="0082517D">
      <w:r>
        <w:rPr>
          <w:b/>
          <w:sz w:val="26"/>
        </w:rPr>
        <w:t>Réception des travaux</w:t>
      </w:r>
    </w:p>
    <w:p w14:paraId="3C663668" w14:textId="77777777" w:rsidR="00A801C2" w:rsidRDefault="0082517D">
      <w:r>
        <w:t>Conformément à la section </w:t>
      </w:r>
      <w:hyperlink w:anchor="1295" w:history="1">
        <w:r>
          <w:t>81 Travaux de peinture et de traitement intérieurs</w:t>
        </w:r>
      </w:hyperlink>
    </w:p>
    <w:p w14:paraId="38420142" w14:textId="77777777" w:rsidR="00A801C2" w:rsidRDefault="0082517D">
      <w:r>
        <w:t> </w:t>
      </w:r>
    </w:p>
    <w:p w14:paraId="573713C5" w14:textId="77777777" w:rsidR="00A801C2" w:rsidRDefault="0082517D">
      <w:r>
        <w:rPr>
          <w:b/>
        </w:rPr>
        <w:t>Durabilité - GARANTIES</w:t>
      </w:r>
      <w:r>
        <w:t> </w:t>
      </w:r>
    </w:p>
    <w:p w14:paraId="76FE61C0" w14:textId="77777777" w:rsidR="00A801C2" w:rsidRDefault="0082517D">
      <w:r>
        <w:t>Conformément à la section </w:t>
      </w:r>
      <w:hyperlink w:anchor="1295" w:history="1">
        <w:r>
          <w:t>81 Travaux de peinture et de traitement intérieurs</w:t>
        </w:r>
      </w:hyperlink>
    </w:p>
    <w:p w14:paraId="17F90640" w14:textId="77777777" w:rsidR="00A801C2" w:rsidRDefault="0082517D">
      <w:pPr>
        <w:pStyle w:val="Author-eSectionHeading3"/>
      </w:pPr>
      <w:bookmarkStart w:id="316" w:name="_Toc178839036"/>
      <w:r>
        <w:t>82.1 Peintures extérieures sur subjectiles minéraux poreux (béton, blocs de béton, terre cuite, enduits) CCTB 01.10</w:t>
      </w:r>
      <w:bookmarkEnd w:id="316"/>
    </w:p>
    <w:p w14:paraId="477196B2" w14:textId="77777777" w:rsidR="00A801C2" w:rsidRDefault="0082517D">
      <w:pPr>
        <w:pStyle w:val="pheading"/>
      </w:pPr>
      <w:bookmarkStart w:id="317" w:name="705"/>
      <w:bookmarkEnd w:id="317"/>
      <w:r>
        <w:t>DESCRIPTION</w:t>
      </w:r>
    </w:p>
    <w:p w14:paraId="6BAF1582" w14:textId="77777777" w:rsidR="00A801C2" w:rsidRDefault="0082517D">
      <w:pPr>
        <w:pStyle w:val="pheading"/>
      </w:pPr>
      <w:r>
        <w:t>- Définition / Comprend</w:t>
      </w:r>
    </w:p>
    <w:p w14:paraId="36D91D2E" w14:textId="77777777" w:rsidR="00A801C2" w:rsidRDefault="0082517D">
      <w:r>
        <w:t>Il s'agit de systèmes de peinture s'appliquant en extérieur sur des supports minéraux poreux (béton, maçonnerie, enduits, ...).  Cette partie prévoit tous les travaux de préparation du support et l'application des finitions.</w:t>
      </w:r>
    </w:p>
    <w:p w14:paraId="4241386A" w14:textId="77777777" w:rsidR="00A801C2" w:rsidRDefault="0082517D">
      <w:pPr>
        <w:pStyle w:val="pheading"/>
      </w:pPr>
      <w:r>
        <w:t>MATÉRIAUX</w:t>
      </w:r>
    </w:p>
    <w:p w14:paraId="5B1E1804" w14:textId="77777777" w:rsidR="00A801C2" w:rsidRDefault="0082517D">
      <w:r>
        <w:t>Le système de peinture pour l'intérieur est composé entre autres :</w:t>
      </w:r>
    </w:p>
    <w:p w14:paraId="2C8C45AB" w14:textId="77777777" w:rsidR="00A801C2" w:rsidRDefault="0082517D">
      <w:pPr>
        <w:pStyle w:val="Author-eListParagraph"/>
        <w:numPr>
          <w:ilvl w:val="0"/>
          <w:numId w:val="338"/>
        </w:numPr>
      </w:pPr>
      <w:r>
        <w:t>des enduits permettant la réalisation des opérations de préparation du support : rebouchage (trous, fissures, …),  enduisage, …</w:t>
      </w:r>
    </w:p>
    <w:p w14:paraId="1C598066" w14:textId="77777777" w:rsidR="00A801C2" w:rsidRDefault="0082517D">
      <w:pPr>
        <w:pStyle w:val="Author-eListParagraph"/>
        <w:numPr>
          <w:ilvl w:val="0"/>
          <w:numId w:val="339"/>
        </w:numPr>
      </w:pPr>
      <w:r>
        <w:t>d'une couche de fond. La couche de fond permet notamment l'accrochage du système de peinture sur le subjectile et l'imprégnation du support.</w:t>
      </w:r>
    </w:p>
    <w:p w14:paraId="309F8346" w14:textId="77777777" w:rsidR="00A801C2" w:rsidRDefault="0082517D">
      <w:pPr>
        <w:pStyle w:val="Author-eListParagraph"/>
        <w:numPr>
          <w:ilvl w:val="0"/>
          <w:numId w:val="340"/>
        </w:numPr>
      </w:pPr>
      <w:r>
        <w:t>le cas échéant d'une ou plusieurs couches intermédiaires.</w:t>
      </w:r>
    </w:p>
    <w:p w14:paraId="727BF370" w14:textId="77777777" w:rsidR="00A801C2" w:rsidRDefault="0082517D">
      <w:pPr>
        <w:pStyle w:val="Author-eListParagraph"/>
        <w:numPr>
          <w:ilvl w:val="0"/>
          <w:numId w:val="341"/>
        </w:numPr>
      </w:pPr>
      <w:r>
        <w:t>d'une couche de finition. Cette peinture forme la dernière couche du feuil.</w:t>
      </w:r>
    </w:p>
    <w:p w14:paraId="1836F5D1" w14:textId="77777777" w:rsidR="00A801C2" w:rsidRDefault="0082517D">
      <w:r>
        <w:t>Les couches intermédiaires et de finition sont généralement constituées des mêmes peintures.</w:t>
      </w:r>
    </w:p>
    <w:p w14:paraId="0F811C95" w14:textId="77777777" w:rsidR="00A801C2" w:rsidRDefault="0082517D">
      <w:pPr>
        <w:pStyle w:val="pheading"/>
      </w:pPr>
      <w:r>
        <w:t>EXÉCUTION / MISE EN ŒUVRE</w:t>
      </w:r>
    </w:p>
    <w:p w14:paraId="673248CF" w14:textId="77777777" w:rsidR="00A801C2" w:rsidRDefault="0082517D">
      <w:r>
        <w:rPr>
          <w:u w:val="single"/>
        </w:rPr>
        <w:t>La nature du ou des supports est précisée comme suit :</w:t>
      </w:r>
      <w:r>
        <w:br/>
      </w:r>
    </w:p>
    <w:p w14:paraId="0F200E62" w14:textId="77777777" w:rsidR="00A801C2" w:rsidRDefault="0082517D">
      <w:pPr>
        <w:pStyle w:val="Author-eListParagraph"/>
        <w:numPr>
          <w:ilvl w:val="0"/>
          <w:numId w:val="342"/>
        </w:numPr>
      </w:pPr>
      <w:r>
        <w:t xml:space="preserve">Référence support : </w:t>
      </w:r>
      <w:r>
        <w:rPr>
          <w:rStyle w:val="optioncarChar"/>
        </w:rPr>
        <w:t>***</w:t>
      </w:r>
    </w:p>
    <w:p w14:paraId="5BD48FA1" w14:textId="77777777" w:rsidR="00A801C2" w:rsidRDefault="0082517D">
      <w:pPr>
        <w:pStyle w:val="Author-eListParagraph"/>
        <w:numPr>
          <w:ilvl w:val="0"/>
          <w:numId w:val="342"/>
        </w:numPr>
      </w:pPr>
      <w:r>
        <w:t xml:space="preserve">Descriptif du support (façade, mur extérieur, ...) : </w:t>
      </w:r>
      <w:r>
        <w:rPr>
          <w:rStyle w:val="optioncarChar"/>
        </w:rPr>
        <w:t xml:space="preserve">*** </w:t>
      </w:r>
    </w:p>
    <w:p w14:paraId="0496FF04" w14:textId="77777777" w:rsidR="00A801C2" w:rsidRDefault="0082517D">
      <w:pPr>
        <w:pStyle w:val="Author-eListParagraph"/>
        <w:numPr>
          <w:ilvl w:val="0"/>
          <w:numId w:val="342"/>
        </w:numPr>
      </w:pPr>
      <w:r>
        <w:t xml:space="preserve">Nature du support (béton, maçonnerie, ...) : </w:t>
      </w:r>
      <w:r>
        <w:rPr>
          <w:rStyle w:val="optioncarChar"/>
        </w:rPr>
        <w:t>***</w:t>
      </w:r>
    </w:p>
    <w:p w14:paraId="2FC1E2AB" w14:textId="77777777" w:rsidR="00A801C2" w:rsidRDefault="0082517D">
      <w:r>
        <w:rPr>
          <w:rStyle w:val="optioncarChar"/>
          <w:rFonts w:ascii="mceinline"/>
          <w:color w:val="000000"/>
        </w:rPr>
        <w:t> </w:t>
      </w:r>
    </w:p>
    <w:p w14:paraId="3C218606" w14:textId="77777777" w:rsidR="00A801C2" w:rsidRDefault="0082517D">
      <w:pPr>
        <w:pStyle w:val="Author-eSectionHeading4"/>
      </w:pPr>
      <w:bookmarkStart w:id="318" w:name="_Toc178839037"/>
      <w:r>
        <w:t>82.11 Préparations extérieures de surface (murs et dessous de débordements) CCTB 01.12</w:t>
      </w:r>
      <w:bookmarkEnd w:id="318"/>
    </w:p>
    <w:p w14:paraId="6D1F6E17" w14:textId="77777777" w:rsidR="00A801C2" w:rsidRDefault="0082517D">
      <w:pPr>
        <w:pStyle w:val="pheading"/>
      </w:pPr>
      <w:bookmarkStart w:id="319" w:name="1662"/>
      <w:bookmarkEnd w:id="319"/>
      <w:r>
        <w:t>DESCRIPTION</w:t>
      </w:r>
    </w:p>
    <w:p w14:paraId="69CF675B" w14:textId="77777777" w:rsidR="00A801C2" w:rsidRDefault="0082517D">
      <w:pPr>
        <w:pStyle w:val="pheading"/>
      </w:pPr>
      <w:r>
        <w:t>- Définition / Comprend</w:t>
      </w:r>
    </w:p>
    <w:p w14:paraId="54BD09C4" w14:textId="77777777" w:rsidR="00A801C2" w:rsidRDefault="0082517D">
      <w:r>
        <w:t>Cette section décrit les opérations dédiées à la préparation des surfaces à peindre. Celles-ci comprennent également les étapes d'application des produits de finitions (couche de fond, peinture, ...).</w:t>
      </w:r>
    </w:p>
    <w:p w14:paraId="732C79C5" w14:textId="77777777" w:rsidR="00A801C2" w:rsidRDefault="0082517D">
      <w:pPr>
        <w:pStyle w:val="pheading"/>
      </w:pPr>
      <w:r>
        <w:t>MATÉRIAUX</w:t>
      </w:r>
    </w:p>
    <w:p w14:paraId="0C48650B" w14:textId="77777777" w:rsidR="00A801C2" w:rsidRDefault="0082517D">
      <w:r>
        <w:rPr>
          <w:u w:val="single"/>
        </w:rPr>
        <w:t>Les spécifications concernant les matériaux utilisés dans la préparation des supports sont précisés comme suit :</w:t>
      </w:r>
    </w:p>
    <w:p w14:paraId="50590ED1" w14:textId="77777777" w:rsidR="00A801C2" w:rsidRDefault="0082517D">
      <w:pPr>
        <w:pStyle w:val="Author-eListParagraph"/>
        <w:numPr>
          <w:ilvl w:val="0"/>
          <w:numId w:val="343"/>
        </w:numPr>
      </w:pPr>
      <w:r>
        <w:t xml:space="preserve">Référence support : </w:t>
      </w:r>
      <w:r>
        <w:rPr>
          <w:rStyle w:val="optioncarChar"/>
        </w:rPr>
        <w:t>***</w:t>
      </w:r>
    </w:p>
    <w:p w14:paraId="039A4E22" w14:textId="77777777" w:rsidR="00A801C2" w:rsidRDefault="0082517D">
      <w:pPr>
        <w:pStyle w:val="Author-eListParagraph"/>
        <w:numPr>
          <w:ilvl w:val="0"/>
          <w:numId w:val="344"/>
        </w:numPr>
      </w:pPr>
      <w:r>
        <w:t>Spécifications liées aux enduits (rebouchage, …) : voir chapitres </w:t>
      </w:r>
      <w:hyperlink w:anchor="1655" w:history="1">
        <w:r>
          <w:t>82.11.4 Resserrage / rebouchage / réparation</w:t>
        </w:r>
      </w:hyperlink>
      <w:r>
        <w:t xml:space="preserve"> et </w:t>
      </w:r>
      <w:hyperlink w:anchor="1656" w:history="1">
        <w:r>
          <w:t>82.11.5 Ragréage / dégrossissage</w:t>
        </w:r>
      </w:hyperlink>
    </w:p>
    <w:p w14:paraId="51B41889" w14:textId="77777777" w:rsidR="00A801C2" w:rsidRDefault="0082517D">
      <w:pPr>
        <w:pStyle w:val="Author-eListParagraph"/>
        <w:numPr>
          <w:ilvl w:val="0"/>
          <w:numId w:val="345"/>
        </w:numPr>
      </w:pPr>
      <w:r>
        <w:t xml:space="preserve">Mise en œuvre d'un traitement biocide : </w:t>
      </w:r>
      <w:r>
        <w:rPr>
          <w:rStyle w:val="optioncarChar"/>
        </w:rPr>
        <w:t xml:space="preserve">non / oui (voir spécifications à l'article </w:t>
      </w:r>
      <w:hyperlink w:anchor="1657" w:history="1">
        <w:r>
          <w:rPr>
            <w:rStyle w:val="optioncarChar"/>
          </w:rPr>
          <w:t>82.11.2a Nettoyage haute pression / dégraissage extérieur sur murs et dessous de débordements minéraux</w:t>
        </w:r>
      </w:hyperlink>
    </w:p>
    <w:p w14:paraId="051E23BA" w14:textId="77777777" w:rsidR="00A801C2" w:rsidRDefault="0082517D">
      <w:pPr>
        <w:pStyle w:val="Author-eListParagraph"/>
        <w:numPr>
          <w:ilvl w:val="0"/>
          <w:numId w:val="346"/>
        </w:numPr>
      </w:pPr>
      <w:r>
        <w:rPr>
          <w:rStyle w:val="normalChar"/>
          <w:color w:val="000000"/>
        </w:rPr>
        <w:t xml:space="preserve">Nature de la couche de fond : </w:t>
      </w:r>
      <w:r>
        <w:rPr>
          <w:rStyle w:val="optioncarChar"/>
        </w:rPr>
        <w:t xml:space="preserve">pas de spécification particulière / régulateurs extérieurs d'absorption - voir article </w:t>
      </w:r>
      <w:hyperlink w:anchor="1658" w:history="1">
        <w:r>
          <w:rPr>
            <w:rStyle w:val="optioncarChar"/>
          </w:rPr>
          <w:t>82.11.6a Régulateurs extérieurs d'absorption sur murs et dessous de débordements minéraux</w:t>
        </w:r>
      </w:hyperlink>
      <w:r>
        <w:rPr>
          <w:rStyle w:val="optioncarChar"/>
        </w:rPr>
        <w:t xml:space="preserve"> / fixateurs extérieurs - voir article </w:t>
      </w:r>
      <w:hyperlink w:anchor="1659" w:history="1">
        <w:r>
          <w:rPr>
            <w:rStyle w:val="optioncarChar"/>
          </w:rPr>
          <w:t>82.11.6b Fixateurs extérieurs sur murs et dessous de débordements minéraux</w:t>
        </w:r>
      </w:hyperlink>
      <w:r>
        <w:rPr>
          <w:rStyle w:val="optioncarChar"/>
        </w:rPr>
        <w:t xml:space="preserve"> / primaires extérieurs d'ahérence - voir article </w:t>
      </w:r>
      <w:hyperlink w:anchor="1660" w:history="1">
        <w:r>
          <w:rPr>
            <w:rStyle w:val="optioncarChar"/>
          </w:rPr>
          <w:t>82.11.6c Primaires extérieurs d'adhérence sur murs et dessous de débordements minéraux</w:t>
        </w:r>
      </w:hyperlink>
      <w:r>
        <w:rPr>
          <w:rStyle w:val="optioncarChar"/>
        </w:rPr>
        <w:t xml:space="preserve"> / isolants extérieurs - voir article </w:t>
      </w:r>
      <w:hyperlink w:anchor="1661" w:history="1">
        <w:r>
          <w:rPr>
            <w:rStyle w:val="optioncarChar"/>
          </w:rPr>
          <w:t>82.11.6d Isolants extérieurs sur murs et dessous de débordements minéraux</w:t>
        </w:r>
      </w:hyperlink>
    </w:p>
    <w:p w14:paraId="704D55E2" w14:textId="77777777" w:rsidR="00A801C2" w:rsidRDefault="0082517D">
      <w:pPr>
        <w:pStyle w:val="pheading"/>
      </w:pPr>
      <w:r>
        <w:t>EXÉCUTION / MISE EN ŒUVRE</w:t>
      </w:r>
    </w:p>
    <w:p w14:paraId="61E4AB99" w14:textId="77777777" w:rsidR="00A801C2" w:rsidRDefault="0082517D">
      <w:r>
        <w:t>Les travaux de préparation du support (nombre et nature des opérations) et les opérations d'application des couches de finition (nombre de couches) satisfont au paragraphe 5.4 de la [NIT 249]. Ils sont fonction du degré d'exécution choisi.</w:t>
      </w:r>
    </w:p>
    <w:p w14:paraId="1C97E706" w14:textId="77777777" w:rsidR="00A801C2" w:rsidRDefault="0082517D">
      <w:r>
        <w:rPr>
          <w:u w:val="single"/>
        </w:rPr>
        <w:t>Les spécifications concernant le degré d'exécution du support sont précisées comme suit :</w:t>
      </w:r>
    </w:p>
    <w:p w14:paraId="0A868DE0" w14:textId="77777777" w:rsidR="00A801C2" w:rsidRDefault="0082517D">
      <w:pPr>
        <w:pStyle w:val="Author-eListParagraph"/>
        <w:numPr>
          <w:ilvl w:val="0"/>
          <w:numId w:val="347"/>
        </w:numPr>
      </w:pPr>
      <w:r>
        <w:t xml:space="preserve">Référence support : </w:t>
      </w:r>
      <w:r>
        <w:rPr>
          <w:rStyle w:val="optioncarChar"/>
        </w:rPr>
        <w:t>***</w:t>
      </w:r>
    </w:p>
    <w:p w14:paraId="66FD82CB" w14:textId="77777777" w:rsidR="00A801C2" w:rsidRDefault="0082517D">
      <w:pPr>
        <w:pStyle w:val="Author-eListParagraph"/>
        <w:numPr>
          <w:ilvl w:val="0"/>
          <w:numId w:val="348"/>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268F9D55" w14:textId="77777777" w:rsidR="00A801C2" w:rsidRDefault="0082517D">
      <w:r>
        <w:t> </w:t>
      </w:r>
    </w:p>
    <w:p w14:paraId="6E939BD2" w14:textId="77777777" w:rsidR="00A801C2" w:rsidRDefault="0082517D">
      <w:r>
        <w:rPr>
          <w:rStyle w:val="optioncarChar"/>
        </w:rPr>
        <w:t> </w:t>
      </w:r>
    </w:p>
    <w:p w14:paraId="2FCDAE3E" w14:textId="77777777" w:rsidR="00A801C2" w:rsidRDefault="0082517D">
      <w:pPr>
        <w:pStyle w:val="Author-eSectionHeading5"/>
      </w:pPr>
      <w:bookmarkStart w:id="320" w:name="_Toc178839038"/>
      <w:r>
        <w:t>82.11.1 Traitements biocides / anti-mousses (attendre minimum 24h) CCTB 01.02</w:t>
      </w:r>
      <w:bookmarkEnd w:id="320"/>
    </w:p>
    <w:p w14:paraId="00A24A2F" w14:textId="77777777" w:rsidR="00A801C2" w:rsidRDefault="0082517D">
      <w:pPr>
        <w:pStyle w:val="Author-eSectionHeading6"/>
      </w:pPr>
      <w:bookmarkStart w:id="321" w:name="_Toc178839039"/>
      <w:r>
        <w:t>82.11.1a Traitements extérieurs biocides / anti-mousses sur murs et dessous de débordements minéraux CCTB 01.11</w:t>
      </w:r>
      <w:bookmarkEnd w:id="321"/>
    </w:p>
    <w:p w14:paraId="6D048F64" w14:textId="77777777" w:rsidR="00A801C2" w:rsidRDefault="0082517D">
      <w:pPr>
        <w:pStyle w:val="pheading"/>
      </w:pPr>
      <w:r>
        <w:t>DESCRIPTION</w:t>
      </w:r>
    </w:p>
    <w:p w14:paraId="62FDD082" w14:textId="77777777" w:rsidR="00A801C2" w:rsidRDefault="0082517D">
      <w:pPr>
        <w:pStyle w:val="pheading"/>
      </w:pPr>
      <w:r>
        <w:t>- Définition / Comprend</w:t>
      </w:r>
    </w:p>
    <w:p w14:paraId="3E35073C" w14:textId="77777777" w:rsidR="00A801C2" w:rsidRDefault="0082517D">
      <w:r>
        <w:t>Cette opération à pour but de prévenir ou d'éliminer les développements biologiques par un traitement biocide.</w:t>
      </w:r>
    </w:p>
    <w:p w14:paraId="136353E1" w14:textId="77777777" w:rsidR="00A801C2" w:rsidRDefault="0082517D">
      <w:pPr>
        <w:pStyle w:val="pheading"/>
      </w:pPr>
      <w:r>
        <w:t>- Localisation</w:t>
      </w:r>
    </w:p>
    <w:p w14:paraId="6495925D" w14:textId="77777777" w:rsidR="00A801C2" w:rsidRDefault="0082517D">
      <w:r>
        <w:t>Supports soumis aux risques de moisissures ou présentant des moisissures.</w:t>
      </w:r>
    </w:p>
    <w:p w14:paraId="591CD964" w14:textId="77777777" w:rsidR="00A801C2" w:rsidRDefault="0082517D">
      <w:pPr>
        <w:pStyle w:val="pheading"/>
      </w:pPr>
      <w:r>
        <w:t>MATÉRIAUX</w:t>
      </w:r>
    </w:p>
    <w:p w14:paraId="42CCC8D7" w14:textId="77777777" w:rsidR="00A801C2" w:rsidRDefault="0082517D">
      <w:pPr>
        <w:pStyle w:val="pheading"/>
      </w:pPr>
      <w:r>
        <w:t>- Caractéristiques générales</w:t>
      </w:r>
    </w:p>
    <w:p w14:paraId="4541AF14" w14:textId="77777777" w:rsidR="00A801C2" w:rsidRDefault="0082517D">
      <w:r>
        <w:t>L'opération consiste dans l'application d’un agent biocide. Les produits suivants peuvent être utilisés :</w:t>
      </w:r>
    </w:p>
    <w:p w14:paraId="03E67D58" w14:textId="77777777" w:rsidR="00A801C2" w:rsidRDefault="0082517D">
      <w:pPr>
        <w:pStyle w:val="Author-eListParagraph"/>
        <w:numPr>
          <w:ilvl w:val="0"/>
          <w:numId w:val="349"/>
        </w:numPr>
      </w:pPr>
      <w:r>
        <w:t>l’eau de Javel diluée.  Ce produit  nécessite un rinçage. En effet, la subsistance de traces de chlore importantes sur le support peut induire une décoloration de certaines pigments des peintures. Par ailleurs, l’eau de Javel ne présente aucune action rémanente (action curative mais pas préventive).</w:t>
      </w:r>
    </w:p>
    <w:p w14:paraId="3C633BBC" w14:textId="77777777" w:rsidR="00A801C2" w:rsidRDefault="0082517D">
      <w:pPr>
        <w:pStyle w:val="Author-eListParagraph"/>
        <w:numPr>
          <w:ilvl w:val="0"/>
          <w:numId w:val="349"/>
        </w:numPr>
      </w:pPr>
      <w:r>
        <w:t>autres produits biocides ne contenant pas de chlore et pouvant présenter une action préventive (à base d’ammonium quaternaire, p. ex.).</w:t>
      </w:r>
    </w:p>
    <w:p w14:paraId="45F77FED" w14:textId="77777777" w:rsidR="00A801C2" w:rsidRDefault="0082517D">
      <w:r>
        <w:rPr>
          <w:u w:val="single"/>
        </w:rPr>
        <w:t>Les spécifications concernant les produits biocides sont préconisées comme suit :</w:t>
      </w:r>
    </w:p>
    <w:p w14:paraId="42F37EC4" w14:textId="77777777" w:rsidR="00A801C2" w:rsidRDefault="0082517D">
      <w:pPr>
        <w:pStyle w:val="Author-eListParagraph"/>
        <w:numPr>
          <w:ilvl w:val="0"/>
          <w:numId w:val="350"/>
        </w:numPr>
      </w:pPr>
      <w:r>
        <w:t xml:space="preserve">Dénomination ou principal élément actif : </w:t>
      </w:r>
      <w:r>
        <w:rPr>
          <w:rStyle w:val="optioncarChar"/>
        </w:rPr>
        <w:t>***</w:t>
      </w:r>
    </w:p>
    <w:p w14:paraId="1252EC9D" w14:textId="77777777" w:rsidR="00A801C2" w:rsidRDefault="0082517D">
      <w:pPr>
        <w:pStyle w:val="Author-eListParagraph"/>
        <w:numPr>
          <w:ilvl w:val="0"/>
          <w:numId w:val="350"/>
        </w:numPr>
      </w:pPr>
      <w:r>
        <w:t xml:space="preserve">Concentration en agent actif : </w:t>
      </w:r>
      <w:r>
        <w:rPr>
          <w:rStyle w:val="optioncarChar"/>
        </w:rPr>
        <w:t>***</w:t>
      </w:r>
    </w:p>
    <w:p w14:paraId="124BFA7C" w14:textId="77777777" w:rsidR="00A801C2" w:rsidRDefault="0082517D">
      <w:pPr>
        <w:pStyle w:val="Author-eListParagraph"/>
        <w:numPr>
          <w:ilvl w:val="0"/>
          <w:numId w:val="350"/>
        </w:numPr>
      </w:pPr>
      <w:r>
        <w:t xml:space="preserve">Autre : </w:t>
      </w:r>
      <w:r>
        <w:rPr>
          <w:rStyle w:val="optioncarChar"/>
        </w:rPr>
        <w:t>***</w:t>
      </w:r>
    </w:p>
    <w:p w14:paraId="07D52A69" w14:textId="77777777" w:rsidR="00A801C2" w:rsidRDefault="0082517D">
      <w:pPr>
        <w:pStyle w:val="pheading"/>
      </w:pPr>
      <w:r>
        <w:t>EXÉCUTION / MISE EN ŒUVRE</w:t>
      </w:r>
    </w:p>
    <w:p w14:paraId="17C8BCF0" w14:textId="77777777" w:rsidR="00A801C2" w:rsidRDefault="0082517D">
      <w:pPr>
        <w:pStyle w:val="pheading"/>
      </w:pPr>
      <w:r>
        <w:t>- Prescriptions générales</w:t>
      </w:r>
    </w:p>
    <w:p w14:paraId="0B04FEE9" w14:textId="77777777" w:rsidR="00A801C2" w:rsidRDefault="0082517D">
      <w:r>
        <w:t>Les opérations de traitement des développements biologiques consisteront entre autres en :</w:t>
      </w:r>
    </w:p>
    <w:p w14:paraId="59B3DB34" w14:textId="77777777" w:rsidR="00A801C2" w:rsidRDefault="0082517D">
      <w:pPr>
        <w:pStyle w:val="Author-eListParagraph"/>
        <w:numPr>
          <w:ilvl w:val="0"/>
          <w:numId w:val="351"/>
        </w:numPr>
      </w:pPr>
      <w:r>
        <w:t>l'élimination de l'origine de l'humidité (si possible et/ou nécessaire) ;</w:t>
      </w:r>
    </w:p>
    <w:p w14:paraId="63ED3A52" w14:textId="77777777" w:rsidR="00A801C2" w:rsidRDefault="0082517D">
      <w:pPr>
        <w:pStyle w:val="Author-eListParagraph"/>
        <w:numPr>
          <w:ilvl w:val="0"/>
          <w:numId w:val="351"/>
        </w:numPr>
      </w:pPr>
      <w:r>
        <w:t>l'application de l'agent biocide selon les prescriptions du fabricant. Cette application est suivie d'un rinçage à l'eau ;</w:t>
      </w:r>
    </w:p>
    <w:p w14:paraId="1EE3533A" w14:textId="77777777" w:rsidR="00A801C2" w:rsidRDefault="0082517D">
      <w:pPr>
        <w:pStyle w:val="Author-eListParagraph"/>
        <w:numPr>
          <w:ilvl w:val="0"/>
          <w:numId w:val="351"/>
        </w:numPr>
      </w:pPr>
      <w:r>
        <w:t>l'emploi d'une couche de fond isolante ou l'utilisation, si nécessaire, d'une peinture résistant aux moisissures.</w:t>
      </w:r>
    </w:p>
    <w:p w14:paraId="11FCA014" w14:textId="77777777" w:rsidR="00A801C2" w:rsidRDefault="0082517D">
      <w:r>
        <w:t> Lors de l'application de ces traitements, il est important de suivre les recommandations de sécurité du fabricant.</w:t>
      </w:r>
    </w:p>
    <w:p w14:paraId="2395E819" w14:textId="77777777" w:rsidR="00A801C2" w:rsidRDefault="0082517D">
      <w:r>
        <w:rPr>
          <w:u w:val="single"/>
        </w:rPr>
        <w:t>Les spécifications liées à l'application du traitement biocide sont précisées comme suit :</w:t>
      </w:r>
    </w:p>
    <w:p w14:paraId="48F5CFD6" w14:textId="77777777" w:rsidR="00A801C2" w:rsidRDefault="0082517D">
      <w:pPr>
        <w:pStyle w:val="Author-eListParagraph"/>
        <w:numPr>
          <w:ilvl w:val="0"/>
          <w:numId w:val="352"/>
        </w:numPr>
      </w:pPr>
      <w:r>
        <w:t xml:space="preserve">Référence support : </w:t>
      </w:r>
      <w:r>
        <w:rPr>
          <w:rStyle w:val="optioncarChar"/>
        </w:rPr>
        <w:t>***</w:t>
      </w:r>
    </w:p>
    <w:p w14:paraId="19332CE5" w14:textId="77777777" w:rsidR="00A801C2" w:rsidRDefault="0082517D">
      <w:pPr>
        <w:pStyle w:val="Author-eListParagraph"/>
        <w:numPr>
          <w:ilvl w:val="0"/>
          <w:numId w:val="352"/>
        </w:numPr>
      </w:pPr>
      <w:r>
        <w:t xml:space="preserve">Finition(s) concernée(s) : </w:t>
      </w:r>
      <w:r>
        <w:rPr>
          <w:rStyle w:val="optioncarChar"/>
        </w:rPr>
        <w:t>***</w:t>
      </w:r>
    </w:p>
    <w:p w14:paraId="5B4E1319" w14:textId="77777777" w:rsidR="00A801C2" w:rsidRDefault="0082517D">
      <w:pPr>
        <w:pStyle w:val="Author-eListParagraph"/>
        <w:numPr>
          <w:ilvl w:val="0"/>
          <w:numId w:val="352"/>
        </w:numPr>
      </w:pPr>
      <w:r>
        <w:t xml:space="preserve">Mode d'application : </w:t>
      </w:r>
      <w:r>
        <w:rPr>
          <w:rStyle w:val="optioncarChar"/>
        </w:rPr>
        <w:t>pulvérisateur basse pression / brosse / rouleau / ***</w:t>
      </w:r>
    </w:p>
    <w:p w14:paraId="5D3F91FA" w14:textId="77777777" w:rsidR="00A801C2" w:rsidRDefault="0082517D">
      <w:pPr>
        <w:pStyle w:val="pheading"/>
      </w:pPr>
      <w:r>
        <w:t>MESURAGE</w:t>
      </w:r>
    </w:p>
    <w:p w14:paraId="6AD0133D" w14:textId="77777777" w:rsidR="00A801C2" w:rsidRDefault="0082517D">
      <w:r>
        <w:t>Conformément aux indications spécifiques dans le cahier spécial des charges et/ou le métré récapitulatif, le mesurage sera effectué comme suit :</w:t>
      </w:r>
    </w:p>
    <w:p w14:paraId="4B7EE8D2" w14:textId="77777777" w:rsidR="00A801C2" w:rsidRDefault="0082517D">
      <w:pPr>
        <w:pStyle w:val="pheading"/>
      </w:pPr>
      <w:r>
        <w:t>- unité de mesure:</w:t>
      </w:r>
    </w:p>
    <w:p w14:paraId="5EB69C39" w14:textId="77777777" w:rsidR="00A801C2" w:rsidRDefault="0082517D">
      <w:r>
        <w:t> </w:t>
      </w:r>
      <w:r>
        <w:rPr>
          <w:rStyle w:val="optioncarChar"/>
        </w:rPr>
        <w:t>m² / m / pc / -</w:t>
      </w:r>
    </w:p>
    <w:p w14:paraId="1E94320B" w14:textId="77777777" w:rsidR="00A801C2" w:rsidRDefault="0082517D">
      <w:r>
        <w:rPr>
          <w:rStyle w:val="optioncarChar"/>
        </w:rPr>
        <w:t>m²</w:t>
      </w:r>
      <w:r>
        <w:t> (par défaut) </w:t>
      </w:r>
      <w:r>
        <w:rPr>
          <w:rStyle w:val="optioncarChar"/>
        </w:rPr>
        <w:t>/ m / pc / -</w:t>
      </w:r>
    </w:p>
    <w:p w14:paraId="365082B9" w14:textId="77777777" w:rsidR="00A801C2" w:rsidRDefault="0082517D">
      <w:r>
        <w:rPr>
          <w:b/>
          <w:i/>
        </w:rPr>
        <w:t>(soit par défaut)</w:t>
      </w:r>
    </w:p>
    <w:p w14:paraId="49B3CBEC" w14:textId="77777777" w:rsidR="00A801C2" w:rsidRDefault="0082517D">
      <w:r>
        <w:rPr>
          <w:rStyle w:val="soitChar"/>
        </w:rPr>
        <w:t>1. m²</w:t>
      </w:r>
    </w:p>
    <w:p w14:paraId="11A2F8F9" w14:textId="77777777" w:rsidR="00A801C2" w:rsidRDefault="0082517D">
      <w:r>
        <w:rPr>
          <w:b/>
          <w:i/>
        </w:rPr>
        <w:t>(soit)</w:t>
      </w:r>
    </w:p>
    <w:p w14:paraId="343632F0" w14:textId="77777777" w:rsidR="00A801C2" w:rsidRDefault="0082517D">
      <w:r>
        <w:rPr>
          <w:rStyle w:val="soitChar"/>
        </w:rPr>
        <w:t>2. m</w:t>
      </w:r>
    </w:p>
    <w:p w14:paraId="1E4CE9CC" w14:textId="77777777" w:rsidR="00A801C2" w:rsidRDefault="0082517D">
      <w:r>
        <w:rPr>
          <w:b/>
          <w:i/>
        </w:rPr>
        <w:t>(soit)</w:t>
      </w:r>
    </w:p>
    <w:p w14:paraId="07B1EAF7" w14:textId="77777777" w:rsidR="00A801C2" w:rsidRDefault="0082517D">
      <w:r>
        <w:rPr>
          <w:rStyle w:val="soitChar"/>
        </w:rPr>
        <w:t>3. pc</w:t>
      </w:r>
    </w:p>
    <w:p w14:paraId="4F8FAD84" w14:textId="77777777" w:rsidR="00A801C2" w:rsidRDefault="0082517D">
      <w:r>
        <w:rPr>
          <w:b/>
          <w:i/>
        </w:rPr>
        <w:t>(soit)</w:t>
      </w:r>
    </w:p>
    <w:p w14:paraId="56008C19" w14:textId="77777777" w:rsidR="00A801C2" w:rsidRDefault="0082517D">
      <w:r>
        <w:rPr>
          <w:rStyle w:val="soitChar"/>
        </w:rPr>
        <w:t>4. -</w:t>
      </w:r>
    </w:p>
    <w:p w14:paraId="6E0B918B" w14:textId="77777777" w:rsidR="00A801C2" w:rsidRDefault="0082517D">
      <w:pPr>
        <w:pStyle w:val="pheading"/>
      </w:pPr>
      <w:r>
        <w:t>- code de mesurage:</w:t>
      </w:r>
    </w:p>
    <w:p w14:paraId="4CDB6201" w14:textId="77777777" w:rsidR="00A801C2" w:rsidRDefault="0082517D">
      <w:r>
        <w:rPr>
          <w:rStyle w:val="optioncarChar"/>
        </w:rPr>
        <w:t xml:space="preserve">Selon la </w:t>
      </w:r>
      <w:r>
        <w:t>[NBN B 06-001] (par défaut) / </w:t>
      </w:r>
      <w:r>
        <w:rPr>
          <w:rStyle w:val="optioncarChar"/>
        </w:rPr>
        <w:t>Compris</w:t>
      </w:r>
    </w:p>
    <w:p w14:paraId="174B9868" w14:textId="77777777" w:rsidR="00A801C2" w:rsidRDefault="0082517D">
      <w:r>
        <w:rPr>
          <w:b/>
        </w:rPr>
        <w:t>(soit par défaut) :</w:t>
      </w:r>
      <w:r>
        <w:rPr>
          <w:rStyle w:val="soitChar"/>
          <w:u w:val="single"/>
        </w:rPr>
        <w:t>Le code de mesurage</w:t>
      </w:r>
      <w:r>
        <w:rPr>
          <w:rStyle w:val="soitChar"/>
        </w:rPr>
        <w:t xml:space="preserve"> se conforme aux recommandations de la section 30 de la norme [NBN B 06-001] concernant les méthodes de mesurage de quantités dans le bâtiment.</w:t>
      </w:r>
    </w:p>
    <w:p w14:paraId="4A2291AA" w14:textId="77777777" w:rsidR="00A801C2" w:rsidRDefault="0082517D">
      <w:r>
        <w:rPr>
          <w:b/>
        </w:rPr>
        <w:t>(soit) :</w:t>
      </w:r>
      <w:r>
        <w:rPr>
          <w:rStyle w:val="soitChar"/>
          <w:u w:val="single"/>
        </w:rPr>
        <w:t>Compris</w:t>
      </w:r>
      <w:r>
        <w:rPr>
          <w:rStyle w:val="soitChar"/>
        </w:rPr>
        <w:t xml:space="preserve"> dans l'article de référence</w:t>
      </w:r>
    </w:p>
    <w:p w14:paraId="2B3B1654" w14:textId="77777777" w:rsidR="00A801C2" w:rsidRDefault="0082517D">
      <w:pPr>
        <w:pStyle w:val="pheading"/>
      </w:pPr>
      <w:r>
        <w:t>- nature du marché:</w:t>
      </w:r>
    </w:p>
    <w:p w14:paraId="14D459C1" w14:textId="77777777" w:rsidR="00A801C2" w:rsidRDefault="0082517D">
      <w:r>
        <w:t> </w:t>
      </w:r>
      <w:r>
        <w:rPr>
          <w:rStyle w:val="optioncarChar"/>
        </w:rPr>
        <w:t xml:space="preserve">QF </w:t>
      </w:r>
      <w:r>
        <w:t>(par défaut)</w:t>
      </w:r>
      <w:r>
        <w:rPr>
          <w:rStyle w:val="optioncarChar"/>
        </w:rPr>
        <w:t> / PM</w:t>
      </w:r>
    </w:p>
    <w:p w14:paraId="3183EE4C" w14:textId="77777777" w:rsidR="00A801C2" w:rsidRDefault="0082517D">
      <w:r>
        <w:rPr>
          <w:b/>
        </w:rPr>
        <w:t>(soit par défaut)</w:t>
      </w:r>
    </w:p>
    <w:p w14:paraId="2D59A164" w14:textId="77777777" w:rsidR="00A801C2" w:rsidRDefault="0082517D">
      <w:r>
        <w:rPr>
          <w:rStyle w:val="soitChar"/>
        </w:rPr>
        <w:t>﻿1. 2. 3. QF</w:t>
      </w:r>
    </w:p>
    <w:p w14:paraId="6291539D" w14:textId="77777777" w:rsidR="00A801C2" w:rsidRDefault="0082517D">
      <w:r>
        <w:rPr>
          <w:rStyle w:val="normalChar"/>
          <w:b/>
        </w:rPr>
        <w:t>﻿(soit)</w:t>
      </w:r>
    </w:p>
    <w:p w14:paraId="7C41A983" w14:textId="77777777" w:rsidR="00A801C2" w:rsidRDefault="0082517D">
      <w:r>
        <w:rPr>
          <w:rStyle w:val="soitChar"/>
        </w:rPr>
        <w:t>4. PM</w:t>
      </w:r>
    </w:p>
    <w:p w14:paraId="7E1113FA" w14:textId="77777777" w:rsidR="00A801C2" w:rsidRDefault="0082517D">
      <w:pPr>
        <w:pStyle w:val="Author-eSectionHeading5"/>
      </w:pPr>
      <w:bookmarkStart w:id="322" w:name="_Toc178839040"/>
      <w:r>
        <w:t>82.11.2 Nettoyage haute pression (120 bars maximum) / Dégraissage CCTB 01.02</w:t>
      </w:r>
      <w:bookmarkEnd w:id="322"/>
    </w:p>
    <w:p w14:paraId="703854BB" w14:textId="77777777" w:rsidR="00A801C2" w:rsidRDefault="0082517D">
      <w:pPr>
        <w:pStyle w:val="Author-eSectionHeading6"/>
      </w:pPr>
      <w:bookmarkStart w:id="323" w:name="_Toc178839041"/>
      <w:r>
        <w:t>82.11.2a Nettoyage haute pression / dégraissage extérieur sur murs et dessous de débordements minéraux CCTB 01.05</w:t>
      </w:r>
      <w:bookmarkEnd w:id="323"/>
    </w:p>
    <w:p w14:paraId="3C176DF7" w14:textId="77777777" w:rsidR="00A801C2" w:rsidRDefault="0082517D">
      <w:pPr>
        <w:pStyle w:val="pheading"/>
      </w:pPr>
      <w:bookmarkStart w:id="324" w:name="1657"/>
      <w:bookmarkEnd w:id="324"/>
      <w:r>
        <w:t>MESURAGE</w:t>
      </w:r>
    </w:p>
    <w:p w14:paraId="69E26316" w14:textId="77777777" w:rsidR="00A801C2" w:rsidRDefault="0082517D">
      <w:pPr>
        <w:pStyle w:val="pheading"/>
      </w:pPr>
      <w:r>
        <w:t>- unité de mesure:</w:t>
      </w:r>
    </w:p>
    <w:p w14:paraId="2D003256" w14:textId="77777777" w:rsidR="00A801C2" w:rsidRDefault="0082517D">
      <w:r>
        <w:t>m²</w:t>
      </w:r>
    </w:p>
    <w:p w14:paraId="7B97E3EE" w14:textId="77777777" w:rsidR="00A801C2" w:rsidRDefault="0082517D">
      <w:pPr>
        <w:pStyle w:val="pheading"/>
      </w:pPr>
      <w:r>
        <w:t>- code de mesurage:</w:t>
      </w:r>
    </w:p>
    <w:p w14:paraId="0D1027BC" w14:textId="77777777" w:rsidR="00A801C2" w:rsidRDefault="0082517D">
      <w:r>
        <w:t>Surface nette à peindre.</w:t>
      </w:r>
    </w:p>
    <w:p w14:paraId="3FD11DF4" w14:textId="77777777" w:rsidR="00A801C2" w:rsidRDefault="0082517D">
      <w:pPr>
        <w:pStyle w:val="pheading"/>
      </w:pPr>
      <w:r>
        <w:t>- nature du marché:</w:t>
      </w:r>
    </w:p>
    <w:p w14:paraId="5476FE7E" w14:textId="77777777" w:rsidR="00A801C2" w:rsidRDefault="0082517D">
      <w:r>
        <w:t>QF</w:t>
      </w:r>
    </w:p>
    <w:p w14:paraId="740E1457" w14:textId="77777777" w:rsidR="00A801C2" w:rsidRDefault="0082517D">
      <w:pPr>
        <w:pStyle w:val="Author-eSectionHeading5"/>
      </w:pPr>
      <w:bookmarkStart w:id="325" w:name="_Toc178839042"/>
      <w:r>
        <w:t>82.11.3 Eliminations de la laitance du béton CCTB 01.02</w:t>
      </w:r>
      <w:bookmarkEnd w:id="325"/>
    </w:p>
    <w:p w14:paraId="5B2F5560" w14:textId="77777777" w:rsidR="00A801C2" w:rsidRDefault="0082517D">
      <w:pPr>
        <w:pStyle w:val="Author-eSectionHeading6"/>
      </w:pPr>
      <w:bookmarkStart w:id="326" w:name="_Toc178839043"/>
      <w:r>
        <w:t>82.11.3a Elimination extérieure de la laitance du béton sur murs et dessous de débordements minéraux CCTB 01.05</w:t>
      </w:r>
      <w:bookmarkEnd w:id="326"/>
    </w:p>
    <w:p w14:paraId="41EB22CF" w14:textId="77777777" w:rsidR="00A801C2" w:rsidRDefault="0082517D">
      <w:pPr>
        <w:pStyle w:val="pheading"/>
      </w:pPr>
      <w:r>
        <w:t>MESURAGE</w:t>
      </w:r>
    </w:p>
    <w:p w14:paraId="74A33E5B" w14:textId="77777777" w:rsidR="00A801C2" w:rsidRDefault="0082517D">
      <w:pPr>
        <w:pStyle w:val="pheading"/>
      </w:pPr>
      <w:r>
        <w:t>- unité de mesure:</w:t>
      </w:r>
    </w:p>
    <w:p w14:paraId="359C1D20" w14:textId="77777777" w:rsidR="00A801C2" w:rsidRDefault="0082517D">
      <w:r>
        <w:t>m²</w:t>
      </w:r>
    </w:p>
    <w:p w14:paraId="4116160A" w14:textId="77777777" w:rsidR="00A801C2" w:rsidRDefault="0082517D">
      <w:pPr>
        <w:pStyle w:val="pheading"/>
      </w:pPr>
      <w:r>
        <w:t>- code de mesurage:</w:t>
      </w:r>
    </w:p>
    <w:p w14:paraId="07584711" w14:textId="77777777" w:rsidR="00A801C2" w:rsidRDefault="0082517D">
      <w:r>
        <w:t>Surface nette à peindre.</w:t>
      </w:r>
    </w:p>
    <w:p w14:paraId="60AB0AF3" w14:textId="77777777" w:rsidR="00A801C2" w:rsidRDefault="0082517D">
      <w:pPr>
        <w:pStyle w:val="pheading"/>
      </w:pPr>
      <w:r>
        <w:t>- nature du marché:</w:t>
      </w:r>
    </w:p>
    <w:p w14:paraId="1CCFF9D3" w14:textId="77777777" w:rsidR="00A801C2" w:rsidRDefault="0082517D">
      <w:r>
        <w:t>QF</w:t>
      </w:r>
    </w:p>
    <w:p w14:paraId="71AFDC8E" w14:textId="77777777" w:rsidR="00A801C2" w:rsidRDefault="0082517D">
      <w:pPr>
        <w:pStyle w:val="Author-eSectionHeading5"/>
      </w:pPr>
      <w:bookmarkStart w:id="327" w:name="_Toc178839044"/>
      <w:r>
        <w:t>82.11.4 Resserrage / rebouchage / réparation CCTB 01.04</w:t>
      </w:r>
      <w:bookmarkEnd w:id="327"/>
    </w:p>
    <w:p w14:paraId="02AD29AD" w14:textId="77777777" w:rsidR="00A801C2" w:rsidRDefault="0082517D">
      <w:pPr>
        <w:pStyle w:val="Author-eSectionHeading6"/>
      </w:pPr>
      <w:bookmarkStart w:id="328" w:name="1655"/>
      <w:bookmarkStart w:id="329" w:name="_Toc178839045"/>
      <w:bookmarkEnd w:id="328"/>
      <w:r>
        <w:t>82.11.4a Réparation / rebouchage extérieur sur murs et dessous de débordements minéraux CCTB 01.04</w:t>
      </w:r>
      <w:bookmarkEnd w:id="329"/>
    </w:p>
    <w:p w14:paraId="48248F83" w14:textId="77777777" w:rsidR="00A801C2" w:rsidRDefault="0082517D">
      <w:pPr>
        <w:pStyle w:val="pheading"/>
      </w:pPr>
      <w:r>
        <w:t>MESURAGE</w:t>
      </w:r>
    </w:p>
    <w:p w14:paraId="3DA2813D" w14:textId="77777777" w:rsidR="00A801C2" w:rsidRDefault="0082517D">
      <w:pPr>
        <w:pStyle w:val="pheading"/>
      </w:pPr>
      <w:r>
        <w:t>- unité de mesure:</w:t>
      </w:r>
    </w:p>
    <w:p w14:paraId="1E44DA2D" w14:textId="77777777" w:rsidR="00A801C2" w:rsidRDefault="0082517D">
      <w:r>
        <w:t>m²</w:t>
      </w:r>
    </w:p>
    <w:p w14:paraId="5272C218" w14:textId="77777777" w:rsidR="00A801C2" w:rsidRDefault="0082517D">
      <w:pPr>
        <w:pStyle w:val="pheading"/>
      </w:pPr>
      <w:r>
        <w:t>- code de mesurage:</w:t>
      </w:r>
    </w:p>
    <w:p w14:paraId="178CF314" w14:textId="77777777" w:rsidR="00A801C2" w:rsidRDefault="0082517D">
      <w:r>
        <w:t>Surface nette à peindre.</w:t>
      </w:r>
    </w:p>
    <w:p w14:paraId="1556105F" w14:textId="77777777" w:rsidR="00A801C2" w:rsidRDefault="0082517D">
      <w:pPr>
        <w:pStyle w:val="pheading"/>
      </w:pPr>
      <w:r>
        <w:t>- nature du marché:</w:t>
      </w:r>
    </w:p>
    <w:p w14:paraId="21BED8A4" w14:textId="77777777" w:rsidR="00A801C2" w:rsidRDefault="0082517D">
      <w:r>
        <w:t>QF</w:t>
      </w:r>
    </w:p>
    <w:p w14:paraId="3189D409" w14:textId="77777777" w:rsidR="00A801C2" w:rsidRDefault="0082517D">
      <w:pPr>
        <w:pStyle w:val="Author-eSectionHeading6"/>
      </w:pPr>
      <w:bookmarkStart w:id="330" w:name="_Toc178839046"/>
      <w:r>
        <w:t>82.11.4b Resserrage des murs et dessous de débordements minéraux (châssis, portes) CCTB 01.04</w:t>
      </w:r>
      <w:bookmarkEnd w:id="330"/>
    </w:p>
    <w:p w14:paraId="0F98298D" w14:textId="77777777" w:rsidR="00A801C2" w:rsidRDefault="0082517D">
      <w:pPr>
        <w:pStyle w:val="pheading"/>
      </w:pPr>
      <w:r>
        <w:t>MESURAGE</w:t>
      </w:r>
    </w:p>
    <w:p w14:paraId="5B7EB640" w14:textId="77777777" w:rsidR="00A801C2" w:rsidRDefault="0082517D">
      <w:pPr>
        <w:pStyle w:val="pheading"/>
      </w:pPr>
      <w:r>
        <w:t>- unité de mesure:</w:t>
      </w:r>
    </w:p>
    <w:p w14:paraId="27229FA6" w14:textId="77777777" w:rsidR="00A801C2" w:rsidRDefault="0082517D">
      <w:r>
        <w:t>m²</w:t>
      </w:r>
    </w:p>
    <w:p w14:paraId="76537A71" w14:textId="77777777" w:rsidR="00A801C2" w:rsidRDefault="0082517D">
      <w:pPr>
        <w:pStyle w:val="pheading"/>
      </w:pPr>
      <w:r>
        <w:t>- code de mesurage:</w:t>
      </w:r>
    </w:p>
    <w:p w14:paraId="7B8D4AC4" w14:textId="77777777" w:rsidR="00A801C2" w:rsidRDefault="0082517D">
      <w:r>
        <w:t>Surface nette à peindre.</w:t>
      </w:r>
    </w:p>
    <w:p w14:paraId="767A3C02" w14:textId="77777777" w:rsidR="00A801C2" w:rsidRDefault="0082517D">
      <w:pPr>
        <w:pStyle w:val="pheading"/>
      </w:pPr>
      <w:r>
        <w:t>- nature du marché:</w:t>
      </w:r>
    </w:p>
    <w:p w14:paraId="4A5D0DD7" w14:textId="77777777" w:rsidR="00A801C2" w:rsidRDefault="0082517D">
      <w:r>
        <w:t>QF</w:t>
      </w:r>
    </w:p>
    <w:p w14:paraId="6EE8C758" w14:textId="77777777" w:rsidR="00A801C2" w:rsidRDefault="0082517D">
      <w:pPr>
        <w:pStyle w:val="Author-eSectionHeading5"/>
      </w:pPr>
      <w:bookmarkStart w:id="331" w:name="_Toc178839047"/>
      <w:r>
        <w:t>82.11.5 Ragréage / dégrossissage  CCTB 01.02</w:t>
      </w:r>
      <w:bookmarkEnd w:id="331"/>
    </w:p>
    <w:p w14:paraId="73347DCA" w14:textId="77777777" w:rsidR="00A801C2" w:rsidRDefault="0082517D">
      <w:pPr>
        <w:pStyle w:val="Author-eSectionHeading6"/>
      </w:pPr>
      <w:bookmarkStart w:id="332" w:name="1656"/>
      <w:bookmarkStart w:id="333" w:name="_Toc178839048"/>
      <w:bookmarkEnd w:id="332"/>
      <w:r>
        <w:t>82.11.5a Ragréage / dégrossissage extérieur des murs et dessous de débordements minéraux CCTB 01.04</w:t>
      </w:r>
      <w:bookmarkEnd w:id="333"/>
    </w:p>
    <w:p w14:paraId="3FCAB448" w14:textId="77777777" w:rsidR="00A801C2" w:rsidRDefault="0082517D">
      <w:pPr>
        <w:pStyle w:val="pheading"/>
      </w:pPr>
      <w:r>
        <w:t>MESURAGE</w:t>
      </w:r>
    </w:p>
    <w:p w14:paraId="5E72F869" w14:textId="77777777" w:rsidR="00A801C2" w:rsidRDefault="0082517D">
      <w:pPr>
        <w:pStyle w:val="pheading"/>
      </w:pPr>
      <w:r>
        <w:t>- unité de mesure:</w:t>
      </w:r>
    </w:p>
    <w:p w14:paraId="7BB0AE34" w14:textId="77777777" w:rsidR="00A801C2" w:rsidRDefault="0082517D">
      <w:r>
        <w:t>m²</w:t>
      </w:r>
    </w:p>
    <w:p w14:paraId="44180DD5" w14:textId="77777777" w:rsidR="00A801C2" w:rsidRDefault="0082517D">
      <w:pPr>
        <w:pStyle w:val="pheading"/>
      </w:pPr>
      <w:r>
        <w:t>- code de mesurage:</w:t>
      </w:r>
    </w:p>
    <w:p w14:paraId="69D7717A" w14:textId="77777777" w:rsidR="00A801C2" w:rsidRDefault="0082517D">
      <w:r>
        <w:t>Surface nette à peindre.</w:t>
      </w:r>
    </w:p>
    <w:p w14:paraId="09295201" w14:textId="77777777" w:rsidR="00A801C2" w:rsidRDefault="0082517D">
      <w:pPr>
        <w:pStyle w:val="pheading"/>
      </w:pPr>
      <w:r>
        <w:t>- nature du marché:</w:t>
      </w:r>
    </w:p>
    <w:p w14:paraId="113BAD6F" w14:textId="77777777" w:rsidR="00A801C2" w:rsidRDefault="0082517D">
      <w:r>
        <w:t>QF</w:t>
      </w:r>
    </w:p>
    <w:p w14:paraId="39793039" w14:textId="77777777" w:rsidR="00A801C2" w:rsidRDefault="0082517D">
      <w:pPr>
        <w:pStyle w:val="Author-eSectionHeading5"/>
      </w:pPr>
      <w:bookmarkStart w:id="334" w:name="_Toc178839049"/>
      <w:r>
        <w:t>82.11.6 Primaires  CCTB 01.04</w:t>
      </w:r>
      <w:bookmarkEnd w:id="334"/>
    </w:p>
    <w:p w14:paraId="793BDDAF" w14:textId="77777777" w:rsidR="00A801C2" w:rsidRDefault="0082517D">
      <w:pPr>
        <w:pStyle w:val="Author-eSectionHeading6"/>
      </w:pPr>
      <w:bookmarkStart w:id="335" w:name="_Toc178839050"/>
      <w:r>
        <w:t>82.11.6a Régulateurs extérieurs d'absorption sur murs et dessous de débordements minéraux CCTB 01.04</w:t>
      </w:r>
      <w:bookmarkEnd w:id="335"/>
    </w:p>
    <w:p w14:paraId="08B480C2" w14:textId="77777777" w:rsidR="00A801C2" w:rsidRDefault="0082517D">
      <w:pPr>
        <w:pStyle w:val="pheading"/>
      </w:pPr>
      <w:bookmarkStart w:id="336" w:name="1658"/>
      <w:bookmarkEnd w:id="336"/>
      <w:r>
        <w:t>MESURAGE</w:t>
      </w:r>
    </w:p>
    <w:p w14:paraId="0FBC4176" w14:textId="77777777" w:rsidR="00A801C2" w:rsidRDefault="0082517D">
      <w:pPr>
        <w:pStyle w:val="pheading"/>
      </w:pPr>
      <w:r>
        <w:t>- unité de mesure:</w:t>
      </w:r>
    </w:p>
    <w:p w14:paraId="4427FB12" w14:textId="77777777" w:rsidR="00A801C2" w:rsidRDefault="0082517D">
      <w:r>
        <w:t>m²</w:t>
      </w:r>
    </w:p>
    <w:p w14:paraId="4CD7CC03" w14:textId="77777777" w:rsidR="00A801C2" w:rsidRDefault="0082517D">
      <w:pPr>
        <w:pStyle w:val="pheading"/>
      </w:pPr>
      <w:r>
        <w:t>- code de mesurage:</w:t>
      </w:r>
    </w:p>
    <w:p w14:paraId="0DBA6D34" w14:textId="77777777" w:rsidR="00A801C2" w:rsidRDefault="0082517D">
      <w:r>
        <w:t>Surface nette à peindre.</w:t>
      </w:r>
    </w:p>
    <w:p w14:paraId="43FC1CC3" w14:textId="77777777" w:rsidR="00A801C2" w:rsidRDefault="0082517D">
      <w:pPr>
        <w:pStyle w:val="pheading"/>
      </w:pPr>
      <w:r>
        <w:t>- nature du marché:</w:t>
      </w:r>
    </w:p>
    <w:p w14:paraId="39E83982" w14:textId="77777777" w:rsidR="00A801C2" w:rsidRDefault="0082517D">
      <w:r>
        <w:t>QF</w:t>
      </w:r>
    </w:p>
    <w:p w14:paraId="1CF313CF" w14:textId="77777777" w:rsidR="00A801C2" w:rsidRDefault="0082517D">
      <w:pPr>
        <w:pStyle w:val="Author-eSectionHeading6"/>
      </w:pPr>
      <w:bookmarkStart w:id="337" w:name="_Toc178839051"/>
      <w:r>
        <w:t>82.11.6b Fixateurs extérieurs sur murs et dessous de débordements minéraux CCTB 01.04</w:t>
      </w:r>
      <w:bookmarkEnd w:id="337"/>
    </w:p>
    <w:p w14:paraId="344BAF09" w14:textId="77777777" w:rsidR="00A801C2" w:rsidRDefault="0082517D">
      <w:pPr>
        <w:pStyle w:val="pheading"/>
      </w:pPr>
      <w:bookmarkStart w:id="338" w:name="1659"/>
      <w:bookmarkEnd w:id="338"/>
      <w:r>
        <w:t>MESURAGE</w:t>
      </w:r>
    </w:p>
    <w:p w14:paraId="5686C702" w14:textId="77777777" w:rsidR="00A801C2" w:rsidRDefault="0082517D">
      <w:pPr>
        <w:pStyle w:val="pheading"/>
      </w:pPr>
      <w:r>
        <w:t>- unité de mesure:</w:t>
      </w:r>
    </w:p>
    <w:p w14:paraId="0B8D704C" w14:textId="77777777" w:rsidR="00A801C2" w:rsidRDefault="0082517D">
      <w:r>
        <w:t>m²</w:t>
      </w:r>
    </w:p>
    <w:p w14:paraId="4C19BB8C" w14:textId="77777777" w:rsidR="00A801C2" w:rsidRDefault="0082517D">
      <w:pPr>
        <w:pStyle w:val="pheading"/>
      </w:pPr>
      <w:r>
        <w:t>- code de mesurage:</w:t>
      </w:r>
    </w:p>
    <w:p w14:paraId="123CBC95" w14:textId="77777777" w:rsidR="00A801C2" w:rsidRDefault="0082517D">
      <w:r>
        <w:t>Surface nette à peindre.</w:t>
      </w:r>
    </w:p>
    <w:p w14:paraId="3F1B67FC" w14:textId="77777777" w:rsidR="00A801C2" w:rsidRDefault="0082517D">
      <w:pPr>
        <w:pStyle w:val="pheading"/>
      </w:pPr>
      <w:r>
        <w:t>- nature du marché:</w:t>
      </w:r>
    </w:p>
    <w:p w14:paraId="19710FCE" w14:textId="77777777" w:rsidR="00A801C2" w:rsidRDefault="0082517D">
      <w:r>
        <w:t>QF</w:t>
      </w:r>
    </w:p>
    <w:p w14:paraId="217822D6" w14:textId="77777777" w:rsidR="00A801C2" w:rsidRDefault="0082517D">
      <w:pPr>
        <w:pStyle w:val="Author-eSectionHeading6"/>
      </w:pPr>
      <w:bookmarkStart w:id="339" w:name="_Toc178839052"/>
      <w:r>
        <w:t>82.11.6c Primaires extérieurs d'adhérence sur murs et dessous de débordements minéraux CCTB 01.04</w:t>
      </w:r>
      <w:bookmarkEnd w:id="339"/>
    </w:p>
    <w:p w14:paraId="18DD2CC8" w14:textId="77777777" w:rsidR="00A801C2" w:rsidRDefault="0082517D">
      <w:pPr>
        <w:pStyle w:val="pheading"/>
      </w:pPr>
      <w:bookmarkStart w:id="340" w:name="1660"/>
      <w:bookmarkEnd w:id="340"/>
      <w:r>
        <w:t>MESURAGE</w:t>
      </w:r>
    </w:p>
    <w:p w14:paraId="780BC19B" w14:textId="77777777" w:rsidR="00A801C2" w:rsidRDefault="0082517D">
      <w:pPr>
        <w:pStyle w:val="pheading"/>
      </w:pPr>
      <w:r>
        <w:t>- unité de mesure:</w:t>
      </w:r>
    </w:p>
    <w:p w14:paraId="760F460D" w14:textId="77777777" w:rsidR="00A801C2" w:rsidRDefault="0082517D">
      <w:r>
        <w:t>m²</w:t>
      </w:r>
    </w:p>
    <w:p w14:paraId="42FF4C8B" w14:textId="77777777" w:rsidR="00A801C2" w:rsidRDefault="0082517D">
      <w:pPr>
        <w:pStyle w:val="pheading"/>
      </w:pPr>
      <w:r>
        <w:t>- code de mesurage:</w:t>
      </w:r>
    </w:p>
    <w:p w14:paraId="57285905" w14:textId="77777777" w:rsidR="00A801C2" w:rsidRDefault="0082517D">
      <w:r>
        <w:t>Surface nette à peindre.</w:t>
      </w:r>
    </w:p>
    <w:p w14:paraId="41EBFD91" w14:textId="77777777" w:rsidR="00A801C2" w:rsidRDefault="0082517D">
      <w:pPr>
        <w:pStyle w:val="pheading"/>
      </w:pPr>
      <w:r>
        <w:t>- nature du marché:</w:t>
      </w:r>
    </w:p>
    <w:p w14:paraId="156B7AF8" w14:textId="77777777" w:rsidR="00A801C2" w:rsidRDefault="0082517D">
      <w:r>
        <w:t>QF</w:t>
      </w:r>
    </w:p>
    <w:p w14:paraId="57594705" w14:textId="77777777" w:rsidR="00A801C2" w:rsidRDefault="0082517D">
      <w:pPr>
        <w:pStyle w:val="Author-eSectionHeading6"/>
      </w:pPr>
      <w:bookmarkStart w:id="341" w:name="_Toc178839053"/>
      <w:r>
        <w:t>82.11.6d Isolants extérieurs sur murs et dessous de débordements minéraux CCTB 01.04</w:t>
      </w:r>
      <w:bookmarkEnd w:id="341"/>
    </w:p>
    <w:p w14:paraId="17067D3C" w14:textId="77777777" w:rsidR="00A801C2" w:rsidRDefault="0082517D">
      <w:pPr>
        <w:pStyle w:val="pheading"/>
      </w:pPr>
      <w:bookmarkStart w:id="342" w:name="1661"/>
      <w:bookmarkEnd w:id="342"/>
      <w:r>
        <w:t>MESURAGE</w:t>
      </w:r>
    </w:p>
    <w:p w14:paraId="6EFF2848" w14:textId="77777777" w:rsidR="00A801C2" w:rsidRDefault="0082517D">
      <w:pPr>
        <w:pStyle w:val="pheading"/>
      </w:pPr>
      <w:r>
        <w:t>- unité de mesure:</w:t>
      </w:r>
    </w:p>
    <w:p w14:paraId="4DB948EB" w14:textId="77777777" w:rsidR="00A801C2" w:rsidRDefault="0082517D">
      <w:r>
        <w:t>m²</w:t>
      </w:r>
    </w:p>
    <w:p w14:paraId="582F3576" w14:textId="77777777" w:rsidR="00A801C2" w:rsidRDefault="0082517D">
      <w:pPr>
        <w:pStyle w:val="pheading"/>
      </w:pPr>
      <w:r>
        <w:t>- code de mesurage:</w:t>
      </w:r>
    </w:p>
    <w:p w14:paraId="2622E4C2" w14:textId="77777777" w:rsidR="00A801C2" w:rsidRDefault="0082517D">
      <w:r>
        <w:t>Surface nette à peindre.</w:t>
      </w:r>
    </w:p>
    <w:p w14:paraId="23AEA7BE" w14:textId="77777777" w:rsidR="00A801C2" w:rsidRDefault="0082517D">
      <w:pPr>
        <w:pStyle w:val="pheading"/>
      </w:pPr>
      <w:r>
        <w:t>- nature du marché:</w:t>
      </w:r>
    </w:p>
    <w:p w14:paraId="7E65DF83" w14:textId="77777777" w:rsidR="00A801C2" w:rsidRDefault="0082517D">
      <w:r>
        <w:t>QF</w:t>
      </w:r>
    </w:p>
    <w:p w14:paraId="253CAD56" w14:textId="77777777" w:rsidR="00A801C2" w:rsidRDefault="0082517D">
      <w:pPr>
        <w:pStyle w:val="Author-eSectionHeading4"/>
      </w:pPr>
      <w:bookmarkStart w:id="343" w:name="_Toc178839054"/>
      <w:r>
        <w:t>82.12 Finitions / décorations extérieures des parois (murs et dessous de débordements) CCTB 01.10</w:t>
      </w:r>
      <w:bookmarkEnd w:id="343"/>
    </w:p>
    <w:p w14:paraId="23D282C0" w14:textId="77777777" w:rsidR="00A801C2" w:rsidRDefault="0082517D">
      <w:pPr>
        <w:pStyle w:val="pheading"/>
      </w:pPr>
      <w:bookmarkStart w:id="344" w:name="1664"/>
      <w:bookmarkEnd w:id="344"/>
      <w:r>
        <w:t>DESCRIPTION</w:t>
      </w:r>
    </w:p>
    <w:p w14:paraId="5DEED6AA" w14:textId="77777777" w:rsidR="00A801C2" w:rsidRDefault="0082517D">
      <w:pPr>
        <w:pStyle w:val="pheading"/>
      </w:pPr>
      <w:r>
        <w:t>- Définition / Comprend</w:t>
      </w:r>
    </w:p>
    <w:p w14:paraId="2EAE2C93" w14:textId="77777777" w:rsidR="00A801C2" w:rsidRDefault="0082517D">
      <w:r>
        <w:t>Cette section décrit les caractéristiques des peintures qui sont appliquées. Elle concerne les systèmes de peinture appliqués en extérieur de façon courante sur les supports minéraux poreux (enduits, béton, maçonnerie, ...).</w:t>
      </w:r>
    </w:p>
    <w:p w14:paraId="6AF0BDB2" w14:textId="77777777" w:rsidR="00A801C2" w:rsidRDefault="0082517D">
      <w:pPr>
        <w:pStyle w:val="pheading"/>
      </w:pPr>
      <w:r>
        <w:t>MATÉRIAUX</w:t>
      </w:r>
    </w:p>
    <w:p w14:paraId="30AA3BA5" w14:textId="77777777" w:rsidR="00A801C2" w:rsidRDefault="0082517D">
      <w:r>
        <w:t>Parmi les finitions extérieures, il est fait la distinction entre les peintures minérales en phase aqueuse, les peintures organiques en phase aqueuse et les enduits décoratifs extérieurs.</w:t>
      </w:r>
    </w:p>
    <w:p w14:paraId="0DBEE4AA" w14:textId="77777777" w:rsidR="00A801C2" w:rsidRDefault="0082517D">
      <w:r>
        <w:t>La norme [NBN EN 1062-1] définit les caractéristiques des peintures extérieures appliquées sur supports minéraux poreux (béton, maçonnerie, ...). Les caractéristiques suivantes sont spécifiées : type de liant (silicate, acrylique, …), état du liant (phase aqueuse, phase solvant), brillance, épaisseur du film sec, dimensions des grains, perméabilité à la vapeur d'eau, perméabilité à l'eau liquide, résistance à la fissuration, perméabilité au dioxyde de carbone.</w:t>
      </w:r>
    </w:p>
    <w:p w14:paraId="6F56F851" w14:textId="77777777" w:rsidR="00A801C2" w:rsidRDefault="0082517D">
      <w:r>
        <w:t>Les classes de brillance définies par la norme [NBN EN 1062-1] sont rappelées dans le tableau ci-dessous. La mesure est effectuée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46E0A188" w14:textId="77777777">
        <w:tc>
          <w:tcPr>
            <w:tcW w:w="3000" w:type="dxa"/>
            <w:noWrap/>
          </w:tcPr>
          <w:p w14:paraId="76811BDB" w14:textId="77777777" w:rsidR="00A801C2" w:rsidRDefault="0082517D">
            <w:pPr>
              <w:jc w:val="center"/>
            </w:pPr>
            <w:r>
              <w:rPr>
                <w:b/>
              </w:rPr>
              <w:t>Classe de brillance selon [NBN EN 1062-1]</w:t>
            </w:r>
          </w:p>
        </w:tc>
        <w:tc>
          <w:tcPr>
            <w:tcW w:w="3000" w:type="dxa"/>
            <w:noWrap/>
          </w:tcPr>
          <w:p w14:paraId="52169812" w14:textId="77777777" w:rsidR="00A801C2" w:rsidRDefault="0082517D">
            <w:pPr>
              <w:jc w:val="center"/>
            </w:pPr>
            <w:r>
              <w:rPr>
                <w:b/>
              </w:rPr>
              <w:t>Angle d'incidence</w:t>
            </w:r>
          </w:p>
        </w:tc>
        <w:tc>
          <w:tcPr>
            <w:tcW w:w="3000" w:type="dxa"/>
            <w:noWrap/>
          </w:tcPr>
          <w:p w14:paraId="47D4B997" w14:textId="77777777" w:rsidR="00A801C2" w:rsidRDefault="0082517D">
            <w:pPr>
              <w:jc w:val="center"/>
            </w:pPr>
            <w:r>
              <w:rPr>
                <w:b/>
              </w:rPr>
              <w:t>Exigence</w:t>
            </w:r>
          </w:p>
        </w:tc>
      </w:tr>
      <w:tr w:rsidR="00A801C2" w14:paraId="7EF55C46" w14:textId="77777777">
        <w:tc>
          <w:tcPr>
            <w:tcW w:w="3000" w:type="dxa"/>
            <w:noWrap/>
          </w:tcPr>
          <w:p w14:paraId="32A1C9C8" w14:textId="77777777" w:rsidR="00A801C2" w:rsidRDefault="0082517D">
            <w:pPr>
              <w:jc w:val="center"/>
            </w:pPr>
            <w:r>
              <w:t>Brillant</w:t>
            </w:r>
          </w:p>
        </w:tc>
        <w:tc>
          <w:tcPr>
            <w:tcW w:w="3000" w:type="dxa"/>
            <w:noWrap/>
          </w:tcPr>
          <w:p w14:paraId="03C6BC4D" w14:textId="77777777" w:rsidR="00A801C2" w:rsidRDefault="0082517D">
            <w:pPr>
              <w:jc w:val="center"/>
            </w:pPr>
            <w:r>
              <w:t>60°</w:t>
            </w:r>
          </w:p>
        </w:tc>
        <w:tc>
          <w:tcPr>
            <w:tcW w:w="3000" w:type="dxa"/>
            <w:noWrap/>
          </w:tcPr>
          <w:p w14:paraId="7A3283C0" w14:textId="77777777" w:rsidR="00A801C2" w:rsidRDefault="0082517D">
            <w:pPr>
              <w:jc w:val="center"/>
            </w:pPr>
            <w:r>
              <w:t>&gt;60</w:t>
            </w:r>
          </w:p>
        </w:tc>
      </w:tr>
      <w:tr w:rsidR="00A801C2" w14:paraId="6BC5F7DD" w14:textId="77777777">
        <w:tc>
          <w:tcPr>
            <w:tcW w:w="3000" w:type="dxa"/>
            <w:noWrap/>
          </w:tcPr>
          <w:p w14:paraId="25E1EFA1" w14:textId="77777777" w:rsidR="00A801C2" w:rsidRDefault="0082517D">
            <w:pPr>
              <w:jc w:val="center"/>
            </w:pPr>
            <w:r>
              <w:t>Satiné</w:t>
            </w:r>
          </w:p>
        </w:tc>
        <w:tc>
          <w:tcPr>
            <w:tcW w:w="3000" w:type="dxa"/>
            <w:noWrap/>
          </w:tcPr>
          <w:p w14:paraId="67B2B340" w14:textId="77777777" w:rsidR="00A801C2" w:rsidRDefault="0082517D">
            <w:pPr>
              <w:jc w:val="center"/>
            </w:pPr>
            <w:r>
              <w:t>60°</w:t>
            </w:r>
          </w:p>
          <w:p w14:paraId="4D938E31" w14:textId="77777777" w:rsidR="00A801C2" w:rsidRDefault="0082517D">
            <w:pPr>
              <w:jc w:val="center"/>
            </w:pPr>
            <w:r>
              <w:t>85°</w:t>
            </w:r>
          </w:p>
        </w:tc>
        <w:tc>
          <w:tcPr>
            <w:tcW w:w="3000" w:type="dxa"/>
            <w:noWrap/>
          </w:tcPr>
          <w:p w14:paraId="30C2D5E1" w14:textId="77777777" w:rsidR="00A801C2" w:rsidRDefault="0082517D">
            <w:pPr>
              <w:jc w:val="center"/>
            </w:pPr>
            <w:r>
              <w:t>≤60</w:t>
            </w:r>
          </w:p>
          <w:p w14:paraId="3D93D7AE" w14:textId="77777777" w:rsidR="00A801C2" w:rsidRDefault="0082517D">
            <w:pPr>
              <w:jc w:val="center"/>
            </w:pPr>
            <w:r>
              <w:t>&gt;10</w:t>
            </w:r>
          </w:p>
        </w:tc>
      </w:tr>
      <w:tr w:rsidR="00A801C2" w14:paraId="4F353864" w14:textId="77777777">
        <w:tc>
          <w:tcPr>
            <w:tcW w:w="3000" w:type="dxa"/>
            <w:noWrap/>
          </w:tcPr>
          <w:p w14:paraId="24C2C855" w14:textId="77777777" w:rsidR="00A801C2" w:rsidRDefault="0082517D">
            <w:pPr>
              <w:jc w:val="center"/>
            </w:pPr>
            <w:r>
              <w:t>Mat</w:t>
            </w:r>
          </w:p>
        </w:tc>
        <w:tc>
          <w:tcPr>
            <w:tcW w:w="3000" w:type="dxa"/>
            <w:noWrap/>
          </w:tcPr>
          <w:p w14:paraId="5F8C1FD9" w14:textId="77777777" w:rsidR="00A801C2" w:rsidRDefault="0082517D">
            <w:pPr>
              <w:jc w:val="center"/>
            </w:pPr>
            <w:r>
              <w:t>85°</w:t>
            </w:r>
          </w:p>
        </w:tc>
        <w:tc>
          <w:tcPr>
            <w:tcW w:w="3000" w:type="dxa"/>
            <w:noWrap/>
          </w:tcPr>
          <w:p w14:paraId="1DAE9FCD" w14:textId="77777777" w:rsidR="00A801C2" w:rsidRDefault="0082517D">
            <w:pPr>
              <w:jc w:val="center"/>
            </w:pPr>
            <w:r>
              <w:t>≤10</w:t>
            </w:r>
          </w:p>
        </w:tc>
      </w:tr>
    </w:tbl>
    <w:p w14:paraId="47C121A7" w14:textId="77777777" w:rsidR="00A801C2" w:rsidRDefault="0082517D">
      <w:r>
        <w:t> </w:t>
      </w:r>
    </w:p>
    <w:p w14:paraId="5734EEE4" w14:textId="77777777" w:rsidR="00A801C2" w:rsidRDefault="0082517D">
      <w:r>
        <w:t>Les classes d'épaisseur définies par la norme [NBN EN 1062-1] sont rappelées dans le tableau ci-dessous. Les épaisseurs sont fonction du rendement et de l'extrait sec de la peinture. il est fait la distinction entre généralement les revêtements fin de classe E2 (rendement d'environ 8 à 11 m²/l –  0,15 à 0,18 kg/m²), les revêtements semi-épais de classe E3 (rendement d'environ 3 à 5 m²/l – 0,3 à 0,5 kg/m²) et les revêtements épais de classe E5 (rendement de 0,5 à 1 m²/l – 1,6 à 3,6 kg/m²). La mesure est effectuée suivant la norme [NBN EN ISO 3233 série].</w:t>
      </w:r>
    </w:p>
    <w:tbl>
      <w:tblPr>
        <w:tblStyle w:val="Author-eTableGrid"/>
        <w:tblW w:w="0" w:type="auto"/>
        <w:tblLayout w:type="fixed"/>
        <w:tblLook w:val="04A0" w:firstRow="1" w:lastRow="0" w:firstColumn="1" w:lastColumn="0" w:noHBand="0" w:noVBand="1"/>
      </w:tblPr>
      <w:tblGrid>
        <w:gridCol w:w="4515"/>
        <w:gridCol w:w="4515"/>
      </w:tblGrid>
      <w:tr w:rsidR="00A801C2" w14:paraId="7E91CE2D" w14:textId="77777777">
        <w:tc>
          <w:tcPr>
            <w:tcW w:w="4515" w:type="dxa"/>
            <w:noWrap/>
          </w:tcPr>
          <w:p w14:paraId="24BD77E6" w14:textId="77777777" w:rsidR="00A801C2" w:rsidRDefault="0082517D">
            <w:pPr>
              <w:jc w:val="center"/>
            </w:pPr>
            <w:r>
              <w:rPr>
                <w:b/>
              </w:rPr>
              <w:t>Classe d'épaisseur du film sec selon [NBN EN 1062-1]</w:t>
            </w:r>
          </w:p>
        </w:tc>
        <w:tc>
          <w:tcPr>
            <w:tcW w:w="4515" w:type="dxa"/>
            <w:noWrap/>
          </w:tcPr>
          <w:p w14:paraId="13AD6895" w14:textId="77777777" w:rsidR="00A801C2" w:rsidRDefault="0082517D">
            <w:pPr>
              <w:jc w:val="center"/>
            </w:pPr>
            <w:r>
              <w:rPr>
                <w:b/>
              </w:rPr>
              <w:t>Exigence (µm)</w:t>
            </w:r>
          </w:p>
        </w:tc>
      </w:tr>
      <w:tr w:rsidR="00A801C2" w14:paraId="5B514DA5" w14:textId="77777777">
        <w:tc>
          <w:tcPr>
            <w:tcW w:w="4515" w:type="dxa"/>
            <w:noWrap/>
          </w:tcPr>
          <w:p w14:paraId="3A9FA170" w14:textId="77777777" w:rsidR="00A801C2" w:rsidRDefault="0082517D">
            <w:pPr>
              <w:jc w:val="center"/>
            </w:pPr>
            <w:r>
              <w:t>E1</w:t>
            </w:r>
          </w:p>
        </w:tc>
        <w:tc>
          <w:tcPr>
            <w:tcW w:w="4515" w:type="dxa"/>
            <w:noWrap/>
          </w:tcPr>
          <w:p w14:paraId="190120BA" w14:textId="77777777" w:rsidR="00A801C2" w:rsidRDefault="0082517D">
            <w:pPr>
              <w:jc w:val="center"/>
            </w:pPr>
            <w:r>
              <w:t>≤50</w:t>
            </w:r>
          </w:p>
        </w:tc>
      </w:tr>
      <w:tr w:rsidR="00A801C2" w14:paraId="11B3777E" w14:textId="77777777">
        <w:tc>
          <w:tcPr>
            <w:tcW w:w="4515" w:type="dxa"/>
            <w:noWrap/>
          </w:tcPr>
          <w:p w14:paraId="591C971F" w14:textId="77777777" w:rsidR="00A801C2" w:rsidRDefault="0082517D">
            <w:pPr>
              <w:jc w:val="center"/>
            </w:pPr>
            <w:r>
              <w:t>E2</w:t>
            </w:r>
          </w:p>
        </w:tc>
        <w:tc>
          <w:tcPr>
            <w:tcW w:w="4515" w:type="dxa"/>
            <w:noWrap/>
          </w:tcPr>
          <w:p w14:paraId="38DE547B" w14:textId="77777777" w:rsidR="00A801C2" w:rsidRDefault="0082517D">
            <w:pPr>
              <w:jc w:val="center"/>
            </w:pPr>
            <w:r>
              <w:t>&gt;50</w:t>
            </w:r>
          </w:p>
          <w:p w14:paraId="445BD2D1" w14:textId="77777777" w:rsidR="00A801C2" w:rsidRDefault="0082517D">
            <w:pPr>
              <w:jc w:val="center"/>
            </w:pPr>
            <w:r>
              <w:t>≤100</w:t>
            </w:r>
          </w:p>
        </w:tc>
      </w:tr>
      <w:tr w:rsidR="00A801C2" w14:paraId="5B2CA933" w14:textId="77777777">
        <w:tc>
          <w:tcPr>
            <w:tcW w:w="4515" w:type="dxa"/>
            <w:noWrap/>
          </w:tcPr>
          <w:p w14:paraId="2CFBCEE7" w14:textId="77777777" w:rsidR="00A801C2" w:rsidRDefault="0082517D">
            <w:pPr>
              <w:jc w:val="center"/>
            </w:pPr>
            <w:r>
              <w:t>E3</w:t>
            </w:r>
          </w:p>
        </w:tc>
        <w:tc>
          <w:tcPr>
            <w:tcW w:w="4515" w:type="dxa"/>
            <w:noWrap/>
          </w:tcPr>
          <w:p w14:paraId="533D3B40" w14:textId="77777777" w:rsidR="00A801C2" w:rsidRDefault="0082517D">
            <w:pPr>
              <w:jc w:val="center"/>
            </w:pPr>
            <w:r>
              <w:t>&gt;100</w:t>
            </w:r>
          </w:p>
          <w:p w14:paraId="6F16DD17" w14:textId="77777777" w:rsidR="00A801C2" w:rsidRDefault="0082517D">
            <w:pPr>
              <w:jc w:val="center"/>
            </w:pPr>
            <w:r>
              <w:t>≤200</w:t>
            </w:r>
          </w:p>
        </w:tc>
      </w:tr>
      <w:tr w:rsidR="00A801C2" w14:paraId="5F5A7A72" w14:textId="77777777">
        <w:tc>
          <w:tcPr>
            <w:tcW w:w="4515" w:type="dxa"/>
            <w:noWrap/>
          </w:tcPr>
          <w:p w14:paraId="5B63EE74" w14:textId="77777777" w:rsidR="00A801C2" w:rsidRDefault="0082517D">
            <w:pPr>
              <w:jc w:val="center"/>
            </w:pPr>
            <w:r>
              <w:t>E4</w:t>
            </w:r>
          </w:p>
        </w:tc>
        <w:tc>
          <w:tcPr>
            <w:tcW w:w="4515" w:type="dxa"/>
            <w:noWrap/>
          </w:tcPr>
          <w:p w14:paraId="23BFCBAF" w14:textId="77777777" w:rsidR="00A801C2" w:rsidRDefault="0082517D">
            <w:pPr>
              <w:jc w:val="center"/>
            </w:pPr>
            <w:r>
              <w:t>&gt;200</w:t>
            </w:r>
          </w:p>
          <w:p w14:paraId="0FF5AF80" w14:textId="77777777" w:rsidR="00A801C2" w:rsidRDefault="0082517D">
            <w:pPr>
              <w:jc w:val="center"/>
            </w:pPr>
            <w:r>
              <w:t>≤400</w:t>
            </w:r>
          </w:p>
        </w:tc>
      </w:tr>
      <w:tr w:rsidR="00A801C2" w14:paraId="7125B348" w14:textId="77777777">
        <w:tc>
          <w:tcPr>
            <w:tcW w:w="4515" w:type="dxa"/>
            <w:noWrap/>
          </w:tcPr>
          <w:p w14:paraId="2D18430E" w14:textId="77777777" w:rsidR="00A801C2" w:rsidRDefault="0082517D">
            <w:pPr>
              <w:jc w:val="center"/>
            </w:pPr>
            <w:r>
              <w:t>E5</w:t>
            </w:r>
          </w:p>
        </w:tc>
        <w:tc>
          <w:tcPr>
            <w:tcW w:w="4515" w:type="dxa"/>
            <w:noWrap/>
          </w:tcPr>
          <w:p w14:paraId="16D1292F" w14:textId="77777777" w:rsidR="00A801C2" w:rsidRDefault="0082517D">
            <w:pPr>
              <w:jc w:val="center"/>
            </w:pPr>
            <w:r>
              <w:t>&gt;400</w:t>
            </w:r>
          </w:p>
        </w:tc>
      </w:tr>
    </w:tbl>
    <w:p w14:paraId="4E5BCEBC" w14:textId="77777777" w:rsidR="00A801C2" w:rsidRDefault="0082517D">
      <w:r>
        <w:t> </w:t>
      </w:r>
    </w:p>
    <w:p w14:paraId="3316EC9F" w14:textId="77777777" w:rsidR="00A801C2" w:rsidRDefault="0082517D">
      <w:r>
        <w:t> Les classes de perméabilité à la vapeur d'eau définies par la norme [NBN EN 1062-1] sont rappelées dans le tableau ci-dessous. La mesure est effectuée suivant la norme [NBN EN ISO 7783].</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801C2" w14:paraId="1C08CCE5" w14:textId="77777777">
        <w:tc>
          <w:tcPr>
            <w:tcW w:w="4500" w:type="dxa"/>
            <w:gridSpan w:val="2"/>
            <w:vMerge w:val="restart"/>
            <w:noWrap/>
          </w:tcPr>
          <w:p w14:paraId="11805FF0" w14:textId="77777777" w:rsidR="00A801C2" w:rsidRDefault="0082517D">
            <w:pPr>
              <w:jc w:val="center"/>
            </w:pPr>
            <w:r>
              <w:rPr>
                <w:b/>
              </w:rPr>
              <w:t>Classe de perméabilité à la vapeur d'eau</w:t>
            </w:r>
          </w:p>
        </w:tc>
        <w:tc>
          <w:tcPr>
            <w:tcW w:w="4500" w:type="dxa"/>
            <w:gridSpan w:val="2"/>
            <w:noWrap/>
          </w:tcPr>
          <w:p w14:paraId="04ED3B4E" w14:textId="77777777" w:rsidR="00A801C2" w:rsidRDefault="0082517D">
            <w:pPr>
              <w:jc w:val="center"/>
            </w:pPr>
            <w:r>
              <w:rPr>
                <w:b/>
              </w:rPr>
              <w:t>Exigence</w:t>
            </w:r>
          </w:p>
        </w:tc>
      </w:tr>
      <w:tr w:rsidR="00A801C2" w14:paraId="46B7A45C" w14:textId="77777777">
        <w:tc>
          <w:tcPr>
            <w:tcW w:w="4500" w:type="dxa"/>
            <w:gridSpan w:val="2"/>
            <w:vMerge/>
            <w:noWrap/>
          </w:tcPr>
          <w:p w14:paraId="18A93174" w14:textId="77777777" w:rsidR="00A801C2" w:rsidRDefault="00A801C2"/>
        </w:tc>
        <w:tc>
          <w:tcPr>
            <w:tcW w:w="2250" w:type="dxa"/>
            <w:noWrap/>
          </w:tcPr>
          <w:p w14:paraId="2DDAF4D3" w14:textId="77777777" w:rsidR="00A801C2" w:rsidRDefault="0082517D">
            <w:pPr>
              <w:jc w:val="center"/>
            </w:pPr>
            <w:r>
              <w:rPr>
                <w:b/>
              </w:rPr>
              <w:t>Taux de transmission g/(m².j)</w:t>
            </w:r>
          </w:p>
        </w:tc>
        <w:tc>
          <w:tcPr>
            <w:tcW w:w="2250" w:type="dxa"/>
            <w:noWrap/>
          </w:tcPr>
          <w:p w14:paraId="43EF19A5" w14:textId="77777777" w:rsidR="00A801C2" w:rsidRDefault="0082517D">
            <w:pPr>
              <w:jc w:val="center"/>
            </w:pPr>
            <w:r>
              <w:rPr>
                <w:b/>
              </w:rPr>
              <w:t>Epaisseur de la couche d'air équivalente Sd (m)</w:t>
            </w:r>
          </w:p>
        </w:tc>
      </w:tr>
      <w:tr w:rsidR="00A801C2" w14:paraId="771BEF35" w14:textId="77777777">
        <w:tc>
          <w:tcPr>
            <w:tcW w:w="2250" w:type="dxa"/>
            <w:noWrap/>
          </w:tcPr>
          <w:p w14:paraId="0E2939F6" w14:textId="77777777" w:rsidR="00A801C2" w:rsidRDefault="0082517D">
            <w:pPr>
              <w:jc w:val="center"/>
            </w:pPr>
            <w:r>
              <w:t>V0</w:t>
            </w:r>
          </w:p>
        </w:tc>
        <w:tc>
          <w:tcPr>
            <w:tcW w:w="2250" w:type="dxa"/>
            <w:noWrap/>
          </w:tcPr>
          <w:p w14:paraId="5EA1525B" w14:textId="77777777" w:rsidR="00A801C2" w:rsidRDefault="0082517D">
            <w:r>
              <w:t> </w:t>
            </w:r>
          </w:p>
        </w:tc>
        <w:tc>
          <w:tcPr>
            <w:tcW w:w="4500" w:type="dxa"/>
            <w:gridSpan w:val="2"/>
            <w:noWrap/>
          </w:tcPr>
          <w:p w14:paraId="6DE14B8A" w14:textId="77777777" w:rsidR="00A801C2" w:rsidRDefault="0082517D">
            <w:pPr>
              <w:jc w:val="center"/>
            </w:pPr>
            <w:r>
              <w:t>Aucune exigence</w:t>
            </w:r>
          </w:p>
        </w:tc>
      </w:tr>
      <w:tr w:rsidR="00A801C2" w14:paraId="60446E4D" w14:textId="77777777">
        <w:tc>
          <w:tcPr>
            <w:tcW w:w="2250" w:type="dxa"/>
            <w:noWrap/>
          </w:tcPr>
          <w:p w14:paraId="05B4AAAF" w14:textId="77777777" w:rsidR="00A801C2" w:rsidRDefault="0082517D">
            <w:pPr>
              <w:jc w:val="center"/>
            </w:pPr>
            <w:r>
              <w:t>V1</w:t>
            </w:r>
          </w:p>
        </w:tc>
        <w:tc>
          <w:tcPr>
            <w:tcW w:w="2250" w:type="dxa"/>
            <w:noWrap/>
          </w:tcPr>
          <w:p w14:paraId="7F04BABC" w14:textId="77777777" w:rsidR="00A801C2" w:rsidRDefault="0082517D">
            <w:pPr>
              <w:jc w:val="center"/>
            </w:pPr>
            <w:r>
              <w:t>Grande</w:t>
            </w:r>
          </w:p>
        </w:tc>
        <w:tc>
          <w:tcPr>
            <w:tcW w:w="2250" w:type="dxa"/>
            <w:noWrap/>
          </w:tcPr>
          <w:p w14:paraId="737CC338" w14:textId="77777777" w:rsidR="00A801C2" w:rsidRDefault="0082517D">
            <w:pPr>
              <w:jc w:val="center"/>
            </w:pPr>
            <w:r>
              <w:t>&gt;150</w:t>
            </w:r>
          </w:p>
        </w:tc>
        <w:tc>
          <w:tcPr>
            <w:tcW w:w="2250" w:type="dxa"/>
            <w:noWrap/>
          </w:tcPr>
          <w:p w14:paraId="145A1E2D" w14:textId="77777777" w:rsidR="00A801C2" w:rsidRDefault="0082517D">
            <w:pPr>
              <w:jc w:val="center"/>
            </w:pPr>
            <w:r>
              <w:t>&lt;0,14</w:t>
            </w:r>
          </w:p>
        </w:tc>
      </w:tr>
      <w:tr w:rsidR="00A801C2" w14:paraId="018423A6" w14:textId="77777777">
        <w:tc>
          <w:tcPr>
            <w:tcW w:w="2250" w:type="dxa"/>
            <w:noWrap/>
          </w:tcPr>
          <w:p w14:paraId="3C486487" w14:textId="77777777" w:rsidR="00A801C2" w:rsidRDefault="0082517D">
            <w:pPr>
              <w:jc w:val="center"/>
            </w:pPr>
            <w:r>
              <w:t>V2</w:t>
            </w:r>
          </w:p>
        </w:tc>
        <w:tc>
          <w:tcPr>
            <w:tcW w:w="2250" w:type="dxa"/>
            <w:noWrap/>
          </w:tcPr>
          <w:p w14:paraId="40455FBE" w14:textId="77777777" w:rsidR="00A801C2" w:rsidRDefault="0082517D">
            <w:pPr>
              <w:jc w:val="center"/>
            </w:pPr>
            <w:r>
              <w:t>Moyenne</w:t>
            </w:r>
          </w:p>
        </w:tc>
        <w:tc>
          <w:tcPr>
            <w:tcW w:w="2250" w:type="dxa"/>
            <w:noWrap/>
          </w:tcPr>
          <w:p w14:paraId="4076C78D" w14:textId="77777777" w:rsidR="00A801C2" w:rsidRDefault="0082517D">
            <w:pPr>
              <w:jc w:val="center"/>
            </w:pPr>
            <w:r>
              <w:t>≤150</w:t>
            </w:r>
          </w:p>
          <w:p w14:paraId="27D249A9" w14:textId="77777777" w:rsidR="00A801C2" w:rsidRDefault="0082517D">
            <w:pPr>
              <w:jc w:val="center"/>
            </w:pPr>
            <w:r>
              <w:t>&gt;15</w:t>
            </w:r>
          </w:p>
        </w:tc>
        <w:tc>
          <w:tcPr>
            <w:tcW w:w="2250" w:type="dxa"/>
            <w:noWrap/>
          </w:tcPr>
          <w:p w14:paraId="49609F47" w14:textId="77777777" w:rsidR="00A801C2" w:rsidRDefault="0082517D">
            <w:pPr>
              <w:jc w:val="center"/>
            </w:pPr>
            <w:r>
              <w:t>≥0,14</w:t>
            </w:r>
          </w:p>
          <w:p w14:paraId="1ACB3A31" w14:textId="77777777" w:rsidR="00A801C2" w:rsidRDefault="0082517D">
            <w:pPr>
              <w:jc w:val="center"/>
            </w:pPr>
            <w:r>
              <w:t>&lt;1,4</w:t>
            </w:r>
          </w:p>
        </w:tc>
      </w:tr>
      <w:tr w:rsidR="00A801C2" w14:paraId="49E65055" w14:textId="77777777">
        <w:tc>
          <w:tcPr>
            <w:tcW w:w="2250" w:type="dxa"/>
            <w:noWrap/>
          </w:tcPr>
          <w:p w14:paraId="45585379" w14:textId="77777777" w:rsidR="00A801C2" w:rsidRDefault="0082517D">
            <w:pPr>
              <w:jc w:val="center"/>
            </w:pPr>
            <w:r>
              <w:t>V3</w:t>
            </w:r>
          </w:p>
        </w:tc>
        <w:tc>
          <w:tcPr>
            <w:tcW w:w="2250" w:type="dxa"/>
            <w:noWrap/>
          </w:tcPr>
          <w:p w14:paraId="68871D53" w14:textId="77777777" w:rsidR="00A801C2" w:rsidRDefault="0082517D">
            <w:pPr>
              <w:jc w:val="center"/>
            </w:pPr>
            <w:r>
              <w:t>Faible</w:t>
            </w:r>
          </w:p>
        </w:tc>
        <w:tc>
          <w:tcPr>
            <w:tcW w:w="2250" w:type="dxa"/>
            <w:noWrap/>
          </w:tcPr>
          <w:p w14:paraId="227CF2B0" w14:textId="77777777" w:rsidR="00A801C2" w:rsidRDefault="0082517D">
            <w:pPr>
              <w:jc w:val="center"/>
            </w:pPr>
            <w:r>
              <w:t>≤15</w:t>
            </w:r>
          </w:p>
          <w:p w14:paraId="2E77153E" w14:textId="77777777" w:rsidR="00A801C2" w:rsidRDefault="0082517D">
            <w:pPr>
              <w:jc w:val="center"/>
            </w:pPr>
            <w:r>
              <w:t> </w:t>
            </w:r>
          </w:p>
        </w:tc>
        <w:tc>
          <w:tcPr>
            <w:tcW w:w="2250" w:type="dxa"/>
            <w:noWrap/>
          </w:tcPr>
          <w:p w14:paraId="2976B40E" w14:textId="77777777" w:rsidR="00A801C2" w:rsidRDefault="0082517D">
            <w:pPr>
              <w:jc w:val="center"/>
            </w:pPr>
            <w:r>
              <w:t>≥1,4</w:t>
            </w:r>
          </w:p>
        </w:tc>
      </w:tr>
    </w:tbl>
    <w:p w14:paraId="23A49F27" w14:textId="77777777" w:rsidR="00A801C2" w:rsidRDefault="0082517D">
      <w:r>
        <w:t>Les classes de perméabilité à l'eau liquide définies par la norme [NBN EN 1062-1] sont rappelées dans le tableau ci-dessous. La mesure est effectuée suivant la norme [NBN EN 1062-3].</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673098B6" w14:textId="77777777">
        <w:tc>
          <w:tcPr>
            <w:tcW w:w="6000" w:type="dxa"/>
            <w:gridSpan w:val="2"/>
            <w:noWrap/>
          </w:tcPr>
          <w:p w14:paraId="7D7A5F93" w14:textId="77777777" w:rsidR="00A801C2" w:rsidRDefault="0082517D">
            <w:pPr>
              <w:jc w:val="center"/>
            </w:pPr>
            <w:r>
              <w:rPr>
                <w:b/>
              </w:rPr>
              <w:t>Classe de perméabilité à l'eau liquide</w:t>
            </w:r>
          </w:p>
        </w:tc>
        <w:tc>
          <w:tcPr>
            <w:tcW w:w="3000" w:type="dxa"/>
            <w:noWrap/>
          </w:tcPr>
          <w:p w14:paraId="5AB18462" w14:textId="77777777" w:rsidR="00A801C2" w:rsidRDefault="0082517D">
            <w:pPr>
              <w:jc w:val="center"/>
            </w:pPr>
            <w:r>
              <w:rPr>
                <w:b/>
              </w:rPr>
              <w:t>Exigence (kg/(m².h</w:t>
            </w:r>
            <w:r>
              <w:rPr>
                <w:b/>
                <w:vertAlign w:val="superscript"/>
              </w:rPr>
              <w:t>0.5</w:t>
            </w:r>
            <w:r>
              <w:rPr>
                <w:b/>
              </w:rPr>
              <w:t>)</w:t>
            </w:r>
          </w:p>
        </w:tc>
      </w:tr>
      <w:tr w:rsidR="00A801C2" w14:paraId="4CB56944" w14:textId="77777777">
        <w:tc>
          <w:tcPr>
            <w:tcW w:w="3000" w:type="dxa"/>
            <w:noWrap/>
          </w:tcPr>
          <w:p w14:paraId="4E5F7AA6" w14:textId="77777777" w:rsidR="00A801C2" w:rsidRDefault="0082517D">
            <w:pPr>
              <w:jc w:val="center"/>
            </w:pPr>
            <w:r>
              <w:t>W0</w:t>
            </w:r>
          </w:p>
        </w:tc>
        <w:tc>
          <w:tcPr>
            <w:tcW w:w="3000" w:type="dxa"/>
            <w:noWrap/>
          </w:tcPr>
          <w:p w14:paraId="3FF107CC" w14:textId="77777777" w:rsidR="00A801C2" w:rsidRDefault="0082517D">
            <w:r>
              <w:t> </w:t>
            </w:r>
          </w:p>
        </w:tc>
        <w:tc>
          <w:tcPr>
            <w:tcW w:w="3000" w:type="dxa"/>
            <w:noWrap/>
          </w:tcPr>
          <w:p w14:paraId="1CC5009E" w14:textId="77777777" w:rsidR="00A801C2" w:rsidRDefault="0082517D">
            <w:pPr>
              <w:jc w:val="center"/>
            </w:pPr>
            <w:r>
              <w:t>Aucune exigence</w:t>
            </w:r>
          </w:p>
        </w:tc>
      </w:tr>
      <w:tr w:rsidR="00A801C2" w14:paraId="2CC0BEE7" w14:textId="77777777">
        <w:tc>
          <w:tcPr>
            <w:tcW w:w="3000" w:type="dxa"/>
            <w:noWrap/>
          </w:tcPr>
          <w:p w14:paraId="6694348F" w14:textId="77777777" w:rsidR="00A801C2" w:rsidRDefault="0082517D">
            <w:pPr>
              <w:jc w:val="center"/>
            </w:pPr>
            <w:r>
              <w:t>W1</w:t>
            </w:r>
          </w:p>
        </w:tc>
        <w:tc>
          <w:tcPr>
            <w:tcW w:w="3000" w:type="dxa"/>
            <w:noWrap/>
          </w:tcPr>
          <w:p w14:paraId="5EB15080" w14:textId="77777777" w:rsidR="00A801C2" w:rsidRDefault="0082517D">
            <w:r>
              <w:t>Grande</w:t>
            </w:r>
          </w:p>
        </w:tc>
        <w:tc>
          <w:tcPr>
            <w:tcW w:w="3000" w:type="dxa"/>
            <w:noWrap/>
          </w:tcPr>
          <w:p w14:paraId="536A36AF" w14:textId="77777777" w:rsidR="00A801C2" w:rsidRDefault="0082517D">
            <w:pPr>
              <w:jc w:val="center"/>
            </w:pPr>
            <w:r>
              <w:t>&gt;0,5</w:t>
            </w:r>
          </w:p>
        </w:tc>
      </w:tr>
      <w:tr w:rsidR="00A801C2" w14:paraId="24438131" w14:textId="77777777">
        <w:tc>
          <w:tcPr>
            <w:tcW w:w="3000" w:type="dxa"/>
            <w:noWrap/>
          </w:tcPr>
          <w:p w14:paraId="796869E6" w14:textId="77777777" w:rsidR="00A801C2" w:rsidRDefault="0082517D">
            <w:pPr>
              <w:jc w:val="center"/>
            </w:pPr>
            <w:r>
              <w:t>W2</w:t>
            </w:r>
          </w:p>
        </w:tc>
        <w:tc>
          <w:tcPr>
            <w:tcW w:w="3000" w:type="dxa"/>
            <w:noWrap/>
          </w:tcPr>
          <w:p w14:paraId="35B38F6C" w14:textId="77777777" w:rsidR="00A801C2" w:rsidRDefault="0082517D">
            <w:r>
              <w:t>Moyenne</w:t>
            </w:r>
          </w:p>
        </w:tc>
        <w:tc>
          <w:tcPr>
            <w:tcW w:w="3000" w:type="dxa"/>
            <w:noWrap/>
          </w:tcPr>
          <w:p w14:paraId="4491E73E" w14:textId="77777777" w:rsidR="00A801C2" w:rsidRDefault="0082517D">
            <w:pPr>
              <w:jc w:val="center"/>
            </w:pPr>
            <w:r>
              <w:t>≤0,5</w:t>
            </w:r>
          </w:p>
          <w:p w14:paraId="2C611A87" w14:textId="77777777" w:rsidR="00A801C2" w:rsidRDefault="0082517D">
            <w:pPr>
              <w:jc w:val="center"/>
            </w:pPr>
            <w:r>
              <w:t>&gt;0,1</w:t>
            </w:r>
          </w:p>
        </w:tc>
      </w:tr>
      <w:tr w:rsidR="00A801C2" w14:paraId="6C3A6B29" w14:textId="77777777">
        <w:tc>
          <w:tcPr>
            <w:tcW w:w="3000" w:type="dxa"/>
            <w:noWrap/>
          </w:tcPr>
          <w:p w14:paraId="4CBFE79A" w14:textId="77777777" w:rsidR="00A801C2" w:rsidRDefault="0082517D">
            <w:pPr>
              <w:jc w:val="center"/>
            </w:pPr>
            <w:r>
              <w:t>W3</w:t>
            </w:r>
          </w:p>
        </w:tc>
        <w:tc>
          <w:tcPr>
            <w:tcW w:w="3000" w:type="dxa"/>
            <w:noWrap/>
          </w:tcPr>
          <w:p w14:paraId="7924DEA0" w14:textId="77777777" w:rsidR="00A801C2" w:rsidRDefault="0082517D">
            <w:r>
              <w:t>Faible</w:t>
            </w:r>
          </w:p>
        </w:tc>
        <w:tc>
          <w:tcPr>
            <w:tcW w:w="3000" w:type="dxa"/>
            <w:noWrap/>
          </w:tcPr>
          <w:p w14:paraId="167D9E9B" w14:textId="77777777" w:rsidR="00A801C2" w:rsidRDefault="0082517D">
            <w:pPr>
              <w:jc w:val="center"/>
            </w:pPr>
            <w:r>
              <w:t>≤0,1</w:t>
            </w:r>
          </w:p>
        </w:tc>
      </w:tr>
    </w:tbl>
    <w:p w14:paraId="182DEF58" w14:textId="77777777" w:rsidR="00A801C2" w:rsidRDefault="0082517D">
      <w:r>
        <w:t> </w:t>
      </w:r>
    </w:p>
    <w:p w14:paraId="3543C8BA" w14:textId="77777777" w:rsidR="00A801C2" w:rsidRDefault="0082517D">
      <w:r>
        <w:t>Les classes de résistance à la fissuration (ouverture de fissure du support supportée par la peinture sans rupture) définies par la norme [NBN EN 1062-1] sont rappelées dans le tableau ci-dessous. La mesure est effectuée suivant la norme [NBN EN 1062-7].</w:t>
      </w:r>
    </w:p>
    <w:tbl>
      <w:tblPr>
        <w:tblStyle w:val="Author-eTableGrid"/>
        <w:tblW w:w="0" w:type="auto"/>
        <w:tblLayout w:type="fixed"/>
        <w:tblLook w:val="04A0" w:firstRow="1" w:lastRow="0" w:firstColumn="1" w:lastColumn="0" w:noHBand="0" w:noVBand="1"/>
      </w:tblPr>
      <w:tblGrid>
        <w:gridCol w:w="4515"/>
        <w:gridCol w:w="4515"/>
      </w:tblGrid>
      <w:tr w:rsidR="00A801C2" w14:paraId="23BB4D4E" w14:textId="77777777">
        <w:tc>
          <w:tcPr>
            <w:tcW w:w="4515" w:type="dxa"/>
            <w:noWrap/>
          </w:tcPr>
          <w:p w14:paraId="04786589" w14:textId="77777777" w:rsidR="00A801C2" w:rsidRDefault="0082517D">
            <w:pPr>
              <w:jc w:val="center"/>
            </w:pPr>
            <w:r>
              <w:rPr>
                <w:b/>
              </w:rPr>
              <w:t>Classe de résistance à la fissuration selon [NBN EN 1062-1]</w:t>
            </w:r>
          </w:p>
        </w:tc>
        <w:tc>
          <w:tcPr>
            <w:tcW w:w="4515" w:type="dxa"/>
            <w:noWrap/>
          </w:tcPr>
          <w:p w14:paraId="19DBE3B5" w14:textId="77777777" w:rsidR="00A801C2" w:rsidRDefault="0082517D">
            <w:pPr>
              <w:jc w:val="center"/>
            </w:pPr>
            <w:r>
              <w:rPr>
                <w:b/>
              </w:rPr>
              <w:t>Exigence (µm)</w:t>
            </w:r>
          </w:p>
        </w:tc>
      </w:tr>
      <w:tr w:rsidR="00A801C2" w14:paraId="54AD9F11" w14:textId="77777777">
        <w:tc>
          <w:tcPr>
            <w:tcW w:w="4515" w:type="dxa"/>
            <w:noWrap/>
          </w:tcPr>
          <w:p w14:paraId="639165CD" w14:textId="77777777" w:rsidR="00A801C2" w:rsidRDefault="0082517D">
            <w:pPr>
              <w:jc w:val="center"/>
            </w:pPr>
            <w:r>
              <w:t>A0</w:t>
            </w:r>
          </w:p>
        </w:tc>
        <w:tc>
          <w:tcPr>
            <w:tcW w:w="4515" w:type="dxa"/>
            <w:noWrap/>
          </w:tcPr>
          <w:p w14:paraId="5BFB59B7" w14:textId="77777777" w:rsidR="00A801C2" w:rsidRDefault="0082517D">
            <w:pPr>
              <w:jc w:val="center"/>
            </w:pPr>
            <w:r>
              <w:t>aucune exigence</w:t>
            </w:r>
          </w:p>
        </w:tc>
      </w:tr>
      <w:tr w:rsidR="00A801C2" w14:paraId="2066FE58" w14:textId="77777777">
        <w:tc>
          <w:tcPr>
            <w:tcW w:w="4515" w:type="dxa"/>
            <w:noWrap/>
          </w:tcPr>
          <w:p w14:paraId="23BC23FF" w14:textId="77777777" w:rsidR="00A801C2" w:rsidRDefault="0082517D">
            <w:pPr>
              <w:jc w:val="center"/>
            </w:pPr>
            <w:r>
              <w:t>A1</w:t>
            </w:r>
          </w:p>
        </w:tc>
        <w:tc>
          <w:tcPr>
            <w:tcW w:w="4515" w:type="dxa"/>
            <w:noWrap/>
          </w:tcPr>
          <w:p w14:paraId="03BDB8CB" w14:textId="77777777" w:rsidR="00A801C2" w:rsidRDefault="0082517D">
            <w:pPr>
              <w:jc w:val="center"/>
            </w:pPr>
            <w:r>
              <w:t>&gt;100</w:t>
            </w:r>
          </w:p>
        </w:tc>
      </w:tr>
      <w:tr w:rsidR="00A801C2" w14:paraId="12A15AFB" w14:textId="77777777">
        <w:tc>
          <w:tcPr>
            <w:tcW w:w="4515" w:type="dxa"/>
            <w:noWrap/>
          </w:tcPr>
          <w:p w14:paraId="2A382B18" w14:textId="77777777" w:rsidR="00A801C2" w:rsidRDefault="0082517D">
            <w:pPr>
              <w:jc w:val="center"/>
            </w:pPr>
            <w:r>
              <w:t>A2</w:t>
            </w:r>
          </w:p>
        </w:tc>
        <w:tc>
          <w:tcPr>
            <w:tcW w:w="4515" w:type="dxa"/>
            <w:noWrap/>
          </w:tcPr>
          <w:p w14:paraId="47DA093E" w14:textId="77777777" w:rsidR="00A801C2" w:rsidRDefault="0082517D">
            <w:pPr>
              <w:jc w:val="center"/>
            </w:pPr>
            <w:r>
              <w:t>&gt;250</w:t>
            </w:r>
          </w:p>
        </w:tc>
      </w:tr>
      <w:tr w:rsidR="00A801C2" w14:paraId="080FCB7D" w14:textId="77777777">
        <w:tc>
          <w:tcPr>
            <w:tcW w:w="4515" w:type="dxa"/>
            <w:noWrap/>
          </w:tcPr>
          <w:p w14:paraId="532BFF49" w14:textId="77777777" w:rsidR="00A801C2" w:rsidRDefault="0082517D">
            <w:pPr>
              <w:jc w:val="center"/>
            </w:pPr>
            <w:r>
              <w:t>A3</w:t>
            </w:r>
          </w:p>
        </w:tc>
        <w:tc>
          <w:tcPr>
            <w:tcW w:w="4515" w:type="dxa"/>
            <w:noWrap/>
          </w:tcPr>
          <w:p w14:paraId="59ED84E3" w14:textId="77777777" w:rsidR="00A801C2" w:rsidRDefault="0082517D">
            <w:pPr>
              <w:jc w:val="center"/>
            </w:pPr>
            <w:r>
              <w:t>&gt;500</w:t>
            </w:r>
          </w:p>
        </w:tc>
      </w:tr>
      <w:tr w:rsidR="00A801C2" w14:paraId="2CF2C4AC" w14:textId="77777777">
        <w:tc>
          <w:tcPr>
            <w:tcW w:w="4515" w:type="dxa"/>
            <w:noWrap/>
          </w:tcPr>
          <w:p w14:paraId="60FE37C6" w14:textId="77777777" w:rsidR="00A801C2" w:rsidRDefault="0082517D">
            <w:pPr>
              <w:jc w:val="center"/>
            </w:pPr>
            <w:r>
              <w:t>A4</w:t>
            </w:r>
          </w:p>
        </w:tc>
        <w:tc>
          <w:tcPr>
            <w:tcW w:w="4515" w:type="dxa"/>
            <w:noWrap/>
          </w:tcPr>
          <w:p w14:paraId="13AE9E12" w14:textId="77777777" w:rsidR="00A801C2" w:rsidRDefault="0082517D">
            <w:pPr>
              <w:jc w:val="center"/>
            </w:pPr>
            <w:r>
              <w:t>&gt;1250</w:t>
            </w:r>
          </w:p>
        </w:tc>
      </w:tr>
      <w:tr w:rsidR="00A801C2" w14:paraId="7A63A3E1" w14:textId="77777777">
        <w:tc>
          <w:tcPr>
            <w:tcW w:w="4515" w:type="dxa"/>
            <w:noWrap/>
          </w:tcPr>
          <w:p w14:paraId="786FD3CC" w14:textId="77777777" w:rsidR="00A801C2" w:rsidRDefault="0082517D">
            <w:pPr>
              <w:jc w:val="center"/>
            </w:pPr>
            <w:r>
              <w:t>A5</w:t>
            </w:r>
          </w:p>
        </w:tc>
        <w:tc>
          <w:tcPr>
            <w:tcW w:w="4515" w:type="dxa"/>
            <w:noWrap/>
          </w:tcPr>
          <w:p w14:paraId="751D26BA" w14:textId="77777777" w:rsidR="00A801C2" w:rsidRDefault="0082517D">
            <w:pPr>
              <w:jc w:val="center"/>
            </w:pPr>
            <w:r>
              <w:t>&gt;2500</w:t>
            </w:r>
          </w:p>
        </w:tc>
      </w:tr>
    </w:tbl>
    <w:p w14:paraId="5B92E7BF" w14:textId="77777777" w:rsidR="00A801C2" w:rsidRDefault="0082517D">
      <w:pPr>
        <w:pStyle w:val="Author-eSectionHeading5"/>
      </w:pPr>
      <w:bookmarkStart w:id="345" w:name="_Toc178839055"/>
      <w:r>
        <w:t>82.12.1 Peintures extérieures minérales non-filmogènes (peintures à la chaux, silicates, sol-silicates, siloxanes) CCTB 01.02</w:t>
      </w:r>
      <w:bookmarkEnd w:id="345"/>
    </w:p>
    <w:p w14:paraId="2DD171B7" w14:textId="77777777" w:rsidR="00A801C2" w:rsidRDefault="0082517D">
      <w:pPr>
        <w:pStyle w:val="Author-eSectionHeading6"/>
      </w:pPr>
      <w:bookmarkStart w:id="346" w:name="_Toc178839056"/>
      <w:r>
        <w:t>82.12.1a Peintures extérieures minérales non filmogènes (peintures à la chaux, silicates, sol-silicates, siloxanes) CCTB 01.12</w:t>
      </w:r>
      <w:bookmarkEnd w:id="346"/>
    </w:p>
    <w:p w14:paraId="57043F76" w14:textId="77777777" w:rsidR="00A801C2" w:rsidRDefault="0082517D">
      <w:pPr>
        <w:pStyle w:val="pheading"/>
      </w:pPr>
      <w:r>
        <w:t>DESCRIPTION</w:t>
      </w:r>
    </w:p>
    <w:p w14:paraId="590384BB" w14:textId="77777777" w:rsidR="00A801C2" w:rsidRDefault="0082517D">
      <w:pPr>
        <w:pStyle w:val="pheading"/>
      </w:pPr>
      <w:r>
        <w:t>- Définition / Comprend</w:t>
      </w:r>
    </w:p>
    <w:p w14:paraId="7707E53A" w14:textId="77777777" w:rsidR="00A801C2" w:rsidRDefault="0082517D">
      <w:pPr>
        <w:jc w:val="both"/>
      </w:pPr>
      <w:r>
        <w:t>Il s’agit de la fourniture et la pose en extérieur d’un système de peinture minérale non filmogène. Il peut s’agir d’une peinture à la chaux, silicate, sol-silicate ou siloxane.</w:t>
      </w:r>
    </w:p>
    <w:p w14:paraId="04F1E679" w14:textId="77777777" w:rsidR="00A801C2" w:rsidRDefault="0082517D">
      <w:pPr>
        <w:pStyle w:val="pheading"/>
      </w:pPr>
      <w:r>
        <w:t>MATÉRIAUX</w:t>
      </w:r>
    </w:p>
    <w:p w14:paraId="4F2361EF" w14:textId="77777777" w:rsidR="00A801C2" w:rsidRDefault="0082517D">
      <w:pPr>
        <w:pStyle w:val="pheading"/>
      </w:pPr>
      <w:r>
        <w:t>- Caractéristiques générales</w:t>
      </w:r>
    </w:p>
    <w:p w14:paraId="1B70ED96" w14:textId="77777777" w:rsidR="00A801C2" w:rsidRDefault="0082517D">
      <w:pPr>
        <w:jc w:val="both"/>
      </w:pPr>
      <w:r>
        <w:t>Les peintures minérales utilisées en extérieur sont couvertes par la norme [NBN EN 1062-1]. Leurs principales caractéristiques sont décrites au paragraphe 2.1.2 de la [NIT 249]. Des informations complémentaires sont données dans la rubrique aide.</w:t>
      </w:r>
    </w:p>
    <w:p w14:paraId="56574C36" w14:textId="77777777" w:rsidR="00A801C2" w:rsidRDefault="0082517D">
      <w:pPr>
        <w:jc w:val="both"/>
      </w:pPr>
      <w:r>
        <w:t xml:space="preserve">Peinture : </w:t>
      </w:r>
      <w:r>
        <w:rPr>
          <w:rStyle w:val="optioncarChar"/>
        </w:rPr>
        <w:t>à la chaux</w:t>
      </w:r>
      <w:r>
        <w:t xml:space="preserve"> (par défaut) </w:t>
      </w:r>
      <w:r>
        <w:rPr>
          <w:rStyle w:val="optioncarChar"/>
        </w:rPr>
        <w:t>/ silicate / sol-silicate / siloxane</w:t>
      </w:r>
    </w:p>
    <w:p w14:paraId="6E13A0B6" w14:textId="77777777" w:rsidR="00A801C2" w:rsidRDefault="0082517D">
      <w:pPr>
        <w:jc w:val="both"/>
      </w:pPr>
      <w:r>
        <w:rPr>
          <w:b/>
        </w:rPr>
        <w:t>(soit par défaut)</w:t>
      </w:r>
    </w:p>
    <w:p w14:paraId="020951F1" w14:textId="77777777" w:rsidR="00A801C2" w:rsidRDefault="0082517D">
      <w:pPr>
        <w:jc w:val="both"/>
      </w:pPr>
      <w:r>
        <w:rPr>
          <w:rStyle w:val="soitChar"/>
          <w:u w:val="single"/>
        </w:rPr>
        <w:t>A la chaux :</w:t>
      </w:r>
    </w:p>
    <w:p w14:paraId="3A994CB7" w14:textId="77777777" w:rsidR="00A801C2" w:rsidRDefault="0082517D">
      <w:pPr>
        <w:jc w:val="both"/>
      </w:pPr>
      <w:r>
        <w:rPr>
          <w:rStyle w:val="soitChar"/>
        </w:rPr>
        <w:t>Les peintures à la chaux n'existent qu'en finition mate. Leur perméabilité à la vapeur est de classe V1 à V2. Elles présentent une perméabilité à l'eau liquide relativement élevée.</w:t>
      </w:r>
    </w:p>
    <w:p w14:paraId="2620CADF" w14:textId="77777777" w:rsidR="00A801C2" w:rsidRDefault="0082517D">
      <w:pPr>
        <w:jc w:val="both"/>
      </w:pPr>
      <w:r>
        <w:rPr>
          <w:rStyle w:val="soitChar"/>
        </w:rPr>
        <w:t>Les peintures à la chaux peuvent contenir des adjuvants organiques dans une proportion généralement &lt; 5 % du poids de la chaux : fixateurs naturels (caséine, sel d'alun, methyl cellulose, ...) ou d'autres adjuvants divers (ex, un liant comme l'huile de lin, un agent mouillant, ...).</w:t>
      </w:r>
    </w:p>
    <w:p w14:paraId="531394F1" w14:textId="77777777" w:rsidR="00A801C2" w:rsidRDefault="0082517D">
      <w:pPr>
        <w:jc w:val="both"/>
      </w:pPr>
      <w:r>
        <w:rPr>
          <w:rStyle w:val="soitChar"/>
        </w:rPr>
        <w:t>Elles ne s'appliquent en tant que telles que sur un support minéral absorbant mais certaines chaux fortement adjuvantées en résines synthétiques offrent un spectre d'utilisation plus large. Ces peintures ne sont pas filmogènes mais restent sensibles aux cycles de gel et dégel.</w:t>
      </w:r>
    </w:p>
    <w:p w14:paraId="3145C9C7" w14:textId="77777777" w:rsidR="00A801C2" w:rsidRDefault="0082517D">
      <w:pPr>
        <w:pStyle w:val="Author-eListParagraph"/>
        <w:numPr>
          <w:ilvl w:val="0"/>
          <w:numId w:val="353"/>
        </w:numPr>
      </w:pPr>
      <w:r>
        <w:rPr>
          <w:rStyle w:val="soitChar"/>
        </w:rPr>
        <w:t xml:space="preserve">· Référence support : </w:t>
      </w:r>
      <w:r>
        <w:rPr>
          <w:rStyle w:val="optioncarChar"/>
        </w:rPr>
        <w:t>***</w:t>
      </w:r>
    </w:p>
    <w:p w14:paraId="5D5AA42B" w14:textId="77777777" w:rsidR="00A801C2" w:rsidRDefault="0082517D">
      <w:pPr>
        <w:pStyle w:val="Author-eListParagraph"/>
        <w:numPr>
          <w:ilvl w:val="0"/>
          <w:numId w:val="353"/>
        </w:numPr>
      </w:pPr>
      <w:r>
        <w:rPr>
          <w:rStyle w:val="soitChar"/>
        </w:rPr>
        <w:t xml:space="preserve">· Teinte : </w:t>
      </w:r>
      <w:r>
        <w:rPr>
          <w:rStyle w:val="optioncarChar"/>
        </w:rPr>
        <w:t>***</w:t>
      </w:r>
    </w:p>
    <w:p w14:paraId="7958ED65" w14:textId="77777777" w:rsidR="00A801C2" w:rsidRDefault="0082517D">
      <w:pPr>
        <w:pStyle w:val="Author-eListParagraph"/>
        <w:numPr>
          <w:ilvl w:val="0"/>
          <w:numId w:val="353"/>
        </w:numPr>
      </w:pPr>
      <w:r>
        <w:rPr>
          <w:rStyle w:val="soitChar"/>
        </w:rPr>
        <w:t>· Brillance : mate</w:t>
      </w:r>
    </w:p>
    <w:p w14:paraId="63982B7C" w14:textId="77777777" w:rsidR="00A801C2" w:rsidRDefault="0082517D">
      <w:pPr>
        <w:pStyle w:val="Author-eListParagraph"/>
        <w:numPr>
          <w:ilvl w:val="0"/>
          <w:numId w:val="353"/>
        </w:numPr>
      </w:pPr>
      <w:r>
        <w:rPr>
          <w:rStyle w:val="soitChar"/>
        </w:rPr>
        <w:t xml:space="preserve">· Perméabilité à la vapeur d'eau : </w:t>
      </w:r>
      <w:r>
        <w:rPr>
          <w:rStyle w:val="optioncarChar"/>
        </w:rPr>
        <w:t xml:space="preserve">V1 </w:t>
      </w:r>
      <w:r>
        <w:t>(par défaut)</w:t>
      </w:r>
      <w:r>
        <w:rPr>
          <w:rStyle w:val="optioncarChar"/>
        </w:rPr>
        <w:t xml:space="preserve"> / V2</w:t>
      </w:r>
    </w:p>
    <w:p w14:paraId="5FC90E2F" w14:textId="77777777" w:rsidR="00A801C2" w:rsidRDefault="0082517D">
      <w:pPr>
        <w:pStyle w:val="Author-eListParagraph"/>
        <w:numPr>
          <w:ilvl w:val="0"/>
          <w:numId w:val="353"/>
        </w:numPr>
      </w:pPr>
      <w:r>
        <w:rPr>
          <w:rStyle w:val="soitChar"/>
        </w:rPr>
        <w:t>· Perméabilité à l'eau liquide : W1</w:t>
      </w:r>
    </w:p>
    <w:p w14:paraId="3F320E9F" w14:textId="77777777" w:rsidR="00A801C2" w:rsidRDefault="0082517D">
      <w:pPr>
        <w:pStyle w:val="Author-eListParagraph"/>
        <w:numPr>
          <w:ilvl w:val="0"/>
          <w:numId w:val="353"/>
        </w:numPr>
      </w:pPr>
      <w:r>
        <w:rPr>
          <w:rStyle w:val="soitChar"/>
        </w:rPr>
        <w:t xml:space="preserve">· Type de finition : </w:t>
      </w:r>
      <w:r>
        <w:rPr>
          <w:rStyle w:val="optioncarChar"/>
        </w:rPr>
        <w:t>chaulage / badigeon</w:t>
      </w:r>
      <w:r>
        <w:t xml:space="preserve"> (par défaut) </w:t>
      </w:r>
      <w:r>
        <w:rPr>
          <w:rStyle w:val="optioncarChar"/>
        </w:rPr>
        <w:t>/ détrempe / patine</w:t>
      </w:r>
    </w:p>
    <w:p w14:paraId="7E67B2AA" w14:textId="77777777" w:rsidR="00A801C2" w:rsidRDefault="0082517D">
      <w:pPr>
        <w:pStyle w:val="Author-eListParagraph"/>
        <w:numPr>
          <w:ilvl w:val="0"/>
          <w:numId w:val="353"/>
        </w:numPr>
      </w:pPr>
      <w:r>
        <w:rPr>
          <w:rStyle w:val="soitChar"/>
        </w:rPr>
        <w:t xml:space="preserve">· Label ou exigence écologique : </w:t>
      </w:r>
      <w:r>
        <w:rPr>
          <w:rStyle w:val="optioncarChar"/>
        </w:rPr>
        <w:t>aucune exigence</w:t>
      </w:r>
      <w:r>
        <w:t xml:space="preserve"> (par défaut) </w:t>
      </w:r>
      <w:r>
        <w:rPr>
          <w:rStyle w:val="optioncarChar"/>
        </w:rPr>
        <w:t>/ ***</w:t>
      </w:r>
    </w:p>
    <w:p w14:paraId="6B3E19D8" w14:textId="77777777" w:rsidR="00A801C2" w:rsidRDefault="0082517D">
      <w:pPr>
        <w:jc w:val="both"/>
      </w:pPr>
      <w:r>
        <w:rPr>
          <w:b/>
        </w:rPr>
        <w:t>(soit)</w:t>
      </w:r>
    </w:p>
    <w:p w14:paraId="4872577F" w14:textId="77777777" w:rsidR="00A801C2" w:rsidRDefault="0082517D">
      <w:pPr>
        <w:jc w:val="both"/>
      </w:pPr>
      <w:r>
        <w:rPr>
          <w:rStyle w:val="soitChar"/>
          <w:u w:val="single"/>
        </w:rPr>
        <w:t>Silicate :</w:t>
      </w:r>
    </w:p>
    <w:p w14:paraId="65938FDB" w14:textId="77777777" w:rsidR="00A801C2" w:rsidRDefault="0082517D">
      <w:pPr>
        <w:jc w:val="both"/>
      </w:pPr>
      <w:r>
        <w:rPr>
          <w:rStyle w:val="soitChar"/>
        </w:rPr>
        <w:t>Distinction des systèmes :</w:t>
      </w:r>
    </w:p>
    <w:p w14:paraId="6902B3E6" w14:textId="77777777" w:rsidR="00A801C2" w:rsidRDefault="0082517D">
      <w:pPr>
        <w:pStyle w:val="Author-eListParagraph"/>
        <w:numPr>
          <w:ilvl w:val="0"/>
          <w:numId w:val="354"/>
        </w:numPr>
      </w:pPr>
      <w:r>
        <w:rPr>
          <w:rStyle w:val="soitChar"/>
        </w:rPr>
        <w:t>Les systèmes bicomposants ou monocomposants ne contenant pas de liant organique et</w:t>
      </w:r>
    </w:p>
    <w:p w14:paraId="27BC7B9D" w14:textId="77777777" w:rsidR="00A801C2" w:rsidRDefault="0082517D">
      <w:pPr>
        <w:pStyle w:val="Author-eListParagraph"/>
        <w:numPr>
          <w:ilvl w:val="0"/>
          <w:numId w:val="354"/>
        </w:numPr>
      </w:pPr>
      <w:r>
        <w:rPr>
          <w:rStyle w:val="soitChar"/>
        </w:rPr>
        <w:t>Les systèmes monocomposants contenant un liant organique dans une proportion &lt; 5 %.</w:t>
      </w:r>
    </w:p>
    <w:p w14:paraId="04DEEF96" w14:textId="77777777" w:rsidR="00A801C2" w:rsidRDefault="0082517D">
      <w:pPr>
        <w:jc w:val="both"/>
      </w:pPr>
      <w:r>
        <w:rPr>
          <w:rStyle w:val="soitChar"/>
        </w:rPr>
        <w:t>Les peintures silicates n'existent qu'en finition mate. Leur perméabilité à la vapeur d'eau est de classe V1. Elles présentent une perméabilité à l'eau liquide de classe W1 à W2.</w:t>
      </w:r>
    </w:p>
    <w:p w14:paraId="7799EDC9" w14:textId="77777777" w:rsidR="00A801C2" w:rsidRDefault="0082517D">
      <w:pPr>
        <w:jc w:val="both"/>
      </w:pPr>
      <w:r>
        <w:rPr>
          <w:rStyle w:val="soitChar"/>
        </w:rPr>
        <w:t>Elles ne s'appliquent que sur un support minéral avec lequel elles se lient chimiquement (silicification).</w:t>
      </w:r>
    </w:p>
    <w:p w14:paraId="67441CDF" w14:textId="77777777" w:rsidR="00A801C2" w:rsidRDefault="0082517D">
      <w:pPr>
        <w:pStyle w:val="Author-eListParagraph"/>
        <w:numPr>
          <w:ilvl w:val="0"/>
          <w:numId w:val="355"/>
        </w:numPr>
      </w:pPr>
      <w:r>
        <w:rPr>
          <w:rStyle w:val="soitChar"/>
        </w:rPr>
        <w:t xml:space="preserve">· Référence support : </w:t>
      </w:r>
      <w:r>
        <w:rPr>
          <w:rStyle w:val="optioncarChar"/>
        </w:rPr>
        <w:t>***</w:t>
      </w:r>
    </w:p>
    <w:p w14:paraId="3B1483BC" w14:textId="77777777" w:rsidR="00A801C2" w:rsidRDefault="0082517D">
      <w:pPr>
        <w:pStyle w:val="Author-eListParagraph"/>
        <w:numPr>
          <w:ilvl w:val="0"/>
          <w:numId w:val="355"/>
        </w:numPr>
      </w:pPr>
      <w:r>
        <w:rPr>
          <w:rStyle w:val="soitChar"/>
        </w:rPr>
        <w:t xml:space="preserve">· Teinte : </w:t>
      </w:r>
      <w:r>
        <w:rPr>
          <w:rStyle w:val="optioncarChar"/>
        </w:rPr>
        <w:t>***</w:t>
      </w:r>
    </w:p>
    <w:p w14:paraId="1D0E8C48" w14:textId="77777777" w:rsidR="00A801C2" w:rsidRDefault="0082517D">
      <w:pPr>
        <w:pStyle w:val="Author-eListParagraph"/>
        <w:numPr>
          <w:ilvl w:val="0"/>
          <w:numId w:val="355"/>
        </w:numPr>
      </w:pPr>
      <w:r>
        <w:rPr>
          <w:rStyle w:val="soitChar"/>
        </w:rPr>
        <w:t>· Brillance : mate</w:t>
      </w:r>
    </w:p>
    <w:p w14:paraId="5228567C" w14:textId="77777777" w:rsidR="00A801C2" w:rsidRDefault="0082517D">
      <w:pPr>
        <w:pStyle w:val="Author-eListParagraph"/>
        <w:numPr>
          <w:ilvl w:val="0"/>
          <w:numId w:val="355"/>
        </w:numPr>
      </w:pPr>
      <w:r>
        <w:rPr>
          <w:rStyle w:val="soitChar"/>
        </w:rPr>
        <w:t>· Perméabilité à la vapeur d'eau : V1</w:t>
      </w:r>
    </w:p>
    <w:p w14:paraId="708AB2F4" w14:textId="77777777" w:rsidR="00A801C2" w:rsidRDefault="0082517D">
      <w:pPr>
        <w:pStyle w:val="Author-eListParagraph"/>
        <w:numPr>
          <w:ilvl w:val="0"/>
          <w:numId w:val="355"/>
        </w:numPr>
      </w:pPr>
      <w:r>
        <w:rPr>
          <w:rStyle w:val="soitChar"/>
        </w:rPr>
        <w:t xml:space="preserve">· Perméabilité à l'eau liquide : </w:t>
      </w:r>
      <w:r>
        <w:rPr>
          <w:rStyle w:val="optioncarChar"/>
        </w:rPr>
        <w:t>W1</w:t>
      </w:r>
      <w:r>
        <w:t xml:space="preserve"> (par défaut)</w:t>
      </w:r>
      <w:r>
        <w:rPr>
          <w:rStyle w:val="optioncarChar"/>
        </w:rPr>
        <w:t xml:space="preserve"> / W2</w:t>
      </w:r>
    </w:p>
    <w:p w14:paraId="140027AA" w14:textId="77777777" w:rsidR="00A801C2" w:rsidRDefault="0082517D">
      <w:pPr>
        <w:pStyle w:val="Author-eListParagraph"/>
        <w:numPr>
          <w:ilvl w:val="0"/>
          <w:numId w:val="355"/>
        </w:numPr>
      </w:pPr>
      <w:r>
        <w:rPr>
          <w:rStyle w:val="soitChar"/>
        </w:rPr>
        <w:t xml:space="preserve">· Label ou exigence écologique : </w:t>
      </w:r>
      <w:r>
        <w:rPr>
          <w:rStyle w:val="optioncarChar"/>
        </w:rPr>
        <w:t xml:space="preserve">aucune exigence </w:t>
      </w:r>
      <w:r>
        <w:t>(par défaut)</w:t>
      </w:r>
      <w:r>
        <w:rPr>
          <w:rStyle w:val="optioncarChar"/>
        </w:rPr>
        <w:t xml:space="preserve"> / ***</w:t>
      </w:r>
    </w:p>
    <w:p w14:paraId="64FE6352" w14:textId="77777777" w:rsidR="00A801C2" w:rsidRDefault="0082517D">
      <w:pPr>
        <w:jc w:val="both"/>
      </w:pPr>
      <w:r>
        <w:rPr>
          <w:b/>
        </w:rPr>
        <w:t>(soit)</w:t>
      </w:r>
    </w:p>
    <w:p w14:paraId="0E353455" w14:textId="77777777" w:rsidR="00A801C2" w:rsidRDefault="0082517D">
      <w:pPr>
        <w:jc w:val="both"/>
      </w:pPr>
      <w:r>
        <w:rPr>
          <w:rStyle w:val="soitChar"/>
          <w:u w:val="single"/>
        </w:rPr>
        <w:t>Sol-silicate :</w:t>
      </w:r>
    </w:p>
    <w:p w14:paraId="2A2557CE" w14:textId="77777777" w:rsidR="00A801C2" w:rsidRDefault="0082517D">
      <w:pPr>
        <w:jc w:val="both"/>
      </w:pPr>
      <w:r>
        <w:rPr>
          <w:rStyle w:val="soitChar"/>
        </w:rPr>
        <w:t>Le liant des peintures au sol-silicate est composé d’une combinaison stabilisée de sol de silice et de silicate de potassium.</w:t>
      </w:r>
    </w:p>
    <w:p w14:paraId="75A632C7" w14:textId="77777777" w:rsidR="00A801C2" w:rsidRDefault="0082517D">
      <w:pPr>
        <w:jc w:val="both"/>
      </w:pPr>
      <w:r>
        <w:rPr>
          <w:rStyle w:val="soitChar"/>
        </w:rPr>
        <w:t>Elles n'existent qu'en finition mate. Leur perméabilité à la vapeur d'eau est généralement de classe V1. Elles présentent habituellement une perméabilité à l'eau liquide de classe W2.</w:t>
      </w:r>
    </w:p>
    <w:p w14:paraId="03F6FE4C" w14:textId="77777777" w:rsidR="00A801C2" w:rsidRDefault="0082517D">
      <w:pPr>
        <w:jc w:val="both"/>
      </w:pPr>
      <w:r>
        <w:rPr>
          <w:rStyle w:val="soitChar"/>
        </w:rPr>
        <w:t>Elles ne s’appliquent tant sur un support minéral avec lequel elles se lient chimiquement (silicification), que sur un support organique (crépis synthétiques, anciennes peintures siloxanes ou dispersions, …).</w:t>
      </w:r>
    </w:p>
    <w:p w14:paraId="358662C8" w14:textId="77777777" w:rsidR="00A801C2" w:rsidRDefault="0082517D">
      <w:pPr>
        <w:pStyle w:val="Author-eListParagraph"/>
        <w:numPr>
          <w:ilvl w:val="0"/>
          <w:numId w:val="356"/>
        </w:numPr>
      </w:pPr>
      <w:r>
        <w:rPr>
          <w:rStyle w:val="soitChar"/>
        </w:rPr>
        <w:t xml:space="preserve">· Référence support : </w:t>
      </w:r>
      <w:r>
        <w:rPr>
          <w:rStyle w:val="optioncarChar"/>
        </w:rPr>
        <w:t>***</w:t>
      </w:r>
    </w:p>
    <w:p w14:paraId="7F885CD5" w14:textId="77777777" w:rsidR="00A801C2" w:rsidRDefault="0082517D">
      <w:pPr>
        <w:pStyle w:val="Author-eListParagraph"/>
        <w:numPr>
          <w:ilvl w:val="0"/>
          <w:numId w:val="356"/>
        </w:numPr>
      </w:pPr>
      <w:r>
        <w:rPr>
          <w:rStyle w:val="soitChar"/>
        </w:rPr>
        <w:t xml:space="preserve">· Teinte : </w:t>
      </w:r>
      <w:r>
        <w:rPr>
          <w:rStyle w:val="optioncarChar"/>
        </w:rPr>
        <w:t>***</w:t>
      </w:r>
    </w:p>
    <w:p w14:paraId="2D5E50D7" w14:textId="77777777" w:rsidR="00A801C2" w:rsidRDefault="0082517D">
      <w:pPr>
        <w:pStyle w:val="Author-eListParagraph"/>
        <w:numPr>
          <w:ilvl w:val="0"/>
          <w:numId w:val="356"/>
        </w:numPr>
      </w:pPr>
      <w:r>
        <w:rPr>
          <w:rStyle w:val="soitChar"/>
        </w:rPr>
        <w:t>· Brillance : mate</w:t>
      </w:r>
    </w:p>
    <w:p w14:paraId="16500C85" w14:textId="77777777" w:rsidR="00A801C2" w:rsidRDefault="0082517D">
      <w:pPr>
        <w:pStyle w:val="Author-eListParagraph"/>
        <w:numPr>
          <w:ilvl w:val="0"/>
          <w:numId w:val="356"/>
        </w:numPr>
      </w:pPr>
      <w:r>
        <w:rPr>
          <w:rStyle w:val="soitChar"/>
        </w:rPr>
        <w:t>· Perméabilité à la vapeur d'eau : V1</w:t>
      </w:r>
    </w:p>
    <w:p w14:paraId="17FCF793" w14:textId="77777777" w:rsidR="00A801C2" w:rsidRDefault="0082517D">
      <w:pPr>
        <w:pStyle w:val="Author-eListParagraph"/>
        <w:numPr>
          <w:ilvl w:val="0"/>
          <w:numId w:val="356"/>
        </w:numPr>
      </w:pPr>
      <w:r>
        <w:rPr>
          <w:rStyle w:val="soitChar"/>
        </w:rPr>
        <w:t xml:space="preserve">· Perméabilité à l'eau liquide : </w:t>
      </w:r>
      <w:r>
        <w:rPr>
          <w:rStyle w:val="optioncarChar"/>
        </w:rPr>
        <w:t>W1 / W2</w:t>
      </w:r>
      <w:r>
        <w:t xml:space="preserve"> (par défaut)</w:t>
      </w:r>
      <w:r>
        <w:rPr>
          <w:rStyle w:val="optioncarChar"/>
        </w:rPr>
        <w:t xml:space="preserve"> / W3</w:t>
      </w:r>
    </w:p>
    <w:p w14:paraId="5EB29127" w14:textId="77777777" w:rsidR="00A801C2" w:rsidRDefault="0082517D">
      <w:pPr>
        <w:pStyle w:val="Author-eListParagraph"/>
        <w:numPr>
          <w:ilvl w:val="0"/>
          <w:numId w:val="356"/>
        </w:numPr>
      </w:pPr>
      <w:r>
        <w:rPr>
          <w:rStyle w:val="soitChar"/>
        </w:rPr>
        <w:t xml:space="preserve">· Label ou exigence écologique : </w:t>
      </w:r>
      <w:r>
        <w:rPr>
          <w:rStyle w:val="optioncarChar"/>
        </w:rPr>
        <w:t>aucune exigence (par défaut) / ***</w:t>
      </w:r>
    </w:p>
    <w:p w14:paraId="03775B57" w14:textId="77777777" w:rsidR="00A801C2" w:rsidRDefault="0082517D">
      <w:pPr>
        <w:jc w:val="both"/>
      </w:pPr>
      <w:r>
        <w:rPr>
          <w:rStyle w:val="optioncarChar"/>
        </w:rPr>
        <w:t>(soit)</w:t>
      </w:r>
    </w:p>
    <w:p w14:paraId="14F7C7BD" w14:textId="77777777" w:rsidR="00A801C2" w:rsidRDefault="0082517D">
      <w:pPr>
        <w:jc w:val="both"/>
      </w:pPr>
      <w:r>
        <w:rPr>
          <w:rStyle w:val="soitChar"/>
          <w:u w:val="single"/>
        </w:rPr>
        <w:t>Siloxane :</w:t>
      </w:r>
    </w:p>
    <w:p w14:paraId="00B65ACE" w14:textId="77777777" w:rsidR="00A801C2" w:rsidRDefault="0082517D">
      <w:pPr>
        <w:jc w:val="both"/>
      </w:pPr>
      <w:r>
        <w:rPr>
          <w:rStyle w:val="soitChar"/>
        </w:rPr>
        <w:t>Les peintures siloxanes sont des résines organo-minérales issues de la chimie des silicones. Elles intègrent des groupements organiques au sein d'un réseau moléculaire constitué de silicium.</w:t>
      </w:r>
    </w:p>
    <w:p w14:paraId="6EC64CB3" w14:textId="77777777" w:rsidR="00A801C2" w:rsidRDefault="0082517D">
      <w:pPr>
        <w:jc w:val="both"/>
      </w:pPr>
      <w:r>
        <w:rPr>
          <w:rStyle w:val="soitChar"/>
        </w:rPr>
        <w:t>Ces revêtements présentent une haute perméabilité à la vapeur d'eau et disposent d'une bonne résistance aux conditions climatiques. Les peintures siloxanes sont disponibles en différentes épaisseurs du film sec.</w:t>
      </w:r>
    </w:p>
    <w:p w14:paraId="48797440" w14:textId="77777777" w:rsidR="00A801C2" w:rsidRDefault="0082517D">
      <w:pPr>
        <w:pStyle w:val="Author-eListParagraph"/>
        <w:numPr>
          <w:ilvl w:val="0"/>
          <w:numId w:val="357"/>
        </w:numPr>
      </w:pPr>
      <w:r>
        <w:rPr>
          <w:rStyle w:val="soitChar"/>
        </w:rPr>
        <w:t>· Référence support :</w:t>
      </w:r>
      <w:r>
        <w:rPr>
          <w:rStyle w:val="optioncarChar"/>
        </w:rPr>
        <w:t xml:space="preserve"> ***</w:t>
      </w:r>
    </w:p>
    <w:p w14:paraId="766D9EFA" w14:textId="77777777" w:rsidR="00A801C2" w:rsidRDefault="0082517D">
      <w:pPr>
        <w:pStyle w:val="Author-eListParagraph"/>
        <w:numPr>
          <w:ilvl w:val="0"/>
          <w:numId w:val="357"/>
        </w:numPr>
      </w:pPr>
      <w:r>
        <w:rPr>
          <w:rStyle w:val="soitChar"/>
        </w:rPr>
        <w:t xml:space="preserve">· Teinte : </w:t>
      </w:r>
      <w:r>
        <w:rPr>
          <w:rStyle w:val="optioncarChar"/>
        </w:rPr>
        <w:t>***</w:t>
      </w:r>
    </w:p>
    <w:p w14:paraId="6678D3F4" w14:textId="77777777" w:rsidR="00A801C2" w:rsidRDefault="0082517D">
      <w:pPr>
        <w:pStyle w:val="Author-eListParagraph"/>
        <w:numPr>
          <w:ilvl w:val="0"/>
          <w:numId w:val="357"/>
        </w:numPr>
      </w:pPr>
      <w:r>
        <w:rPr>
          <w:rStyle w:val="soitChar"/>
        </w:rPr>
        <w:t xml:space="preserve">· Brillance : </w:t>
      </w:r>
      <w:r>
        <w:rPr>
          <w:rStyle w:val="optioncarChar"/>
        </w:rPr>
        <w:t>mate / satinée</w:t>
      </w:r>
    </w:p>
    <w:p w14:paraId="446830A6" w14:textId="77777777" w:rsidR="00A801C2" w:rsidRDefault="0082517D">
      <w:pPr>
        <w:pStyle w:val="Author-eListParagraph"/>
        <w:numPr>
          <w:ilvl w:val="0"/>
          <w:numId w:val="357"/>
        </w:numPr>
      </w:pPr>
      <w:r>
        <w:rPr>
          <w:rStyle w:val="soitChar"/>
        </w:rPr>
        <w:t xml:space="preserve">· Perméabilité à la vapeur d'eau : </w:t>
      </w:r>
      <w:r>
        <w:rPr>
          <w:rStyle w:val="optioncarChar"/>
        </w:rPr>
        <w:t xml:space="preserve">V1 </w:t>
      </w:r>
      <w:r>
        <w:t>(par défaut)</w:t>
      </w:r>
      <w:r>
        <w:rPr>
          <w:rStyle w:val="optioncarChar"/>
        </w:rPr>
        <w:t xml:space="preserve"> / V2</w:t>
      </w:r>
    </w:p>
    <w:p w14:paraId="6C1F378E" w14:textId="77777777" w:rsidR="00A801C2" w:rsidRDefault="0082517D">
      <w:pPr>
        <w:pStyle w:val="Author-eListParagraph"/>
        <w:numPr>
          <w:ilvl w:val="0"/>
          <w:numId w:val="357"/>
        </w:numPr>
      </w:pPr>
      <w:r>
        <w:rPr>
          <w:rStyle w:val="soitChar"/>
        </w:rPr>
        <w:t xml:space="preserve">· Perméabilité à l'eau liquide : </w:t>
      </w:r>
      <w:r>
        <w:rPr>
          <w:rStyle w:val="optioncarChar"/>
        </w:rPr>
        <w:t>W1 / W2 / W3</w:t>
      </w:r>
      <w:r>
        <w:t xml:space="preserve"> (par défaut)</w:t>
      </w:r>
    </w:p>
    <w:p w14:paraId="04A327F8" w14:textId="77777777" w:rsidR="00A801C2" w:rsidRDefault="0082517D">
      <w:pPr>
        <w:pStyle w:val="Author-eListParagraph"/>
        <w:numPr>
          <w:ilvl w:val="0"/>
          <w:numId w:val="357"/>
        </w:numPr>
      </w:pPr>
      <w:r>
        <w:rPr>
          <w:rStyle w:val="soitChar"/>
        </w:rPr>
        <w:t xml:space="preserve">·   Epaisseur film sec : </w:t>
      </w:r>
      <w:r>
        <w:rPr>
          <w:rStyle w:val="optioncarChar"/>
        </w:rPr>
        <w:t xml:space="preserve">aucune spécification </w:t>
      </w:r>
      <w:r>
        <w:t>(par défaut)</w:t>
      </w:r>
      <w:r>
        <w:rPr>
          <w:rStyle w:val="optioncarChar"/>
        </w:rPr>
        <w:t xml:space="preserve"> / ***</w:t>
      </w:r>
    </w:p>
    <w:p w14:paraId="0240FF6F" w14:textId="77777777" w:rsidR="00A801C2" w:rsidRDefault="0082517D">
      <w:pPr>
        <w:pStyle w:val="Author-eListParagraph"/>
        <w:numPr>
          <w:ilvl w:val="0"/>
          <w:numId w:val="357"/>
        </w:numPr>
      </w:pPr>
      <w:r>
        <w:rPr>
          <w:rStyle w:val="soitChar"/>
        </w:rPr>
        <w:t xml:space="preserve">·   Résistance à la fissuration : </w:t>
      </w:r>
      <w:r>
        <w:rPr>
          <w:rStyle w:val="optioncarChar"/>
        </w:rPr>
        <w:t xml:space="preserve">aucune spécification </w:t>
      </w:r>
      <w:r>
        <w:t>(par défaut)</w:t>
      </w:r>
      <w:r>
        <w:rPr>
          <w:rStyle w:val="optioncarChar"/>
        </w:rPr>
        <w:t xml:space="preserve"> / A1 / A2 / A3 / A4 / A5</w:t>
      </w:r>
    </w:p>
    <w:p w14:paraId="1293EA7E" w14:textId="77777777" w:rsidR="00A801C2" w:rsidRDefault="0082517D">
      <w:pPr>
        <w:pStyle w:val="Author-eListParagraph"/>
        <w:numPr>
          <w:ilvl w:val="0"/>
          <w:numId w:val="357"/>
        </w:numPr>
      </w:pPr>
      <w:r>
        <w:rPr>
          <w:rStyle w:val="soitChar"/>
        </w:rPr>
        <w:t xml:space="preserve">· Label ou exigence écologique : </w:t>
      </w:r>
      <w:r>
        <w:rPr>
          <w:rStyle w:val="optioncarChar"/>
        </w:rPr>
        <w:t xml:space="preserve">aucune exigence </w:t>
      </w:r>
      <w:r>
        <w:t>(par défaut)</w:t>
      </w:r>
      <w:r>
        <w:rPr>
          <w:rStyle w:val="optioncarChar"/>
        </w:rPr>
        <w:t xml:space="preserve"> / ***</w:t>
      </w:r>
    </w:p>
    <w:p w14:paraId="4F979AD9" w14:textId="77777777" w:rsidR="00A801C2" w:rsidRDefault="00A801C2"/>
    <w:p w14:paraId="061C54B9" w14:textId="77777777" w:rsidR="00A801C2" w:rsidRDefault="0082517D">
      <w:pPr>
        <w:jc w:val="both"/>
      </w:pPr>
      <w:r>
        <w:rPr>
          <w:b/>
        </w:rPr>
        <w:t>Aspects environnementaux :</w:t>
      </w:r>
    </w:p>
    <w:p w14:paraId="07EAE12D" w14:textId="77777777" w:rsidR="00A801C2" w:rsidRDefault="0082517D">
      <w:pPr>
        <w:jc w:val="both"/>
      </w:pPr>
      <w:r>
        <w:rPr>
          <w:color w:val="000000"/>
        </w:rPr>
        <w:t xml:space="preserve">Certaines de ces peintures peuvent bénéficier d’un marquage ou d’un label écologique. </w:t>
      </w:r>
      <w:r>
        <w:t>L’écolabel constitue le label écologique officiel belge et européen. Les critères écologiques et les critères de performance technique liés à ce label sont décrits dans [Décision 2014/312/UE].</w:t>
      </w:r>
    </w:p>
    <w:p w14:paraId="58CD3604" w14:textId="77777777" w:rsidR="00A801C2" w:rsidRDefault="0082517D">
      <w:pPr>
        <w:pStyle w:val="pheading"/>
      </w:pPr>
      <w:r>
        <w:t>EXÉCUTION / MISE EN ŒUVRE</w:t>
      </w:r>
    </w:p>
    <w:p w14:paraId="539E19E8" w14:textId="77777777" w:rsidR="00A801C2" w:rsidRDefault="0082517D">
      <w:pPr>
        <w:pStyle w:val="pheading"/>
      </w:pPr>
      <w:r>
        <w:t>- Prescriptions générales</w:t>
      </w:r>
    </w:p>
    <w:p w14:paraId="7354CD0B" w14:textId="77777777" w:rsidR="00A801C2" w:rsidRDefault="0082517D">
      <w:pPr>
        <w:jc w:val="both"/>
      </w:pPr>
      <w:r>
        <w:t xml:space="preserve">Les travaux de préparation à prévoir sont fixés par le degré d’exécution et dépendent de la nature du support [NIT249]. Le degré d’exécution est à spécifier dans l’élément </w:t>
      </w:r>
      <w:hyperlink w:anchor="1662" w:history="1">
        <w:r>
          <w:t>82.11 Préparations extérieures de surface (murs et dessous de débordements)</w:t>
        </w:r>
      </w:hyperlink>
      <w:r>
        <w:t>.</w:t>
      </w:r>
    </w:p>
    <w:p w14:paraId="174B1131" w14:textId="77777777" w:rsidR="00A801C2" w:rsidRDefault="0082517D">
      <w:pPr>
        <w:jc w:val="both"/>
      </w:pPr>
      <w:r>
        <w:t>Les supports sont durs, cohésifs, sains, propres et secs.</w:t>
      </w:r>
    </w:p>
    <w:p w14:paraId="35DF3162" w14:textId="77777777" w:rsidR="00A801C2" w:rsidRDefault="0082517D">
      <w:pPr>
        <w:jc w:val="both"/>
      </w:pPr>
      <w:r>
        <w:t xml:space="preserve">Les travaux d’exécution (conditions d’exécution, mesures de protection, …) sont réalisés selon les exigences décrites au </w:t>
      </w:r>
      <w:hyperlink w:anchor="1340" w:history="1">
        <w:r>
          <w:t>82 Travaux de peinture et de traitement extérieurs</w:t>
        </w:r>
      </w:hyperlink>
      <w:r>
        <w:t>.</w:t>
      </w:r>
    </w:p>
    <w:p w14:paraId="4E76595D" w14:textId="77777777" w:rsidR="00A801C2" w:rsidRDefault="0082517D">
      <w:pPr>
        <w:jc w:val="both"/>
      </w:pPr>
      <w:r>
        <w:t>En raison du pH très alcalin des peintures à la chaux, silicate et sol-silicate, il conviendra de protéger soigneusement les surfaces avoisinantes : surfaces minérales, verre, métal, pavés, ...Rincer immédiatement à l'eau claire en cas d'éclaboussures. Ces peintures ne sont pas filmogènes. En présence de micro-fissurations, une couche de fond structurante contenant un grain est recommandée.</w:t>
      </w:r>
    </w:p>
    <w:p w14:paraId="2D4F19AE" w14:textId="77777777" w:rsidR="00A801C2" w:rsidRDefault="0082517D">
      <w:pPr>
        <w:jc w:val="both"/>
      </w:pPr>
      <w:r>
        <w:t xml:space="preserve">Référence support : </w:t>
      </w:r>
      <w:r>
        <w:rPr>
          <w:rStyle w:val="optioncarChar"/>
        </w:rPr>
        <w:t>***</w:t>
      </w:r>
    </w:p>
    <w:p w14:paraId="4E98FA55" w14:textId="77777777" w:rsidR="00A801C2" w:rsidRDefault="0082517D">
      <w:pPr>
        <w:jc w:val="both"/>
      </w:pPr>
      <w:r>
        <w:t xml:space="preserve">Mode de mise en œuvre de la peinture : </w:t>
      </w:r>
      <w:r>
        <w:rPr>
          <w:rStyle w:val="optioncarChar"/>
        </w:rPr>
        <w:t>pas de spécification</w:t>
      </w:r>
      <w:r>
        <w:t xml:space="preserve"> (par défaut)</w:t>
      </w:r>
      <w:r>
        <w:rPr>
          <w:rStyle w:val="optioncarChar"/>
        </w:rPr>
        <w:t xml:space="preserve"> / ***</w:t>
      </w:r>
    </w:p>
    <w:p w14:paraId="5DC86BB7" w14:textId="77777777" w:rsidR="00A801C2" w:rsidRDefault="0082517D">
      <w:pPr>
        <w:pStyle w:val="pheading"/>
      </w:pPr>
      <w:r>
        <w:t>DOCUMENTS DE RÉFÉRENCE COMPLÉMENTAIRES</w:t>
      </w:r>
    </w:p>
    <w:p w14:paraId="6CD92757" w14:textId="77777777" w:rsidR="00A801C2" w:rsidRDefault="0082517D">
      <w:pPr>
        <w:pStyle w:val="pheading"/>
      </w:pPr>
      <w:r>
        <w:t>- Matériau</w:t>
      </w:r>
    </w:p>
    <w:p w14:paraId="61C728F8" w14:textId="77777777" w:rsidR="00A801C2" w:rsidRDefault="0082517D">
      <w:r>
        <w:t>[NBN EN 1062-1, Peintures et vernis - Produits de peinture et systèmes de revêtement pour maçonnerie et béton extérieurs - Partie 1: Classification]</w:t>
      </w:r>
    </w:p>
    <w:p w14:paraId="307B8F61" w14:textId="77777777" w:rsidR="00A801C2" w:rsidRDefault="0082517D">
      <w:r>
        <w:t>[NIT 249, Guide de bonne pratique pour l'exécution des travaux de peinture (révision de la NIT 159).]</w:t>
      </w:r>
    </w:p>
    <w:p w14:paraId="0F385B8D"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01CE580" w14:textId="77777777" w:rsidR="00A801C2" w:rsidRDefault="0082517D">
      <w:pPr>
        <w:pStyle w:val="pheading"/>
      </w:pPr>
      <w:r>
        <w:t>MESURAGE</w:t>
      </w:r>
    </w:p>
    <w:p w14:paraId="6F9D1898" w14:textId="77777777" w:rsidR="00A801C2" w:rsidRDefault="0082517D">
      <w:pPr>
        <w:pStyle w:val="pheading"/>
      </w:pPr>
      <w:r>
        <w:t>- unité de mesure:</w:t>
      </w:r>
    </w:p>
    <w:p w14:paraId="78C568CB" w14:textId="77777777" w:rsidR="00A801C2" w:rsidRDefault="0082517D">
      <w:r>
        <w:rPr>
          <w:rStyle w:val="optioncarChar"/>
          <w:color w:val="000000"/>
        </w:rPr>
        <w:t>m² </w:t>
      </w:r>
      <w:r>
        <w:t>(par défaut)</w:t>
      </w:r>
      <w:r>
        <w:rPr>
          <w:rStyle w:val="optioncarChar"/>
          <w:color w:val="000000"/>
        </w:rPr>
        <w:t> / m / -</w:t>
      </w:r>
    </w:p>
    <w:p w14:paraId="4852196C" w14:textId="77777777" w:rsidR="00A801C2" w:rsidRDefault="0082517D">
      <w:r>
        <w:rPr>
          <w:rStyle w:val="soitChar"/>
          <w:b/>
          <w:color w:val="000000"/>
        </w:rPr>
        <w:t>(soit par défaut)</w:t>
      </w:r>
      <w:r>
        <w:rPr>
          <w:rStyle w:val="soitChar"/>
          <w:color w:val="000000"/>
        </w:rPr>
        <w:t> </w:t>
      </w:r>
      <w:r>
        <w:br/>
      </w:r>
      <w:r>
        <w:rPr>
          <w:rStyle w:val="soitChar"/>
        </w:rPr>
        <w:t>1. m²</w:t>
      </w:r>
      <w:r>
        <w:br/>
      </w:r>
      <w:r>
        <w:rPr>
          <w:b/>
        </w:rPr>
        <w:t>(soit) </w:t>
      </w:r>
      <w:r>
        <w:br/>
      </w:r>
      <w:r>
        <w:rPr>
          <w:rStyle w:val="soitChar"/>
        </w:rPr>
        <w:t>2. m</w:t>
      </w:r>
      <w:r>
        <w:br/>
      </w:r>
      <w:r>
        <w:rPr>
          <w:b/>
        </w:rPr>
        <w:t>(soit) </w:t>
      </w:r>
      <w:r>
        <w:br/>
      </w:r>
      <w:r>
        <w:rPr>
          <w:rStyle w:val="soitChar"/>
        </w:rPr>
        <w:t>3. -</w:t>
      </w:r>
    </w:p>
    <w:p w14:paraId="10A630CF" w14:textId="77777777" w:rsidR="00A801C2" w:rsidRDefault="0082517D">
      <w:pPr>
        <w:pStyle w:val="pheading"/>
      </w:pPr>
      <w:r>
        <w:t>- code de mesurage:</w:t>
      </w:r>
    </w:p>
    <w:p w14:paraId="52AB303E" w14:textId="77777777" w:rsidR="00A801C2" w:rsidRDefault="0082517D">
      <w:pPr>
        <w:jc w:val="both"/>
      </w:pPr>
      <w:r>
        <w:rPr>
          <w:rStyle w:val="optioncarChar"/>
        </w:rPr>
        <w:t>Surface nette </w:t>
      </w:r>
      <w:r>
        <w:t>(par défaut)</w:t>
      </w:r>
      <w:r>
        <w:rPr>
          <w:rStyle w:val="optioncarChar"/>
          <w:color w:val="000000"/>
        </w:rPr>
        <w:t> / </w:t>
      </w:r>
      <w:r>
        <w:rPr>
          <w:rStyle w:val="optioncarChar"/>
        </w:rPr>
        <w:t>Longueur nette / Compris</w:t>
      </w:r>
    </w:p>
    <w:p w14:paraId="0C669976" w14:textId="77777777" w:rsidR="00A801C2" w:rsidRDefault="0082517D">
      <w:pPr>
        <w:jc w:val="both"/>
      </w:pPr>
      <w:r>
        <w:rPr>
          <w:b/>
        </w:rPr>
        <w:t>(soit par défaut)</w:t>
      </w:r>
    </w:p>
    <w:p w14:paraId="5719FCA9" w14:textId="77777777" w:rsidR="00A801C2" w:rsidRDefault="0082517D">
      <w:pPr>
        <w:jc w:val="both"/>
      </w:pPr>
      <w:r>
        <w:rPr>
          <w:rStyle w:val="soitChar"/>
        </w:rPr>
        <w:t xml:space="preserve">1. </w:t>
      </w:r>
      <w:r>
        <w:rPr>
          <w:rStyle w:val="soitChar"/>
          <w:u w:val="single"/>
        </w:rPr>
        <w:t>Surface nette</w:t>
      </w:r>
      <w:r>
        <w:rPr>
          <w:rStyle w:val="soitChar"/>
        </w:rPr>
        <w:t xml:space="preserve"> à peindre</w:t>
      </w:r>
    </w:p>
    <w:p w14:paraId="1AFED376" w14:textId="77777777" w:rsidR="00A801C2" w:rsidRDefault="0082517D">
      <w:pPr>
        <w:jc w:val="both"/>
      </w:pPr>
      <w:r>
        <w:rPr>
          <w:b/>
        </w:rPr>
        <w:t>(soit)</w:t>
      </w:r>
    </w:p>
    <w:p w14:paraId="3D031735" w14:textId="77777777" w:rsidR="00A801C2" w:rsidRDefault="0082517D">
      <w:pPr>
        <w:jc w:val="both"/>
      </w:pPr>
      <w:r>
        <w:rPr>
          <w:rStyle w:val="soitChar"/>
        </w:rPr>
        <w:t xml:space="preserve">2. </w:t>
      </w:r>
      <w:r>
        <w:rPr>
          <w:rStyle w:val="soitChar"/>
          <w:u w:val="single"/>
        </w:rPr>
        <w:t>Longueur nette</w:t>
      </w:r>
      <w:r>
        <w:rPr>
          <w:rStyle w:val="soitChar"/>
        </w:rPr>
        <w:t xml:space="preserve"> à peindre</w:t>
      </w:r>
    </w:p>
    <w:p w14:paraId="3A9E0EB7" w14:textId="77777777" w:rsidR="00A801C2" w:rsidRDefault="0082517D">
      <w:pPr>
        <w:jc w:val="both"/>
      </w:pPr>
      <w:r>
        <w:rPr>
          <w:b/>
        </w:rPr>
        <w:t>(soit)</w:t>
      </w:r>
    </w:p>
    <w:p w14:paraId="5CA760BD" w14:textId="77777777" w:rsidR="00A801C2" w:rsidRDefault="0082517D">
      <w:pPr>
        <w:jc w:val="both"/>
      </w:pPr>
      <w:r>
        <w:rPr>
          <w:rStyle w:val="soitChar"/>
        </w:rPr>
        <w:t xml:space="preserve">3. </w:t>
      </w:r>
      <w:r>
        <w:rPr>
          <w:rStyle w:val="soitChar"/>
          <w:u w:val="single"/>
        </w:rPr>
        <w:t>Compris</w:t>
      </w:r>
      <w:r>
        <w:rPr>
          <w:rStyle w:val="soitChar"/>
        </w:rPr>
        <w:t xml:space="preserve"> dans l'article </w:t>
      </w:r>
      <w:r>
        <w:rPr>
          <w:rStyle w:val="optioncarChar"/>
        </w:rPr>
        <w:t>***</w:t>
      </w:r>
    </w:p>
    <w:p w14:paraId="1C371FD5" w14:textId="77777777" w:rsidR="00A801C2" w:rsidRDefault="0082517D">
      <w:pPr>
        <w:pStyle w:val="pheading"/>
      </w:pPr>
      <w:r>
        <w:t>- nature du marché:</w:t>
      </w:r>
    </w:p>
    <w:p w14:paraId="09CCFACF" w14:textId="77777777" w:rsidR="00A801C2" w:rsidRDefault="0082517D">
      <w:r>
        <w:rPr>
          <w:rStyle w:val="optioncarChar"/>
        </w:rPr>
        <w:t>QF</w:t>
      </w:r>
      <w:r>
        <w:t xml:space="preserve"> (par défaut)</w:t>
      </w:r>
      <w:r>
        <w:rPr>
          <w:rStyle w:val="optioncarChar"/>
        </w:rPr>
        <w:t> / PM</w:t>
      </w:r>
    </w:p>
    <w:p w14:paraId="17BE952B" w14:textId="77777777" w:rsidR="00A801C2" w:rsidRDefault="0082517D">
      <w:r>
        <w:rPr>
          <w:b/>
        </w:rPr>
        <w:t>(soit par défaut)</w:t>
      </w:r>
      <w:r>
        <w:br/>
      </w:r>
      <w:r>
        <w:rPr>
          <w:rStyle w:val="soitChar"/>
        </w:rPr>
        <w:t>1. 2. QF</w:t>
      </w:r>
      <w:r>
        <w:br/>
      </w:r>
      <w:r>
        <w:rPr>
          <w:b/>
        </w:rPr>
        <w:t>(soit)</w:t>
      </w:r>
      <w:r>
        <w:br/>
      </w:r>
      <w:r>
        <w:rPr>
          <w:rStyle w:val="soitChar"/>
        </w:rPr>
        <w:t>3. PM</w:t>
      </w:r>
    </w:p>
    <w:p w14:paraId="056D4E6B" w14:textId="77777777" w:rsidR="00A801C2" w:rsidRDefault="0082517D">
      <w:pPr>
        <w:pStyle w:val="pheading"/>
      </w:pPr>
      <w:r>
        <w:t>AIDE</w:t>
      </w:r>
    </w:p>
    <w:p w14:paraId="4D661066" w14:textId="77777777" w:rsidR="00A801C2" w:rsidRDefault="0082517D">
      <w:pPr>
        <w:jc w:val="both"/>
      </w:pPr>
      <w:r>
        <w:rPr>
          <w:b/>
        </w:rPr>
        <w:t>Peinture à la chaux :</w:t>
      </w:r>
    </w:p>
    <w:p w14:paraId="5F8FF55D" w14:textId="77777777" w:rsidR="00A801C2" w:rsidRDefault="0082517D">
      <w:pPr>
        <w:jc w:val="both"/>
      </w:pPr>
      <w:r>
        <w:t>Le liant des peintures à la chaux provient de la cuisson du calcaire. Selon la nature du calcaire, sont obtenues soient des chaux calciques ou aériennes (issues de calcaires très peu siliceux), soit des chaux hydrauliques (issues de calcaires contenant d'autres composés, argileux par exemple).</w:t>
      </w:r>
    </w:p>
    <w:p w14:paraId="30C4E899" w14:textId="77777777" w:rsidR="00A801C2" w:rsidRDefault="0082517D">
      <w:pPr>
        <w:jc w:val="both"/>
      </w:pPr>
      <w:r>
        <w:t>La norme [NBN EN 459-1] classifie les chaux utilisées dans le bâtiment, à l'exception de la chaux aérienne en pâte ou chaux grasse. Cette dernière est une chaux vive éteinte conservée dans l'eau pour la protéger du gaz carbonique.</w:t>
      </w:r>
    </w:p>
    <w:p w14:paraId="0D1BFA12" w14:textId="77777777" w:rsidR="00A801C2" w:rsidRDefault="0082517D">
      <w:pPr>
        <w:jc w:val="both"/>
      </w:pPr>
      <w:r>
        <w:t>La chaux aérienne naturelle calcique (notée CL) fait prise au contact du gaz carbonique (CO2) présent dans l'air : c'est la carbonatation ou durcissement aérien. Elles sont fines et blanches mais assez fragiles lorsque soumises aux intempéries. C'est pourquoi elles peuvent être renforcées par de la chaux hydraulique naturelle (notée NHL) qui fait prise au contact de l'eau (hydraulicité), pour poursuivre sa prise au contact de l'air.</w:t>
      </w:r>
    </w:p>
    <w:p w14:paraId="055538C5" w14:textId="77777777" w:rsidR="00A801C2" w:rsidRDefault="0082517D">
      <w:pPr>
        <w:jc w:val="both"/>
      </w:pPr>
      <w:r>
        <w:t>Les formulations des peintures à la chaux trouvent leurs origines dans des temps immémoriaux et sont infinies. Une classification communément admise prend en compte le volume d'eau par rapport au volume de chaux et le poids du pigment par rapport au poids de la chaux : chaulage (épais, masquant et cordé), badigeon (ne corde pas mais masque la texture du support), l'eau forte ou détrempe (liquide et d'aspect aquarellé), la patine (effet lasuré) et l'eau de chaux (ne sert qu'à préparer le support). En raison de son alcalinité, la peinture à la chaux nécessite l'emploi de pigments naturels (ocres ou terres naturelles) ou d'oxydes dont la stabilité aux rayonnements ultra-violets est élevée. </w:t>
      </w:r>
    </w:p>
    <w:p w14:paraId="316F81D5" w14:textId="77777777" w:rsidR="00A801C2" w:rsidRDefault="0082517D">
      <w:pPr>
        <w:jc w:val="both"/>
      </w:pPr>
      <w:r>
        <w:rPr>
          <w:b/>
        </w:rPr>
        <w:t>Peinture silicate :</w:t>
      </w:r>
    </w:p>
    <w:p w14:paraId="1DD49EEC" w14:textId="77777777" w:rsidR="00A801C2" w:rsidRDefault="0082517D">
      <w:pPr>
        <w:jc w:val="both"/>
      </w:pPr>
      <w:r>
        <w:t>Le liant des peintures au silicate est principalement composé de silicate de potassium.</w:t>
      </w:r>
    </w:p>
    <w:p w14:paraId="00E195B6" w14:textId="77777777" w:rsidR="00A801C2" w:rsidRDefault="0082517D">
      <w:pPr>
        <w:jc w:val="both"/>
      </w:pPr>
      <w:r>
        <w:t>En raison de leur PH élevé, elles offrent une bonne résistance contre la prolifération des algues et des champignons sans ajout de biocides, mais elles nécessitent l'emploi de pigments minéraux dont la stabilité aux rayonnements ultra-violets est élevée. </w:t>
      </w:r>
    </w:p>
    <w:p w14:paraId="69390FA7" w14:textId="77777777" w:rsidR="00A801C2" w:rsidRDefault="0082517D">
      <w:pPr>
        <w:jc w:val="both"/>
      </w:pPr>
      <w:r>
        <w:rPr>
          <w:b/>
        </w:rPr>
        <w:t>Peinture sol-silicate :</w:t>
      </w:r>
    </w:p>
    <w:p w14:paraId="4D1A5DC6" w14:textId="77777777" w:rsidR="00A801C2" w:rsidRDefault="0082517D">
      <w:pPr>
        <w:jc w:val="both"/>
      </w:pPr>
      <w:r>
        <w:t>En raison de leur pH élevé, elles ne sont généralement pas directement applicables sur d’anciennes peintures à base de résines alkyde, elles offrent une bonne résistance contre la prolifération des algues et des champignons sans ajout de biocides, mais elles nécessitent l’emploi de pigments minéraux dont la stabilité aux rayonnements ultra-violets est élevée.</w:t>
      </w:r>
    </w:p>
    <w:p w14:paraId="078C4DA6" w14:textId="77777777" w:rsidR="00A801C2" w:rsidRDefault="0082517D">
      <w:pPr>
        <w:pStyle w:val="Author-eSectionHeading6"/>
      </w:pPr>
      <w:bookmarkStart w:id="347" w:name="_Toc178839057"/>
      <w:r>
        <w:t>82.12.1b Peintures extérieures minérales au silicate sur murs et dessous de débordements minéraux CCTB 01.12</w:t>
      </w:r>
      <w:bookmarkEnd w:id="347"/>
    </w:p>
    <w:p w14:paraId="2C8B8F2E" w14:textId="77777777" w:rsidR="00A801C2" w:rsidRDefault="0082517D">
      <w:pPr>
        <w:pStyle w:val="pheading"/>
      </w:pPr>
      <w:r>
        <w:t>DESCRIPTION</w:t>
      </w:r>
    </w:p>
    <w:p w14:paraId="0100A232" w14:textId="77777777" w:rsidR="00A801C2" w:rsidRDefault="0082517D">
      <w:pPr>
        <w:pStyle w:val="pheading"/>
      </w:pPr>
      <w:r>
        <w:t>- Définition / Comprend</w:t>
      </w:r>
    </w:p>
    <w:p w14:paraId="105AFA69" w14:textId="77777777" w:rsidR="00A801C2" w:rsidRDefault="0082517D">
      <w:r>
        <w:t>Cet article décrit les caractéristiques techniques des peintures au silicate qui sont appliquées ainsi que leur mode d'application.</w:t>
      </w:r>
    </w:p>
    <w:p w14:paraId="0D454200" w14:textId="77777777" w:rsidR="00A801C2" w:rsidRDefault="0082517D">
      <w:pPr>
        <w:pStyle w:val="pheading"/>
      </w:pPr>
      <w:r>
        <w:t>- Localisation</w:t>
      </w:r>
    </w:p>
    <w:p w14:paraId="3501AD4A" w14:textId="77777777" w:rsidR="00A801C2" w:rsidRDefault="0082517D">
      <w:r>
        <w:t>1. Parois </w:t>
      </w:r>
    </w:p>
    <w:p w14:paraId="1C61C351" w14:textId="77777777" w:rsidR="00A801C2" w:rsidRDefault="0082517D">
      <w:r>
        <w:t xml:space="preserve">2. Dessous de débordements </w:t>
      </w:r>
    </w:p>
    <w:p w14:paraId="6D8ECAEF" w14:textId="77777777" w:rsidR="00A801C2" w:rsidRDefault="0082517D">
      <w:pPr>
        <w:pStyle w:val="pheading"/>
      </w:pPr>
      <w:r>
        <w:t>MATÉRIAUX</w:t>
      </w:r>
    </w:p>
    <w:p w14:paraId="1A0C267B" w14:textId="77777777" w:rsidR="00A801C2" w:rsidRDefault="0082517D">
      <w:pPr>
        <w:pStyle w:val="pheading"/>
      </w:pPr>
      <w:r>
        <w:t>- Caractéristiques générales</w:t>
      </w:r>
    </w:p>
    <w:p w14:paraId="5F2CEAEA" w14:textId="77777777" w:rsidR="00A801C2" w:rsidRDefault="0082517D">
      <w:r>
        <w:t>Le liant des peintures au silicate est principalement composé de silicate de potassium. Parmi les peintures au silicate, il est fait la distinction entre les systèmes bi-composant ou mono-composant ne contenant pas de liant organique et les systèmes monocomposants contenant un liant organique dans une proportion inférieure à 5 %. Les principales caractéristiques de ces peintures sont décrites au paragraphe 2.1.2 de la [NIT 249, Guide de bonne pratique pour l'exécution des travaux de peinture (révision de la NIT 159).].</w:t>
      </w:r>
    </w:p>
    <w:p w14:paraId="593CEF9E" w14:textId="77777777" w:rsidR="00A801C2" w:rsidRDefault="0082517D">
      <w:r>
        <w:t>Les peintures silicates entrent dans le cadre de la norme [NBN EN 1062-1, Peintures et vernis - Produits de peinture et systèmes de revêtement pour maçonnerie et béton extérieurs - Partie 1: Classification]. Elles n'existent qu'en finition mate. Leur perméabilité à la vapeur d'eau est de classe V1. Elles présentent une perméabilité à l'eau liquide de classe W1 à W2. Elles ne s'appliquent que sur un support minéral avec lequel elles se lient chimiquement (silicification).</w:t>
      </w:r>
    </w:p>
    <w:p w14:paraId="11C16DB9" w14:textId="77777777" w:rsidR="00A801C2" w:rsidRDefault="0082517D">
      <w:r>
        <w:t>En raison de leur PH élevé, elles offrent une bonne résistance contre la prolifération des algues et des champignons sans ajout de biocides, mais elles nécessitent l'emploi de pigments minéraux dont la stabilité aux rayonnements ultra-violets est élevée. Protéger soigneusement les surfaces avoisinantes : surfaces minérales, verre, métal, pavés, ... Rincer immédiatement à l'eau claire en cas d'éclaboussures.</w:t>
      </w:r>
    </w:p>
    <w:p w14:paraId="449B0635" w14:textId="77777777" w:rsidR="00A801C2" w:rsidRDefault="0082517D">
      <w:r>
        <w:t>Ces peintures ne sont pas filmogènes. En présence de microfissurations, une couche de fond structurante contenant un grain sera recommandée.</w:t>
      </w:r>
    </w:p>
    <w:p w14:paraId="0A49FB58" w14:textId="77777777" w:rsidR="00A801C2" w:rsidRDefault="0082517D">
      <w:r>
        <w:rPr>
          <w:u w:val="single"/>
        </w:rPr>
        <w:t>Les spécifications liées à la peinture sont précisées comme suit : </w:t>
      </w:r>
    </w:p>
    <w:p w14:paraId="533C1B83" w14:textId="77777777" w:rsidR="00A801C2" w:rsidRDefault="0082517D">
      <w:pPr>
        <w:pStyle w:val="Author-eListParagraph"/>
        <w:numPr>
          <w:ilvl w:val="0"/>
          <w:numId w:val="358"/>
        </w:numPr>
      </w:pPr>
      <w:r>
        <w:t xml:space="preserve">Référence support : </w:t>
      </w:r>
      <w:r>
        <w:rPr>
          <w:rStyle w:val="optioncarChar"/>
        </w:rPr>
        <w:t>***</w:t>
      </w:r>
    </w:p>
    <w:p w14:paraId="43F84170" w14:textId="77777777" w:rsidR="00A801C2" w:rsidRDefault="0082517D">
      <w:pPr>
        <w:pStyle w:val="Author-eListParagraph"/>
        <w:numPr>
          <w:ilvl w:val="0"/>
          <w:numId w:val="358"/>
        </w:numPr>
      </w:pPr>
      <w:r>
        <w:rPr>
          <w:rStyle w:val="normalChar"/>
        </w:rPr>
        <w:t>Teinte :</w:t>
      </w:r>
      <w:r>
        <w:rPr>
          <w:rStyle w:val="optioncarChar"/>
        </w:rPr>
        <w:t xml:space="preserve"> ***</w:t>
      </w:r>
    </w:p>
    <w:p w14:paraId="25F33F27" w14:textId="77777777" w:rsidR="00A801C2" w:rsidRDefault="0082517D">
      <w:pPr>
        <w:pStyle w:val="Author-eListParagraph"/>
        <w:numPr>
          <w:ilvl w:val="0"/>
          <w:numId w:val="358"/>
        </w:numPr>
      </w:pPr>
      <w:r>
        <w:t xml:space="preserve">Brillance : </w:t>
      </w:r>
      <w:r>
        <w:rPr>
          <w:rStyle w:val="optioncarChar"/>
        </w:rPr>
        <w:t>Mate</w:t>
      </w:r>
    </w:p>
    <w:p w14:paraId="7FCA905C" w14:textId="77777777" w:rsidR="00A801C2" w:rsidRDefault="0082517D">
      <w:pPr>
        <w:pStyle w:val="Author-eListParagraph"/>
        <w:numPr>
          <w:ilvl w:val="0"/>
          <w:numId w:val="358"/>
        </w:numPr>
      </w:pPr>
      <w:r>
        <w:t xml:space="preserve">Perméabilité à la vapeur d'eau : </w:t>
      </w:r>
      <w:r>
        <w:rPr>
          <w:rStyle w:val="optioncarChar"/>
        </w:rPr>
        <w:t>V1</w:t>
      </w:r>
    </w:p>
    <w:p w14:paraId="1911076B" w14:textId="77777777" w:rsidR="00A801C2" w:rsidRDefault="0082517D">
      <w:pPr>
        <w:pStyle w:val="Author-eListParagraph"/>
        <w:numPr>
          <w:ilvl w:val="0"/>
          <w:numId w:val="358"/>
        </w:numPr>
      </w:pPr>
      <w:r>
        <w:t xml:space="preserve">Perméabilité à l'eau liquide : </w:t>
      </w:r>
      <w:r>
        <w:rPr>
          <w:rStyle w:val="optioncarChar"/>
        </w:rPr>
        <w:t>W1/W2</w:t>
      </w:r>
    </w:p>
    <w:p w14:paraId="3D566039" w14:textId="77777777" w:rsidR="00A801C2" w:rsidRDefault="0082517D">
      <w:r>
        <w:t>(*) Valeurs habituelles</w:t>
      </w:r>
    </w:p>
    <w:p w14:paraId="35B64812" w14:textId="77777777" w:rsidR="00A801C2" w:rsidRDefault="0082517D">
      <w:r>
        <w:rPr>
          <w:u w:val="single"/>
        </w:rPr>
        <w:t xml:space="preserve">Autres spécifications de la peinture pouvant être précisées : </w:t>
      </w:r>
    </w:p>
    <w:p w14:paraId="2CF79A74" w14:textId="77777777" w:rsidR="00A801C2" w:rsidRDefault="0082517D">
      <w:pPr>
        <w:pStyle w:val="Author-eListParagraph"/>
        <w:numPr>
          <w:ilvl w:val="0"/>
          <w:numId w:val="359"/>
        </w:numPr>
      </w:pPr>
      <w:r>
        <w:t xml:space="preserve">Label ou exigence écologique : </w:t>
      </w:r>
      <w:r>
        <w:rPr>
          <w:rStyle w:val="optioncarChar"/>
        </w:rPr>
        <w:t>***</w:t>
      </w:r>
    </w:p>
    <w:p w14:paraId="31ED2BA8" w14:textId="77777777" w:rsidR="00A801C2" w:rsidRDefault="0082517D">
      <w:pPr>
        <w:pStyle w:val="Author-eListParagraph"/>
        <w:numPr>
          <w:ilvl w:val="0"/>
          <w:numId w:val="359"/>
        </w:numPr>
      </w:pPr>
      <w:r>
        <w:t xml:space="preserve">Teneur en part organique (≤ 5 %) : </w:t>
      </w:r>
      <w:r>
        <w:rPr>
          <w:rStyle w:val="optioncarChar"/>
        </w:rPr>
        <w:t xml:space="preserve">*** </w:t>
      </w:r>
      <w:r>
        <w:t>%</w:t>
      </w:r>
    </w:p>
    <w:p w14:paraId="72B0ABDD" w14:textId="77777777" w:rsidR="00A801C2" w:rsidRDefault="0082517D">
      <w:pPr>
        <w:pStyle w:val="Author-eListParagraph"/>
        <w:numPr>
          <w:ilvl w:val="0"/>
          <w:numId w:val="359"/>
        </w:numPr>
      </w:pPr>
      <w:r>
        <w:t xml:space="preserve">Valeur Sd H2O : </w:t>
      </w:r>
      <w:r>
        <w:rPr>
          <w:rStyle w:val="optioncarChar"/>
        </w:rPr>
        <w:t xml:space="preserve">*** </w:t>
      </w:r>
      <w:r>
        <w:t>m</w:t>
      </w:r>
    </w:p>
    <w:p w14:paraId="7EBE2356" w14:textId="77777777" w:rsidR="00A801C2" w:rsidRDefault="0082517D">
      <w:pPr>
        <w:pStyle w:val="Author-eListParagraph"/>
        <w:numPr>
          <w:ilvl w:val="0"/>
          <w:numId w:val="359"/>
        </w:numPr>
      </w:pPr>
      <w:r>
        <w:t xml:space="preserve">Rendement : </w:t>
      </w:r>
      <w:r>
        <w:rPr>
          <w:rStyle w:val="optioncarChar"/>
        </w:rPr>
        <w:t xml:space="preserve">*** </w:t>
      </w:r>
      <w:r>
        <w:t>m²/l</w:t>
      </w:r>
    </w:p>
    <w:p w14:paraId="5F5E835D" w14:textId="77777777" w:rsidR="00A801C2" w:rsidRDefault="0082517D">
      <w:pPr>
        <w:pStyle w:val="Author-eListParagraph"/>
        <w:numPr>
          <w:ilvl w:val="0"/>
          <w:numId w:val="359"/>
        </w:numPr>
      </w:pPr>
      <w:r>
        <w:t xml:space="preserve">Densité : </w:t>
      </w:r>
      <w:r>
        <w:rPr>
          <w:rStyle w:val="optioncarChar"/>
        </w:rPr>
        <w:t>***</w:t>
      </w:r>
    </w:p>
    <w:p w14:paraId="47E280FE" w14:textId="77777777" w:rsidR="00A801C2" w:rsidRDefault="0082517D">
      <w:pPr>
        <w:pStyle w:val="Author-eListParagraph"/>
        <w:numPr>
          <w:ilvl w:val="0"/>
          <w:numId w:val="359"/>
        </w:numPr>
      </w:pPr>
      <w:r>
        <w:t xml:space="preserve">Temps recouvrable : </w:t>
      </w:r>
      <w:r>
        <w:rPr>
          <w:rStyle w:val="optioncarChar"/>
        </w:rPr>
        <w:t xml:space="preserve">*** </w:t>
      </w:r>
      <w:r>
        <w:t>h</w:t>
      </w:r>
    </w:p>
    <w:p w14:paraId="577B73ED" w14:textId="77777777" w:rsidR="00A801C2" w:rsidRDefault="0082517D">
      <w:pPr>
        <w:pStyle w:val="Author-eListParagraph"/>
        <w:numPr>
          <w:ilvl w:val="0"/>
          <w:numId w:val="359"/>
        </w:numPr>
      </w:pPr>
      <w:r>
        <w:t xml:space="preserve">Dimension maximale des grains : </w:t>
      </w:r>
      <w:r>
        <w:rPr>
          <w:rStyle w:val="optioncarChar"/>
        </w:rPr>
        <w:t>*** </w:t>
      </w:r>
      <w:r>
        <w:t>μm</w:t>
      </w:r>
    </w:p>
    <w:p w14:paraId="361B3B44" w14:textId="77777777" w:rsidR="00A801C2" w:rsidRDefault="0082517D">
      <w:pPr>
        <w:pStyle w:val="Author-eListParagraph"/>
        <w:numPr>
          <w:ilvl w:val="0"/>
          <w:numId w:val="359"/>
        </w:numPr>
      </w:pPr>
      <w:r>
        <w:t xml:space="preserve">Brillance spéculaire à 85 ° : </w:t>
      </w:r>
      <w:r>
        <w:rPr>
          <w:rStyle w:val="optioncarChar"/>
        </w:rPr>
        <w:t>***</w:t>
      </w:r>
    </w:p>
    <w:p w14:paraId="4DBD7652" w14:textId="77777777" w:rsidR="00A801C2" w:rsidRDefault="0082517D">
      <w:pPr>
        <w:pStyle w:val="Author-eListParagraph"/>
        <w:numPr>
          <w:ilvl w:val="0"/>
          <w:numId w:val="359"/>
        </w:numPr>
      </w:pPr>
      <w:r>
        <w:t xml:space="preserve">Brillance spéculaire : </w:t>
      </w:r>
      <w:r>
        <w:rPr>
          <w:rStyle w:val="optioncarChar"/>
        </w:rPr>
        <w:t>***</w:t>
      </w:r>
      <w:r>
        <w:t xml:space="preserve"> %.</w:t>
      </w:r>
    </w:p>
    <w:p w14:paraId="787100BA" w14:textId="77777777" w:rsidR="00A801C2" w:rsidRDefault="0082517D">
      <w:r>
        <w:rPr>
          <w:rStyle w:val="optioncarChar"/>
        </w:rPr>
        <w:t> </w:t>
      </w:r>
    </w:p>
    <w:p w14:paraId="2235D0B7" w14:textId="77777777" w:rsidR="00A801C2" w:rsidRDefault="0082517D">
      <w:pPr>
        <w:pStyle w:val="pheading"/>
      </w:pPr>
      <w:r>
        <w:t>EXÉCUTION / MISE EN ŒUVRE</w:t>
      </w:r>
    </w:p>
    <w:p w14:paraId="0594BAC0" w14:textId="77777777" w:rsidR="00A801C2" w:rsidRDefault="0082517D">
      <w:pPr>
        <w:pStyle w:val="pheading"/>
      </w:pPr>
      <w:r>
        <w:t>- Prescriptions générales</w:t>
      </w:r>
    </w:p>
    <w:p w14:paraId="35CD090E" w14:textId="77777777" w:rsidR="00A801C2" w:rsidRDefault="0082517D">
      <w:r>
        <w:rPr>
          <w:u w:val="single"/>
        </w:rPr>
        <w:t>Les spécifications liées à l'application de la peinture sont précisées comme suit :</w:t>
      </w:r>
    </w:p>
    <w:p w14:paraId="15E1257F" w14:textId="77777777" w:rsidR="00A801C2" w:rsidRDefault="0082517D">
      <w:pPr>
        <w:pStyle w:val="Author-eListParagraph"/>
        <w:numPr>
          <w:ilvl w:val="0"/>
          <w:numId w:val="360"/>
        </w:numPr>
      </w:pPr>
      <w:r>
        <w:t xml:space="preserve">Référence support : </w:t>
      </w:r>
      <w:r>
        <w:rPr>
          <w:rStyle w:val="optioncarChar"/>
        </w:rPr>
        <w:t>***</w:t>
      </w:r>
    </w:p>
    <w:p w14:paraId="79683095" w14:textId="77777777" w:rsidR="00A801C2" w:rsidRDefault="0082517D">
      <w:pPr>
        <w:pStyle w:val="Author-eListParagraph"/>
        <w:numPr>
          <w:ilvl w:val="0"/>
          <w:numId w:val="360"/>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2D1CADDB" w14:textId="77777777" w:rsidR="00A801C2" w:rsidRDefault="0082517D">
      <w:pPr>
        <w:pStyle w:val="pheading"/>
      </w:pPr>
      <w:r>
        <w:t>MESURAGE</w:t>
      </w:r>
    </w:p>
    <w:p w14:paraId="4046696C" w14:textId="77777777" w:rsidR="00A801C2" w:rsidRDefault="0082517D">
      <w:pPr>
        <w:pStyle w:val="pheading"/>
      </w:pPr>
      <w:r>
        <w:t>- unité de mesure:</w:t>
      </w:r>
    </w:p>
    <w:p w14:paraId="68473D48" w14:textId="77777777" w:rsidR="00A801C2" w:rsidRDefault="0082517D">
      <w:r>
        <w:rPr>
          <w:rStyle w:val="optioncarChar"/>
          <w:color w:val="000000"/>
        </w:rPr>
        <w:t xml:space="preserve">m² </w:t>
      </w:r>
      <w:r>
        <w:t>(par défaut)</w:t>
      </w:r>
      <w:r>
        <w:rPr>
          <w:rStyle w:val="optioncarChar"/>
          <w:color w:val="000000"/>
        </w:rPr>
        <w:t xml:space="preserve"> / m</w:t>
      </w:r>
    </w:p>
    <w:p w14:paraId="1006E653" w14:textId="77777777" w:rsidR="00A801C2" w:rsidRDefault="0082517D">
      <w:r>
        <w:rPr>
          <w:rStyle w:val="soitChar"/>
          <w:b/>
          <w:color w:val="000000"/>
        </w:rPr>
        <w:t>(soit par défaut)</w:t>
      </w:r>
      <w:r>
        <w:rPr>
          <w:rStyle w:val="soitChar"/>
          <w:color w:val="000000"/>
        </w:rPr>
        <w:t xml:space="preserve"> : </w:t>
      </w:r>
    </w:p>
    <w:p w14:paraId="73BEB898" w14:textId="77777777" w:rsidR="00A801C2" w:rsidRDefault="0082517D">
      <w:r>
        <w:rPr>
          <w:rStyle w:val="soitChar"/>
        </w:rPr>
        <w:t>1. m²</w:t>
      </w:r>
    </w:p>
    <w:p w14:paraId="76BC9321" w14:textId="77777777" w:rsidR="00A801C2" w:rsidRDefault="0082517D">
      <w:r>
        <w:rPr>
          <w:rStyle w:val="soitChar"/>
          <w:b/>
          <w:color w:val="000000"/>
        </w:rPr>
        <w:t>(soit) :</w:t>
      </w:r>
    </w:p>
    <w:p w14:paraId="3B655931" w14:textId="77777777" w:rsidR="00A801C2" w:rsidRDefault="0082517D">
      <w:r>
        <w:rPr>
          <w:rStyle w:val="soitChar"/>
        </w:rPr>
        <w:t>2. m</w:t>
      </w:r>
    </w:p>
    <w:p w14:paraId="3A1B7E8C" w14:textId="77777777" w:rsidR="00A801C2" w:rsidRDefault="0082517D">
      <w:pPr>
        <w:pStyle w:val="pheading"/>
      </w:pPr>
      <w:r>
        <w:t>- code de mesurage:</w:t>
      </w:r>
    </w:p>
    <w:p w14:paraId="4BD2A137" w14:textId="77777777" w:rsidR="00A801C2" w:rsidRDefault="0082517D">
      <w:r>
        <w:rPr>
          <w:u w:val="single"/>
        </w:rPr>
        <w:t>Distinction faite suivant la localisation :</w:t>
      </w:r>
    </w:p>
    <w:p w14:paraId="6A7FAB72" w14:textId="77777777" w:rsidR="00A801C2" w:rsidRDefault="0082517D">
      <w:r>
        <w:rPr>
          <w:rStyle w:val="optioncarChar"/>
        </w:rPr>
        <w:t>surface nette à peindre </w:t>
      </w:r>
      <w:r>
        <w:t>(par défaut)</w:t>
      </w:r>
      <w:r>
        <w:rPr>
          <w:rStyle w:val="optioncarChar"/>
          <w:color w:val="000000"/>
        </w:rPr>
        <w:t> / </w:t>
      </w:r>
      <w:r>
        <w:rPr>
          <w:rStyle w:val="optioncarChar"/>
        </w:rPr>
        <w:t>longueur à peindre</w:t>
      </w:r>
    </w:p>
    <w:p w14:paraId="3EE126E8" w14:textId="77777777" w:rsidR="00A801C2" w:rsidRDefault="0082517D">
      <w:r>
        <w:rPr>
          <w:b/>
        </w:rPr>
        <w:t>(soit par défaut) : </w:t>
      </w:r>
      <w:r>
        <w:t> </w:t>
      </w:r>
      <w:r>
        <w:rPr>
          <w:rStyle w:val="soitChar"/>
        </w:rPr>
        <w:t>surface nette à peindre</w:t>
      </w:r>
    </w:p>
    <w:p w14:paraId="5E9E5ABC" w14:textId="77777777" w:rsidR="00A801C2" w:rsidRDefault="0082517D">
      <w:r>
        <w:rPr>
          <w:b/>
        </w:rPr>
        <w:t>(soit) : </w:t>
      </w:r>
      <w:r>
        <w:t> </w:t>
      </w:r>
      <w:r>
        <w:rPr>
          <w:rStyle w:val="soitChar"/>
        </w:rPr>
        <w:t>longueur à peindre</w:t>
      </w:r>
    </w:p>
    <w:p w14:paraId="7C0BD0EF" w14:textId="77777777" w:rsidR="00A801C2" w:rsidRDefault="0082517D">
      <w:pPr>
        <w:pStyle w:val="pheading"/>
      </w:pPr>
      <w:r>
        <w:t>- nature du marché:</w:t>
      </w:r>
    </w:p>
    <w:p w14:paraId="6C5B5D94" w14:textId="77777777" w:rsidR="00A801C2" w:rsidRDefault="0082517D">
      <w:r>
        <w:rPr>
          <w:rStyle w:val="optioncarChar"/>
        </w:rPr>
        <w:t>QF</w:t>
      </w:r>
      <w:r>
        <w:t> (par défaut)</w:t>
      </w:r>
      <w:r>
        <w:rPr>
          <w:rStyle w:val="optioncarChar"/>
        </w:rPr>
        <w:t> / QP</w:t>
      </w:r>
    </w:p>
    <w:p w14:paraId="0821E13E" w14:textId="77777777" w:rsidR="00A801C2" w:rsidRDefault="0082517D">
      <w:r>
        <w:rPr>
          <w:b/>
        </w:rPr>
        <w:t>(soit par défaut)</w:t>
      </w:r>
    </w:p>
    <w:p w14:paraId="16CABF59" w14:textId="77777777" w:rsidR="00A801C2" w:rsidRDefault="0082517D">
      <w:r>
        <w:rPr>
          <w:rStyle w:val="soitChar"/>
        </w:rPr>
        <w:t>1. QF</w:t>
      </w:r>
    </w:p>
    <w:p w14:paraId="7B1B792B" w14:textId="77777777" w:rsidR="00A801C2" w:rsidRDefault="0082517D">
      <w:r>
        <w:rPr>
          <w:b/>
        </w:rPr>
        <w:t>(soit)</w:t>
      </w:r>
    </w:p>
    <w:p w14:paraId="68045D88" w14:textId="77777777" w:rsidR="00A801C2" w:rsidRDefault="0082517D">
      <w:r>
        <w:rPr>
          <w:rStyle w:val="soitChar"/>
        </w:rPr>
        <w:t>2. QP</w:t>
      </w:r>
    </w:p>
    <w:p w14:paraId="0A850E70" w14:textId="77777777" w:rsidR="00A801C2" w:rsidRDefault="0082517D">
      <w:pPr>
        <w:pStyle w:val="pheading"/>
      </w:pPr>
      <w:r>
        <w:t>AIDE</w:t>
      </w:r>
    </w:p>
    <w:p w14:paraId="2D87A4F9" w14:textId="77777777" w:rsidR="00A801C2" w:rsidRDefault="0082517D">
      <w:r>
        <w:t>Les peintures silicates présentent habituellement les caractéristiques suivantes données à titre indicatif :</w:t>
      </w:r>
    </w:p>
    <w:p w14:paraId="47D0A678" w14:textId="77777777" w:rsidR="00A801C2" w:rsidRDefault="0082517D">
      <w:pPr>
        <w:pStyle w:val="Author-eListParagraph"/>
        <w:numPr>
          <w:ilvl w:val="0"/>
          <w:numId w:val="361"/>
        </w:numPr>
      </w:pPr>
      <w:r>
        <w:t>Temps recouvrable : de 3h à 3 jours.</w:t>
      </w:r>
    </w:p>
    <w:p w14:paraId="2A8F2469" w14:textId="77777777" w:rsidR="00A801C2" w:rsidRDefault="0082517D">
      <w:pPr>
        <w:pStyle w:val="Author-eListParagraph"/>
        <w:numPr>
          <w:ilvl w:val="0"/>
          <w:numId w:val="361"/>
        </w:numPr>
      </w:pPr>
      <w:r>
        <w:t>Rendement : de 4 à 8 m²/l par couche selon l’absorption et la planéité du support.</w:t>
      </w:r>
    </w:p>
    <w:p w14:paraId="50748950" w14:textId="77777777" w:rsidR="00A801C2" w:rsidRDefault="0082517D">
      <w:pPr>
        <w:pStyle w:val="Author-eListParagraph"/>
        <w:numPr>
          <w:ilvl w:val="0"/>
          <w:numId w:val="361"/>
        </w:numPr>
      </w:pPr>
      <w:r>
        <w:t>Densité : de 1,15 à 1,55 g/cm³.</w:t>
      </w:r>
    </w:p>
    <w:p w14:paraId="21C4B29B" w14:textId="77777777" w:rsidR="00A801C2" w:rsidRDefault="0082517D">
      <w:pPr>
        <w:pStyle w:val="Author-eListParagraph"/>
        <w:numPr>
          <w:ilvl w:val="0"/>
          <w:numId w:val="361"/>
        </w:numPr>
      </w:pPr>
      <w:r>
        <w:t>Perméabilité à la vapeur d'eau - S</w:t>
      </w:r>
      <w:r>
        <w:rPr>
          <w:vertAlign w:val="subscript"/>
        </w:rPr>
        <w:t>d</w:t>
      </w:r>
      <w:r>
        <w:t xml:space="preserve"> : &lt; 0,01 à 0,05 m.</w:t>
      </w:r>
    </w:p>
    <w:p w14:paraId="1204B768" w14:textId="77777777" w:rsidR="00A801C2" w:rsidRDefault="0082517D">
      <w:pPr>
        <w:pStyle w:val="Author-eListParagraph"/>
        <w:numPr>
          <w:ilvl w:val="0"/>
          <w:numId w:val="361"/>
        </w:numPr>
      </w:pPr>
      <w:r>
        <w:t>Brillance spéculaire à 85 °: de 1,5 à 3 %.</w:t>
      </w:r>
    </w:p>
    <w:p w14:paraId="59FCD51D" w14:textId="77777777" w:rsidR="00A801C2" w:rsidRDefault="0082517D">
      <w:pPr>
        <w:pStyle w:val="Author-eSectionHeading6"/>
      </w:pPr>
      <w:bookmarkStart w:id="348" w:name="_Toc178839058"/>
      <w:r>
        <w:t>82.12.1c Peintures extérieures minérales à base de sol-silicates sur murs et dessous de débordements minéraux CCTB 01.12</w:t>
      </w:r>
      <w:bookmarkEnd w:id="348"/>
    </w:p>
    <w:p w14:paraId="5388AC8D" w14:textId="77777777" w:rsidR="00A801C2" w:rsidRDefault="0082517D">
      <w:pPr>
        <w:pStyle w:val="pheading"/>
      </w:pPr>
      <w:r>
        <w:t>DESCRIPTION</w:t>
      </w:r>
    </w:p>
    <w:p w14:paraId="3D507018" w14:textId="77777777" w:rsidR="00A801C2" w:rsidRDefault="0082517D">
      <w:pPr>
        <w:pStyle w:val="pheading"/>
      </w:pPr>
      <w:r>
        <w:t>- Définition / Comprend</w:t>
      </w:r>
    </w:p>
    <w:p w14:paraId="51E91E83" w14:textId="77777777" w:rsidR="00A801C2" w:rsidRDefault="0082517D">
      <w:r>
        <w:t>Cet article décrit les caractéristiques techniques des peintures au silicate qui sont appliquées ainsi que leur mode d'application.</w:t>
      </w:r>
    </w:p>
    <w:p w14:paraId="7744609A" w14:textId="77777777" w:rsidR="00A801C2" w:rsidRDefault="0082517D">
      <w:pPr>
        <w:pStyle w:val="pheading"/>
      </w:pPr>
      <w:r>
        <w:t>- Localisation</w:t>
      </w:r>
    </w:p>
    <w:p w14:paraId="153AEC0F" w14:textId="77777777" w:rsidR="00A801C2" w:rsidRDefault="0082517D">
      <w:r>
        <w:t>1. Parois</w:t>
      </w:r>
    </w:p>
    <w:p w14:paraId="107EB586" w14:textId="77777777" w:rsidR="00A801C2" w:rsidRDefault="0082517D">
      <w:r>
        <w:t>2. Dessous de débordements</w:t>
      </w:r>
    </w:p>
    <w:p w14:paraId="68068063" w14:textId="77777777" w:rsidR="00A801C2" w:rsidRDefault="0082517D">
      <w:pPr>
        <w:pStyle w:val="pheading"/>
      </w:pPr>
      <w:r>
        <w:t>MATÉRIAUX</w:t>
      </w:r>
    </w:p>
    <w:p w14:paraId="5C784455" w14:textId="77777777" w:rsidR="00A801C2" w:rsidRDefault="0082517D">
      <w:pPr>
        <w:pStyle w:val="pheading"/>
      </w:pPr>
      <w:r>
        <w:t>- Caractéristiques générales</w:t>
      </w:r>
    </w:p>
    <w:p w14:paraId="0CE26013" w14:textId="77777777" w:rsidR="00A801C2" w:rsidRDefault="0082517D">
      <w:r>
        <w:t>Le liant des peintures au sol-silicate est composé d’une combinaison stabilisée de sol de silice et de silicate de potassium.  Elles contiennent du liant organique dans une proportion inférieure à 5%.</w:t>
      </w:r>
    </w:p>
    <w:p w14:paraId="638C81A8" w14:textId="77777777" w:rsidR="00A801C2" w:rsidRDefault="0082517D">
      <w:r>
        <w:t xml:space="preserve">Les peintures sol-silicates entrent dans le cadre de la norme [NBN EN 1062-1] (voir </w:t>
      </w:r>
      <w:hyperlink w:anchor="1664" w:history="1">
        <w:r>
          <w:t>82.12 Finitions / décorations extérieures des parois (murs et dessous de débordements)</w:t>
        </w:r>
      </w:hyperlink>
      <w:r>
        <w:t xml:space="preserve"> ). Elles n'existent qu'en finition mate. Leur perméabilité à la vapeur d'eau est généralement de classe V1. Elles présentent habituellement une perméabilité à l'eau liquide de classe W2.</w:t>
      </w:r>
    </w:p>
    <w:p w14:paraId="2056F22F" w14:textId="77777777" w:rsidR="00A801C2" w:rsidRDefault="0082517D">
      <w:r>
        <w:t>Elles ne s’appliquent tant sur un support minéral avec lequel elles se lient chimiquement (silicification), que sur un support organique (crépis synthétiques, anciennes peintures siloxanes ou dispersions…). En raison de leur pH élevé, elles ne sont généralement pas directement applicables sur d’anciennes peintures à base de résines alkyde, elles offrent une bonne résistance contre la prolifération des algues et des champignons sans ajout de biocides, mais elles nécessitent l’emploi de pigments minéraux dont la stabilité aux rayonnements ultra-violets est élevée.</w:t>
      </w:r>
    </w:p>
    <w:p w14:paraId="4295BAFC" w14:textId="77777777" w:rsidR="00A801C2" w:rsidRDefault="0082517D">
      <w:r>
        <w:t>Protéger soigneusement les surfaces avoisinantes : surfaces minérales, verre, métal, pavés etc… Rincer immédiatement à l’eau claire en cas d’éclaboussures.</w:t>
      </w:r>
    </w:p>
    <w:p w14:paraId="05331B16" w14:textId="77777777" w:rsidR="00A801C2" w:rsidRDefault="0082517D">
      <w:r>
        <w:t>Ces peintures ne sont pas filmogènes ; en présence de microfissurations, une couche de fond structurante contenant un grain sera recommandée.</w:t>
      </w:r>
    </w:p>
    <w:p w14:paraId="14A2BDB0" w14:textId="77777777" w:rsidR="00A801C2" w:rsidRDefault="0082517D">
      <w:r>
        <w:rPr>
          <w:u w:val="single"/>
        </w:rPr>
        <w:t>Les spécifications liées à la peinture sont précisées comme suit : </w:t>
      </w:r>
    </w:p>
    <w:p w14:paraId="4253C03C" w14:textId="77777777" w:rsidR="00A801C2" w:rsidRDefault="0082517D">
      <w:pPr>
        <w:pStyle w:val="Author-eListParagraph"/>
        <w:numPr>
          <w:ilvl w:val="0"/>
          <w:numId w:val="362"/>
        </w:numPr>
      </w:pPr>
      <w:r>
        <w:t xml:space="preserve">Référence support : </w:t>
      </w:r>
      <w:r>
        <w:rPr>
          <w:rStyle w:val="optioncarChar"/>
        </w:rPr>
        <w:t xml:space="preserve">*** </w:t>
      </w:r>
    </w:p>
    <w:p w14:paraId="22029996" w14:textId="77777777" w:rsidR="00A801C2" w:rsidRDefault="0082517D">
      <w:pPr>
        <w:pStyle w:val="Author-eListParagraph"/>
        <w:numPr>
          <w:ilvl w:val="0"/>
          <w:numId w:val="362"/>
        </w:numPr>
      </w:pPr>
      <w:r>
        <w:t xml:space="preserve">Teinte : </w:t>
      </w:r>
      <w:r>
        <w:rPr>
          <w:rStyle w:val="optioncarChar"/>
        </w:rPr>
        <w:t>***</w:t>
      </w:r>
    </w:p>
    <w:p w14:paraId="58CAD686" w14:textId="77777777" w:rsidR="00A801C2" w:rsidRDefault="0082517D">
      <w:pPr>
        <w:pStyle w:val="Author-eListParagraph"/>
        <w:numPr>
          <w:ilvl w:val="0"/>
          <w:numId w:val="362"/>
        </w:numPr>
      </w:pPr>
      <w:r>
        <w:t>Brillance : Mate</w:t>
      </w:r>
    </w:p>
    <w:p w14:paraId="7894B402" w14:textId="77777777" w:rsidR="00A801C2" w:rsidRDefault="0082517D">
      <w:pPr>
        <w:pStyle w:val="Author-eListParagraph"/>
        <w:numPr>
          <w:ilvl w:val="0"/>
          <w:numId w:val="362"/>
        </w:numPr>
      </w:pPr>
      <w:r>
        <w:t>Perméabilité à la vapeur d'eau : V1</w:t>
      </w:r>
    </w:p>
    <w:p w14:paraId="7BCAAF0D" w14:textId="77777777" w:rsidR="00A801C2" w:rsidRDefault="0082517D">
      <w:pPr>
        <w:pStyle w:val="Author-eListParagraph"/>
        <w:numPr>
          <w:ilvl w:val="0"/>
          <w:numId w:val="362"/>
        </w:numPr>
      </w:pPr>
      <w:r>
        <w:t xml:space="preserve">Perméabilité à l'eau liquide : </w:t>
      </w:r>
      <w:r>
        <w:rPr>
          <w:rStyle w:val="optioncarChar"/>
        </w:rPr>
        <w:t>W1 / W2</w:t>
      </w:r>
      <w:r>
        <w:t>(par défaut)</w:t>
      </w:r>
    </w:p>
    <w:p w14:paraId="29AA8F84" w14:textId="77777777" w:rsidR="00A801C2" w:rsidRDefault="0082517D">
      <w:r>
        <w:rPr>
          <w:u w:val="single"/>
        </w:rPr>
        <w:t>Autres spécifications de la peinture pouvant être précisées :</w:t>
      </w:r>
    </w:p>
    <w:p w14:paraId="0F50964B" w14:textId="77777777" w:rsidR="00A801C2" w:rsidRDefault="0082517D">
      <w:pPr>
        <w:pStyle w:val="Author-eListParagraph"/>
        <w:numPr>
          <w:ilvl w:val="0"/>
          <w:numId w:val="363"/>
        </w:numPr>
      </w:pPr>
      <w:r>
        <w:t xml:space="preserve">Label ou exigence écologique : </w:t>
      </w:r>
      <w:r>
        <w:rPr>
          <w:rStyle w:val="optioncarChar"/>
        </w:rPr>
        <w:t>***</w:t>
      </w:r>
    </w:p>
    <w:p w14:paraId="21A27ED5" w14:textId="77777777" w:rsidR="00A801C2" w:rsidRDefault="0082517D">
      <w:pPr>
        <w:pStyle w:val="Author-eListParagraph"/>
        <w:numPr>
          <w:ilvl w:val="0"/>
          <w:numId w:val="363"/>
        </w:numPr>
      </w:pPr>
      <w:r>
        <w:t xml:space="preserve">Teneur en part organique (≤ 5%) : </w:t>
      </w:r>
      <w:r>
        <w:rPr>
          <w:rStyle w:val="optioncarChar"/>
        </w:rPr>
        <w:t xml:space="preserve">*** </w:t>
      </w:r>
      <w:r>
        <w:t>%</w:t>
      </w:r>
    </w:p>
    <w:p w14:paraId="71E88512" w14:textId="77777777" w:rsidR="00A801C2" w:rsidRDefault="0082517D">
      <w:pPr>
        <w:pStyle w:val="Author-eListParagraph"/>
        <w:numPr>
          <w:ilvl w:val="0"/>
          <w:numId w:val="363"/>
        </w:numPr>
      </w:pPr>
      <w:r>
        <w:t xml:space="preserve">Valeur Sd H20 : </w:t>
      </w:r>
      <w:r>
        <w:rPr>
          <w:rStyle w:val="optioncarChar"/>
        </w:rPr>
        <w:t>***</w:t>
      </w:r>
      <w:r>
        <w:t xml:space="preserve"> m</w:t>
      </w:r>
    </w:p>
    <w:p w14:paraId="0045FFA0" w14:textId="77777777" w:rsidR="00A801C2" w:rsidRDefault="0082517D">
      <w:pPr>
        <w:pStyle w:val="Author-eListParagraph"/>
        <w:numPr>
          <w:ilvl w:val="0"/>
          <w:numId w:val="363"/>
        </w:numPr>
      </w:pPr>
      <w:r>
        <w:t xml:space="preserve">Brillance spéculaire à 85 ° : </w:t>
      </w:r>
      <w:r>
        <w:rPr>
          <w:rStyle w:val="optioncarChar"/>
        </w:rPr>
        <w:t>***</w:t>
      </w:r>
      <w:r>
        <w:t xml:space="preserve"> %</w:t>
      </w:r>
    </w:p>
    <w:p w14:paraId="186C48D0" w14:textId="77777777" w:rsidR="00A801C2" w:rsidRDefault="0082517D">
      <w:pPr>
        <w:pStyle w:val="Author-eListParagraph"/>
        <w:numPr>
          <w:ilvl w:val="0"/>
          <w:numId w:val="363"/>
        </w:numPr>
      </w:pPr>
      <w:r>
        <w:t xml:space="preserve">Rendement : </w:t>
      </w:r>
      <w:r>
        <w:rPr>
          <w:rStyle w:val="optioncarChar"/>
        </w:rPr>
        <w:t xml:space="preserve">*** </w:t>
      </w:r>
      <w:r>
        <w:t>m²/l</w:t>
      </w:r>
    </w:p>
    <w:p w14:paraId="0D320312" w14:textId="77777777" w:rsidR="00A801C2" w:rsidRDefault="0082517D">
      <w:pPr>
        <w:pStyle w:val="Author-eListParagraph"/>
        <w:numPr>
          <w:ilvl w:val="0"/>
          <w:numId w:val="363"/>
        </w:numPr>
      </w:pPr>
      <w:r>
        <w:t xml:space="preserve">Densité : </w:t>
      </w:r>
      <w:r>
        <w:rPr>
          <w:rStyle w:val="optioncarChar"/>
        </w:rPr>
        <w:t>***</w:t>
      </w:r>
    </w:p>
    <w:p w14:paraId="52AC9187" w14:textId="77777777" w:rsidR="00A801C2" w:rsidRDefault="0082517D">
      <w:pPr>
        <w:pStyle w:val="Author-eListParagraph"/>
        <w:numPr>
          <w:ilvl w:val="0"/>
          <w:numId w:val="363"/>
        </w:numPr>
      </w:pPr>
      <w:r>
        <w:t xml:space="preserve">Temps recouvrable : </w:t>
      </w:r>
      <w:r>
        <w:rPr>
          <w:rStyle w:val="optioncarChar"/>
        </w:rPr>
        <w:t xml:space="preserve">*** </w:t>
      </w:r>
      <w:r>
        <w:t>h</w:t>
      </w:r>
    </w:p>
    <w:p w14:paraId="4157B8B9" w14:textId="77777777" w:rsidR="00A801C2" w:rsidRDefault="0082517D">
      <w:pPr>
        <w:pStyle w:val="Author-eListParagraph"/>
        <w:numPr>
          <w:ilvl w:val="0"/>
          <w:numId w:val="363"/>
        </w:numPr>
      </w:pPr>
      <w:r>
        <w:t xml:space="preserve">Dimension maximale des grains : </w:t>
      </w:r>
      <w:r>
        <w:rPr>
          <w:rStyle w:val="optioncarChar"/>
        </w:rPr>
        <w:t>*** </w:t>
      </w:r>
      <w:r>
        <w:t>μm</w:t>
      </w:r>
    </w:p>
    <w:p w14:paraId="5D56649A" w14:textId="77777777" w:rsidR="00A801C2" w:rsidRDefault="0082517D">
      <w:pPr>
        <w:pStyle w:val="pheading"/>
      </w:pPr>
      <w:r>
        <w:t>EXÉCUTION / MISE EN ŒUVRE</w:t>
      </w:r>
    </w:p>
    <w:p w14:paraId="565E4827" w14:textId="77777777" w:rsidR="00A801C2" w:rsidRDefault="0082517D">
      <w:pPr>
        <w:pStyle w:val="pheading"/>
      </w:pPr>
      <w:r>
        <w:t>- Prescriptions générales</w:t>
      </w:r>
    </w:p>
    <w:p w14:paraId="7A02E2B2" w14:textId="77777777" w:rsidR="00A801C2" w:rsidRDefault="0082517D">
      <w:r>
        <w:t>Les spécifications liées à l'application de la peinture sont précisées comme suit :</w:t>
      </w:r>
    </w:p>
    <w:p w14:paraId="5BBFC165" w14:textId="77777777" w:rsidR="00A801C2" w:rsidRDefault="0082517D">
      <w:pPr>
        <w:pStyle w:val="Author-eListParagraph"/>
        <w:numPr>
          <w:ilvl w:val="0"/>
          <w:numId w:val="364"/>
        </w:numPr>
      </w:pPr>
      <w:r>
        <w:t xml:space="preserve">Référence support : </w:t>
      </w:r>
      <w:r>
        <w:rPr>
          <w:rStyle w:val="optioncarChar"/>
        </w:rPr>
        <w:t>***</w:t>
      </w:r>
    </w:p>
    <w:p w14:paraId="666B2DE9" w14:textId="77777777" w:rsidR="00A801C2" w:rsidRDefault="0082517D">
      <w:pPr>
        <w:pStyle w:val="Author-eListParagraph"/>
        <w:numPr>
          <w:ilvl w:val="0"/>
          <w:numId w:val="364"/>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38CD24E7" w14:textId="77777777" w:rsidR="00A801C2" w:rsidRDefault="0082517D">
      <w:pPr>
        <w:pStyle w:val="pheading"/>
      </w:pPr>
      <w:r>
        <w:t>DOCUMENTS DE RÉFÉRENCE COMPLÉMENTAIRES</w:t>
      </w:r>
    </w:p>
    <w:p w14:paraId="310D82EB" w14:textId="77777777" w:rsidR="00A801C2" w:rsidRDefault="0082517D">
      <w:pPr>
        <w:pStyle w:val="pheading"/>
      </w:pPr>
      <w:r>
        <w:t>- Matériau</w:t>
      </w:r>
    </w:p>
    <w:p w14:paraId="6E643268" w14:textId="77777777" w:rsidR="00A801C2" w:rsidRDefault="0082517D">
      <w:r>
        <w:t>[NBN EN 1062-1, Peintures et vernis - Produits de peinture et systèmes de revêtement pour maçonnerie et béton extérieurs - Partie 1: Classification]</w:t>
      </w:r>
    </w:p>
    <w:p w14:paraId="14EEB319" w14:textId="77777777" w:rsidR="00A801C2" w:rsidRDefault="0082517D">
      <w:pPr>
        <w:pStyle w:val="pheading"/>
      </w:pPr>
      <w:r>
        <w:t>MESURAGE</w:t>
      </w:r>
    </w:p>
    <w:p w14:paraId="24598E8A" w14:textId="77777777" w:rsidR="00A801C2" w:rsidRDefault="0082517D">
      <w:pPr>
        <w:pStyle w:val="pheading"/>
      </w:pPr>
      <w:r>
        <w:t>- unité de mesure:</w:t>
      </w:r>
    </w:p>
    <w:p w14:paraId="1ABE106A" w14:textId="77777777" w:rsidR="00A801C2" w:rsidRDefault="0082517D">
      <w:r>
        <w:rPr>
          <w:rStyle w:val="optioncarChar"/>
        </w:rPr>
        <w:t>m²</w:t>
      </w:r>
      <w:r>
        <w:t xml:space="preserve"> (par défaut)</w:t>
      </w:r>
      <w:r>
        <w:rPr>
          <w:rStyle w:val="optioncarChar"/>
        </w:rPr>
        <w:t xml:space="preserve"> / m</w:t>
      </w:r>
    </w:p>
    <w:p w14:paraId="0888628A" w14:textId="77777777" w:rsidR="00A801C2" w:rsidRDefault="0082517D">
      <w:r>
        <w:rPr>
          <w:b/>
        </w:rPr>
        <w:t>(soit par défaut)</w:t>
      </w:r>
    </w:p>
    <w:p w14:paraId="73390C2A" w14:textId="77777777" w:rsidR="00A801C2" w:rsidRDefault="0082517D">
      <w:r>
        <w:rPr>
          <w:rStyle w:val="soitChar"/>
        </w:rPr>
        <w:t xml:space="preserve"> 1. m²</w:t>
      </w:r>
    </w:p>
    <w:p w14:paraId="6E94A4C3" w14:textId="77777777" w:rsidR="00A801C2" w:rsidRDefault="0082517D">
      <w:r>
        <w:rPr>
          <w:b/>
        </w:rPr>
        <w:t>(soit) </w:t>
      </w:r>
    </w:p>
    <w:p w14:paraId="5781B045" w14:textId="77777777" w:rsidR="00A801C2" w:rsidRDefault="0082517D">
      <w:r>
        <w:rPr>
          <w:rStyle w:val="soitChar"/>
        </w:rPr>
        <w:t>2. m</w:t>
      </w:r>
    </w:p>
    <w:p w14:paraId="25542268" w14:textId="77777777" w:rsidR="00A801C2" w:rsidRDefault="0082517D">
      <w:pPr>
        <w:pStyle w:val="pheading"/>
      </w:pPr>
      <w:r>
        <w:t>- code de mesurage:</w:t>
      </w:r>
    </w:p>
    <w:p w14:paraId="27B8B35E" w14:textId="77777777" w:rsidR="00A801C2" w:rsidRDefault="0082517D">
      <w:r>
        <w:rPr>
          <w:u w:val="single"/>
        </w:rPr>
        <w:t>Distinction faite suivant la localisation :</w:t>
      </w:r>
    </w:p>
    <w:p w14:paraId="73C5F0D7" w14:textId="77777777" w:rsidR="00A801C2" w:rsidRDefault="0082517D">
      <w:r>
        <w:rPr>
          <w:rStyle w:val="optioncarChar"/>
        </w:rPr>
        <w:t>surface nette à peindre </w:t>
      </w:r>
      <w:r>
        <w:t>(par défaut)</w:t>
      </w:r>
      <w:r>
        <w:rPr>
          <w:rStyle w:val="optioncarChar"/>
          <w:color w:val="000000"/>
        </w:rPr>
        <w:t> / </w:t>
      </w:r>
      <w:r>
        <w:rPr>
          <w:rStyle w:val="optioncarChar"/>
        </w:rPr>
        <w:t>longueur à peindre</w:t>
      </w:r>
    </w:p>
    <w:p w14:paraId="0BB56431" w14:textId="77777777" w:rsidR="00A801C2" w:rsidRDefault="0082517D">
      <w:r>
        <w:rPr>
          <w:b/>
        </w:rPr>
        <w:t>(soit par défaut) : </w:t>
      </w:r>
      <w:r>
        <w:t> </w:t>
      </w:r>
      <w:r>
        <w:rPr>
          <w:rStyle w:val="soitChar"/>
        </w:rPr>
        <w:t>surface nette à peindre</w:t>
      </w:r>
    </w:p>
    <w:p w14:paraId="48D1577C" w14:textId="77777777" w:rsidR="00A801C2" w:rsidRDefault="0082517D">
      <w:r>
        <w:rPr>
          <w:b/>
        </w:rPr>
        <w:t>(soit) : </w:t>
      </w:r>
      <w:r>
        <w:t> </w:t>
      </w:r>
      <w:r>
        <w:rPr>
          <w:rStyle w:val="soitChar"/>
        </w:rPr>
        <w:t>longueur à peindre</w:t>
      </w:r>
    </w:p>
    <w:p w14:paraId="221605EB" w14:textId="77777777" w:rsidR="00A801C2" w:rsidRDefault="0082517D">
      <w:pPr>
        <w:pStyle w:val="pheading"/>
      </w:pPr>
      <w:r>
        <w:t>- nature du marché:</w:t>
      </w:r>
    </w:p>
    <w:p w14:paraId="41EDC1FE" w14:textId="77777777" w:rsidR="00A801C2" w:rsidRDefault="0082517D">
      <w:r>
        <w:rPr>
          <w:rStyle w:val="optioncarChar"/>
        </w:rPr>
        <w:t>QF</w:t>
      </w:r>
      <w:r>
        <w:t xml:space="preserve"> (par défaut)</w:t>
      </w:r>
      <w:r>
        <w:rPr>
          <w:rStyle w:val="optioncarChar"/>
        </w:rPr>
        <w:t xml:space="preserve"> / QP</w:t>
      </w:r>
    </w:p>
    <w:p w14:paraId="5937FAE6" w14:textId="77777777" w:rsidR="00A801C2" w:rsidRDefault="0082517D">
      <w:r>
        <w:rPr>
          <w:b/>
        </w:rPr>
        <w:t>(soit par défaut)</w:t>
      </w:r>
    </w:p>
    <w:p w14:paraId="53A12A49" w14:textId="77777777" w:rsidR="00A801C2" w:rsidRDefault="0082517D">
      <w:r>
        <w:rPr>
          <w:rStyle w:val="soitChar"/>
        </w:rPr>
        <w:t>1. QF</w:t>
      </w:r>
    </w:p>
    <w:p w14:paraId="68E01F77" w14:textId="77777777" w:rsidR="00A801C2" w:rsidRDefault="0082517D">
      <w:r>
        <w:rPr>
          <w:b/>
        </w:rPr>
        <w:t>(soit)</w:t>
      </w:r>
    </w:p>
    <w:p w14:paraId="7923F61D" w14:textId="77777777" w:rsidR="00A801C2" w:rsidRDefault="0082517D">
      <w:r>
        <w:rPr>
          <w:rStyle w:val="soitChar"/>
        </w:rPr>
        <w:t>2. QP</w:t>
      </w:r>
    </w:p>
    <w:p w14:paraId="73A5A739" w14:textId="77777777" w:rsidR="00A801C2" w:rsidRDefault="0082517D">
      <w:pPr>
        <w:pStyle w:val="pheading"/>
      </w:pPr>
      <w:r>
        <w:t>AIDE</w:t>
      </w:r>
    </w:p>
    <w:p w14:paraId="350D3D1A" w14:textId="77777777" w:rsidR="00A801C2" w:rsidRDefault="0082517D">
      <w:r>
        <w:t>Les peintures silicates présentent habituellement les caractéristiques suivantes données à titre indicatif :</w:t>
      </w:r>
    </w:p>
    <w:p w14:paraId="57EDF0FA" w14:textId="77777777" w:rsidR="00A801C2" w:rsidRDefault="0082517D">
      <w:pPr>
        <w:pStyle w:val="Author-eListParagraph"/>
        <w:numPr>
          <w:ilvl w:val="0"/>
          <w:numId w:val="365"/>
        </w:numPr>
      </w:pPr>
      <w:r>
        <w:t>Temps recouvrable : de 4 à 12h</w:t>
      </w:r>
    </w:p>
    <w:p w14:paraId="5E427B30" w14:textId="77777777" w:rsidR="00A801C2" w:rsidRDefault="0082517D">
      <w:pPr>
        <w:pStyle w:val="Author-eListParagraph"/>
        <w:numPr>
          <w:ilvl w:val="0"/>
          <w:numId w:val="365"/>
        </w:numPr>
      </w:pPr>
      <w:r>
        <w:t>Rendement : de 5 à 12 m²/l par couche selon l’absorption et la planéité du support</w:t>
      </w:r>
    </w:p>
    <w:p w14:paraId="377CCE82" w14:textId="77777777" w:rsidR="00A801C2" w:rsidRDefault="0082517D">
      <w:pPr>
        <w:pStyle w:val="Author-eListParagraph"/>
        <w:numPr>
          <w:ilvl w:val="0"/>
          <w:numId w:val="365"/>
        </w:numPr>
      </w:pPr>
      <w:r>
        <w:t>Densité : de 1,2 à 1,65 g/cm³</w:t>
      </w:r>
    </w:p>
    <w:p w14:paraId="4A0B248C" w14:textId="77777777" w:rsidR="00A801C2" w:rsidRDefault="0082517D">
      <w:pPr>
        <w:pStyle w:val="Author-eListParagraph"/>
        <w:numPr>
          <w:ilvl w:val="0"/>
          <w:numId w:val="365"/>
        </w:numPr>
      </w:pPr>
      <w:r>
        <w:t>Perméabilité à la vapeur d’eau : Sd &lt;0,01m à &lt;0,05m</w:t>
      </w:r>
    </w:p>
    <w:p w14:paraId="2885E81A" w14:textId="77777777" w:rsidR="00A801C2" w:rsidRDefault="0082517D">
      <w:pPr>
        <w:pStyle w:val="Author-eListParagraph"/>
        <w:numPr>
          <w:ilvl w:val="0"/>
          <w:numId w:val="365"/>
        </w:numPr>
      </w:pPr>
      <w:r>
        <w:t>Brillance spéculaire à 85° : 1,5 % - 3 %</w:t>
      </w:r>
    </w:p>
    <w:p w14:paraId="3425EDBC" w14:textId="77777777" w:rsidR="00A801C2" w:rsidRDefault="0082517D">
      <w:pPr>
        <w:pStyle w:val="Author-eSectionHeading6"/>
      </w:pPr>
      <w:bookmarkStart w:id="349" w:name="_Toc178839059"/>
      <w:r>
        <w:t>82.12.1d Peintures extérieures minérales siloxanes sur murs et dessous de débordements minéraux CCTB 01.12</w:t>
      </w:r>
      <w:bookmarkEnd w:id="349"/>
    </w:p>
    <w:p w14:paraId="2E1E194B" w14:textId="77777777" w:rsidR="00A801C2" w:rsidRDefault="0082517D">
      <w:pPr>
        <w:pStyle w:val="pheading"/>
      </w:pPr>
      <w:bookmarkStart w:id="350" w:name="1665"/>
      <w:bookmarkEnd w:id="350"/>
      <w:r>
        <w:t>DESCRIPTION</w:t>
      </w:r>
    </w:p>
    <w:p w14:paraId="53BD1D79" w14:textId="77777777" w:rsidR="00A801C2" w:rsidRDefault="0082517D">
      <w:pPr>
        <w:pStyle w:val="pheading"/>
      </w:pPr>
      <w:r>
        <w:t>- Définition / Comprend</w:t>
      </w:r>
    </w:p>
    <w:p w14:paraId="192092E3" w14:textId="77777777" w:rsidR="00A801C2" w:rsidRDefault="0082517D">
      <w:r>
        <w:t>Cet article décrit les caractéristiques techniques des peintures au siloxane qui sont appliquées ainsi que leur mode d'application.</w:t>
      </w:r>
    </w:p>
    <w:p w14:paraId="11AFBF79" w14:textId="77777777" w:rsidR="00A801C2" w:rsidRDefault="0082517D">
      <w:pPr>
        <w:pStyle w:val="pheading"/>
      </w:pPr>
      <w:r>
        <w:t>- Localisation</w:t>
      </w:r>
    </w:p>
    <w:p w14:paraId="1E51307E" w14:textId="77777777" w:rsidR="00A801C2" w:rsidRDefault="0082517D">
      <w:r>
        <w:t>1. Parois</w:t>
      </w:r>
    </w:p>
    <w:p w14:paraId="2BBE19B5" w14:textId="77777777" w:rsidR="00A801C2" w:rsidRDefault="0082517D">
      <w:r>
        <w:t>2. Dessous de débordement</w:t>
      </w:r>
    </w:p>
    <w:p w14:paraId="36ECF69E" w14:textId="77777777" w:rsidR="00A801C2" w:rsidRDefault="0082517D">
      <w:pPr>
        <w:pStyle w:val="pheading"/>
      </w:pPr>
      <w:r>
        <w:t>MATÉRIAUX</w:t>
      </w:r>
    </w:p>
    <w:p w14:paraId="3BBDD847" w14:textId="77777777" w:rsidR="00A801C2" w:rsidRDefault="0082517D">
      <w:pPr>
        <w:pStyle w:val="pheading"/>
      </w:pPr>
      <w:r>
        <w:t>- Caractéristiques générales</w:t>
      </w:r>
    </w:p>
    <w:p w14:paraId="7D1EDD34" w14:textId="77777777" w:rsidR="00A801C2" w:rsidRDefault="0082517D">
      <w:r>
        <w:t>Les peintures siloxanes sont des résines organo-minérales issues de la chimie des silicones. Elles intègrent des groupements organiques au sein d'un réseau moléculaire constitué de silicium. Ces revêtements présentent une haute perméabilité à la vapeur d'eau et disposent d'une bonne résistance aux conditions climatiques. Les principales caractéristiques de ces peintures sont décrites au paragraphe 2.1.2 de la [NIT 249].</w:t>
      </w:r>
    </w:p>
    <w:p w14:paraId="241903B0" w14:textId="77777777" w:rsidR="00A801C2" w:rsidRDefault="0082517D">
      <w:r>
        <w:t>Les peintures siloxanes entrent dans le cadre de la norme [NBN EN 1062-1] (voir sous-titre </w:t>
      </w:r>
      <w:hyperlink w:anchor="1664" w:history="1">
        <w:r>
          <w:t>82.12 Finitions / décorations extérieures des parois (murs et dessous de débordements)</w:t>
        </w:r>
      </w:hyperlink>
      <w:r>
        <w:t>). Les peintures siloxanes sont disponibles en différentes épaisseurs du film sec.</w:t>
      </w:r>
    </w:p>
    <w:p w14:paraId="6EAF2AB6" w14:textId="77777777" w:rsidR="00A801C2" w:rsidRDefault="0082517D">
      <w:r>
        <w:rPr>
          <w:u w:val="single"/>
        </w:rPr>
        <w:t>Les spécifications liées à la peinture sont précisées comme suit :</w:t>
      </w:r>
    </w:p>
    <w:p w14:paraId="510675A9" w14:textId="77777777" w:rsidR="00A801C2" w:rsidRDefault="0082517D">
      <w:pPr>
        <w:pStyle w:val="Author-eListParagraph"/>
        <w:numPr>
          <w:ilvl w:val="0"/>
          <w:numId w:val="366"/>
        </w:numPr>
      </w:pPr>
      <w:r>
        <w:t xml:space="preserve">Référence support : </w:t>
      </w:r>
      <w:r>
        <w:rPr>
          <w:rStyle w:val="optioncarChar"/>
        </w:rPr>
        <w:t>***</w:t>
      </w:r>
    </w:p>
    <w:p w14:paraId="7FDCC3CF" w14:textId="77777777" w:rsidR="00A801C2" w:rsidRDefault="0082517D">
      <w:pPr>
        <w:pStyle w:val="Author-eListParagraph"/>
        <w:numPr>
          <w:ilvl w:val="0"/>
          <w:numId w:val="366"/>
        </w:numPr>
      </w:pPr>
      <w:r>
        <w:t>Teinte :</w:t>
      </w:r>
      <w:r>
        <w:rPr>
          <w:rStyle w:val="optioncarChar"/>
        </w:rPr>
        <w:t xml:space="preserve"> ***</w:t>
      </w:r>
    </w:p>
    <w:p w14:paraId="5350E039" w14:textId="77777777" w:rsidR="00A801C2" w:rsidRDefault="0082517D">
      <w:pPr>
        <w:pStyle w:val="Author-eListParagraph"/>
        <w:numPr>
          <w:ilvl w:val="0"/>
          <w:numId w:val="366"/>
        </w:numPr>
      </w:pPr>
      <w:r>
        <w:t xml:space="preserve">Brillance : </w:t>
      </w:r>
      <w:r>
        <w:rPr>
          <w:rStyle w:val="optioncarChar"/>
        </w:rPr>
        <w:t>Mate / Satinée</w:t>
      </w:r>
    </w:p>
    <w:p w14:paraId="60B6C6A4" w14:textId="77777777" w:rsidR="00A801C2" w:rsidRDefault="0082517D">
      <w:pPr>
        <w:pStyle w:val="Author-eListParagraph"/>
        <w:numPr>
          <w:ilvl w:val="0"/>
          <w:numId w:val="366"/>
        </w:numPr>
      </w:pPr>
      <w:r>
        <w:t xml:space="preserve">Perméabilité à la vapeur d'eau : </w:t>
      </w:r>
      <w:r>
        <w:rPr>
          <w:rStyle w:val="optioncarChar"/>
        </w:rPr>
        <w:t xml:space="preserve">V0 / V1/ V2 </w:t>
      </w:r>
    </w:p>
    <w:p w14:paraId="5EEF7CE9" w14:textId="77777777" w:rsidR="00A801C2" w:rsidRDefault="0082517D">
      <w:pPr>
        <w:pStyle w:val="Author-eListParagraph"/>
        <w:numPr>
          <w:ilvl w:val="0"/>
          <w:numId w:val="366"/>
        </w:numPr>
      </w:pPr>
      <w:r>
        <w:t xml:space="preserve">Perméabilité à l'eau liquide : </w:t>
      </w:r>
      <w:r>
        <w:rPr>
          <w:rStyle w:val="optioncarChar"/>
        </w:rPr>
        <w:t xml:space="preserve">W0 / W1 / W2 / W3 </w:t>
      </w:r>
    </w:p>
    <w:p w14:paraId="2497CFBC" w14:textId="77777777" w:rsidR="00A801C2" w:rsidRDefault="0082517D">
      <w:pPr>
        <w:pStyle w:val="Author-eListParagraph"/>
        <w:numPr>
          <w:ilvl w:val="0"/>
          <w:numId w:val="366"/>
        </w:numPr>
      </w:pPr>
      <w:r>
        <w:t xml:space="preserve">Epaisseur du film sec : </w:t>
      </w:r>
      <w:r>
        <w:rPr>
          <w:rStyle w:val="optioncarChar"/>
        </w:rPr>
        <w:t xml:space="preserve">E1 / E2  / E3 / E4 / E5 </w:t>
      </w:r>
    </w:p>
    <w:p w14:paraId="6F093802" w14:textId="77777777" w:rsidR="00A801C2" w:rsidRDefault="0082517D">
      <w:pPr>
        <w:pStyle w:val="Author-eListParagraph"/>
        <w:numPr>
          <w:ilvl w:val="0"/>
          <w:numId w:val="366"/>
        </w:numPr>
      </w:pPr>
      <w:r>
        <w:t xml:space="preserve">Résistance à la fissuration : </w:t>
      </w:r>
      <w:r>
        <w:rPr>
          <w:rStyle w:val="optioncarChar"/>
        </w:rPr>
        <w:t>A0 / A1 / A2 / A3 / A4 / A5</w:t>
      </w:r>
    </w:p>
    <w:p w14:paraId="4FB6A753" w14:textId="77777777" w:rsidR="00A801C2" w:rsidRDefault="0082517D">
      <w:r>
        <w:t> </w:t>
      </w:r>
    </w:p>
    <w:p w14:paraId="2D3E0C12" w14:textId="77777777" w:rsidR="00A801C2" w:rsidRDefault="0082517D">
      <w:r>
        <w:rPr>
          <w:u w:val="single"/>
        </w:rPr>
        <w:t xml:space="preserve">Autres spécifications de la peinture pouvant être précisées : </w:t>
      </w:r>
    </w:p>
    <w:p w14:paraId="4061DE1D" w14:textId="77777777" w:rsidR="00A801C2" w:rsidRDefault="0082517D">
      <w:pPr>
        <w:pStyle w:val="Author-eListParagraph"/>
        <w:numPr>
          <w:ilvl w:val="0"/>
          <w:numId w:val="367"/>
        </w:numPr>
      </w:pPr>
      <w:r>
        <w:t xml:space="preserve">Label ou exigence écologique : </w:t>
      </w:r>
      <w:r>
        <w:rPr>
          <w:rStyle w:val="optioncarChar"/>
        </w:rPr>
        <w:t>***</w:t>
      </w:r>
    </w:p>
    <w:p w14:paraId="0592D4A2" w14:textId="77777777" w:rsidR="00A801C2" w:rsidRDefault="0082517D">
      <w:pPr>
        <w:pStyle w:val="Author-eListParagraph"/>
        <w:numPr>
          <w:ilvl w:val="0"/>
          <w:numId w:val="367"/>
        </w:numPr>
      </w:pPr>
      <w:r>
        <w:t xml:space="preserve">Teneur en liant : </w:t>
      </w:r>
      <w:r>
        <w:rPr>
          <w:rStyle w:val="optioncarChar"/>
        </w:rPr>
        <w:t xml:space="preserve">*** </w:t>
      </w:r>
      <w:r>
        <w:t>%</w:t>
      </w:r>
    </w:p>
    <w:p w14:paraId="6CF3F303" w14:textId="77777777" w:rsidR="00A801C2" w:rsidRDefault="0082517D">
      <w:pPr>
        <w:pStyle w:val="Author-eListParagraph"/>
        <w:numPr>
          <w:ilvl w:val="0"/>
          <w:numId w:val="367"/>
        </w:numPr>
      </w:pPr>
      <w:r>
        <w:t xml:space="preserve">Valeur Sd H2O : </w:t>
      </w:r>
      <w:r>
        <w:rPr>
          <w:rStyle w:val="optioncarChar"/>
        </w:rPr>
        <w:t xml:space="preserve">*** </w:t>
      </w:r>
      <w:r>
        <w:t>m</w:t>
      </w:r>
    </w:p>
    <w:p w14:paraId="65BEA1B7" w14:textId="77777777" w:rsidR="00A801C2" w:rsidRDefault="0082517D">
      <w:pPr>
        <w:pStyle w:val="Author-eListParagraph"/>
        <w:numPr>
          <w:ilvl w:val="0"/>
          <w:numId w:val="367"/>
        </w:numPr>
      </w:pPr>
      <w:r>
        <w:t xml:space="preserve">Extrait sec en poids / volume : </w:t>
      </w:r>
      <w:r>
        <w:rPr>
          <w:rStyle w:val="optioncarChar"/>
        </w:rPr>
        <w:t xml:space="preserve">*** </w:t>
      </w:r>
      <w:r>
        <w:t>kg/l</w:t>
      </w:r>
    </w:p>
    <w:p w14:paraId="5D4ECB69" w14:textId="77777777" w:rsidR="00A801C2" w:rsidRDefault="0082517D">
      <w:pPr>
        <w:pStyle w:val="Author-eListParagraph"/>
        <w:numPr>
          <w:ilvl w:val="0"/>
          <w:numId w:val="367"/>
        </w:numPr>
      </w:pPr>
      <w:r>
        <w:t xml:space="preserve">Rendement : </w:t>
      </w:r>
      <w:r>
        <w:rPr>
          <w:rStyle w:val="optioncarChar"/>
        </w:rPr>
        <w:t xml:space="preserve">*** </w:t>
      </w:r>
      <w:r>
        <w:t>m²/l</w:t>
      </w:r>
    </w:p>
    <w:p w14:paraId="32DE647F" w14:textId="77777777" w:rsidR="00A801C2" w:rsidRDefault="0082517D">
      <w:pPr>
        <w:pStyle w:val="Author-eListParagraph"/>
        <w:numPr>
          <w:ilvl w:val="0"/>
          <w:numId w:val="367"/>
        </w:numPr>
      </w:pPr>
      <w:r>
        <w:t xml:space="preserve">Densité : </w:t>
      </w:r>
      <w:r>
        <w:rPr>
          <w:rStyle w:val="optioncarChar"/>
        </w:rPr>
        <w:t>***</w:t>
      </w:r>
    </w:p>
    <w:p w14:paraId="18C21E73" w14:textId="77777777" w:rsidR="00A801C2" w:rsidRDefault="0082517D">
      <w:pPr>
        <w:pStyle w:val="Author-eListParagraph"/>
        <w:numPr>
          <w:ilvl w:val="0"/>
          <w:numId w:val="367"/>
        </w:numPr>
      </w:pPr>
      <w:r>
        <w:t xml:space="preserve">Temps recouvrable : </w:t>
      </w:r>
      <w:r>
        <w:rPr>
          <w:rStyle w:val="optioncarChar"/>
        </w:rPr>
        <w:t xml:space="preserve">*** </w:t>
      </w:r>
      <w:r>
        <w:t>h</w:t>
      </w:r>
    </w:p>
    <w:p w14:paraId="6A16F219" w14:textId="77777777" w:rsidR="00A801C2" w:rsidRDefault="0082517D">
      <w:r>
        <w:rPr>
          <w:rStyle w:val="optioncarChar"/>
        </w:rPr>
        <w:t> </w:t>
      </w:r>
    </w:p>
    <w:p w14:paraId="0D529E80" w14:textId="77777777" w:rsidR="00A801C2" w:rsidRDefault="0082517D">
      <w:pPr>
        <w:pStyle w:val="pheading"/>
      </w:pPr>
      <w:r>
        <w:t>EXÉCUTION / MISE EN ŒUVRE</w:t>
      </w:r>
    </w:p>
    <w:p w14:paraId="359739D1" w14:textId="77777777" w:rsidR="00A801C2" w:rsidRDefault="0082517D">
      <w:pPr>
        <w:pStyle w:val="pheading"/>
      </w:pPr>
      <w:r>
        <w:t>- Prescriptions générales</w:t>
      </w:r>
    </w:p>
    <w:p w14:paraId="0591CBF0" w14:textId="77777777" w:rsidR="00A801C2" w:rsidRDefault="0082517D">
      <w:r>
        <w:rPr>
          <w:u w:val="single"/>
        </w:rPr>
        <w:t>Les spécifications liées à l'application de la peinture sont précisées comme suit :</w:t>
      </w:r>
    </w:p>
    <w:p w14:paraId="454974D4" w14:textId="77777777" w:rsidR="00A801C2" w:rsidRDefault="0082517D">
      <w:pPr>
        <w:pStyle w:val="Author-eListParagraph"/>
        <w:numPr>
          <w:ilvl w:val="0"/>
          <w:numId w:val="368"/>
        </w:numPr>
      </w:pPr>
      <w:r>
        <w:t xml:space="preserve">Référence support : </w:t>
      </w:r>
      <w:r>
        <w:rPr>
          <w:rStyle w:val="optioncarChar"/>
        </w:rPr>
        <w:t>***</w:t>
      </w:r>
    </w:p>
    <w:p w14:paraId="2E13BD29" w14:textId="77777777" w:rsidR="00A801C2" w:rsidRDefault="0082517D">
      <w:pPr>
        <w:pStyle w:val="Author-eListParagraph"/>
        <w:numPr>
          <w:ilvl w:val="0"/>
          <w:numId w:val="368"/>
        </w:numPr>
      </w:pPr>
      <w:r>
        <w:t xml:space="preserve">Mode de mise en œuvre de la peinture : </w:t>
      </w:r>
      <w:r>
        <w:rPr>
          <w:rStyle w:val="optioncarChar"/>
        </w:rPr>
        <w:t xml:space="preserve">pas de spécification </w:t>
      </w:r>
      <w:r>
        <w:t>(par défaut)</w:t>
      </w:r>
      <w:r>
        <w:rPr>
          <w:rStyle w:val="optioncarChar"/>
        </w:rPr>
        <w:t xml:space="preserve"> / rouleau / brosse / pistolet</w:t>
      </w:r>
    </w:p>
    <w:p w14:paraId="464CA70F" w14:textId="77777777" w:rsidR="00A801C2" w:rsidRDefault="0082517D">
      <w:pPr>
        <w:pStyle w:val="pheading"/>
      </w:pPr>
      <w:r>
        <w:t>MESURAGE</w:t>
      </w:r>
    </w:p>
    <w:p w14:paraId="05B1CA23" w14:textId="77777777" w:rsidR="00A801C2" w:rsidRDefault="0082517D">
      <w:pPr>
        <w:pStyle w:val="pheading"/>
      </w:pPr>
      <w:r>
        <w:t>- unité de mesure:</w:t>
      </w:r>
    </w:p>
    <w:p w14:paraId="10A45278" w14:textId="77777777" w:rsidR="00A801C2" w:rsidRDefault="0082517D">
      <w:r>
        <w:rPr>
          <w:rStyle w:val="optioncarChar"/>
        </w:rPr>
        <w:t>m²</w:t>
      </w:r>
      <w:r>
        <w:t> (par défaut)</w:t>
      </w:r>
      <w:r>
        <w:rPr>
          <w:rStyle w:val="optioncarChar"/>
        </w:rPr>
        <w:t> / m</w:t>
      </w:r>
    </w:p>
    <w:p w14:paraId="0AFC9073" w14:textId="77777777" w:rsidR="00A801C2" w:rsidRDefault="0082517D">
      <w:r>
        <w:rPr>
          <w:b/>
        </w:rPr>
        <w:t>(soit par défaut)</w:t>
      </w:r>
      <w:r>
        <w:t> </w:t>
      </w:r>
    </w:p>
    <w:p w14:paraId="163E50DD" w14:textId="77777777" w:rsidR="00A801C2" w:rsidRDefault="0082517D">
      <w:r>
        <w:rPr>
          <w:rStyle w:val="soitChar"/>
        </w:rPr>
        <w:t>1. m²</w:t>
      </w:r>
    </w:p>
    <w:p w14:paraId="6FB0F3E4" w14:textId="77777777" w:rsidR="00A801C2" w:rsidRDefault="0082517D">
      <w:r>
        <w:rPr>
          <w:b/>
        </w:rPr>
        <w:t>(soit) </w:t>
      </w:r>
      <w:r>
        <w:t> </w:t>
      </w:r>
    </w:p>
    <w:p w14:paraId="72896836" w14:textId="77777777" w:rsidR="00A801C2" w:rsidRDefault="0082517D">
      <w:r>
        <w:rPr>
          <w:rStyle w:val="soitChar"/>
        </w:rPr>
        <w:t>2. m</w:t>
      </w:r>
    </w:p>
    <w:p w14:paraId="1C6FDF86" w14:textId="77777777" w:rsidR="00A801C2" w:rsidRDefault="0082517D">
      <w:pPr>
        <w:pStyle w:val="pheading"/>
      </w:pPr>
      <w:r>
        <w:t>- code de mesurage:</w:t>
      </w:r>
    </w:p>
    <w:p w14:paraId="0ADECD8F" w14:textId="77777777" w:rsidR="00A801C2" w:rsidRDefault="0082517D">
      <w:r>
        <w:rPr>
          <w:u w:val="single"/>
        </w:rPr>
        <w:t>Distinction faite suivant la localisation :</w:t>
      </w:r>
    </w:p>
    <w:p w14:paraId="20808B11" w14:textId="77777777" w:rsidR="00A801C2" w:rsidRDefault="0082517D">
      <w:r>
        <w:rPr>
          <w:rStyle w:val="optioncarChar"/>
        </w:rPr>
        <w:t>surface nette à peindre </w:t>
      </w:r>
      <w:r>
        <w:t>(par défaut)</w:t>
      </w:r>
      <w:r>
        <w:rPr>
          <w:rStyle w:val="optioncarChar"/>
          <w:color w:val="000000"/>
        </w:rPr>
        <w:t> / </w:t>
      </w:r>
      <w:r>
        <w:rPr>
          <w:rStyle w:val="optioncarChar"/>
        </w:rPr>
        <w:t>longueur à peindre</w:t>
      </w:r>
    </w:p>
    <w:p w14:paraId="7E63D3C7" w14:textId="77777777" w:rsidR="00A801C2" w:rsidRDefault="0082517D">
      <w:r>
        <w:rPr>
          <w:b/>
        </w:rPr>
        <w:t>(soit par défaut) : </w:t>
      </w:r>
      <w:r>
        <w:t> </w:t>
      </w:r>
      <w:r>
        <w:rPr>
          <w:rStyle w:val="soitChar"/>
        </w:rPr>
        <w:t>surface nette à peindre</w:t>
      </w:r>
    </w:p>
    <w:p w14:paraId="56C079DE" w14:textId="77777777" w:rsidR="00A801C2" w:rsidRDefault="0082517D">
      <w:r>
        <w:rPr>
          <w:b/>
        </w:rPr>
        <w:t>(soit) : </w:t>
      </w:r>
      <w:r>
        <w:t> </w:t>
      </w:r>
      <w:r>
        <w:rPr>
          <w:rStyle w:val="soitChar"/>
        </w:rPr>
        <w:t>longueur à peindre</w:t>
      </w:r>
    </w:p>
    <w:p w14:paraId="31102E2A" w14:textId="77777777" w:rsidR="00A801C2" w:rsidRDefault="0082517D">
      <w:pPr>
        <w:pStyle w:val="pheading"/>
      </w:pPr>
      <w:r>
        <w:t>- nature du marché:</w:t>
      </w:r>
    </w:p>
    <w:p w14:paraId="54C7C60B" w14:textId="77777777" w:rsidR="00A801C2" w:rsidRDefault="0082517D">
      <w:r>
        <w:rPr>
          <w:rStyle w:val="optioncarChar"/>
        </w:rPr>
        <w:t>QF</w:t>
      </w:r>
      <w:r>
        <w:t> (par défaut)</w:t>
      </w:r>
      <w:r>
        <w:rPr>
          <w:rStyle w:val="optioncarChar"/>
        </w:rPr>
        <w:t> / QP</w:t>
      </w:r>
    </w:p>
    <w:p w14:paraId="0F056419" w14:textId="77777777" w:rsidR="00A801C2" w:rsidRDefault="0082517D">
      <w:r>
        <w:rPr>
          <w:b/>
        </w:rPr>
        <w:t>(soit par défaut)</w:t>
      </w:r>
    </w:p>
    <w:p w14:paraId="5CDDCD3A" w14:textId="77777777" w:rsidR="00A801C2" w:rsidRDefault="0082517D">
      <w:r>
        <w:rPr>
          <w:rStyle w:val="soitChar"/>
        </w:rPr>
        <w:t>1. QF</w:t>
      </w:r>
    </w:p>
    <w:p w14:paraId="4417021C" w14:textId="77777777" w:rsidR="00A801C2" w:rsidRDefault="0082517D">
      <w:r>
        <w:rPr>
          <w:b/>
        </w:rPr>
        <w:t>(soit)</w:t>
      </w:r>
    </w:p>
    <w:p w14:paraId="41B8D66C" w14:textId="77777777" w:rsidR="00A801C2" w:rsidRDefault="0082517D">
      <w:r>
        <w:rPr>
          <w:rStyle w:val="soitChar"/>
        </w:rPr>
        <w:t>2. QP</w:t>
      </w:r>
    </w:p>
    <w:p w14:paraId="6B06B670" w14:textId="77777777" w:rsidR="00A801C2" w:rsidRDefault="0082517D">
      <w:r>
        <w:rPr>
          <w:rStyle w:val="optioncarChar"/>
        </w:rPr>
        <w:t> </w:t>
      </w:r>
    </w:p>
    <w:p w14:paraId="7B91D248" w14:textId="77777777" w:rsidR="00A801C2" w:rsidRDefault="0082517D">
      <w:pPr>
        <w:pStyle w:val="Author-eSectionHeading5"/>
      </w:pPr>
      <w:bookmarkStart w:id="351" w:name="_Toc178839060"/>
      <w:r>
        <w:t>82.12.2 Peintures extérieures filmogènes en phase aqueuse (dispersions,...) CCTB 01.02</w:t>
      </w:r>
      <w:bookmarkEnd w:id="351"/>
    </w:p>
    <w:p w14:paraId="243D0E11" w14:textId="77777777" w:rsidR="00A801C2" w:rsidRDefault="0082517D">
      <w:pPr>
        <w:pStyle w:val="Author-eSectionHeading6"/>
      </w:pPr>
      <w:bookmarkStart w:id="352" w:name="_Toc178839061"/>
      <w:r>
        <w:t>82.12.2a Peintures extérieures en phase aqueuse film mince sur murs et dessous de débordements minéraux CCTB 01.10</w:t>
      </w:r>
      <w:bookmarkEnd w:id="352"/>
    </w:p>
    <w:p w14:paraId="55516A08" w14:textId="77777777" w:rsidR="00A801C2" w:rsidRDefault="0082517D">
      <w:pPr>
        <w:pStyle w:val="pheading"/>
      </w:pPr>
      <w:r>
        <w:t>DESCRIPTION</w:t>
      </w:r>
    </w:p>
    <w:p w14:paraId="2F5D962A" w14:textId="77777777" w:rsidR="00A801C2" w:rsidRDefault="0082517D">
      <w:pPr>
        <w:pStyle w:val="pheading"/>
      </w:pPr>
      <w:r>
        <w:t>- Définition / Comprend</w:t>
      </w:r>
    </w:p>
    <w:p w14:paraId="34569A42" w14:textId="77777777" w:rsidR="00A801C2" w:rsidRDefault="0082517D">
      <w:r>
        <w:t>Il s’agit de la fourniture et de l’application de systèmes filmogènes de peinture en phase aqueuse répondant à la norme [NBN EN 1062-1] et entrant dans la classification des films minces.</w:t>
      </w:r>
    </w:p>
    <w:p w14:paraId="79689703" w14:textId="77777777" w:rsidR="00A801C2" w:rsidRDefault="0082517D">
      <w:pPr>
        <w:pStyle w:val="pheading"/>
      </w:pPr>
      <w:r>
        <w:t>MATÉRIAUX</w:t>
      </w:r>
    </w:p>
    <w:p w14:paraId="3C764168" w14:textId="77777777" w:rsidR="00A801C2" w:rsidRDefault="0082517D">
      <w:pPr>
        <w:pStyle w:val="pheading"/>
      </w:pPr>
      <w:r>
        <w:t>- Caractéristiques générales</w:t>
      </w:r>
    </w:p>
    <w:p w14:paraId="1FB7FB3D" w14:textId="77777777" w:rsidR="00A801C2" w:rsidRDefault="0082517D">
      <w:pPr>
        <w:jc w:val="both"/>
      </w:pPr>
      <w:r>
        <w:t>Il s’agit de systèmes de peinture traditionnelle utilisés pour la décoration des supports minéraux en extérieur.</w:t>
      </w:r>
    </w:p>
    <w:p w14:paraId="702E1F6F" w14:textId="77777777" w:rsidR="00A801C2" w:rsidRDefault="0082517D">
      <w:pPr>
        <w:pStyle w:val="Author-eListParagraph"/>
        <w:numPr>
          <w:ilvl w:val="0"/>
          <w:numId w:val="369"/>
        </w:numPr>
        <w:jc w:val="both"/>
      </w:pPr>
      <w:r>
        <w:t xml:space="preserve">Référence support : </w:t>
      </w:r>
      <w:r>
        <w:rPr>
          <w:rStyle w:val="optioncarChar"/>
        </w:rPr>
        <w:t>***</w:t>
      </w:r>
    </w:p>
    <w:p w14:paraId="3478E215" w14:textId="77777777" w:rsidR="00A801C2" w:rsidRDefault="0082517D">
      <w:pPr>
        <w:pStyle w:val="Author-eListParagraph"/>
        <w:numPr>
          <w:ilvl w:val="0"/>
          <w:numId w:val="369"/>
        </w:numPr>
        <w:jc w:val="both"/>
      </w:pPr>
      <w:r>
        <w:t xml:space="preserve">Teinte : </w:t>
      </w:r>
      <w:r>
        <w:rPr>
          <w:rStyle w:val="optioncarChar"/>
        </w:rPr>
        <w:t>***</w:t>
      </w:r>
    </w:p>
    <w:p w14:paraId="1C8603BE" w14:textId="77777777" w:rsidR="00A801C2" w:rsidRDefault="0082517D">
      <w:pPr>
        <w:pStyle w:val="Author-eListParagraph"/>
        <w:numPr>
          <w:ilvl w:val="0"/>
          <w:numId w:val="369"/>
        </w:numPr>
        <w:jc w:val="both"/>
      </w:pPr>
      <w:r>
        <w:t xml:space="preserve">Nature du liant : </w:t>
      </w:r>
      <w:r>
        <w:rPr>
          <w:rStyle w:val="optioncarChar"/>
        </w:rPr>
        <w:t xml:space="preserve">aucune spécification </w:t>
      </w:r>
      <w:r>
        <w:t>(par défaut)</w:t>
      </w:r>
      <w:r>
        <w:rPr>
          <w:rStyle w:val="optioncarChar"/>
        </w:rPr>
        <w:t xml:space="preserve"> / ***</w:t>
      </w:r>
    </w:p>
    <w:p w14:paraId="5C4A47C5" w14:textId="77777777" w:rsidR="00A801C2" w:rsidRDefault="0082517D">
      <w:pPr>
        <w:pStyle w:val="Author-eListParagraph"/>
        <w:numPr>
          <w:ilvl w:val="0"/>
          <w:numId w:val="369"/>
        </w:numPr>
        <w:jc w:val="both"/>
      </w:pPr>
      <w:r>
        <w:t xml:space="preserve">Brillance : </w:t>
      </w:r>
      <w:r>
        <w:rPr>
          <w:rStyle w:val="optioncarChar"/>
        </w:rPr>
        <w:t>mat / satiné</w:t>
      </w:r>
    </w:p>
    <w:p w14:paraId="28B02FCD" w14:textId="77777777" w:rsidR="00A801C2" w:rsidRDefault="0082517D">
      <w:pPr>
        <w:pStyle w:val="Author-eListParagraph"/>
        <w:numPr>
          <w:ilvl w:val="0"/>
          <w:numId w:val="369"/>
        </w:numPr>
        <w:jc w:val="both"/>
      </w:pPr>
      <w:r>
        <w:t>Epaisseur : E3</w:t>
      </w:r>
    </w:p>
    <w:p w14:paraId="0A26A025" w14:textId="77777777" w:rsidR="00A801C2" w:rsidRDefault="0082517D">
      <w:pPr>
        <w:pStyle w:val="Author-eListParagraph"/>
        <w:numPr>
          <w:ilvl w:val="0"/>
          <w:numId w:val="369"/>
        </w:numPr>
        <w:jc w:val="both"/>
      </w:pPr>
      <w:r>
        <w:t xml:space="preserve">Perméabilité à la vapeur d’eau : </w:t>
      </w:r>
      <w:r>
        <w:rPr>
          <w:rStyle w:val="optioncarChar"/>
        </w:rPr>
        <w:t>V1 / V2</w:t>
      </w:r>
      <w:r>
        <w:t xml:space="preserve"> (par défaut)</w:t>
      </w:r>
    </w:p>
    <w:p w14:paraId="06DA68A9" w14:textId="77777777" w:rsidR="00A801C2" w:rsidRDefault="0082517D">
      <w:pPr>
        <w:pStyle w:val="Author-eListParagraph"/>
        <w:numPr>
          <w:ilvl w:val="0"/>
          <w:numId w:val="369"/>
        </w:numPr>
        <w:jc w:val="both"/>
      </w:pPr>
      <w:r>
        <w:t xml:space="preserve">Valeur Sd H2O : </w:t>
      </w:r>
      <w:r>
        <w:rPr>
          <w:rStyle w:val="optioncarChar"/>
        </w:rPr>
        <w:t xml:space="preserve">pas de spécification </w:t>
      </w:r>
      <w:r>
        <w:t xml:space="preserve">(par défaut) </w:t>
      </w:r>
      <w:r>
        <w:rPr>
          <w:rStyle w:val="optioncarChar"/>
        </w:rPr>
        <w:t>/ inférieur ou égal à 0,05 m (cas d’une façade post-isolée) / ***</w:t>
      </w:r>
    </w:p>
    <w:p w14:paraId="03EDDE3C" w14:textId="77777777" w:rsidR="00A801C2" w:rsidRDefault="0082517D">
      <w:pPr>
        <w:pStyle w:val="Author-eListParagraph"/>
        <w:numPr>
          <w:ilvl w:val="0"/>
          <w:numId w:val="369"/>
        </w:numPr>
        <w:jc w:val="both"/>
      </w:pPr>
      <w:r>
        <w:t>Perméabilité à l’eau liquide : W3</w:t>
      </w:r>
    </w:p>
    <w:p w14:paraId="5773582C" w14:textId="77777777" w:rsidR="00A801C2" w:rsidRDefault="0082517D">
      <w:pPr>
        <w:pStyle w:val="Author-eListParagraph"/>
        <w:numPr>
          <w:ilvl w:val="0"/>
          <w:numId w:val="369"/>
        </w:numPr>
        <w:jc w:val="both"/>
      </w:pPr>
      <w:r>
        <w:t>Résistance à la fissuration : A0</w:t>
      </w:r>
    </w:p>
    <w:p w14:paraId="7F0A688C" w14:textId="77777777" w:rsidR="00A801C2" w:rsidRDefault="0082517D">
      <w:pPr>
        <w:pStyle w:val="Author-eListParagraph"/>
        <w:numPr>
          <w:ilvl w:val="0"/>
          <w:numId w:val="369"/>
        </w:numPr>
        <w:jc w:val="both"/>
      </w:pPr>
      <w:r>
        <w:t xml:space="preserve">Résistance à la carbonatation : </w:t>
      </w:r>
      <w:r>
        <w:rPr>
          <w:rStyle w:val="optioncarChar"/>
        </w:rPr>
        <w:t>C0</w:t>
      </w:r>
      <w:r>
        <w:t xml:space="preserve"> (par défaut)</w:t>
      </w:r>
      <w:r>
        <w:rPr>
          <w:rStyle w:val="optioncarChar"/>
        </w:rPr>
        <w:t xml:space="preserve"> / C1</w:t>
      </w:r>
    </w:p>
    <w:p w14:paraId="4D59B786" w14:textId="77777777" w:rsidR="00A801C2" w:rsidRDefault="0082517D">
      <w:pPr>
        <w:pStyle w:val="Author-eListParagraph"/>
        <w:numPr>
          <w:ilvl w:val="0"/>
          <w:numId w:val="369"/>
        </w:numPr>
        <w:jc w:val="both"/>
      </w:pPr>
      <w:r>
        <w:t xml:space="preserve">Label ou exigence écologique : </w:t>
      </w:r>
      <w:r>
        <w:rPr>
          <w:rStyle w:val="optioncarChar"/>
        </w:rPr>
        <w:t>aucune spécification</w:t>
      </w:r>
      <w:r>
        <w:t xml:space="preserve"> (par défaut)</w:t>
      </w:r>
      <w:r>
        <w:rPr>
          <w:rStyle w:val="optioncarChar"/>
        </w:rPr>
        <w:t xml:space="preserve"> / Ecolabel / ***</w:t>
      </w:r>
    </w:p>
    <w:p w14:paraId="05E2627B" w14:textId="77777777" w:rsidR="00A801C2" w:rsidRDefault="0082517D">
      <w:pPr>
        <w:pStyle w:val="pheading"/>
      </w:pPr>
      <w:r>
        <w:t>EXÉCUTION / MISE EN ŒUVRE</w:t>
      </w:r>
    </w:p>
    <w:p w14:paraId="58E8B125" w14:textId="77777777" w:rsidR="00A801C2" w:rsidRDefault="0082517D">
      <w:pPr>
        <w:pStyle w:val="pheading"/>
      </w:pPr>
      <w:r>
        <w:t>- Prescriptions générales</w:t>
      </w:r>
    </w:p>
    <w:p w14:paraId="71E0B593" w14:textId="77777777" w:rsidR="00A801C2" w:rsidRDefault="0082517D">
      <w:pPr>
        <w:jc w:val="both"/>
      </w:pPr>
      <w:r>
        <w:t xml:space="preserve">Les travaux de préparation à prévoir sont fixés par le degré d’exécution et dépendent de la nature du support [NIT 249]. Le degré d’exécution est spécifié dans l’élément </w:t>
      </w:r>
      <w:hyperlink w:anchor="1662" w:history="1">
        <w:r>
          <w:t>82.11 Préparations extérieures de surface (murs et dessous de débordements)</w:t>
        </w:r>
      </w:hyperlink>
      <w:r>
        <w:t>.</w:t>
      </w:r>
    </w:p>
    <w:p w14:paraId="54A2C023" w14:textId="77777777" w:rsidR="00A801C2" w:rsidRDefault="0082517D">
      <w:pPr>
        <w:jc w:val="both"/>
      </w:pPr>
      <w:r>
        <w:t xml:space="preserve">Les travaux d’exécution (conditions d’exécution, mesures de protection, …) sont réalisés selon les exigences décrites dans l’élément </w:t>
      </w:r>
      <w:hyperlink w:anchor="1340" w:history="1">
        <w:r>
          <w:t>82 Travaux de peinture et de traitement extérieurs</w:t>
        </w:r>
      </w:hyperlink>
      <w:r>
        <w:t>.</w:t>
      </w:r>
    </w:p>
    <w:p w14:paraId="02B1E2C0" w14:textId="77777777" w:rsidR="00A801C2" w:rsidRDefault="0082517D">
      <w:pPr>
        <w:pStyle w:val="pheading"/>
      </w:pPr>
      <w:r>
        <w:t>MESURAGE</w:t>
      </w:r>
    </w:p>
    <w:p w14:paraId="7D547FAB" w14:textId="77777777" w:rsidR="00A801C2" w:rsidRDefault="0082517D">
      <w:pPr>
        <w:pStyle w:val="pheading"/>
      </w:pPr>
      <w:r>
        <w:t>- unité de mesure:</w:t>
      </w:r>
    </w:p>
    <w:p w14:paraId="2DB2AB80" w14:textId="77777777" w:rsidR="00A801C2" w:rsidRDefault="0082517D">
      <w:r>
        <w:rPr>
          <w:rStyle w:val="optioncarChar"/>
        </w:rPr>
        <w:t xml:space="preserve">m² </w:t>
      </w:r>
      <w:r>
        <w:t>(par défaut)</w:t>
      </w:r>
      <w:r>
        <w:rPr>
          <w:rStyle w:val="optioncarChar"/>
        </w:rPr>
        <w:t xml:space="preserve"> / m / -</w:t>
      </w:r>
    </w:p>
    <w:p w14:paraId="3A6A18F4" w14:textId="77777777" w:rsidR="00A801C2" w:rsidRDefault="0082517D">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134C1F1C" w14:textId="77777777" w:rsidR="00A801C2" w:rsidRDefault="0082517D">
      <w:pPr>
        <w:pStyle w:val="pheading"/>
      </w:pPr>
      <w:r>
        <w:t>- code de mesurage:</w:t>
      </w:r>
    </w:p>
    <w:p w14:paraId="6A52402C" w14:textId="77777777" w:rsidR="00A801C2" w:rsidRDefault="0082517D">
      <w:r>
        <w:rPr>
          <w:rStyle w:val="optioncarChar"/>
        </w:rPr>
        <w:t xml:space="preserve">Surface nette </w:t>
      </w:r>
      <w:r>
        <w:t>(par défaut)</w:t>
      </w:r>
      <w:r>
        <w:rPr>
          <w:rStyle w:val="optioncarChar"/>
        </w:rPr>
        <w:t xml:space="preserve"> / Longueur nette / Compris</w:t>
      </w:r>
    </w:p>
    <w:p w14:paraId="7074D15E" w14:textId="77777777" w:rsidR="00A801C2" w:rsidRDefault="0082517D">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4C90E6E1" w14:textId="77777777" w:rsidR="00A801C2" w:rsidRDefault="0082517D">
      <w:pPr>
        <w:pStyle w:val="pheading"/>
      </w:pPr>
      <w:r>
        <w:t>- nature du marché:</w:t>
      </w:r>
    </w:p>
    <w:p w14:paraId="6DF61695" w14:textId="77777777" w:rsidR="00A801C2" w:rsidRDefault="0082517D">
      <w:r>
        <w:rPr>
          <w:rStyle w:val="optioncarChar"/>
        </w:rPr>
        <w:t xml:space="preserve">QF </w:t>
      </w:r>
      <w:r>
        <w:t>(par défaut)</w:t>
      </w:r>
      <w:r>
        <w:rPr>
          <w:rStyle w:val="optioncarChar"/>
        </w:rPr>
        <w:t xml:space="preserve"> / PM</w:t>
      </w:r>
    </w:p>
    <w:p w14:paraId="14CD51F6" w14:textId="77777777" w:rsidR="00A801C2" w:rsidRDefault="0082517D">
      <w:r>
        <w:rPr>
          <w:b/>
        </w:rPr>
        <w:t>(soit par défaut)</w:t>
      </w:r>
      <w:r>
        <w:br/>
      </w:r>
      <w:r>
        <w:rPr>
          <w:rStyle w:val="soitChar"/>
        </w:rPr>
        <w:t>1. 2. QF</w:t>
      </w:r>
      <w:r>
        <w:br/>
      </w:r>
      <w:r>
        <w:rPr>
          <w:b/>
        </w:rPr>
        <w:t>(soit)</w:t>
      </w:r>
      <w:r>
        <w:br/>
      </w:r>
      <w:r>
        <w:rPr>
          <w:rStyle w:val="soitChar"/>
        </w:rPr>
        <w:t>3. PM</w:t>
      </w:r>
    </w:p>
    <w:p w14:paraId="23CDF959" w14:textId="77777777" w:rsidR="00A801C2" w:rsidRDefault="0082517D">
      <w:pPr>
        <w:pStyle w:val="pheading"/>
      </w:pPr>
      <w:r>
        <w:t>AIDE</w:t>
      </w:r>
    </w:p>
    <w:p w14:paraId="2FE3A0E7" w14:textId="77777777" w:rsidR="00A801C2" w:rsidRDefault="0082517D">
      <w:pPr>
        <w:jc w:val="both"/>
      </w:pPr>
      <w:r>
        <w:t>Sur les façades post-isolées (mur creux dont le creux est rempli d’un matériau d’isolation), il est nécessaire d’appliquer des peintures très respirantes dont les performances de perméabilité à la vapeur d’eau ne sont pas couvertes par la classification de la norme [NBN EN 1062-1]. Sur ces façades, la valeur Sd de la peinture doit être inférieure ou égale à 0,05 m.</w:t>
      </w:r>
    </w:p>
    <w:p w14:paraId="4AA08207" w14:textId="77777777" w:rsidR="00A801C2" w:rsidRDefault="0082517D">
      <w:pPr>
        <w:jc w:val="both"/>
      </w:pPr>
      <w:r>
        <w:t>En cas de pose d’une isolation intérieure sur un mur sans coulisse (rénovation par exemple), la peinture extérieure doit être la plus respirante possible.</w:t>
      </w:r>
    </w:p>
    <w:p w14:paraId="0AA924A8" w14:textId="77777777" w:rsidR="00A801C2" w:rsidRDefault="0082517D">
      <w:pPr>
        <w:jc w:val="both"/>
      </w:pPr>
      <w:r>
        <w:t>Dans les deux cas, il peut être nécessaire d’éliminer préalablement la peinture extérieure existante afin d’appliquer un système dont les performances sont connues et d’éviter un accroissement de l’épaisseur de peinture pouvant induire une diminution de la perméabilité à la vapeur d’eau.</w:t>
      </w:r>
    </w:p>
    <w:p w14:paraId="15EFF9E8" w14:textId="77777777" w:rsidR="00A801C2" w:rsidRDefault="0082517D">
      <w:pPr>
        <w:jc w:val="both"/>
      </w:pPr>
      <w:r>
        <w:t xml:space="preserve">Les peintures siloxanes sont considérées comme étant non filmogènes et sont traitées dans l’élément </w:t>
      </w:r>
      <w:hyperlink w:anchor="1665" w:history="1">
        <w:r>
          <w:t>82.12.1d Peintures extérieures minérales siloxanes sur murs et dessous de débordements minéraux</w:t>
        </w:r>
      </w:hyperlink>
      <w:r>
        <w:t>.</w:t>
      </w:r>
    </w:p>
    <w:p w14:paraId="3252E797" w14:textId="77777777" w:rsidR="00A801C2" w:rsidRDefault="0082517D">
      <w:pPr>
        <w:pStyle w:val="Author-eSectionHeading6"/>
      </w:pPr>
      <w:bookmarkStart w:id="353" w:name="_Toc178839062"/>
      <w:r>
        <w:t>82.12.2b Peintures extérieures en phase aqueuse système garnissant sur murs et dessous de débordements minéraux CCTB 01.11</w:t>
      </w:r>
      <w:bookmarkEnd w:id="353"/>
    </w:p>
    <w:p w14:paraId="318B4913" w14:textId="77777777" w:rsidR="00A801C2" w:rsidRDefault="0082517D">
      <w:pPr>
        <w:pStyle w:val="pheading"/>
      </w:pPr>
      <w:r>
        <w:t>DESCRIPTION</w:t>
      </w:r>
    </w:p>
    <w:p w14:paraId="477F20BD" w14:textId="77777777" w:rsidR="00A801C2" w:rsidRDefault="0082517D">
      <w:pPr>
        <w:pStyle w:val="pheading"/>
      </w:pPr>
      <w:r>
        <w:t>- Définition / Comprend</w:t>
      </w:r>
    </w:p>
    <w:p w14:paraId="7317CD65" w14:textId="77777777" w:rsidR="00A801C2" w:rsidRDefault="0082517D">
      <w:pPr>
        <w:jc w:val="both"/>
      </w:pPr>
      <w:r>
        <w:t>Il s’agit de la fourniture et de l’application de systèmes filmogènes de peinture en phase aqueuse répondant à la norme [NBN EN 1062-1] et entrant dans la classification des systèmes garnissant.</w:t>
      </w:r>
    </w:p>
    <w:p w14:paraId="732F9A9E" w14:textId="77777777" w:rsidR="00A801C2" w:rsidRDefault="0082517D">
      <w:pPr>
        <w:pStyle w:val="pheading"/>
      </w:pPr>
      <w:r>
        <w:t>MATÉRIAUX</w:t>
      </w:r>
    </w:p>
    <w:p w14:paraId="044B9437" w14:textId="77777777" w:rsidR="00A801C2" w:rsidRDefault="0082517D">
      <w:pPr>
        <w:pStyle w:val="pheading"/>
      </w:pPr>
      <w:r>
        <w:t>- Caractéristiques générales</w:t>
      </w:r>
    </w:p>
    <w:p w14:paraId="6281BC59" w14:textId="77777777" w:rsidR="00A801C2" w:rsidRDefault="0082517D">
      <w:pPr>
        <w:jc w:val="both"/>
      </w:pPr>
      <w:r>
        <w:t>Il s’agit de systèmes décoratifs épais permettant de masquer certains défauts du support (faïençage, réparations, …). Ils peuvent présenter une structure de surface. Du fait de leur épaisseur plus importante, ils peuvent aussi apporter des protections supplémentaires au support vis-à-vis du pontage des fissures et/ou de la carbonatation du béton.</w:t>
      </w:r>
    </w:p>
    <w:p w14:paraId="26238F48" w14:textId="77777777" w:rsidR="00A801C2" w:rsidRDefault="0082517D">
      <w:pPr>
        <w:pStyle w:val="Author-eListParagraph"/>
        <w:numPr>
          <w:ilvl w:val="0"/>
          <w:numId w:val="370"/>
        </w:numPr>
        <w:jc w:val="both"/>
      </w:pPr>
      <w:r>
        <w:t xml:space="preserve">Référence support : </w:t>
      </w:r>
      <w:r>
        <w:rPr>
          <w:rStyle w:val="optioncarChar"/>
        </w:rPr>
        <w:t>***</w:t>
      </w:r>
    </w:p>
    <w:p w14:paraId="3D3C74AE" w14:textId="77777777" w:rsidR="00A801C2" w:rsidRDefault="0082517D">
      <w:pPr>
        <w:pStyle w:val="Author-eListParagraph"/>
        <w:numPr>
          <w:ilvl w:val="0"/>
          <w:numId w:val="370"/>
        </w:numPr>
        <w:jc w:val="both"/>
      </w:pPr>
      <w:r>
        <w:t xml:space="preserve">Teinte : </w:t>
      </w:r>
      <w:r>
        <w:rPr>
          <w:rStyle w:val="optioncarChar"/>
        </w:rPr>
        <w:t>***</w:t>
      </w:r>
    </w:p>
    <w:p w14:paraId="5355018A" w14:textId="77777777" w:rsidR="00A801C2" w:rsidRDefault="0082517D">
      <w:pPr>
        <w:pStyle w:val="Author-eListParagraph"/>
        <w:numPr>
          <w:ilvl w:val="0"/>
          <w:numId w:val="370"/>
        </w:numPr>
        <w:jc w:val="both"/>
      </w:pPr>
      <w:r>
        <w:t xml:space="preserve">Nature du liant : </w:t>
      </w:r>
      <w:r>
        <w:rPr>
          <w:rStyle w:val="optioncarChar"/>
        </w:rPr>
        <w:t>aucune spécification</w:t>
      </w:r>
      <w:r>
        <w:t xml:space="preserve"> (par défaut)</w:t>
      </w:r>
      <w:r>
        <w:rPr>
          <w:rStyle w:val="optioncarChar"/>
        </w:rPr>
        <w:t xml:space="preserve"> / ***</w:t>
      </w:r>
    </w:p>
    <w:p w14:paraId="7F28EC29" w14:textId="77777777" w:rsidR="00A801C2" w:rsidRDefault="0082517D">
      <w:pPr>
        <w:pStyle w:val="Author-eListParagraph"/>
        <w:numPr>
          <w:ilvl w:val="0"/>
          <w:numId w:val="370"/>
        </w:numPr>
        <w:jc w:val="both"/>
      </w:pPr>
      <w:r>
        <w:t>Brillance :</w:t>
      </w:r>
      <w:r>
        <w:rPr>
          <w:rStyle w:val="optioncarChar"/>
        </w:rPr>
        <w:t xml:space="preserve"> mat / satiné</w:t>
      </w:r>
    </w:p>
    <w:p w14:paraId="5FF8E9B6" w14:textId="77777777" w:rsidR="00A801C2" w:rsidRDefault="0082517D">
      <w:pPr>
        <w:pStyle w:val="Author-eListParagraph"/>
        <w:numPr>
          <w:ilvl w:val="0"/>
          <w:numId w:val="370"/>
        </w:numPr>
        <w:jc w:val="both"/>
      </w:pPr>
      <w:r>
        <w:t xml:space="preserve">Aspect de surface : </w:t>
      </w:r>
      <w:r>
        <w:rPr>
          <w:rStyle w:val="optioncarChar"/>
        </w:rPr>
        <w:t>lisse / taloché / ribbé</w:t>
      </w:r>
    </w:p>
    <w:p w14:paraId="6B2ADF07" w14:textId="77777777" w:rsidR="00A801C2" w:rsidRDefault="0082517D">
      <w:pPr>
        <w:pStyle w:val="Author-eListParagraph"/>
        <w:numPr>
          <w:ilvl w:val="0"/>
          <w:numId w:val="370"/>
        </w:numPr>
        <w:jc w:val="both"/>
      </w:pPr>
      <w:r>
        <w:t xml:space="preserve">Epaisseur : </w:t>
      </w:r>
      <w:r>
        <w:rPr>
          <w:rStyle w:val="optioncarChar"/>
        </w:rPr>
        <w:t>E4</w:t>
      </w:r>
      <w:r>
        <w:t xml:space="preserve"> (par défaut) </w:t>
      </w:r>
      <w:r>
        <w:rPr>
          <w:rStyle w:val="optioncarChar"/>
        </w:rPr>
        <w:t>/ E5</w:t>
      </w:r>
    </w:p>
    <w:p w14:paraId="66BB0FAB" w14:textId="77777777" w:rsidR="00A801C2" w:rsidRDefault="0082517D">
      <w:pPr>
        <w:pStyle w:val="Author-eListParagraph"/>
        <w:numPr>
          <w:ilvl w:val="0"/>
          <w:numId w:val="370"/>
        </w:numPr>
        <w:jc w:val="both"/>
      </w:pPr>
      <w:r>
        <w:t>Perméabilité à la vapeur d’eau : V2</w:t>
      </w:r>
    </w:p>
    <w:p w14:paraId="31550457" w14:textId="77777777" w:rsidR="00A801C2" w:rsidRDefault="0082517D">
      <w:pPr>
        <w:pStyle w:val="Author-eListParagraph"/>
        <w:numPr>
          <w:ilvl w:val="0"/>
          <w:numId w:val="370"/>
        </w:numPr>
        <w:jc w:val="both"/>
      </w:pPr>
      <w:r>
        <w:t>Perméabilité à l’eau liquide : W3</w:t>
      </w:r>
    </w:p>
    <w:p w14:paraId="259442B1" w14:textId="77777777" w:rsidR="00A801C2" w:rsidRDefault="0082517D">
      <w:pPr>
        <w:pStyle w:val="Author-eListParagraph"/>
        <w:numPr>
          <w:ilvl w:val="0"/>
          <w:numId w:val="370"/>
        </w:numPr>
        <w:jc w:val="both"/>
      </w:pPr>
      <w:r>
        <w:t xml:space="preserve">Résistance à la fissuration : </w:t>
      </w:r>
      <w:r>
        <w:rPr>
          <w:rStyle w:val="optioncarChar"/>
        </w:rPr>
        <w:t xml:space="preserve">A0 </w:t>
      </w:r>
      <w:r>
        <w:t>(par défaut)</w:t>
      </w:r>
      <w:r>
        <w:rPr>
          <w:rStyle w:val="optioncarChar"/>
        </w:rPr>
        <w:t xml:space="preserve"> / A1 / A2</w:t>
      </w:r>
    </w:p>
    <w:p w14:paraId="43CF45E9" w14:textId="77777777" w:rsidR="00A801C2" w:rsidRDefault="0082517D">
      <w:pPr>
        <w:pStyle w:val="Author-eListParagraph"/>
        <w:numPr>
          <w:ilvl w:val="0"/>
          <w:numId w:val="370"/>
        </w:numPr>
        <w:jc w:val="both"/>
      </w:pPr>
      <w:r>
        <w:t>Résistance à la carbonatation : C1</w:t>
      </w:r>
    </w:p>
    <w:p w14:paraId="01B9CBAC" w14:textId="77777777" w:rsidR="00A801C2" w:rsidRDefault="0082517D">
      <w:pPr>
        <w:pStyle w:val="pheading"/>
      </w:pPr>
      <w:r>
        <w:t>EXÉCUTION / MISE EN ŒUVRE</w:t>
      </w:r>
    </w:p>
    <w:p w14:paraId="4FC738A9" w14:textId="77777777" w:rsidR="00A801C2" w:rsidRDefault="0082517D">
      <w:pPr>
        <w:pStyle w:val="pheading"/>
      </w:pPr>
      <w:r>
        <w:t>- Prescriptions générales</w:t>
      </w:r>
    </w:p>
    <w:p w14:paraId="28D5878F" w14:textId="77777777" w:rsidR="00A801C2" w:rsidRDefault="0082517D">
      <w:pPr>
        <w:jc w:val="both"/>
      </w:pPr>
      <w:r>
        <w:t xml:space="preserve">Les travaux de préparation à prévoir sont fixés par le degré d’exécution et dépendent de la nature du support [NIT 249]. Le degré d’exécution est spécifié dans l’élément </w:t>
      </w:r>
      <w:hyperlink w:anchor="1662" w:history="1">
        <w:r>
          <w:t>82.11 Préparations extérieures de surface (murs et dessous de débordements)</w:t>
        </w:r>
      </w:hyperlink>
      <w:r>
        <w:t>).</w:t>
      </w:r>
    </w:p>
    <w:p w14:paraId="22BE5377" w14:textId="77777777" w:rsidR="00A801C2" w:rsidRDefault="0082517D">
      <w:pPr>
        <w:jc w:val="both"/>
      </w:pPr>
      <w:r>
        <w:t xml:space="preserve">Les conditions d’applications (température, humidité relative, …) sont conformes à la documentation technique accompagnant le produit. A défaut, les travaux d’exécution (conditions d’exécution, mesures de protection, …) sont réalisés selon les exigences décrites dans l’élément </w:t>
      </w:r>
      <w:hyperlink w:anchor="1340" w:history="1">
        <w:r>
          <w:t>82 Travaux de peinture et de traitement extérieurs</w:t>
        </w:r>
      </w:hyperlink>
      <w:r>
        <w:t>.</w:t>
      </w:r>
    </w:p>
    <w:p w14:paraId="7A94BFE3" w14:textId="77777777" w:rsidR="00A801C2" w:rsidRDefault="0082517D">
      <w:pPr>
        <w:jc w:val="both"/>
      </w:pPr>
      <w:r>
        <w:t>L’application est réalisée à la brosse ou au rouleau. Certains produits peuvent nécessiter des outils spécifiques (rouleau structuré, …).</w:t>
      </w:r>
    </w:p>
    <w:p w14:paraId="3792687E" w14:textId="77777777" w:rsidR="00A801C2" w:rsidRDefault="0082517D">
      <w:pPr>
        <w:pStyle w:val="pheading"/>
      </w:pPr>
      <w:r>
        <w:t>MESURAGE</w:t>
      </w:r>
    </w:p>
    <w:p w14:paraId="06BF7B86" w14:textId="77777777" w:rsidR="00A801C2" w:rsidRDefault="0082517D">
      <w:pPr>
        <w:pStyle w:val="pheading"/>
      </w:pPr>
      <w:r>
        <w:t>- unité de mesure:</w:t>
      </w:r>
    </w:p>
    <w:p w14:paraId="7AF27DAC" w14:textId="77777777" w:rsidR="00A801C2" w:rsidRDefault="0082517D">
      <w:r>
        <w:rPr>
          <w:rStyle w:val="optioncarChar"/>
        </w:rPr>
        <w:t xml:space="preserve">m² </w:t>
      </w:r>
      <w:r>
        <w:t xml:space="preserve">(par défaut) </w:t>
      </w:r>
      <w:r>
        <w:rPr>
          <w:rStyle w:val="optioncarChar"/>
        </w:rPr>
        <w:t>/ m / -</w:t>
      </w:r>
    </w:p>
    <w:p w14:paraId="43CC1FF4" w14:textId="77777777" w:rsidR="00A801C2" w:rsidRDefault="0082517D">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08F29FD9" w14:textId="77777777" w:rsidR="00A801C2" w:rsidRDefault="0082517D">
      <w:pPr>
        <w:pStyle w:val="pheading"/>
      </w:pPr>
      <w:r>
        <w:t>- code de mesurage:</w:t>
      </w:r>
    </w:p>
    <w:p w14:paraId="5EEAF0E4" w14:textId="77777777" w:rsidR="00A801C2" w:rsidRDefault="0082517D">
      <w:r>
        <w:rPr>
          <w:rStyle w:val="optioncarChar"/>
        </w:rPr>
        <w:t xml:space="preserve">Surface nette </w:t>
      </w:r>
      <w:r>
        <w:t>(par défaut)</w:t>
      </w:r>
      <w:r>
        <w:rPr>
          <w:rStyle w:val="optioncarChar"/>
        </w:rPr>
        <w:t xml:space="preserve"> / Longueur nette / Compris</w:t>
      </w:r>
    </w:p>
    <w:p w14:paraId="76284958" w14:textId="77777777" w:rsidR="00A801C2" w:rsidRDefault="0082517D">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0292B21A" w14:textId="77777777" w:rsidR="00A801C2" w:rsidRDefault="0082517D">
      <w:pPr>
        <w:pStyle w:val="pheading"/>
      </w:pPr>
      <w:r>
        <w:t>- nature du marché:</w:t>
      </w:r>
    </w:p>
    <w:p w14:paraId="50C7501C" w14:textId="77777777" w:rsidR="00A801C2" w:rsidRDefault="0082517D">
      <w:r>
        <w:rPr>
          <w:rStyle w:val="optioncarChar"/>
        </w:rPr>
        <w:t xml:space="preserve">QF </w:t>
      </w:r>
      <w:r>
        <w:t xml:space="preserve">(par défaut) </w:t>
      </w:r>
      <w:r>
        <w:rPr>
          <w:rStyle w:val="optioncarChar"/>
        </w:rPr>
        <w:t>/ PM</w:t>
      </w:r>
    </w:p>
    <w:p w14:paraId="095912A7" w14:textId="77777777" w:rsidR="00A801C2" w:rsidRDefault="0082517D">
      <w:r>
        <w:rPr>
          <w:b/>
        </w:rPr>
        <w:t>(soit par défaut)</w:t>
      </w:r>
      <w:r>
        <w:br/>
      </w:r>
      <w:r>
        <w:rPr>
          <w:rStyle w:val="soitChar"/>
        </w:rPr>
        <w:t>1. 2. QF</w:t>
      </w:r>
      <w:r>
        <w:br/>
      </w:r>
      <w:r>
        <w:rPr>
          <w:b/>
        </w:rPr>
        <w:t>(soit)</w:t>
      </w:r>
      <w:r>
        <w:br/>
      </w:r>
      <w:r>
        <w:rPr>
          <w:rStyle w:val="soitChar"/>
        </w:rPr>
        <w:t>3. PM</w:t>
      </w:r>
    </w:p>
    <w:p w14:paraId="392D37EE" w14:textId="77777777" w:rsidR="00A801C2" w:rsidRDefault="0082517D">
      <w:pPr>
        <w:pStyle w:val="Author-eSectionHeading6"/>
      </w:pPr>
      <w:bookmarkStart w:id="354" w:name="_Toc178839063"/>
      <w:r>
        <w:t>82.12.2c Peintures extérieures en phase aqueuse système de pontage sur murs et dessous de débordements minéraux CCTB 01.10</w:t>
      </w:r>
      <w:bookmarkEnd w:id="354"/>
    </w:p>
    <w:p w14:paraId="16C78632" w14:textId="77777777" w:rsidR="00A801C2" w:rsidRDefault="0082517D">
      <w:pPr>
        <w:pStyle w:val="pheading"/>
      </w:pPr>
      <w:r>
        <w:t>DESCRIPTION</w:t>
      </w:r>
    </w:p>
    <w:p w14:paraId="7F73F2BE" w14:textId="77777777" w:rsidR="00A801C2" w:rsidRDefault="0082517D">
      <w:pPr>
        <w:pStyle w:val="pheading"/>
      </w:pPr>
      <w:r>
        <w:t>- Définition / Comprend</w:t>
      </w:r>
    </w:p>
    <w:p w14:paraId="1E346746" w14:textId="77777777" w:rsidR="00A801C2" w:rsidRDefault="0082517D">
      <w:pPr>
        <w:jc w:val="both"/>
      </w:pPr>
      <w:r>
        <w:t>Il s’agit de la fourniture et de l’application de systèmes filmogènes de peinture en phase aqueuse répondant à la norme [NBN EN 1062-1] et entrant dans la classification des systèmes pour pontage de fissure.</w:t>
      </w:r>
    </w:p>
    <w:p w14:paraId="5B6AB2D5" w14:textId="77777777" w:rsidR="00A801C2" w:rsidRDefault="0082517D">
      <w:pPr>
        <w:pStyle w:val="pheading"/>
      </w:pPr>
      <w:r>
        <w:t>MATÉRIAUX</w:t>
      </w:r>
    </w:p>
    <w:p w14:paraId="275B7D62" w14:textId="77777777" w:rsidR="00A801C2" w:rsidRDefault="0082517D">
      <w:pPr>
        <w:pStyle w:val="pheading"/>
      </w:pPr>
      <w:r>
        <w:t>- Caractéristiques générales</w:t>
      </w:r>
    </w:p>
    <w:p w14:paraId="7BE5D092" w14:textId="77777777" w:rsidR="00A801C2" w:rsidRDefault="0082517D">
      <w:pPr>
        <w:jc w:val="both"/>
      </w:pPr>
      <w:r>
        <w:t>Il s’agit de systèmes développés (élasticité du liant, formulation, nombre de couches, …) pour apporter des protections supplémentaires au support vis-à-vis du pontage des fissures et/ou de la carbonatation du béton. Les systèmes permettant d’assurer les pontages de fissure les plus élevés (classes A4 ou A5) sont généralement armés.</w:t>
      </w:r>
    </w:p>
    <w:p w14:paraId="3A7F652E" w14:textId="77777777" w:rsidR="00A801C2" w:rsidRDefault="0082517D">
      <w:pPr>
        <w:pStyle w:val="Author-eListParagraph"/>
        <w:numPr>
          <w:ilvl w:val="0"/>
          <w:numId w:val="371"/>
        </w:numPr>
        <w:jc w:val="both"/>
      </w:pPr>
      <w:r>
        <w:t xml:space="preserve">Référence support : </w:t>
      </w:r>
      <w:r>
        <w:rPr>
          <w:rStyle w:val="optioncarChar"/>
        </w:rPr>
        <w:t>***</w:t>
      </w:r>
    </w:p>
    <w:p w14:paraId="44595E2B" w14:textId="77777777" w:rsidR="00A801C2" w:rsidRDefault="0082517D">
      <w:pPr>
        <w:pStyle w:val="Author-eListParagraph"/>
        <w:numPr>
          <w:ilvl w:val="0"/>
          <w:numId w:val="371"/>
        </w:numPr>
        <w:jc w:val="both"/>
      </w:pPr>
      <w:r>
        <w:t xml:space="preserve">Teinte : </w:t>
      </w:r>
      <w:r>
        <w:rPr>
          <w:rStyle w:val="optioncarChar"/>
        </w:rPr>
        <w:t>***</w:t>
      </w:r>
    </w:p>
    <w:p w14:paraId="337E63E6" w14:textId="77777777" w:rsidR="00A801C2" w:rsidRDefault="0082517D">
      <w:pPr>
        <w:pStyle w:val="Author-eListParagraph"/>
        <w:numPr>
          <w:ilvl w:val="0"/>
          <w:numId w:val="371"/>
        </w:numPr>
        <w:jc w:val="both"/>
      </w:pPr>
      <w:r>
        <w:t xml:space="preserve">Brillance : </w:t>
      </w:r>
      <w:r>
        <w:rPr>
          <w:rStyle w:val="optioncarChar"/>
        </w:rPr>
        <w:t>Mat / Satiné</w:t>
      </w:r>
    </w:p>
    <w:p w14:paraId="12CB44F3" w14:textId="77777777" w:rsidR="00A801C2" w:rsidRDefault="0082517D">
      <w:pPr>
        <w:pStyle w:val="Author-eListParagraph"/>
        <w:numPr>
          <w:ilvl w:val="0"/>
          <w:numId w:val="371"/>
        </w:numPr>
        <w:jc w:val="both"/>
      </w:pPr>
      <w:r>
        <w:t xml:space="preserve">Nature du liant : </w:t>
      </w:r>
      <w:r>
        <w:rPr>
          <w:rStyle w:val="optioncarChar"/>
        </w:rPr>
        <w:t xml:space="preserve">aucune spécification </w:t>
      </w:r>
      <w:r>
        <w:t>(par défaut)</w:t>
      </w:r>
      <w:r>
        <w:rPr>
          <w:rStyle w:val="optioncarChar"/>
        </w:rPr>
        <w:t xml:space="preserve"> / ***</w:t>
      </w:r>
    </w:p>
    <w:p w14:paraId="1B20E251" w14:textId="77777777" w:rsidR="00A801C2" w:rsidRDefault="0082517D">
      <w:pPr>
        <w:pStyle w:val="Author-eListParagraph"/>
        <w:numPr>
          <w:ilvl w:val="0"/>
          <w:numId w:val="371"/>
        </w:numPr>
        <w:jc w:val="both"/>
      </w:pPr>
      <w:r>
        <w:t xml:space="preserve">Epaisseur : </w:t>
      </w:r>
      <w:r>
        <w:rPr>
          <w:rStyle w:val="optioncarChar"/>
        </w:rPr>
        <w:t>E3</w:t>
      </w:r>
      <w:r>
        <w:t xml:space="preserve"> (par défaut)</w:t>
      </w:r>
      <w:r>
        <w:rPr>
          <w:rStyle w:val="optioncarChar"/>
        </w:rPr>
        <w:t xml:space="preserve"> / E4 / E5</w:t>
      </w:r>
    </w:p>
    <w:p w14:paraId="5796EE34" w14:textId="77777777" w:rsidR="00A801C2" w:rsidRDefault="0082517D">
      <w:pPr>
        <w:pStyle w:val="Author-eListParagraph"/>
        <w:numPr>
          <w:ilvl w:val="0"/>
          <w:numId w:val="371"/>
        </w:numPr>
        <w:jc w:val="both"/>
      </w:pPr>
      <w:r>
        <w:t xml:space="preserve">Perméabilité à la vapeur d’eau (Sd) : </w:t>
      </w:r>
      <w:r>
        <w:rPr>
          <w:rStyle w:val="optioncarChar"/>
        </w:rPr>
        <w:t>V1 / V2</w:t>
      </w:r>
    </w:p>
    <w:p w14:paraId="543D243F" w14:textId="77777777" w:rsidR="00A801C2" w:rsidRDefault="0082517D">
      <w:pPr>
        <w:pStyle w:val="Author-eListParagraph"/>
        <w:numPr>
          <w:ilvl w:val="0"/>
          <w:numId w:val="371"/>
        </w:numPr>
        <w:jc w:val="both"/>
      </w:pPr>
      <w:r>
        <w:t>Perméabilité à l’eau liquide : W3</w:t>
      </w:r>
    </w:p>
    <w:p w14:paraId="48A4592E" w14:textId="77777777" w:rsidR="00A801C2" w:rsidRDefault="0082517D">
      <w:pPr>
        <w:pStyle w:val="Author-eListParagraph"/>
        <w:numPr>
          <w:ilvl w:val="0"/>
          <w:numId w:val="371"/>
        </w:numPr>
        <w:jc w:val="both"/>
      </w:pPr>
      <w:r>
        <w:t xml:space="preserve">Résistance à la fissuration : </w:t>
      </w:r>
      <w:r>
        <w:rPr>
          <w:rStyle w:val="optioncarChar"/>
        </w:rPr>
        <w:t>A1</w:t>
      </w:r>
      <w:r>
        <w:t xml:space="preserve"> (par défaut)</w:t>
      </w:r>
      <w:r>
        <w:rPr>
          <w:rStyle w:val="optioncarChar"/>
        </w:rPr>
        <w:t xml:space="preserve"> / A2 / A3 / A4 / A5</w:t>
      </w:r>
    </w:p>
    <w:p w14:paraId="63FE20CF" w14:textId="77777777" w:rsidR="00A801C2" w:rsidRDefault="0082517D">
      <w:pPr>
        <w:pStyle w:val="Author-eListParagraph"/>
        <w:numPr>
          <w:ilvl w:val="0"/>
          <w:numId w:val="371"/>
        </w:numPr>
        <w:jc w:val="both"/>
      </w:pPr>
      <w:r>
        <w:t>Résistance à la carbonatation : C1</w:t>
      </w:r>
    </w:p>
    <w:p w14:paraId="273DA301" w14:textId="77777777" w:rsidR="00A801C2" w:rsidRDefault="0082517D">
      <w:pPr>
        <w:pStyle w:val="pheading"/>
      </w:pPr>
      <w:r>
        <w:t>EXÉCUTION / MISE EN ŒUVRE</w:t>
      </w:r>
    </w:p>
    <w:p w14:paraId="02A3363B" w14:textId="77777777" w:rsidR="00A801C2" w:rsidRDefault="0082517D">
      <w:pPr>
        <w:pStyle w:val="pheading"/>
      </w:pPr>
      <w:r>
        <w:t>- Prescriptions générales</w:t>
      </w:r>
    </w:p>
    <w:p w14:paraId="4A64393E" w14:textId="77777777" w:rsidR="00A801C2" w:rsidRDefault="0082517D">
      <w:pPr>
        <w:jc w:val="both"/>
      </w:pPr>
      <w:r>
        <w:t xml:space="preserve">Les travaux de préparation à prévoir sont fixés par le degré d’exécution et dépendent de la nature du support [NIT 249]. Le degré d’exécution est spécifié dans l’élément </w:t>
      </w:r>
      <w:hyperlink w:anchor="1662" w:history="1">
        <w:r>
          <w:t>82.11 Préparations extérieures de surface (murs et dessous de débordements)</w:t>
        </w:r>
      </w:hyperlink>
      <w:r>
        <w:t>.</w:t>
      </w:r>
    </w:p>
    <w:p w14:paraId="01F4E821" w14:textId="77777777" w:rsidR="00A801C2" w:rsidRDefault="0082517D">
      <w:pPr>
        <w:jc w:val="both"/>
      </w:pPr>
      <w:r>
        <w:t xml:space="preserve">Les travaux d’exécution (conditions d’exécution, mesures de protection, …) sont réalisés selon les exigences décrites dans l’élément </w:t>
      </w:r>
      <w:hyperlink w:anchor="1340" w:history="1">
        <w:r>
          <w:t>82 Travaux de peinture et de traitement extérieurs</w:t>
        </w:r>
      </w:hyperlink>
      <w:r>
        <w:t>.</w:t>
      </w:r>
    </w:p>
    <w:p w14:paraId="2B79F3FC" w14:textId="77777777" w:rsidR="00A801C2" w:rsidRDefault="0082517D">
      <w:pPr>
        <w:pStyle w:val="pheading"/>
      </w:pPr>
      <w:r>
        <w:t>DOCUMENTS DE RÉFÉRENCE COMPLÉMENTAIRES</w:t>
      </w:r>
    </w:p>
    <w:p w14:paraId="0091D4A8" w14:textId="77777777" w:rsidR="00A801C2" w:rsidRDefault="0082517D">
      <w:pPr>
        <w:pStyle w:val="pheading"/>
      </w:pPr>
      <w:r>
        <w:t>- Matériau</w:t>
      </w:r>
    </w:p>
    <w:p w14:paraId="7597EDCC" w14:textId="77777777" w:rsidR="00A801C2" w:rsidRDefault="0082517D">
      <w:r>
        <w:t>[NBN EN 1062-7, Peintures et vernis - Produits de peinture et systèmes de revêtement pour maçonnerie et béton extérieurs - Partie 7 : Détermination de la résistance à la fissuration]</w:t>
      </w:r>
    </w:p>
    <w:p w14:paraId="608A90DD" w14:textId="77777777" w:rsidR="00A801C2" w:rsidRDefault="0082517D">
      <w:pPr>
        <w:pStyle w:val="pheading"/>
      </w:pPr>
      <w:r>
        <w:t>MESURAGE</w:t>
      </w:r>
    </w:p>
    <w:p w14:paraId="3EE446ED" w14:textId="77777777" w:rsidR="00A801C2" w:rsidRDefault="0082517D">
      <w:pPr>
        <w:pStyle w:val="pheading"/>
      </w:pPr>
      <w:r>
        <w:t>- unité de mesure:</w:t>
      </w:r>
    </w:p>
    <w:p w14:paraId="5681C75D" w14:textId="77777777" w:rsidR="00A801C2" w:rsidRDefault="0082517D">
      <w:r>
        <w:rPr>
          <w:rStyle w:val="optioncarChar"/>
        </w:rPr>
        <w:t xml:space="preserve">m² </w:t>
      </w:r>
      <w:r>
        <w:t xml:space="preserve">(par défaut) </w:t>
      </w:r>
      <w:r>
        <w:rPr>
          <w:rStyle w:val="optioncarChar"/>
        </w:rPr>
        <w:t>/ m / -</w:t>
      </w:r>
    </w:p>
    <w:p w14:paraId="4BCA2FBF" w14:textId="77777777" w:rsidR="00A801C2" w:rsidRDefault="0082517D">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2696A0FC" w14:textId="77777777" w:rsidR="00A801C2" w:rsidRDefault="0082517D">
      <w:pPr>
        <w:pStyle w:val="pheading"/>
      </w:pPr>
      <w:r>
        <w:t>- code de mesurage:</w:t>
      </w:r>
    </w:p>
    <w:p w14:paraId="7BAA9AEA" w14:textId="77777777" w:rsidR="00A801C2" w:rsidRDefault="0082517D">
      <w:r>
        <w:rPr>
          <w:rStyle w:val="optioncarChar"/>
        </w:rPr>
        <w:t xml:space="preserve">Surface nette </w:t>
      </w:r>
      <w:r>
        <w:t>(par défaut)</w:t>
      </w:r>
      <w:r>
        <w:rPr>
          <w:rStyle w:val="optioncarChar"/>
        </w:rPr>
        <w:t xml:space="preserve"> / Longueur nette / Compris</w:t>
      </w:r>
    </w:p>
    <w:p w14:paraId="5B060C20" w14:textId="77777777" w:rsidR="00A801C2" w:rsidRDefault="0082517D">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120C110D" w14:textId="77777777" w:rsidR="00A801C2" w:rsidRDefault="0082517D">
      <w:pPr>
        <w:pStyle w:val="pheading"/>
      </w:pPr>
      <w:r>
        <w:t>- nature du marché:</w:t>
      </w:r>
    </w:p>
    <w:p w14:paraId="73F6E900" w14:textId="77777777" w:rsidR="00A801C2" w:rsidRDefault="0082517D">
      <w:r>
        <w:rPr>
          <w:rStyle w:val="optioncarChar"/>
        </w:rPr>
        <w:t xml:space="preserve">QF </w:t>
      </w:r>
      <w:r>
        <w:t xml:space="preserve">(par défaut) </w:t>
      </w:r>
      <w:r>
        <w:rPr>
          <w:rStyle w:val="optioncarChar"/>
        </w:rPr>
        <w:t>/ PM</w:t>
      </w:r>
    </w:p>
    <w:p w14:paraId="62559790" w14:textId="77777777" w:rsidR="00A801C2" w:rsidRDefault="0082517D">
      <w:r>
        <w:rPr>
          <w:b/>
        </w:rPr>
        <w:t>(Soit par défaut)</w:t>
      </w:r>
      <w:r>
        <w:br/>
      </w:r>
      <w:r>
        <w:rPr>
          <w:rStyle w:val="soitChar"/>
        </w:rPr>
        <w:t>1. 2. QF</w:t>
      </w:r>
      <w:r>
        <w:br/>
      </w:r>
      <w:r>
        <w:rPr>
          <w:b/>
        </w:rPr>
        <w:t>(Soit)</w:t>
      </w:r>
      <w:r>
        <w:br/>
      </w:r>
      <w:r>
        <w:rPr>
          <w:rStyle w:val="soitChar"/>
        </w:rPr>
        <w:t>3. PM</w:t>
      </w:r>
    </w:p>
    <w:p w14:paraId="08A4652E" w14:textId="77777777" w:rsidR="00A801C2" w:rsidRDefault="0082517D">
      <w:pPr>
        <w:pStyle w:val="Author-eSectionHeading5"/>
      </w:pPr>
      <w:bookmarkStart w:id="355" w:name="_Toc178839064"/>
      <w:r>
        <w:t>82.12.3 Enduits décoratifs extérieurs CCTB 01.02</w:t>
      </w:r>
      <w:bookmarkEnd w:id="355"/>
    </w:p>
    <w:p w14:paraId="25CA3E79" w14:textId="77777777" w:rsidR="00A801C2" w:rsidRDefault="0082517D">
      <w:pPr>
        <w:pStyle w:val="Author-eSectionHeading6"/>
      </w:pPr>
      <w:bookmarkStart w:id="356" w:name="_Toc178839065"/>
      <w:r>
        <w:t>82.12.3a Enduits décoratifs extérieurs sur murs et dessous de débordements minéraux CCTB 01.02</w:t>
      </w:r>
      <w:bookmarkEnd w:id="356"/>
    </w:p>
    <w:p w14:paraId="5ACB7A9A" w14:textId="77777777" w:rsidR="00A801C2" w:rsidRDefault="0082517D">
      <w:pPr>
        <w:pStyle w:val="Author-eSectionHeading4"/>
      </w:pPr>
      <w:bookmarkStart w:id="357" w:name="_Toc178839066"/>
      <w:r>
        <w:t>82.13 Finitions, peintures / protections particulières extérieures des parois (murs et dessous de débordements) CCTB 01.04</w:t>
      </w:r>
      <w:bookmarkEnd w:id="357"/>
    </w:p>
    <w:p w14:paraId="4B2B4D32" w14:textId="77777777" w:rsidR="00A801C2" w:rsidRDefault="0082517D">
      <w:pPr>
        <w:pStyle w:val="pheading"/>
      </w:pPr>
      <w:r>
        <w:t>DESCRIPTION</w:t>
      </w:r>
    </w:p>
    <w:p w14:paraId="573D5C8A" w14:textId="77777777" w:rsidR="00A801C2" w:rsidRDefault="0082517D">
      <w:pPr>
        <w:pStyle w:val="pheading"/>
      </w:pPr>
      <w:r>
        <w:t>- Définition / Comprend</w:t>
      </w:r>
    </w:p>
    <w:p w14:paraId="6814111E" w14:textId="77777777" w:rsidR="00A801C2" w:rsidRDefault="0082517D">
      <w:r>
        <w:t>Cet article décrit les peintures extérieures particulières s'appliquant sur les support minéraux poreux ( enduits, béton, maçonnerie, ...). Ces systèmes offrent des protections ou des propriétés particulières au support (peinture de signalisation, …).</w:t>
      </w:r>
    </w:p>
    <w:p w14:paraId="64E196D2" w14:textId="77777777" w:rsidR="00A801C2" w:rsidRDefault="0082517D">
      <w:pPr>
        <w:pStyle w:val="Author-eSectionHeading5"/>
      </w:pPr>
      <w:bookmarkStart w:id="358" w:name="_Toc178839067"/>
      <w:r>
        <w:t>82.13.1 Finitions, Peintures particulières extérieures des parois (murs et dessous de débordements) CCTB 01.02</w:t>
      </w:r>
      <w:bookmarkEnd w:id="358"/>
    </w:p>
    <w:p w14:paraId="3D63D7D9" w14:textId="77777777" w:rsidR="00A801C2" w:rsidRDefault="0082517D">
      <w:pPr>
        <w:pStyle w:val="Author-eSectionHeading6"/>
      </w:pPr>
      <w:bookmarkStart w:id="359" w:name="_Toc178839068"/>
      <w:r>
        <w:t>82.13.1a Peintures extérieures de signalisation, identification, marquage sur murs et dessous de débordements minéraux CCTB 01.10</w:t>
      </w:r>
      <w:bookmarkEnd w:id="359"/>
    </w:p>
    <w:p w14:paraId="3A5C6657" w14:textId="77777777" w:rsidR="00A801C2" w:rsidRDefault="0082517D">
      <w:pPr>
        <w:pStyle w:val="pheading"/>
      </w:pPr>
      <w:r>
        <w:t>DOCUMENTS DE RÉFÉRENCE COMPLÉMENTAIRES</w:t>
      </w:r>
    </w:p>
    <w:p w14:paraId="05CEEE87" w14:textId="77777777" w:rsidR="00A801C2" w:rsidRDefault="0082517D">
      <w:pPr>
        <w:pStyle w:val="pheading"/>
      </w:pPr>
      <w:r>
        <w:t>- Matériau</w:t>
      </w:r>
    </w:p>
    <w:p w14:paraId="6EA15921" w14:textId="77777777" w:rsidR="00A801C2" w:rsidRDefault="0082517D">
      <w:r>
        <w:t>[NBN EN 1871, Produits de marquage routier - Peintures, enduits à froid et à chaud - Propriétés physiques] </w:t>
      </w:r>
    </w:p>
    <w:p w14:paraId="3EE527A5" w14:textId="77777777" w:rsidR="00A801C2" w:rsidRDefault="0082517D">
      <w:r>
        <w:t>[NBN EN 13459, Produits de marquage routier - Échantillonnage sur stock et essais]</w:t>
      </w:r>
    </w:p>
    <w:p w14:paraId="782ECB11" w14:textId="77777777" w:rsidR="00A801C2" w:rsidRDefault="0082517D">
      <w:pPr>
        <w:pStyle w:val="pheading"/>
      </w:pPr>
      <w:r>
        <w:t>MESURAGE</w:t>
      </w:r>
    </w:p>
    <w:p w14:paraId="36313B1F" w14:textId="77777777" w:rsidR="00A801C2" w:rsidRDefault="0082517D">
      <w:pPr>
        <w:pStyle w:val="pheading"/>
      </w:pPr>
      <w:r>
        <w:t>- unité de mesure:</w:t>
      </w:r>
    </w:p>
    <w:p w14:paraId="19B5D620" w14:textId="77777777" w:rsidR="00A801C2" w:rsidRDefault="0082517D">
      <w:r>
        <w:t>m²</w:t>
      </w:r>
    </w:p>
    <w:p w14:paraId="6FE45680" w14:textId="77777777" w:rsidR="00A801C2" w:rsidRDefault="0082517D">
      <w:pPr>
        <w:pStyle w:val="pheading"/>
      </w:pPr>
      <w:r>
        <w:t>- code de mesurage:</w:t>
      </w:r>
    </w:p>
    <w:p w14:paraId="25D75447" w14:textId="77777777" w:rsidR="00A801C2" w:rsidRDefault="0082517D">
      <w:r>
        <w:t>surface nette à peindre</w:t>
      </w:r>
    </w:p>
    <w:p w14:paraId="50C8F14C" w14:textId="77777777" w:rsidR="00A801C2" w:rsidRDefault="0082517D">
      <w:pPr>
        <w:pStyle w:val="pheading"/>
      </w:pPr>
      <w:r>
        <w:t>- nature du marché:</w:t>
      </w:r>
    </w:p>
    <w:p w14:paraId="47DDD1B7" w14:textId="77777777" w:rsidR="00A801C2" w:rsidRDefault="0082517D">
      <w:r>
        <w:t>QF</w:t>
      </w:r>
    </w:p>
    <w:p w14:paraId="23C342E8" w14:textId="77777777" w:rsidR="00A801C2" w:rsidRDefault="0082517D">
      <w:pPr>
        <w:pStyle w:val="Author-eSectionHeading5"/>
      </w:pPr>
      <w:bookmarkStart w:id="360" w:name="_Toc178839069"/>
      <w:r>
        <w:t>82.13.2 Protections particulières extérieures des parois (murs et dessous de débordements) CCTB 01.02</w:t>
      </w:r>
      <w:bookmarkEnd w:id="360"/>
    </w:p>
    <w:p w14:paraId="14EA8790" w14:textId="77777777" w:rsidR="00A801C2" w:rsidRDefault="0082517D">
      <w:pPr>
        <w:pStyle w:val="Author-eSectionHeading6"/>
      </w:pPr>
      <w:bookmarkStart w:id="361" w:name="_Toc178839070"/>
      <w:r>
        <w:t>82.13.2a Traitements extérieurs hydrofuges sur murs et dessous de débordements minéraux CCTB 01.12</w:t>
      </w:r>
      <w:bookmarkEnd w:id="361"/>
    </w:p>
    <w:p w14:paraId="045F6B85" w14:textId="77777777" w:rsidR="00A801C2" w:rsidRDefault="0082517D">
      <w:pPr>
        <w:pStyle w:val="pheading"/>
      </w:pPr>
      <w:r>
        <w:t>DESCRIPTION</w:t>
      </w:r>
    </w:p>
    <w:p w14:paraId="5BAC7660" w14:textId="77777777" w:rsidR="00A801C2" w:rsidRDefault="0082517D">
      <w:pPr>
        <w:pStyle w:val="pheading"/>
      </w:pPr>
      <w:r>
        <w:t>- Définition / Comprend</w:t>
      </w:r>
    </w:p>
    <w:p w14:paraId="02462F66" w14:textId="77777777" w:rsidR="00A801C2" w:rsidRDefault="00A801C2"/>
    <w:p w14:paraId="59950C75" w14:textId="77777777" w:rsidR="00A801C2" w:rsidRDefault="0082517D">
      <w:r>
        <w:t xml:space="preserve">Renvoi au </w:t>
      </w:r>
      <w:hyperlink w:anchor="431" w:history="1">
        <w:r>
          <w:t>83.14.2a Hydrofugations de surface</w:t>
        </w:r>
      </w:hyperlink>
    </w:p>
    <w:p w14:paraId="460BCB62" w14:textId="77777777" w:rsidR="00A801C2" w:rsidRDefault="0082517D">
      <w:pPr>
        <w:pStyle w:val="pheading"/>
      </w:pPr>
      <w:r>
        <w:t>- Localisation</w:t>
      </w:r>
    </w:p>
    <w:p w14:paraId="4D864824" w14:textId="77777777" w:rsidR="00A801C2" w:rsidRDefault="0082517D">
      <w:r>
        <w:t>1. Parois</w:t>
      </w:r>
    </w:p>
    <w:p w14:paraId="338A693E" w14:textId="77777777" w:rsidR="00A801C2" w:rsidRDefault="00A801C2"/>
    <w:p w14:paraId="5FF43308" w14:textId="77777777" w:rsidR="00A801C2" w:rsidRDefault="0082517D">
      <w:pPr>
        <w:pStyle w:val="pheading"/>
      </w:pPr>
      <w:r>
        <w:t>MATÉRIAUX</w:t>
      </w:r>
    </w:p>
    <w:p w14:paraId="3656ACFF" w14:textId="77777777" w:rsidR="00A801C2" w:rsidRDefault="0082517D">
      <w:pPr>
        <w:pStyle w:val="pheading"/>
      </w:pPr>
      <w:r>
        <w:t>- Caractéristiques générales</w:t>
      </w:r>
    </w:p>
    <w:p w14:paraId="36378C7A" w14:textId="77777777" w:rsidR="00A801C2" w:rsidRDefault="0082517D">
      <w:r>
        <w:t>Il s'agit de l'application d'une protection répulsive à l'eau et à la saleté. Ces produits sont décrits dans le § 3.1.2.2 de la [NIT 224].</w:t>
      </w:r>
    </w:p>
    <w:p w14:paraId="0C14F5FF" w14:textId="77777777" w:rsidR="00A801C2" w:rsidRDefault="0082517D">
      <w:pPr>
        <w:pStyle w:val="pheading"/>
      </w:pPr>
      <w:r>
        <w:t>EXÉCUTION / MISE EN ŒUVRE</w:t>
      </w:r>
    </w:p>
    <w:p w14:paraId="1B2DEAAA" w14:textId="77777777" w:rsidR="00A801C2" w:rsidRDefault="0082517D">
      <w:pPr>
        <w:pStyle w:val="pheading"/>
      </w:pPr>
      <w:r>
        <w:t>- Prescriptions générales</w:t>
      </w:r>
    </w:p>
    <w:p w14:paraId="4B9049FC" w14:textId="77777777" w:rsidR="00A801C2" w:rsidRDefault="0082517D">
      <w:r>
        <w:t>Les spécifications liées à l'application du traitement sont précisées comme suit :</w:t>
      </w:r>
    </w:p>
    <w:p w14:paraId="7973144C" w14:textId="77777777" w:rsidR="00A801C2" w:rsidRDefault="0082517D">
      <w:pPr>
        <w:pStyle w:val="Author-eListParagraph"/>
        <w:numPr>
          <w:ilvl w:val="0"/>
          <w:numId w:val="372"/>
        </w:numPr>
      </w:pPr>
      <w:r>
        <w:t xml:space="preserve">Référence support : </w:t>
      </w:r>
      <w:r>
        <w:rPr>
          <w:rStyle w:val="optioncarChar"/>
        </w:rPr>
        <w:t>***</w:t>
      </w:r>
    </w:p>
    <w:p w14:paraId="4EDE99F3" w14:textId="77777777" w:rsidR="00A801C2" w:rsidRDefault="0082517D">
      <w:pPr>
        <w:pStyle w:val="Author-eListParagraph"/>
        <w:numPr>
          <w:ilvl w:val="0"/>
          <w:numId w:val="372"/>
        </w:numPr>
      </w:pPr>
      <w:r>
        <w:t>Mode de mise en œuvre du traitement :</w:t>
      </w:r>
      <w:r>
        <w:rPr>
          <w:rStyle w:val="optioncarChar"/>
        </w:rPr>
        <w:t xml:space="preserve"> pas de spécification </w:t>
      </w:r>
      <w:r>
        <w:t>(par défaut)</w:t>
      </w:r>
      <w:r>
        <w:rPr>
          <w:rStyle w:val="optioncarChar"/>
        </w:rPr>
        <w:t xml:space="preserve"> / rouleau / brosse / pulvérisateur basse pression</w:t>
      </w:r>
    </w:p>
    <w:p w14:paraId="4CC4E04F" w14:textId="77777777" w:rsidR="00A801C2" w:rsidRDefault="0082517D">
      <w:pPr>
        <w:pStyle w:val="pheading"/>
      </w:pPr>
      <w:r>
        <w:t>MESURAGE</w:t>
      </w:r>
    </w:p>
    <w:p w14:paraId="37DE1928" w14:textId="77777777" w:rsidR="00A801C2" w:rsidRDefault="0082517D">
      <w:r>
        <w:t>Conformément aux indications spécifiques dans le cahier spécial des charges et/ou le métré récapitulatif, le mesurage est conçu comme suit :</w:t>
      </w:r>
    </w:p>
    <w:p w14:paraId="5E77E0EE" w14:textId="77777777" w:rsidR="00A801C2" w:rsidRDefault="0082517D">
      <w:pPr>
        <w:pStyle w:val="pheading"/>
      </w:pPr>
      <w:r>
        <w:t>- unité de mesure:</w:t>
      </w:r>
    </w:p>
    <w:p w14:paraId="37FCFCA7" w14:textId="77777777" w:rsidR="00A801C2" w:rsidRDefault="0082517D">
      <w:r>
        <w:t>m²</w:t>
      </w:r>
    </w:p>
    <w:p w14:paraId="7F75659C" w14:textId="77777777" w:rsidR="00A801C2" w:rsidRDefault="0082517D">
      <w:pPr>
        <w:pStyle w:val="pheading"/>
      </w:pPr>
      <w:r>
        <w:t>- code de mesurage:</w:t>
      </w:r>
    </w:p>
    <w:p w14:paraId="55C814CC" w14:textId="77777777" w:rsidR="00A801C2" w:rsidRDefault="00A801C2"/>
    <w:p w14:paraId="77D2AB26" w14:textId="77777777" w:rsidR="00A801C2" w:rsidRDefault="0082517D">
      <w:pPr>
        <w:pStyle w:val="Author-eListParagraph"/>
        <w:numPr>
          <w:ilvl w:val="0"/>
          <w:numId w:val="373"/>
        </w:numPr>
      </w:pPr>
      <w:r>
        <w:t>Distinction faite suivant la localisation</w:t>
      </w:r>
    </w:p>
    <w:p w14:paraId="67FCD739" w14:textId="77777777" w:rsidR="00A801C2" w:rsidRDefault="0082517D">
      <w:pPr>
        <w:pStyle w:val="Author-eListParagraph"/>
        <w:numPr>
          <w:ilvl w:val="0"/>
          <w:numId w:val="373"/>
        </w:numPr>
      </w:pPr>
      <w:r>
        <w:t>Surface nette à traiter</w:t>
      </w:r>
    </w:p>
    <w:p w14:paraId="69D9A0D0" w14:textId="77777777" w:rsidR="00A801C2" w:rsidRDefault="0082517D">
      <w:pPr>
        <w:pStyle w:val="pheading"/>
      </w:pPr>
      <w:r>
        <w:t>- nature du marché:</w:t>
      </w:r>
    </w:p>
    <w:p w14:paraId="5CFB361C" w14:textId="77777777" w:rsidR="00A801C2" w:rsidRDefault="0082517D">
      <w:r>
        <w:t>QF</w:t>
      </w:r>
    </w:p>
    <w:p w14:paraId="2C57B540" w14:textId="77777777" w:rsidR="00A801C2" w:rsidRDefault="0082517D">
      <w:pPr>
        <w:pStyle w:val="Author-eSectionHeading6"/>
      </w:pPr>
      <w:bookmarkStart w:id="362" w:name="_Toc178839071"/>
      <w:r>
        <w:t>82.13.2b Peintures extérieures anti-graffitis sur murs et dessous de débordements minéraux CCTB 01.10</w:t>
      </w:r>
      <w:bookmarkEnd w:id="362"/>
    </w:p>
    <w:p w14:paraId="3BD1335D" w14:textId="77777777" w:rsidR="00A801C2" w:rsidRDefault="0082517D">
      <w:pPr>
        <w:pStyle w:val="pheading"/>
      </w:pPr>
      <w:r>
        <w:t>DESCRIPTION</w:t>
      </w:r>
    </w:p>
    <w:p w14:paraId="63AC4BD4" w14:textId="77777777" w:rsidR="00A801C2" w:rsidRDefault="0082517D">
      <w:pPr>
        <w:pStyle w:val="pheading"/>
      </w:pPr>
      <w:r>
        <w:t>- Définition / Comprend</w:t>
      </w:r>
    </w:p>
    <w:p w14:paraId="63E5E412" w14:textId="77777777" w:rsidR="00A801C2" w:rsidRDefault="0082517D">
      <w:r>
        <w:t xml:space="preserve">Renvoi au </w:t>
      </w:r>
      <w:hyperlink w:anchor="1667" w:history="1">
        <w:r>
          <w:t>83.13 Traitements préventifs anti-graffitis</w:t>
        </w:r>
      </w:hyperlink>
    </w:p>
    <w:p w14:paraId="056B8180" w14:textId="77777777" w:rsidR="00A801C2" w:rsidRDefault="0082517D">
      <w:pPr>
        <w:pStyle w:val="pheading"/>
      </w:pPr>
      <w:r>
        <w:t>MESURAGE</w:t>
      </w:r>
    </w:p>
    <w:p w14:paraId="0853C1C0" w14:textId="77777777" w:rsidR="00A801C2" w:rsidRDefault="0082517D">
      <w:pPr>
        <w:pStyle w:val="pheading"/>
      </w:pPr>
      <w:r>
        <w:t>- unité de mesure:</w:t>
      </w:r>
    </w:p>
    <w:p w14:paraId="103CA9B6" w14:textId="77777777" w:rsidR="00A801C2" w:rsidRDefault="0082517D">
      <w:r>
        <w:t>m²</w:t>
      </w:r>
    </w:p>
    <w:p w14:paraId="02475F1F" w14:textId="77777777" w:rsidR="00A801C2" w:rsidRDefault="0082517D">
      <w:pPr>
        <w:pStyle w:val="pheading"/>
      </w:pPr>
      <w:r>
        <w:t>- code de mesurage:</w:t>
      </w:r>
    </w:p>
    <w:p w14:paraId="0718DDFD" w14:textId="77777777" w:rsidR="00A801C2" w:rsidRDefault="0082517D">
      <w:r>
        <w:t>Surface nette à peindre</w:t>
      </w:r>
    </w:p>
    <w:p w14:paraId="6008EF74" w14:textId="77777777" w:rsidR="00A801C2" w:rsidRDefault="0082517D">
      <w:pPr>
        <w:pStyle w:val="pheading"/>
      </w:pPr>
      <w:r>
        <w:t>- nature du marché:</w:t>
      </w:r>
    </w:p>
    <w:p w14:paraId="51D71CFB" w14:textId="77777777" w:rsidR="00A801C2" w:rsidRDefault="0082517D">
      <w:r>
        <w:t>QF</w:t>
      </w:r>
    </w:p>
    <w:p w14:paraId="447FB0A9" w14:textId="77777777" w:rsidR="00A801C2" w:rsidRDefault="0082517D">
      <w:pPr>
        <w:pStyle w:val="Author-eSectionHeading6"/>
      </w:pPr>
      <w:bookmarkStart w:id="363" w:name="_Toc178839072"/>
      <w:r>
        <w:t>82.13.2c Revêtements extérieurs de protection pour béton sur murs et dessous de débordements minéraux CCTB 01.12</w:t>
      </w:r>
      <w:bookmarkEnd w:id="363"/>
    </w:p>
    <w:p w14:paraId="71A91750" w14:textId="77777777" w:rsidR="00A801C2" w:rsidRDefault="0082517D">
      <w:pPr>
        <w:pStyle w:val="pheading"/>
      </w:pPr>
      <w:r>
        <w:t>DESCRIPTION</w:t>
      </w:r>
    </w:p>
    <w:p w14:paraId="7EF042AF" w14:textId="77777777" w:rsidR="00A801C2" w:rsidRDefault="0082517D">
      <w:pPr>
        <w:pStyle w:val="pheading"/>
      </w:pPr>
      <w:r>
        <w:t>- Définition / Comprend</w:t>
      </w:r>
    </w:p>
    <w:p w14:paraId="623B1FB2" w14:textId="77777777" w:rsidR="00A801C2" w:rsidRDefault="0082517D">
      <w:pPr>
        <w:jc w:val="both"/>
      </w:pPr>
      <w:r>
        <w:t>Il s’agit de la fourniture et de l’application d’un revêtement de protection pour béton en extérieur.</w:t>
      </w:r>
    </w:p>
    <w:p w14:paraId="113BCDB4" w14:textId="77777777" w:rsidR="00A801C2" w:rsidRDefault="0082517D">
      <w:pPr>
        <w:pStyle w:val="pheading"/>
      </w:pPr>
      <w:r>
        <w:t>MATÉRIAUX</w:t>
      </w:r>
    </w:p>
    <w:p w14:paraId="3E4F244B" w14:textId="77777777" w:rsidR="00A801C2" w:rsidRDefault="0082517D">
      <w:pPr>
        <w:pStyle w:val="pheading"/>
      </w:pPr>
      <w:r>
        <w:t>- Caractéristiques générales</w:t>
      </w:r>
    </w:p>
    <w:p w14:paraId="7D302A08" w14:textId="77777777" w:rsidR="00A801C2" w:rsidRDefault="0082517D">
      <w:pPr>
        <w:jc w:val="both"/>
      </w:pPr>
      <w:r>
        <w:t>Le produit répond aux spécifications de la norme [NBN EN 1504-2].</w:t>
      </w:r>
    </w:p>
    <w:p w14:paraId="3BC97E7A" w14:textId="77777777" w:rsidR="00A801C2" w:rsidRDefault="0082517D">
      <w:pPr>
        <w:jc w:val="both"/>
      </w:pPr>
      <w:r>
        <w:t xml:space="preserve">Le produit dispose d'une déclaration d'aptitude à l'utilisation suivant les prescriptions de l'élément </w:t>
      </w:r>
      <w:hyperlink r:id="rId31" w:history="1" w:docLocation="68">
        <w:r>
          <w:t>02.42.1 Critères d'acceptabilité</w:t>
        </w:r>
      </w:hyperlink>
      <w:r>
        <w:t xml:space="preserve"> (cfr [PTV 562]) : </w:t>
      </w:r>
      <w:r>
        <w:rPr>
          <w:rStyle w:val="optioncarChar"/>
        </w:rPr>
        <w:t>oui</w:t>
      </w:r>
      <w:r>
        <w:t xml:space="preserve"> (par défaut)</w:t>
      </w:r>
      <w:r>
        <w:rPr>
          <w:rStyle w:val="optioncarChar"/>
        </w:rPr>
        <w:t xml:space="preserve"> / non</w:t>
      </w:r>
      <w:r>
        <w:t>.</w:t>
      </w:r>
    </w:p>
    <w:p w14:paraId="3C05D4AE" w14:textId="77777777" w:rsidR="00A801C2" w:rsidRDefault="0082517D">
      <w:pPr>
        <w:jc w:val="both"/>
      </w:pPr>
      <w:r>
        <w:t>Les revêtements de protection forment une couche protectrice et continue à la surface du béton. Ils protègent le béton contre :</w:t>
      </w:r>
    </w:p>
    <w:p w14:paraId="46BCE031" w14:textId="77777777" w:rsidR="00A801C2" w:rsidRDefault="0082517D">
      <w:pPr>
        <w:pStyle w:val="Author-eListParagraph"/>
        <w:numPr>
          <w:ilvl w:val="0"/>
          <w:numId w:val="374"/>
        </w:numPr>
      </w:pPr>
      <w:r>
        <w:t>la pénétration d’éléments extérieurs à l’origine de processus de dégradation (CO</w:t>
      </w:r>
      <w:r>
        <w:rPr>
          <w:vertAlign w:val="subscript"/>
        </w:rPr>
        <w:t>2</w:t>
      </w:r>
      <w:r>
        <w:t>, chlorures, …) ;</w:t>
      </w:r>
    </w:p>
    <w:p w14:paraId="56F18E7E" w14:textId="77777777" w:rsidR="00A801C2" w:rsidRDefault="0082517D">
      <w:pPr>
        <w:pStyle w:val="Author-eListParagraph"/>
        <w:numPr>
          <w:ilvl w:val="0"/>
          <w:numId w:val="374"/>
        </w:numPr>
      </w:pPr>
      <w:r>
        <w:t>des risques d’attaque chimique (réaction sulfatique, réaction du béton avec des produits chimiques issus de sites industriels, … ) ;</w:t>
      </w:r>
    </w:p>
    <w:p w14:paraId="0BF457AF" w14:textId="77777777" w:rsidR="00A801C2" w:rsidRDefault="0082517D">
      <w:pPr>
        <w:pStyle w:val="Author-eListParagraph"/>
        <w:numPr>
          <w:ilvl w:val="0"/>
          <w:numId w:val="374"/>
        </w:numPr>
      </w:pPr>
      <w:r>
        <w:t>certains processus de corrosion des armatures ;</w:t>
      </w:r>
    </w:p>
    <w:p w14:paraId="37D49B3C" w14:textId="77777777" w:rsidR="00A801C2" w:rsidRDefault="0082517D">
      <w:pPr>
        <w:pStyle w:val="Author-eListParagraph"/>
        <w:numPr>
          <w:ilvl w:val="0"/>
          <w:numId w:val="374"/>
        </w:numPr>
      </w:pPr>
      <w:r>
        <w:t>certains processus physiques de dégradation (gel/dégel, érosion de surface, …).</w:t>
      </w:r>
    </w:p>
    <w:p w14:paraId="72540B49" w14:textId="77777777" w:rsidR="00A801C2" w:rsidRDefault="0082517D">
      <w:pPr>
        <w:jc w:val="both"/>
      </w:pPr>
      <w:r>
        <w:t>L’application d’un revêtement de protection peut répondre à un ou plusieurs objectifs. Ces derniers sont définis dans la [NBN EN 1504-9] et répertoriés sous la forme de principes de protection (voir [AIDE]). Un total de 11 principes de protection sont définis dans la [NBN EN 1504-9]. L’application d’un revêtement de protection est réalisée dans le cadre de 5 principes :</w:t>
      </w:r>
    </w:p>
    <w:p w14:paraId="1D41DC18" w14:textId="77777777" w:rsidR="00A801C2" w:rsidRDefault="0082517D">
      <w:pPr>
        <w:pStyle w:val="Author-eListParagraph"/>
        <w:numPr>
          <w:ilvl w:val="0"/>
          <w:numId w:val="375"/>
        </w:numPr>
      </w:pPr>
      <w:r>
        <w:t>Protection contre la pénétration (principe 1)</w:t>
      </w:r>
    </w:p>
    <w:p w14:paraId="02A53FD7" w14:textId="77777777" w:rsidR="00A801C2" w:rsidRDefault="0082517D">
      <w:pPr>
        <w:pStyle w:val="Author-eListParagraph"/>
        <w:numPr>
          <w:ilvl w:val="0"/>
          <w:numId w:val="375"/>
        </w:numPr>
      </w:pPr>
      <w:r>
        <w:t>Maîtrise de l’humidité (principe 2)</w:t>
      </w:r>
    </w:p>
    <w:p w14:paraId="188EDAA6" w14:textId="77777777" w:rsidR="00A801C2" w:rsidRDefault="0082517D">
      <w:pPr>
        <w:pStyle w:val="Author-eListParagraph"/>
        <w:numPr>
          <w:ilvl w:val="0"/>
          <w:numId w:val="375"/>
        </w:numPr>
      </w:pPr>
      <w:r>
        <w:t>Résistance physique (principe 5)</w:t>
      </w:r>
    </w:p>
    <w:p w14:paraId="3B66C6FB" w14:textId="77777777" w:rsidR="00A801C2" w:rsidRDefault="0082517D">
      <w:pPr>
        <w:pStyle w:val="Author-eListParagraph"/>
        <w:numPr>
          <w:ilvl w:val="0"/>
          <w:numId w:val="375"/>
        </w:numPr>
      </w:pPr>
      <w:r>
        <w:t>Résistance chimique (principe 6)</w:t>
      </w:r>
    </w:p>
    <w:p w14:paraId="70EC7042" w14:textId="77777777" w:rsidR="00A801C2" w:rsidRDefault="0082517D">
      <w:pPr>
        <w:pStyle w:val="Author-eListParagraph"/>
        <w:numPr>
          <w:ilvl w:val="0"/>
          <w:numId w:val="375"/>
        </w:numPr>
      </w:pPr>
      <w:r>
        <w:t>Accroissement de résistivité (principe 8)</w:t>
      </w:r>
    </w:p>
    <w:p w14:paraId="399B9574" w14:textId="77777777" w:rsidR="00A801C2" w:rsidRDefault="0082517D">
      <w:pPr>
        <w:jc w:val="both"/>
      </w:pPr>
      <w:r>
        <w:t>L’application d’un revêtement de protection peut répondre à un ou plusieurs principes de protection.</w:t>
      </w:r>
    </w:p>
    <w:p w14:paraId="20C15830" w14:textId="77777777" w:rsidR="00A801C2" w:rsidRDefault="0082517D">
      <w:pPr>
        <w:jc w:val="both"/>
      </w:pPr>
      <w:r>
        <w:t>La norme [NBN EN 1504-2] intègre de nombreux essais prévus pour répondre aux différentes configurations rencontrées (environnement, principe de protection, …). Certaines exigences sont obligatoires et d’autres sont optionnelles. Les exigences obligatoires différent en fonction du principe de protection (voir [AIDE]).</w:t>
      </w:r>
    </w:p>
    <w:p w14:paraId="3460E322" w14:textId="77777777" w:rsidR="00A801C2" w:rsidRDefault="00A801C2">
      <w:pPr>
        <w:jc w:val="both"/>
      </w:pPr>
    </w:p>
    <w:p w14:paraId="03F663F3" w14:textId="77777777" w:rsidR="00A801C2" w:rsidRDefault="0082517D">
      <w:pPr>
        <w:jc w:val="both"/>
      </w:pPr>
      <w:r>
        <w:t>Les revêtements de protection sont à base de liant organique ou de ciment hydraulique modifié à l’aide d’une dispersion de polymère. On distingue les revêtements dits flexibles et ceux dits rigides.</w:t>
      </w:r>
    </w:p>
    <w:p w14:paraId="1E651787" w14:textId="77777777" w:rsidR="00A801C2" w:rsidRDefault="0082517D">
      <w:pPr>
        <w:jc w:val="both"/>
      </w:pPr>
      <w:r>
        <w:t>Les revêtements de protection entrent dans le cadre de la [Directive 2004/42/CE] concernant leur teneur en COV. Le revêtement sélectionné est conforme à cette directive.</w:t>
      </w:r>
    </w:p>
    <w:p w14:paraId="27445D00" w14:textId="77777777" w:rsidR="00A801C2" w:rsidRDefault="00A801C2">
      <w:pPr>
        <w:jc w:val="both"/>
      </w:pPr>
    </w:p>
    <w:p w14:paraId="04B0A35E" w14:textId="77777777" w:rsidR="00A801C2" w:rsidRDefault="0082517D">
      <w:pPr>
        <w:jc w:val="both"/>
      </w:pPr>
      <w:r>
        <w:t>En fonction du fabricant, le nombre de teintes disponibles peut être limité. Il existe également des revêtements de protection transparents. Des revêtements mats et transparents permettent de conserver l’aspect du béton brut. Dans ce cas, le rendu est vérifié par des applications tests préalables sur site et validé par le maître d’ouvrage.</w:t>
      </w:r>
    </w:p>
    <w:p w14:paraId="077802E0" w14:textId="77777777" w:rsidR="00A801C2" w:rsidRDefault="0082517D">
      <w:pPr>
        <w:pStyle w:val="Author-eListParagraph"/>
        <w:numPr>
          <w:ilvl w:val="0"/>
          <w:numId w:val="376"/>
        </w:numPr>
        <w:jc w:val="both"/>
      </w:pPr>
      <w:r>
        <w:t xml:space="preserve">Référence support : </w:t>
      </w:r>
      <w:r>
        <w:rPr>
          <w:rStyle w:val="optioncarChar"/>
        </w:rPr>
        <w:t>***</w:t>
      </w:r>
    </w:p>
    <w:p w14:paraId="221307EB" w14:textId="77777777" w:rsidR="00A801C2" w:rsidRDefault="0082517D">
      <w:pPr>
        <w:pStyle w:val="Author-eListParagraph"/>
        <w:numPr>
          <w:ilvl w:val="0"/>
          <w:numId w:val="376"/>
        </w:numPr>
        <w:jc w:val="both"/>
      </w:pPr>
      <w:r>
        <w:t xml:space="preserve">Teinte : </w:t>
      </w:r>
      <w:r>
        <w:rPr>
          <w:rStyle w:val="optioncarChar"/>
        </w:rPr>
        <w:t>aucune spécification</w:t>
      </w:r>
      <w:r>
        <w:t xml:space="preserve"> (par défaut)</w:t>
      </w:r>
      <w:r>
        <w:rPr>
          <w:rStyle w:val="optioncarChar"/>
        </w:rPr>
        <w:t xml:space="preserve"> / ***</w:t>
      </w:r>
    </w:p>
    <w:p w14:paraId="4F239338" w14:textId="77777777" w:rsidR="00A801C2" w:rsidRDefault="0082517D">
      <w:pPr>
        <w:pStyle w:val="Author-eListParagraph"/>
        <w:numPr>
          <w:ilvl w:val="0"/>
          <w:numId w:val="376"/>
        </w:numPr>
        <w:jc w:val="both"/>
      </w:pPr>
      <w:r>
        <w:t xml:space="preserve">Brillance : </w:t>
      </w:r>
      <w:r>
        <w:rPr>
          <w:rStyle w:val="optioncarChar"/>
        </w:rPr>
        <w:t>aucune spécification</w:t>
      </w:r>
      <w:r>
        <w:t> (par défaut)</w:t>
      </w:r>
      <w:r>
        <w:rPr>
          <w:rStyle w:val="optioncarChar"/>
        </w:rPr>
        <w:t> / ***</w:t>
      </w:r>
    </w:p>
    <w:p w14:paraId="22D3A4CF" w14:textId="77777777" w:rsidR="00A801C2" w:rsidRDefault="0082517D">
      <w:pPr>
        <w:pStyle w:val="Author-eListParagraph"/>
        <w:numPr>
          <w:ilvl w:val="0"/>
          <w:numId w:val="376"/>
        </w:numPr>
        <w:jc w:val="both"/>
      </w:pPr>
      <w:r>
        <w:t xml:space="preserve">Nature du revêtement : </w:t>
      </w:r>
      <w:r>
        <w:rPr>
          <w:rStyle w:val="optioncarChar"/>
        </w:rPr>
        <w:t>aucune spécification</w:t>
      </w:r>
      <w:r>
        <w:t xml:space="preserve"> (par défaut)</w:t>
      </w:r>
      <w:r>
        <w:rPr>
          <w:rStyle w:val="optioncarChar"/>
        </w:rPr>
        <w:t xml:space="preserve"> / revêtement flexible / revêtement rigide</w:t>
      </w:r>
    </w:p>
    <w:p w14:paraId="2C666E65" w14:textId="77777777" w:rsidR="00A801C2" w:rsidRDefault="0082517D">
      <w:pPr>
        <w:pStyle w:val="Author-eListParagraph"/>
        <w:numPr>
          <w:ilvl w:val="0"/>
          <w:numId w:val="376"/>
        </w:numPr>
        <w:jc w:val="both"/>
      </w:pPr>
      <w:r>
        <w:t xml:space="preserve">Solvant : </w:t>
      </w:r>
      <w:r>
        <w:rPr>
          <w:rStyle w:val="optioncarChar"/>
        </w:rPr>
        <w:t xml:space="preserve">aucune spécification </w:t>
      </w:r>
      <w:r>
        <w:t>(par défaut)</w:t>
      </w:r>
      <w:r>
        <w:rPr>
          <w:rStyle w:val="optioncarChar"/>
        </w:rPr>
        <w:t xml:space="preserve"> / phase aqueuse / phase solvant</w:t>
      </w:r>
    </w:p>
    <w:p w14:paraId="70A5E052" w14:textId="77777777" w:rsidR="00A801C2" w:rsidRDefault="0082517D">
      <w:pPr>
        <w:pStyle w:val="Author-eListParagraph"/>
        <w:numPr>
          <w:ilvl w:val="0"/>
          <w:numId w:val="376"/>
        </w:numPr>
        <w:jc w:val="both"/>
      </w:pPr>
      <w:r>
        <w:t>Adhérence : conforme à l’exigence de [NBN EN 1504-2]</w:t>
      </w:r>
    </w:p>
    <w:p w14:paraId="269B9C82" w14:textId="77777777" w:rsidR="00A801C2" w:rsidRDefault="0082517D">
      <w:pPr>
        <w:pStyle w:val="Author-eListParagraph"/>
        <w:numPr>
          <w:ilvl w:val="0"/>
          <w:numId w:val="376"/>
        </w:numPr>
        <w:jc w:val="both"/>
      </w:pPr>
      <w:r>
        <w:t xml:space="preserve">Absorption capillaire (perméabilité à l’eau liquide) : </w:t>
      </w:r>
      <w:r>
        <w:rPr>
          <w:rStyle w:val="optioncarChar"/>
        </w:rPr>
        <w:t xml:space="preserve">aucune spécification / conforme à l’exigence de [NBN EN 1504-2] (w&lt; 0,1 kg/m².h0.5) </w:t>
      </w:r>
      <w:r>
        <w:t>(par défaut)</w:t>
      </w:r>
    </w:p>
    <w:p w14:paraId="3ACFDE4D" w14:textId="77777777" w:rsidR="00A801C2" w:rsidRDefault="0082517D">
      <w:pPr>
        <w:pStyle w:val="Author-eListParagraph"/>
        <w:numPr>
          <w:ilvl w:val="0"/>
          <w:numId w:val="376"/>
        </w:numPr>
        <w:jc w:val="both"/>
      </w:pPr>
      <w:r>
        <w:t xml:space="preserve">Perméabilité à la vapeur d’eau : </w:t>
      </w:r>
      <w:r>
        <w:rPr>
          <w:rStyle w:val="optioncarChar"/>
        </w:rPr>
        <w:t xml:space="preserve">aucune spécification / classe I (perméable à la vapeur d’eau Sd &lt; 5m) </w:t>
      </w:r>
      <w:r>
        <w:t xml:space="preserve">(par défaut) </w:t>
      </w:r>
      <w:r>
        <w:rPr>
          <w:rStyle w:val="optioncarChar"/>
        </w:rPr>
        <w:t>/ classe II (5m ≤ Sd ≤ 50 m) / classe III (imperméable à la vapeur d’eau Sd &gt; 50m)</w:t>
      </w:r>
    </w:p>
    <w:p w14:paraId="538FF6DB" w14:textId="77777777" w:rsidR="00A801C2" w:rsidRDefault="0082517D">
      <w:pPr>
        <w:pStyle w:val="Author-eListParagraph"/>
        <w:numPr>
          <w:ilvl w:val="0"/>
          <w:numId w:val="376"/>
        </w:numPr>
        <w:jc w:val="both"/>
      </w:pPr>
      <w:r>
        <w:t>Perméabilité au CO</w:t>
      </w:r>
      <w:r>
        <w:rPr>
          <w:vertAlign w:val="subscript"/>
        </w:rPr>
        <w:t>2</w:t>
      </w:r>
      <w:r>
        <w:t xml:space="preserve"> : </w:t>
      </w:r>
      <w:r>
        <w:rPr>
          <w:rStyle w:val="optioncarChar"/>
        </w:rPr>
        <w:t>aucune spécification</w:t>
      </w:r>
      <w:r>
        <w:t xml:space="preserve"> (par défaut) </w:t>
      </w:r>
      <w:r>
        <w:rPr>
          <w:rStyle w:val="optioncarChar"/>
        </w:rPr>
        <w:t>/ conforme à l’exigence de [NBN EN 1504-2] (Sd &gt; 50 m)</w:t>
      </w:r>
    </w:p>
    <w:p w14:paraId="54FE02F4" w14:textId="77777777" w:rsidR="00A801C2" w:rsidRDefault="0082517D">
      <w:pPr>
        <w:pStyle w:val="Author-eListParagraph"/>
        <w:numPr>
          <w:ilvl w:val="0"/>
          <w:numId w:val="376"/>
        </w:numPr>
        <w:jc w:val="both"/>
      </w:pPr>
      <w:r>
        <w:t xml:space="preserve">Résistance à la fissuration statique (voir AIDE) : </w:t>
      </w:r>
      <w:r>
        <w:rPr>
          <w:rStyle w:val="optioncarChar"/>
        </w:rPr>
        <w:t xml:space="preserve">aucune spécification </w:t>
      </w:r>
      <w:r>
        <w:t>(par défaut)</w:t>
      </w:r>
      <w:r>
        <w:rPr>
          <w:rStyle w:val="optioncarChar"/>
        </w:rPr>
        <w:t xml:space="preserve"> / classe AI / classe A2 / classe A3 / classe A4 / classe A5</w:t>
      </w:r>
    </w:p>
    <w:p w14:paraId="2FC42ADA" w14:textId="77777777" w:rsidR="00A801C2" w:rsidRDefault="0082517D">
      <w:pPr>
        <w:pStyle w:val="Author-eListParagraph"/>
        <w:numPr>
          <w:ilvl w:val="0"/>
          <w:numId w:val="376"/>
        </w:numPr>
        <w:jc w:val="both"/>
      </w:pPr>
      <w:r>
        <w:t xml:space="preserve">Résistance à la fissuration dynamique (voir [NBN EN 1504-2]) : </w:t>
      </w:r>
      <w:r>
        <w:rPr>
          <w:rStyle w:val="optioncarChar"/>
        </w:rPr>
        <w:t>aucune spécification</w:t>
      </w:r>
      <w:r>
        <w:t xml:space="preserve"> (par défaut)</w:t>
      </w:r>
      <w:r>
        <w:rPr>
          <w:rStyle w:val="optioncarChar"/>
        </w:rPr>
        <w:t xml:space="preserve"> / classe BI / classe B2 / classe B3.1 / classe B3.2 / classe B4.1 / classe B4.2</w:t>
      </w:r>
    </w:p>
    <w:p w14:paraId="13ACA95E" w14:textId="77777777" w:rsidR="00A801C2" w:rsidRDefault="0082517D">
      <w:pPr>
        <w:pStyle w:val="Author-eListParagraph"/>
        <w:numPr>
          <w:ilvl w:val="0"/>
          <w:numId w:val="376"/>
        </w:numPr>
        <w:jc w:val="both"/>
      </w:pPr>
      <w:r>
        <w:t xml:space="preserve">Résistance aux chocs : </w:t>
      </w:r>
      <w:r>
        <w:rPr>
          <w:rStyle w:val="optioncarChar"/>
        </w:rPr>
        <w:t xml:space="preserve">aucune spécification </w:t>
      </w:r>
      <w:r>
        <w:t>(par défaut)</w:t>
      </w:r>
      <w:r>
        <w:rPr>
          <w:rStyle w:val="optioncarChar"/>
        </w:rPr>
        <w:t xml:space="preserve"> / classe I (résistance ≥ 4 Nm) / classe II (résistance≥10Nm) / classe III (résistance ≥ 20 Nm)</w:t>
      </w:r>
    </w:p>
    <w:p w14:paraId="61EA2927" w14:textId="77777777" w:rsidR="00A801C2" w:rsidRDefault="0082517D">
      <w:pPr>
        <w:pStyle w:val="Author-eListParagraph"/>
        <w:numPr>
          <w:ilvl w:val="0"/>
          <w:numId w:val="376"/>
        </w:numPr>
        <w:jc w:val="both"/>
      </w:pPr>
      <w:r>
        <w:t>Résistance au gel sans sels de déverglaçage :</w:t>
      </w:r>
      <w:r>
        <w:rPr>
          <w:rStyle w:val="optioncarChar"/>
        </w:rPr>
        <w:t xml:space="preserve"> aucune spécification </w:t>
      </w:r>
      <w:r>
        <w:t>(par défaut)</w:t>
      </w:r>
      <w:r>
        <w:rPr>
          <w:rStyle w:val="optioncarChar"/>
        </w:rPr>
        <w:t xml:space="preserve"> / conforme à l’exigence de [NBN EN 1504-2]</w:t>
      </w:r>
    </w:p>
    <w:p w14:paraId="6F39AB3C" w14:textId="77777777" w:rsidR="00A801C2" w:rsidRDefault="0082517D">
      <w:pPr>
        <w:pStyle w:val="Author-eListParagraph"/>
        <w:numPr>
          <w:ilvl w:val="0"/>
          <w:numId w:val="376"/>
        </w:numPr>
        <w:jc w:val="both"/>
      </w:pPr>
      <w:r>
        <w:t xml:space="preserve">Résistance au gel avec sels de déverglaçage : </w:t>
      </w:r>
      <w:r>
        <w:rPr>
          <w:rStyle w:val="optioncarChar"/>
        </w:rPr>
        <w:t>aucune spécification </w:t>
      </w:r>
      <w:r>
        <w:t>(par défaut)</w:t>
      </w:r>
      <w:r>
        <w:rPr>
          <w:rStyle w:val="optioncarChar"/>
        </w:rPr>
        <w:t> / conforme à l’exigence de [NBN EN 1504-2]</w:t>
      </w:r>
    </w:p>
    <w:p w14:paraId="126B167C" w14:textId="77777777" w:rsidR="00A801C2" w:rsidRDefault="0082517D">
      <w:pPr>
        <w:pStyle w:val="Author-eListParagraph"/>
        <w:numPr>
          <w:ilvl w:val="0"/>
          <w:numId w:val="376"/>
        </w:numPr>
        <w:jc w:val="both"/>
      </w:pPr>
      <w:r>
        <w:t xml:space="preserve">Résistance aux chocs thermiques : </w:t>
      </w:r>
      <w:r>
        <w:rPr>
          <w:rStyle w:val="optioncarChar"/>
        </w:rPr>
        <w:t>aucune spécification </w:t>
      </w:r>
      <w:r>
        <w:t>(par défaut)</w:t>
      </w:r>
      <w:r>
        <w:rPr>
          <w:rStyle w:val="optioncarChar"/>
        </w:rPr>
        <w:t> / conforme à l’exigence de [NBN EN 1504-2]</w:t>
      </w:r>
    </w:p>
    <w:p w14:paraId="314A45ED" w14:textId="77777777" w:rsidR="00A801C2" w:rsidRDefault="0082517D">
      <w:pPr>
        <w:pStyle w:val="Author-eListParagraph"/>
        <w:numPr>
          <w:ilvl w:val="0"/>
          <w:numId w:val="376"/>
        </w:numPr>
        <w:jc w:val="both"/>
      </w:pPr>
      <w:r>
        <w:t xml:space="preserve">Résistance au vieillissement UV : </w:t>
      </w:r>
      <w:r>
        <w:rPr>
          <w:rStyle w:val="optioncarChar"/>
        </w:rPr>
        <w:t>aucune spécification </w:t>
      </w:r>
      <w:r>
        <w:t>(par défaut)</w:t>
      </w:r>
      <w:r>
        <w:rPr>
          <w:rStyle w:val="optioncarChar"/>
        </w:rPr>
        <w:t> / conforme à l’exigence de [NBN EN 1504-2]</w:t>
      </w:r>
    </w:p>
    <w:p w14:paraId="09695564" w14:textId="77777777" w:rsidR="00A801C2" w:rsidRDefault="0082517D">
      <w:pPr>
        <w:pStyle w:val="Author-eListParagraph"/>
        <w:numPr>
          <w:ilvl w:val="0"/>
          <w:numId w:val="376"/>
        </w:numPr>
        <w:jc w:val="both"/>
      </w:pPr>
      <w:r>
        <w:t xml:space="preserve">Résistance chimique : </w:t>
      </w:r>
      <w:r>
        <w:rPr>
          <w:rStyle w:val="optioncarChar"/>
        </w:rPr>
        <w:t>aucune spécification </w:t>
      </w:r>
      <w:r>
        <w:t>(par défaut)</w:t>
      </w:r>
      <w:r>
        <w:rPr>
          <w:rStyle w:val="optioncarChar"/>
        </w:rPr>
        <w:t> / conforme à l’exigence de [NBN EN 1504-2]</w:t>
      </w:r>
    </w:p>
    <w:p w14:paraId="28FD8AF6" w14:textId="77777777" w:rsidR="00A801C2" w:rsidRDefault="0082517D">
      <w:pPr>
        <w:pStyle w:val="Author-eListParagraph"/>
        <w:numPr>
          <w:ilvl w:val="0"/>
          <w:numId w:val="376"/>
        </w:numPr>
        <w:jc w:val="both"/>
      </w:pPr>
      <w:r>
        <w:t xml:space="preserve">Résistance à une forte attaque chimique : </w:t>
      </w:r>
      <w:r>
        <w:rPr>
          <w:rStyle w:val="optioncarChar"/>
        </w:rPr>
        <w:t xml:space="preserve">aucune spécification </w:t>
      </w:r>
      <w:r>
        <w:t>(par défaut)</w:t>
      </w:r>
      <w:r>
        <w:rPr>
          <w:rStyle w:val="optioncarChar"/>
        </w:rPr>
        <w:t xml:space="preserve"> / classe I (3 jours sans pression) / classe II (28 jours sans pression) / classe III (28 jours avec pression)</w:t>
      </w:r>
    </w:p>
    <w:p w14:paraId="21C8CA99" w14:textId="77777777" w:rsidR="00A801C2" w:rsidRDefault="0082517D">
      <w:pPr>
        <w:pStyle w:val="Author-eListParagraph"/>
        <w:numPr>
          <w:ilvl w:val="0"/>
          <w:numId w:val="376"/>
        </w:numPr>
        <w:jc w:val="both"/>
      </w:pPr>
      <w:r>
        <w:t xml:space="preserve">Classe de réaction au feu (Euroclasse) : </w:t>
      </w:r>
      <w:r>
        <w:rPr>
          <w:rStyle w:val="optioncarChar"/>
        </w:rPr>
        <w:t xml:space="preserve">aucune spécification </w:t>
      </w:r>
      <w:r>
        <w:t xml:space="preserve">(par défaut) </w:t>
      </w:r>
      <w:r>
        <w:rPr>
          <w:rStyle w:val="optioncarChar"/>
        </w:rPr>
        <w:t>/ ***</w:t>
      </w:r>
    </w:p>
    <w:p w14:paraId="2F111125" w14:textId="77777777" w:rsidR="00A801C2" w:rsidRDefault="0082517D">
      <w:pPr>
        <w:pStyle w:val="Author-eListParagraph"/>
        <w:numPr>
          <w:ilvl w:val="0"/>
          <w:numId w:val="376"/>
        </w:numPr>
        <w:jc w:val="both"/>
      </w:pPr>
      <w:r>
        <w:t xml:space="preserve">Adhérence sur béton humide : </w:t>
      </w:r>
      <w:r>
        <w:rPr>
          <w:rStyle w:val="optioncarChar"/>
        </w:rPr>
        <w:t>aucune spécification </w:t>
      </w:r>
      <w:r>
        <w:t>(par défaut)</w:t>
      </w:r>
      <w:r>
        <w:rPr>
          <w:rStyle w:val="optioncarChar"/>
        </w:rPr>
        <w:t> / conforme à l’exigence de [NBN EN 1504-2]</w:t>
      </w:r>
    </w:p>
    <w:p w14:paraId="3CCB8FCF" w14:textId="77777777" w:rsidR="00A801C2" w:rsidRDefault="0082517D">
      <w:pPr>
        <w:pStyle w:val="Author-eListParagraph"/>
        <w:numPr>
          <w:ilvl w:val="0"/>
          <w:numId w:val="376"/>
        </w:numPr>
        <w:jc w:val="both"/>
      </w:pPr>
      <w:r>
        <w:t xml:space="preserve">Diffusion des ions chlorures : </w:t>
      </w:r>
      <w:r>
        <w:rPr>
          <w:rStyle w:val="optioncarChar"/>
        </w:rPr>
        <w:t>aucune spécification </w:t>
      </w:r>
      <w:r>
        <w:t>(par défaut)</w:t>
      </w:r>
      <w:r>
        <w:rPr>
          <w:rStyle w:val="optioncarChar"/>
        </w:rPr>
        <w:t> / conforme à l’exigence de [NBN EN 1504-2]</w:t>
      </w:r>
    </w:p>
    <w:p w14:paraId="6858CA18" w14:textId="77777777" w:rsidR="00A801C2" w:rsidRDefault="0082517D">
      <w:pPr>
        <w:pStyle w:val="Author-eListParagraph"/>
        <w:numPr>
          <w:ilvl w:val="0"/>
          <w:numId w:val="376"/>
        </w:numPr>
        <w:jc w:val="both"/>
      </w:pPr>
      <w:r>
        <w:t xml:space="preserve">Retrait linéaire (uniquement pour systèmes rigides avec épaisseur &gt; 3 mm) : </w:t>
      </w:r>
      <w:r>
        <w:rPr>
          <w:rStyle w:val="optioncarChar"/>
        </w:rPr>
        <w:t xml:space="preserve">aucune spécification </w:t>
      </w:r>
      <w:r>
        <w:t xml:space="preserve">(par défaut) </w:t>
      </w:r>
      <w:r>
        <w:rPr>
          <w:rStyle w:val="optioncarChar"/>
        </w:rPr>
        <w:t>/ conforme à l’exigence de [NBN EN 1504-2]</w:t>
      </w:r>
    </w:p>
    <w:p w14:paraId="314DE904" w14:textId="77777777" w:rsidR="00A801C2" w:rsidRDefault="0082517D">
      <w:pPr>
        <w:pStyle w:val="Author-eListParagraph"/>
        <w:numPr>
          <w:ilvl w:val="0"/>
          <w:numId w:val="376"/>
        </w:numPr>
        <w:jc w:val="both"/>
      </w:pPr>
      <w:r>
        <w:t xml:space="preserve">Coefficient de dilatation thermique (uniquement pour les revêtements d’épaisseur supérieure à 1 mm) : </w:t>
      </w:r>
      <w:r>
        <w:rPr>
          <w:rStyle w:val="optioncarChar"/>
        </w:rPr>
        <w:t xml:space="preserve">aucune spécification </w:t>
      </w:r>
      <w:r>
        <w:t>(par défaut)</w:t>
      </w:r>
      <w:r>
        <w:rPr>
          <w:rStyle w:val="optioncarChar"/>
        </w:rPr>
        <w:t xml:space="preserve"> / conforme à l’exigence de [NBN EN 1504-2]</w:t>
      </w:r>
    </w:p>
    <w:p w14:paraId="14F10051" w14:textId="77777777" w:rsidR="00A801C2" w:rsidRDefault="0082517D">
      <w:pPr>
        <w:pStyle w:val="pheading"/>
      </w:pPr>
      <w:r>
        <w:t>EXÉCUTION / MISE EN ŒUVRE</w:t>
      </w:r>
    </w:p>
    <w:p w14:paraId="7CA5F04D" w14:textId="77777777" w:rsidR="00A801C2" w:rsidRDefault="0082517D">
      <w:pPr>
        <w:pStyle w:val="pheading"/>
      </w:pPr>
      <w:r>
        <w:t>- Prescriptions générales</w:t>
      </w:r>
    </w:p>
    <w:p w14:paraId="0500A1C1" w14:textId="77777777" w:rsidR="00A801C2" w:rsidRDefault="0082517D">
      <w:pPr>
        <w:jc w:val="both"/>
      </w:pPr>
      <w:r>
        <w:t>La préparation de surface et la mise en œuvre du revêtement de protection sont effectuées selon les recommandations de [NIT 231].</w:t>
      </w:r>
    </w:p>
    <w:p w14:paraId="044A0C42" w14:textId="77777777" w:rsidR="00A801C2" w:rsidRDefault="0082517D">
      <w:pPr>
        <w:jc w:val="both"/>
      </w:pPr>
      <w:r>
        <w:t xml:space="preserve">La préparation de surface et l’application du revêtement de protection sont effectuées par une entreprise disposant d’une certification au moins de niveau A par BCCA pour la réparation et la protection du béton selon [TRA 560] : </w:t>
      </w:r>
      <w:r>
        <w:rPr>
          <w:rStyle w:val="optioncarChar"/>
        </w:rPr>
        <w:t xml:space="preserve">oui </w:t>
      </w:r>
      <w:r>
        <w:t>(par défaut)</w:t>
      </w:r>
      <w:r>
        <w:rPr>
          <w:rStyle w:val="optioncarChar"/>
        </w:rPr>
        <w:t xml:space="preserve"> / non.</w:t>
      </w:r>
    </w:p>
    <w:p w14:paraId="27C4FAB9" w14:textId="77777777" w:rsidR="00A801C2" w:rsidRDefault="0082517D">
      <w:pPr>
        <w:jc w:val="both"/>
      </w:pPr>
      <w:r>
        <w:t>En fonction du revêtement de protection et de la configuration du chantier, l’application est effectuée à la brosse, au rouleau ou au pulvérisateur airless.</w:t>
      </w:r>
    </w:p>
    <w:p w14:paraId="4AD34E44" w14:textId="77777777" w:rsidR="00A801C2" w:rsidRDefault="0082517D">
      <w:pPr>
        <w:jc w:val="both"/>
      </w:pPr>
      <w:r>
        <w:t xml:space="preserve">Les travaux d’exécution (conditions d’exécution, mesures de protection, …) sont réalisés selon les exigences décrites dans l’élément </w:t>
      </w:r>
      <w:hyperlink w:anchor="1340" w:history="1">
        <w:r>
          <w:t>82 Travaux de peinture et de traitement extérieurs</w:t>
        </w:r>
      </w:hyperlink>
      <w:r>
        <w:t>.</w:t>
      </w:r>
    </w:p>
    <w:p w14:paraId="276E7659" w14:textId="77777777" w:rsidR="00A801C2" w:rsidRDefault="0082517D">
      <w:pPr>
        <w:pStyle w:val="pheading"/>
      </w:pPr>
      <w:r>
        <w:t>DOCUMENTS DE RÉFÉRENCE COMPLÉMENTAIRES</w:t>
      </w:r>
    </w:p>
    <w:p w14:paraId="53BF0089" w14:textId="77777777" w:rsidR="00A801C2" w:rsidRDefault="0082517D">
      <w:pPr>
        <w:pStyle w:val="pheading"/>
      </w:pPr>
      <w:r>
        <w:t>- Matériau</w:t>
      </w:r>
    </w:p>
    <w:p w14:paraId="61845731" w14:textId="77777777" w:rsidR="00A801C2" w:rsidRDefault="0082517D">
      <w:r>
        <w:t>[NBN EN 1504-2, Produits et systèmes pour la protection et la réparation de structures en béton - Définitions, prescriptions, maîtrise de la qualité et évaluation de la conformité - Partie 2: Systèmes de protection de surface pour béton]</w:t>
      </w:r>
    </w:p>
    <w:p w14:paraId="2D11E152" w14:textId="77777777" w:rsidR="00A801C2" w:rsidRDefault="0082517D">
      <w:r>
        <w:t>[NBN EN 1504-9, Produits et systèmes pour la protection et la réparation de structures en béton - Définitions, exigences et maîtrise de la qualité et évaluation de la conformité - Partie 9: Principes généraux d'utilisation des produits et systèmes]</w:t>
      </w:r>
    </w:p>
    <w:p w14:paraId="21FDDD8F" w14:textId="77777777" w:rsidR="00A801C2" w:rsidRDefault="0082517D">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23297777" w14:textId="77777777" w:rsidR="00A801C2" w:rsidRDefault="0082517D">
      <w:r>
        <w:t>[PTV 562, Prescriptions techniques pour systèmes de protection, d'étanchéité ou d'imperméabilisation de surface pour le béton.]</w:t>
      </w:r>
    </w:p>
    <w:p w14:paraId="08D8D2C5" w14:textId="77777777" w:rsidR="00A801C2" w:rsidRDefault="0082517D">
      <w:r>
        <w:t>[NIT 231, Réparation et protection des ouvrages en béton (bâtiment et génie civil).]</w:t>
      </w:r>
    </w:p>
    <w:p w14:paraId="011A8E6F" w14:textId="77777777" w:rsidR="00A801C2" w:rsidRDefault="0082517D">
      <w:r>
        <w:t>[TRA 560, Règlement d’application pour la certification de processus des entreprises qui effectuent des réparations de béton.]</w:t>
      </w:r>
    </w:p>
    <w:p w14:paraId="72D6FB02" w14:textId="77777777" w:rsidR="00A801C2" w:rsidRDefault="0082517D">
      <w:pPr>
        <w:pStyle w:val="pheading"/>
      </w:pPr>
      <w:r>
        <w:t>MESURAGE</w:t>
      </w:r>
    </w:p>
    <w:p w14:paraId="3C686EE5" w14:textId="77777777" w:rsidR="00A801C2" w:rsidRDefault="0082517D">
      <w:pPr>
        <w:pStyle w:val="pheading"/>
      </w:pPr>
      <w:r>
        <w:t>- unité de mesure:</w:t>
      </w:r>
    </w:p>
    <w:p w14:paraId="0D730D41" w14:textId="77777777" w:rsidR="00A801C2" w:rsidRDefault="0082517D">
      <w:r>
        <w:t>m²</w:t>
      </w:r>
    </w:p>
    <w:p w14:paraId="11D023B9" w14:textId="77777777" w:rsidR="00A801C2" w:rsidRDefault="0082517D">
      <w:pPr>
        <w:pStyle w:val="pheading"/>
      </w:pPr>
      <w:r>
        <w:t>- code de mesurage:</w:t>
      </w:r>
    </w:p>
    <w:p w14:paraId="78F73104" w14:textId="77777777" w:rsidR="00A801C2" w:rsidRDefault="0082517D">
      <w:r>
        <w:t>Surface nette</w:t>
      </w:r>
    </w:p>
    <w:p w14:paraId="3E206B3A" w14:textId="77777777" w:rsidR="00A801C2" w:rsidRDefault="0082517D">
      <w:pPr>
        <w:pStyle w:val="pheading"/>
      </w:pPr>
      <w:r>
        <w:t>- nature du marché:</w:t>
      </w:r>
    </w:p>
    <w:p w14:paraId="7CBE64D0" w14:textId="77777777" w:rsidR="00A801C2" w:rsidRDefault="0082517D">
      <w:r>
        <w:t>QF</w:t>
      </w:r>
    </w:p>
    <w:p w14:paraId="2F2E6A1D" w14:textId="77777777" w:rsidR="00A801C2" w:rsidRDefault="0082517D">
      <w:pPr>
        <w:pStyle w:val="pheading"/>
      </w:pPr>
      <w:r>
        <w:t>AIDE</w:t>
      </w:r>
    </w:p>
    <w:p w14:paraId="22A99967" w14:textId="77777777" w:rsidR="00A801C2" w:rsidRDefault="0082517D">
      <w:r>
        <w:t>La norme [NBN EN 1504-9] définit 11 principes de protection du béton. L’utilisation d’un revêtement de protection entre dans le cadre de 5 de ces principes décrits dans le tableau 1.</w:t>
      </w:r>
    </w:p>
    <w:tbl>
      <w:tblPr>
        <w:tblStyle w:val="Author-eTableGrid"/>
        <w:tblW w:w="9060" w:type="dxa"/>
        <w:tblLayout w:type="fixed"/>
        <w:tblLook w:val="04A0" w:firstRow="1" w:lastRow="0" w:firstColumn="1" w:lastColumn="0" w:noHBand="0" w:noVBand="1"/>
      </w:tblPr>
      <w:tblGrid>
        <w:gridCol w:w="3401"/>
        <w:gridCol w:w="5659"/>
      </w:tblGrid>
      <w:tr w:rsidR="00A801C2" w14:paraId="1E44543D" w14:textId="77777777">
        <w:tc>
          <w:tcPr>
            <w:tcW w:w="3390" w:type="dxa"/>
            <w:noWrap/>
          </w:tcPr>
          <w:p w14:paraId="5F6EC71A" w14:textId="77777777" w:rsidR="00A801C2" w:rsidRDefault="0082517D">
            <w:pPr>
              <w:jc w:val="center"/>
            </w:pPr>
            <w:r>
              <w:rPr>
                <w:b/>
              </w:rPr>
              <w:t>Principe de protection du béton pouvant nécessiter l’utilisation d’un revêtement de protection</w:t>
            </w:r>
          </w:p>
        </w:tc>
        <w:tc>
          <w:tcPr>
            <w:tcW w:w="5640" w:type="dxa"/>
            <w:noWrap/>
          </w:tcPr>
          <w:p w14:paraId="37D9239C" w14:textId="77777777" w:rsidR="00A801C2" w:rsidRDefault="00A801C2"/>
          <w:p w14:paraId="2037F87B" w14:textId="77777777" w:rsidR="00A801C2" w:rsidRDefault="0082517D">
            <w:pPr>
              <w:jc w:val="center"/>
            </w:pPr>
            <w:r>
              <w:rPr>
                <w:b/>
              </w:rPr>
              <w:t>Objectif</w:t>
            </w:r>
          </w:p>
        </w:tc>
      </w:tr>
      <w:tr w:rsidR="00A801C2" w14:paraId="7DB30D94" w14:textId="77777777">
        <w:tc>
          <w:tcPr>
            <w:tcW w:w="3390" w:type="dxa"/>
            <w:noWrap/>
          </w:tcPr>
          <w:p w14:paraId="3E605B90" w14:textId="77777777" w:rsidR="00A801C2" w:rsidRDefault="00A801C2"/>
          <w:p w14:paraId="11A56E05" w14:textId="77777777" w:rsidR="00A801C2" w:rsidRDefault="0082517D">
            <w:r>
              <w:t>Principe 1 - Protection contre toute pénétration</w:t>
            </w:r>
          </w:p>
        </w:tc>
        <w:tc>
          <w:tcPr>
            <w:tcW w:w="5640" w:type="dxa"/>
            <w:noWrap/>
          </w:tcPr>
          <w:p w14:paraId="127A6CF7" w14:textId="77777777" w:rsidR="00A801C2" w:rsidRDefault="0082517D">
            <w:pPr>
              <w:jc w:val="both"/>
            </w:pPr>
            <w:r>
              <w:t>Réduction de la porosité ou de la perméabilité de surface du béton afin de limiter la pénétration d’éléments pouvant induire des dégradations. Il s’agit par exemple de limiter la pénétration du CO</w:t>
            </w:r>
            <w:r>
              <w:rPr>
                <w:vertAlign w:val="subscript"/>
              </w:rPr>
              <w:t>2</w:t>
            </w:r>
            <w:r>
              <w:t xml:space="preserve"> entraînant une carbonatation du béton, de limiter la pénétration de chlorures, …</w:t>
            </w:r>
          </w:p>
        </w:tc>
      </w:tr>
      <w:tr w:rsidR="00A801C2" w14:paraId="383ABD87" w14:textId="77777777">
        <w:tc>
          <w:tcPr>
            <w:tcW w:w="3390" w:type="dxa"/>
            <w:noWrap/>
          </w:tcPr>
          <w:p w14:paraId="591CDC67" w14:textId="77777777" w:rsidR="00A801C2" w:rsidRDefault="00A801C2"/>
          <w:p w14:paraId="43403C27" w14:textId="77777777" w:rsidR="00A801C2" w:rsidRDefault="00A801C2"/>
          <w:p w14:paraId="12506AC1" w14:textId="77777777" w:rsidR="00A801C2" w:rsidRDefault="0082517D">
            <w:r>
              <w:t>Principe 2 – Contrôle du taux d’humidité</w:t>
            </w:r>
          </w:p>
        </w:tc>
        <w:tc>
          <w:tcPr>
            <w:tcW w:w="5640" w:type="dxa"/>
            <w:noWrap/>
          </w:tcPr>
          <w:p w14:paraId="321C25A3" w14:textId="77777777" w:rsidR="00A801C2" w:rsidRDefault="0082517D">
            <w:pPr>
              <w:jc w:val="both"/>
            </w:pPr>
            <w:r>
              <w:t>Eviter l’accumulation d’eau dans le béton afin d’empêcher certaines réactions (réaction sulfatique ou réaction silico alcaline) ou certains mécanismes de dégradation (dommage dû au gel/dégel, …).</w:t>
            </w:r>
          </w:p>
          <w:p w14:paraId="7CDCA88A" w14:textId="77777777" w:rsidR="00A801C2" w:rsidRDefault="0082517D">
            <w:pPr>
              <w:jc w:val="both"/>
            </w:pPr>
            <w:r>
              <w:t>Les revêtements de protection utilisés dans le cadre de ce principe sont perméables à la vapeur d’eau afin de permettre à l’humidité de s’échapper du béton.</w:t>
            </w:r>
          </w:p>
        </w:tc>
      </w:tr>
      <w:tr w:rsidR="00A801C2" w14:paraId="2CFCD889" w14:textId="77777777">
        <w:tc>
          <w:tcPr>
            <w:tcW w:w="3390" w:type="dxa"/>
            <w:noWrap/>
          </w:tcPr>
          <w:p w14:paraId="4085C693" w14:textId="77777777" w:rsidR="00A801C2" w:rsidRDefault="00A801C2"/>
          <w:p w14:paraId="671FC9C5" w14:textId="77777777" w:rsidR="00A801C2" w:rsidRDefault="0082517D">
            <w:r>
              <w:t>Principe 5 – Augmentation de la résistance physique</w:t>
            </w:r>
          </w:p>
        </w:tc>
        <w:tc>
          <w:tcPr>
            <w:tcW w:w="5640" w:type="dxa"/>
            <w:noWrap/>
          </w:tcPr>
          <w:p w14:paraId="498C78A3" w14:textId="77777777" w:rsidR="00A801C2" w:rsidRDefault="0082517D">
            <w:pPr>
              <w:jc w:val="both"/>
            </w:pPr>
            <w:r>
              <w:t>L’élimination de la surface du béton par des actions physiques (chocs ou abrasion) peut affecter les performances structurales ou de durabilité de la structure. L’application d’un revêtement de protection vise à réduire leurs effets en appliquant des mesures de protection physique.</w:t>
            </w:r>
          </w:p>
        </w:tc>
      </w:tr>
      <w:tr w:rsidR="00A801C2" w14:paraId="2294D3E4" w14:textId="77777777">
        <w:tc>
          <w:tcPr>
            <w:tcW w:w="3390" w:type="dxa"/>
            <w:noWrap/>
          </w:tcPr>
          <w:p w14:paraId="7B0BD901" w14:textId="77777777" w:rsidR="00A801C2" w:rsidRDefault="00A801C2"/>
          <w:p w14:paraId="10910862" w14:textId="77777777" w:rsidR="00A801C2" w:rsidRDefault="00A801C2"/>
          <w:p w14:paraId="26FB4562" w14:textId="77777777" w:rsidR="00A801C2" w:rsidRDefault="0082517D">
            <w:r>
              <w:t>Principe 6 – Résistance chimique</w:t>
            </w:r>
          </w:p>
        </w:tc>
        <w:tc>
          <w:tcPr>
            <w:tcW w:w="5640" w:type="dxa"/>
            <w:noWrap/>
          </w:tcPr>
          <w:p w14:paraId="10A199C5" w14:textId="77777777" w:rsidR="00A801C2" w:rsidRDefault="0082517D">
            <w:pPr>
              <w:jc w:val="both"/>
            </w:pPr>
            <w:r>
              <w:t>Il s’agit de protéger le béton contre de potentiels produits chimiques identifiés dans [NBN EN 206:2013+A2] et [NBN EN 13529]. Exemples : eaux de surface ou de sol contenant des agents agressifs (eaux polluées, …) ou de produits chimiques en milieu industriel (carburants, hydrocarbures, solvants, acides organiques, …).</w:t>
            </w:r>
          </w:p>
        </w:tc>
      </w:tr>
      <w:tr w:rsidR="00A801C2" w14:paraId="0E112BE5" w14:textId="77777777">
        <w:tc>
          <w:tcPr>
            <w:tcW w:w="3390" w:type="dxa"/>
            <w:noWrap/>
          </w:tcPr>
          <w:p w14:paraId="42918395" w14:textId="77777777" w:rsidR="00A801C2" w:rsidRDefault="00A801C2"/>
          <w:p w14:paraId="6371B5FB" w14:textId="77777777" w:rsidR="00A801C2" w:rsidRDefault="00A801C2"/>
          <w:p w14:paraId="1C5F49A2" w14:textId="77777777" w:rsidR="00A801C2" w:rsidRDefault="0082517D">
            <w:r>
              <w:t>Principe 8 – Augmentation de la résistivité</w:t>
            </w:r>
          </w:p>
        </w:tc>
        <w:tc>
          <w:tcPr>
            <w:tcW w:w="5640" w:type="dxa"/>
            <w:noWrap/>
          </w:tcPr>
          <w:p w14:paraId="0E989177" w14:textId="77777777" w:rsidR="00A801C2" w:rsidRDefault="0082517D">
            <w:pPr>
              <w:jc w:val="both"/>
            </w:pPr>
            <w:r>
              <w:t>Il s’agit de réduire les réactions de corrosion des armatures en limitant l’humidité à l’intérieur du béton. La diminution d’humidité permet d’accroître la résistivité du béton autour des armatures. Ce principe ne s’applique qu’au cas d’une corrosion par carbonatation du béton. En présence de chlorures dans le béton, il est insuffisant pour empêcher la corrosion de se développer.</w:t>
            </w:r>
          </w:p>
        </w:tc>
      </w:tr>
    </w:tbl>
    <w:p w14:paraId="43CDA35E" w14:textId="77777777" w:rsidR="00A801C2" w:rsidRDefault="0082517D">
      <w:r>
        <w:rPr>
          <w:i/>
        </w:rPr>
        <w:t>Tableau 1 – Principes de protection du béton pouvant nécessiter l’application d’un revêtement de protection.</w:t>
      </w:r>
    </w:p>
    <w:p w14:paraId="4301294F" w14:textId="77777777" w:rsidR="00A801C2" w:rsidRDefault="00A801C2"/>
    <w:tbl>
      <w:tblPr>
        <w:tblStyle w:val="Author-eTableGrid"/>
        <w:tblW w:w="9060" w:type="dxa"/>
        <w:tblLayout w:type="fixed"/>
        <w:tblLook w:val="04A0" w:firstRow="1" w:lastRow="0" w:firstColumn="1" w:lastColumn="0" w:noHBand="0" w:noVBand="1"/>
      </w:tblPr>
      <w:tblGrid>
        <w:gridCol w:w="1700"/>
        <w:gridCol w:w="1430"/>
        <w:gridCol w:w="1430"/>
        <w:gridCol w:w="1535"/>
        <w:gridCol w:w="1430"/>
        <w:gridCol w:w="1535"/>
      </w:tblGrid>
      <w:tr w:rsidR="00A801C2" w14:paraId="3F66F37A" w14:textId="77777777">
        <w:tc>
          <w:tcPr>
            <w:tcW w:w="1695" w:type="dxa"/>
            <w:vMerge w:val="restart"/>
            <w:noWrap/>
          </w:tcPr>
          <w:p w14:paraId="1E9AA593" w14:textId="77777777" w:rsidR="00A801C2" w:rsidRDefault="00A801C2"/>
          <w:p w14:paraId="2DCEC521" w14:textId="77777777" w:rsidR="00A801C2" w:rsidRDefault="00A801C2"/>
          <w:p w14:paraId="706D5CD3" w14:textId="77777777" w:rsidR="00A801C2" w:rsidRDefault="0082517D">
            <w:r>
              <w:rPr>
                <w:b/>
              </w:rPr>
              <w:t>Caractéristique</w:t>
            </w:r>
          </w:p>
        </w:tc>
        <w:tc>
          <w:tcPr>
            <w:tcW w:w="7335" w:type="dxa"/>
            <w:gridSpan w:val="5"/>
            <w:noWrap/>
          </w:tcPr>
          <w:p w14:paraId="2E8F02B0" w14:textId="77777777" w:rsidR="00A801C2" w:rsidRDefault="0082517D">
            <w:pPr>
              <w:jc w:val="center"/>
            </w:pPr>
            <w:r>
              <w:rPr>
                <w:b/>
              </w:rPr>
              <w:t>Principe de protection</w:t>
            </w:r>
          </w:p>
        </w:tc>
      </w:tr>
      <w:tr w:rsidR="00A801C2" w14:paraId="6B9BA84A" w14:textId="77777777">
        <w:tc>
          <w:tcPr>
            <w:tcW w:w="1695" w:type="dxa"/>
            <w:vMerge/>
            <w:noWrap/>
          </w:tcPr>
          <w:p w14:paraId="6B976B7B" w14:textId="77777777" w:rsidR="00A801C2" w:rsidRDefault="00A801C2"/>
        </w:tc>
        <w:tc>
          <w:tcPr>
            <w:tcW w:w="1425" w:type="dxa"/>
            <w:noWrap/>
          </w:tcPr>
          <w:p w14:paraId="2B03378F" w14:textId="77777777" w:rsidR="00A801C2" w:rsidRDefault="0082517D">
            <w:pPr>
              <w:jc w:val="center"/>
            </w:pPr>
            <w:r>
              <w:rPr>
                <w:b/>
              </w:rPr>
              <w:t>Protection contre la pénétration</w:t>
            </w:r>
          </w:p>
        </w:tc>
        <w:tc>
          <w:tcPr>
            <w:tcW w:w="1425" w:type="dxa"/>
            <w:noWrap/>
          </w:tcPr>
          <w:p w14:paraId="357735C0" w14:textId="77777777" w:rsidR="00A801C2" w:rsidRDefault="00A801C2"/>
          <w:p w14:paraId="3955E78F" w14:textId="77777777" w:rsidR="00A801C2" w:rsidRDefault="0082517D">
            <w:pPr>
              <w:jc w:val="center"/>
            </w:pPr>
            <w:r>
              <w:rPr>
                <w:b/>
              </w:rPr>
              <w:t>Maîtrise de l’humidité</w:t>
            </w:r>
          </w:p>
        </w:tc>
        <w:tc>
          <w:tcPr>
            <w:tcW w:w="1530" w:type="dxa"/>
            <w:noWrap/>
          </w:tcPr>
          <w:p w14:paraId="2FA12680" w14:textId="77777777" w:rsidR="00A801C2" w:rsidRDefault="0082517D">
            <w:pPr>
              <w:jc w:val="center"/>
            </w:pPr>
            <w:r>
              <w:rPr>
                <w:b/>
              </w:rPr>
              <w:t>Augmentation de la résistance physique</w:t>
            </w:r>
          </w:p>
        </w:tc>
        <w:tc>
          <w:tcPr>
            <w:tcW w:w="1425" w:type="dxa"/>
            <w:noWrap/>
          </w:tcPr>
          <w:p w14:paraId="544ED643" w14:textId="77777777" w:rsidR="00A801C2" w:rsidRDefault="0082517D">
            <w:pPr>
              <w:jc w:val="center"/>
            </w:pPr>
            <w:r>
              <w:rPr>
                <w:b/>
              </w:rPr>
              <w:t>Résistance chimique</w:t>
            </w:r>
          </w:p>
        </w:tc>
        <w:tc>
          <w:tcPr>
            <w:tcW w:w="1530" w:type="dxa"/>
            <w:noWrap/>
          </w:tcPr>
          <w:p w14:paraId="6F7EB967" w14:textId="77777777" w:rsidR="00A801C2" w:rsidRDefault="0082517D">
            <w:pPr>
              <w:jc w:val="center"/>
            </w:pPr>
            <w:r>
              <w:rPr>
                <w:b/>
              </w:rPr>
              <w:t>Augmentation de la résistivité</w:t>
            </w:r>
          </w:p>
        </w:tc>
      </w:tr>
      <w:tr w:rsidR="00A801C2" w14:paraId="22681BAA" w14:textId="77777777">
        <w:tc>
          <w:tcPr>
            <w:tcW w:w="1695" w:type="dxa"/>
            <w:noWrap/>
          </w:tcPr>
          <w:p w14:paraId="4D941319" w14:textId="77777777" w:rsidR="00A801C2" w:rsidRDefault="0082517D">
            <w:r>
              <w:t>Adhérence</w:t>
            </w:r>
          </w:p>
        </w:tc>
        <w:tc>
          <w:tcPr>
            <w:tcW w:w="1425" w:type="dxa"/>
            <w:noWrap/>
          </w:tcPr>
          <w:p w14:paraId="44AD756E" w14:textId="77777777" w:rsidR="00A801C2" w:rsidRDefault="0082517D">
            <w:pPr>
              <w:jc w:val="center"/>
            </w:pPr>
            <w:r>
              <w:t>X</w:t>
            </w:r>
          </w:p>
        </w:tc>
        <w:tc>
          <w:tcPr>
            <w:tcW w:w="1425" w:type="dxa"/>
            <w:noWrap/>
          </w:tcPr>
          <w:p w14:paraId="4D7EE483" w14:textId="77777777" w:rsidR="00A801C2" w:rsidRDefault="0082517D">
            <w:pPr>
              <w:jc w:val="center"/>
            </w:pPr>
            <w:r>
              <w:t>X</w:t>
            </w:r>
          </w:p>
        </w:tc>
        <w:tc>
          <w:tcPr>
            <w:tcW w:w="1530" w:type="dxa"/>
            <w:noWrap/>
          </w:tcPr>
          <w:p w14:paraId="1811507B" w14:textId="77777777" w:rsidR="00A801C2" w:rsidRDefault="0082517D">
            <w:pPr>
              <w:jc w:val="center"/>
            </w:pPr>
            <w:r>
              <w:t>X</w:t>
            </w:r>
          </w:p>
        </w:tc>
        <w:tc>
          <w:tcPr>
            <w:tcW w:w="1425" w:type="dxa"/>
            <w:noWrap/>
          </w:tcPr>
          <w:p w14:paraId="6B493ED2" w14:textId="77777777" w:rsidR="00A801C2" w:rsidRDefault="0082517D">
            <w:pPr>
              <w:jc w:val="center"/>
            </w:pPr>
            <w:r>
              <w:t>X</w:t>
            </w:r>
          </w:p>
        </w:tc>
        <w:tc>
          <w:tcPr>
            <w:tcW w:w="1530" w:type="dxa"/>
            <w:noWrap/>
          </w:tcPr>
          <w:p w14:paraId="73FBEAB5" w14:textId="77777777" w:rsidR="00A801C2" w:rsidRDefault="0082517D">
            <w:pPr>
              <w:jc w:val="center"/>
            </w:pPr>
            <w:r>
              <w:t>X</w:t>
            </w:r>
          </w:p>
        </w:tc>
      </w:tr>
      <w:tr w:rsidR="00A801C2" w14:paraId="6065941E" w14:textId="77777777">
        <w:tc>
          <w:tcPr>
            <w:tcW w:w="1695" w:type="dxa"/>
            <w:noWrap/>
          </w:tcPr>
          <w:p w14:paraId="0EFA109E" w14:textId="77777777" w:rsidR="00A801C2" w:rsidRDefault="0082517D">
            <w:r>
              <w:t>Perméabilité à la vapeur d’eau</w:t>
            </w:r>
          </w:p>
        </w:tc>
        <w:tc>
          <w:tcPr>
            <w:tcW w:w="1425" w:type="dxa"/>
            <w:noWrap/>
          </w:tcPr>
          <w:p w14:paraId="2A5C384B" w14:textId="77777777" w:rsidR="00A801C2" w:rsidRDefault="0082517D">
            <w:pPr>
              <w:jc w:val="center"/>
            </w:pPr>
            <w:r>
              <w:t>X</w:t>
            </w:r>
          </w:p>
        </w:tc>
        <w:tc>
          <w:tcPr>
            <w:tcW w:w="1425" w:type="dxa"/>
            <w:noWrap/>
          </w:tcPr>
          <w:p w14:paraId="2EE8663F" w14:textId="77777777" w:rsidR="00A801C2" w:rsidRDefault="0082517D">
            <w:pPr>
              <w:jc w:val="center"/>
            </w:pPr>
            <w:r>
              <w:t>X</w:t>
            </w:r>
          </w:p>
        </w:tc>
        <w:tc>
          <w:tcPr>
            <w:tcW w:w="1530" w:type="dxa"/>
            <w:noWrap/>
          </w:tcPr>
          <w:p w14:paraId="24A73FED" w14:textId="77777777" w:rsidR="00A801C2" w:rsidRDefault="0082517D">
            <w:pPr>
              <w:jc w:val="center"/>
            </w:pPr>
            <w:r>
              <w:t>-</w:t>
            </w:r>
          </w:p>
        </w:tc>
        <w:tc>
          <w:tcPr>
            <w:tcW w:w="1425" w:type="dxa"/>
            <w:noWrap/>
          </w:tcPr>
          <w:p w14:paraId="3F4C340D" w14:textId="77777777" w:rsidR="00A801C2" w:rsidRDefault="0082517D">
            <w:pPr>
              <w:jc w:val="center"/>
            </w:pPr>
            <w:r>
              <w:t>-</w:t>
            </w:r>
          </w:p>
        </w:tc>
        <w:tc>
          <w:tcPr>
            <w:tcW w:w="1530" w:type="dxa"/>
            <w:noWrap/>
          </w:tcPr>
          <w:p w14:paraId="69759F1A" w14:textId="77777777" w:rsidR="00A801C2" w:rsidRDefault="0082517D">
            <w:pPr>
              <w:jc w:val="center"/>
            </w:pPr>
            <w:r>
              <w:t>X</w:t>
            </w:r>
          </w:p>
        </w:tc>
      </w:tr>
      <w:tr w:rsidR="00A801C2" w14:paraId="338B2818" w14:textId="77777777">
        <w:tc>
          <w:tcPr>
            <w:tcW w:w="1695" w:type="dxa"/>
            <w:noWrap/>
          </w:tcPr>
          <w:p w14:paraId="33F01D6A" w14:textId="77777777" w:rsidR="00A801C2" w:rsidRDefault="0082517D">
            <w:r>
              <w:t>Perméabilité à l’eau liquide</w:t>
            </w:r>
          </w:p>
        </w:tc>
        <w:tc>
          <w:tcPr>
            <w:tcW w:w="1425" w:type="dxa"/>
            <w:noWrap/>
          </w:tcPr>
          <w:p w14:paraId="1DA52F2C" w14:textId="77777777" w:rsidR="00A801C2" w:rsidRDefault="0082517D">
            <w:pPr>
              <w:jc w:val="center"/>
            </w:pPr>
            <w:r>
              <w:t>X</w:t>
            </w:r>
          </w:p>
        </w:tc>
        <w:tc>
          <w:tcPr>
            <w:tcW w:w="1425" w:type="dxa"/>
            <w:noWrap/>
          </w:tcPr>
          <w:p w14:paraId="650F5F48" w14:textId="77777777" w:rsidR="00A801C2" w:rsidRDefault="0082517D">
            <w:pPr>
              <w:jc w:val="center"/>
            </w:pPr>
            <w:r>
              <w:t>X</w:t>
            </w:r>
          </w:p>
        </w:tc>
        <w:tc>
          <w:tcPr>
            <w:tcW w:w="1530" w:type="dxa"/>
            <w:noWrap/>
          </w:tcPr>
          <w:p w14:paraId="19C7451E" w14:textId="77777777" w:rsidR="00A801C2" w:rsidRDefault="0082517D">
            <w:pPr>
              <w:jc w:val="center"/>
            </w:pPr>
            <w:r>
              <w:t>X</w:t>
            </w:r>
          </w:p>
        </w:tc>
        <w:tc>
          <w:tcPr>
            <w:tcW w:w="1425" w:type="dxa"/>
            <w:noWrap/>
          </w:tcPr>
          <w:p w14:paraId="0CB36253" w14:textId="77777777" w:rsidR="00A801C2" w:rsidRDefault="0082517D">
            <w:pPr>
              <w:jc w:val="center"/>
            </w:pPr>
            <w:r>
              <w:t>-</w:t>
            </w:r>
          </w:p>
        </w:tc>
        <w:tc>
          <w:tcPr>
            <w:tcW w:w="1530" w:type="dxa"/>
            <w:noWrap/>
          </w:tcPr>
          <w:p w14:paraId="58CFB622" w14:textId="77777777" w:rsidR="00A801C2" w:rsidRDefault="0082517D">
            <w:pPr>
              <w:jc w:val="center"/>
            </w:pPr>
            <w:r>
              <w:t>X</w:t>
            </w:r>
          </w:p>
        </w:tc>
      </w:tr>
      <w:tr w:rsidR="00A801C2" w14:paraId="7BAC6B18" w14:textId="77777777">
        <w:tc>
          <w:tcPr>
            <w:tcW w:w="1695" w:type="dxa"/>
            <w:noWrap/>
          </w:tcPr>
          <w:p w14:paraId="7C8DF037" w14:textId="77777777" w:rsidR="00A801C2" w:rsidRDefault="0082517D">
            <w:r>
              <w:t>Perméabilité au CO</w:t>
            </w:r>
            <w:r>
              <w:rPr>
                <w:vertAlign w:val="subscript"/>
              </w:rPr>
              <w:t>2</w:t>
            </w:r>
          </w:p>
        </w:tc>
        <w:tc>
          <w:tcPr>
            <w:tcW w:w="1425" w:type="dxa"/>
            <w:noWrap/>
          </w:tcPr>
          <w:p w14:paraId="6C456377" w14:textId="77777777" w:rsidR="00A801C2" w:rsidRDefault="0082517D">
            <w:pPr>
              <w:jc w:val="center"/>
            </w:pPr>
            <w:r>
              <w:t>X</w:t>
            </w:r>
          </w:p>
        </w:tc>
        <w:tc>
          <w:tcPr>
            <w:tcW w:w="1425" w:type="dxa"/>
            <w:noWrap/>
          </w:tcPr>
          <w:p w14:paraId="3D05C53D" w14:textId="77777777" w:rsidR="00A801C2" w:rsidRDefault="0082517D">
            <w:pPr>
              <w:jc w:val="center"/>
            </w:pPr>
            <w:r>
              <w:t>-</w:t>
            </w:r>
          </w:p>
        </w:tc>
        <w:tc>
          <w:tcPr>
            <w:tcW w:w="1530" w:type="dxa"/>
            <w:noWrap/>
          </w:tcPr>
          <w:p w14:paraId="216C9C7D" w14:textId="77777777" w:rsidR="00A801C2" w:rsidRDefault="0082517D">
            <w:pPr>
              <w:jc w:val="center"/>
            </w:pPr>
            <w:r>
              <w:t>-</w:t>
            </w:r>
          </w:p>
        </w:tc>
        <w:tc>
          <w:tcPr>
            <w:tcW w:w="1425" w:type="dxa"/>
            <w:noWrap/>
          </w:tcPr>
          <w:p w14:paraId="5EBC2D64" w14:textId="77777777" w:rsidR="00A801C2" w:rsidRDefault="0082517D">
            <w:pPr>
              <w:jc w:val="center"/>
            </w:pPr>
            <w:r>
              <w:t>-</w:t>
            </w:r>
          </w:p>
        </w:tc>
        <w:tc>
          <w:tcPr>
            <w:tcW w:w="1530" w:type="dxa"/>
            <w:noWrap/>
          </w:tcPr>
          <w:p w14:paraId="74264831" w14:textId="77777777" w:rsidR="00A801C2" w:rsidRDefault="0082517D">
            <w:pPr>
              <w:jc w:val="center"/>
            </w:pPr>
            <w:r>
              <w:t>-</w:t>
            </w:r>
          </w:p>
        </w:tc>
      </w:tr>
      <w:tr w:rsidR="00A801C2" w14:paraId="224FBC29" w14:textId="77777777">
        <w:tc>
          <w:tcPr>
            <w:tcW w:w="1695" w:type="dxa"/>
            <w:noWrap/>
          </w:tcPr>
          <w:p w14:paraId="20957C1F" w14:textId="77777777" w:rsidR="00A801C2" w:rsidRDefault="0082517D">
            <w:r>
              <w:t>Résistance à une attaque chimique sévère</w:t>
            </w:r>
          </w:p>
        </w:tc>
        <w:tc>
          <w:tcPr>
            <w:tcW w:w="1425" w:type="dxa"/>
            <w:noWrap/>
          </w:tcPr>
          <w:p w14:paraId="21C7633E" w14:textId="77777777" w:rsidR="00A801C2" w:rsidRDefault="00A801C2"/>
          <w:p w14:paraId="7936FAEA" w14:textId="77777777" w:rsidR="00A801C2" w:rsidRDefault="0082517D">
            <w:pPr>
              <w:jc w:val="center"/>
            </w:pPr>
            <w:r>
              <w:t>-</w:t>
            </w:r>
          </w:p>
        </w:tc>
        <w:tc>
          <w:tcPr>
            <w:tcW w:w="1425" w:type="dxa"/>
            <w:noWrap/>
          </w:tcPr>
          <w:p w14:paraId="4D44E874" w14:textId="77777777" w:rsidR="00A801C2" w:rsidRDefault="00A801C2"/>
          <w:p w14:paraId="6796974F" w14:textId="77777777" w:rsidR="00A801C2" w:rsidRDefault="0082517D">
            <w:pPr>
              <w:jc w:val="center"/>
            </w:pPr>
            <w:r>
              <w:t>-</w:t>
            </w:r>
          </w:p>
        </w:tc>
        <w:tc>
          <w:tcPr>
            <w:tcW w:w="1530" w:type="dxa"/>
            <w:noWrap/>
          </w:tcPr>
          <w:p w14:paraId="1737A47E" w14:textId="77777777" w:rsidR="00A801C2" w:rsidRDefault="00A801C2"/>
          <w:p w14:paraId="4CAE33BD" w14:textId="77777777" w:rsidR="00A801C2" w:rsidRDefault="0082517D">
            <w:pPr>
              <w:jc w:val="center"/>
            </w:pPr>
            <w:r>
              <w:t>-</w:t>
            </w:r>
          </w:p>
        </w:tc>
        <w:tc>
          <w:tcPr>
            <w:tcW w:w="1425" w:type="dxa"/>
            <w:noWrap/>
          </w:tcPr>
          <w:p w14:paraId="5203BBD1" w14:textId="77777777" w:rsidR="00A801C2" w:rsidRDefault="00A801C2"/>
          <w:p w14:paraId="744918D0" w14:textId="77777777" w:rsidR="00A801C2" w:rsidRDefault="0082517D">
            <w:pPr>
              <w:jc w:val="center"/>
            </w:pPr>
            <w:r>
              <w:t>X</w:t>
            </w:r>
          </w:p>
        </w:tc>
        <w:tc>
          <w:tcPr>
            <w:tcW w:w="1530" w:type="dxa"/>
            <w:noWrap/>
          </w:tcPr>
          <w:p w14:paraId="3349E63D" w14:textId="77777777" w:rsidR="00A801C2" w:rsidRDefault="00A801C2"/>
          <w:p w14:paraId="3512839C" w14:textId="77777777" w:rsidR="00A801C2" w:rsidRDefault="0082517D">
            <w:pPr>
              <w:jc w:val="center"/>
            </w:pPr>
            <w:r>
              <w:t>-</w:t>
            </w:r>
          </w:p>
        </w:tc>
      </w:tr>
      <w:tr w:rsidR="00A801C2" w14:paraId="78304710" w14:textId="77777777">
        <w:tc>
          <w:tcPr>
            <w:tcW w:w="1695" w:type="dxa"/>
            <w:noWrap/>
          </w:tcPr>
          <w:p w14:paraId="67F2251E" w14:textId="77777777" w:rsidR="00A801C2" w:rsidRDefault="0082517D">
            <w:r>
              <w:t>Résistance à l’impact</w:t>
            </w:r>
          </w:p>
        </w:tc>
        <w:tc>
          <w:tcPr>
            <w:tcW w:w="1425" w:type="dxa"/>
            <w:noWrap/>
          </w:tcPr>
          <w:p w14:paraId="4F86E0E4" w14:textId="77777777" w:rsidR="00A801C2" w:rsidRDefault="0082517D">
            <w:pPr>
              <w:jc w:val="center"/>
            </w:pPr>
            <w:r>
              <w:t>-</w:t>
            </w:r>
          </w:p>
        </w:tc>
        <w:tc>
          <w:tcPr>
            <w:tcW w:w="1425" w:type="dxa"/>
            <w:noWrap/>
          </w:tcPr>
          <w:p w14:paraId="046E6160" w14:textId="77777777" w:rsidR="00A801C2" w:rsidRDefault="0082517D">
            <w:pPr>
              <w:jc w:val="center"/>
            </w:pPr>
            <w:r>
              <w:t>-</w:t>
            </w:r>
          </w:p>
        </w:tc>
        <w:tc>
          <w:tcPr>
            <w:tcW w:w="1530" w:type="dxa"/>
            <w:noWrap/>
          </w:tcPr>
          <w:p w14:paraId="199A4B7C" w14:textId="77777777" w:rsidR="00A801C2" w:rsidRDefault="0082517D">
            <w:pPr>
              <w:jc w:val="center"/>
            </w:pPr>
            <w:r>
              <w:t>X</w:t>
            </w:r>
          </w:p>
        </w:tc>
        <w:tc>
          <w:tcPr>
            <w:tcW w:w="1425" w:type="dxa"/>
            <w:noWrap/>
          </w:tcPr>
          <w:p w14:paraId="4F4EA2F2" w14:textId="77777777" w:rsidR="00A801C2" w:rsidRDefault="0082517D">
            <w:pPr>
              <w:jc w:val="center"/>
            </w:pPr>
            <w:r>
              <w:t>-</w:t>
            </w:r>
          </w:p>
        </w:tc>
        <w:tc>
          <w:tcPr>
            <w:tcW w:w="1530" w:type="dxa"/>
            <w:noWrap/>
          </w:tcPr>
          <w:p w14:paraId="16CE0205" w14:textId="77777777" w:rsidR="00A801C2" w:rsidRDefault="0082517D">
            <w:pPr>
              <w:jc w:val="center"/>
            </w:pPr>
            <w:r>
              <w:t>-</w:t>
            </w:r>
          </w:p>
        </w:tc>
      </w:tr>
    </w:tbl>
    <w:p w14:paraId="6F233B6D" w14:textId="77777777" w:rsidR="00A801C2" w:rsidRDefault="0082517D">
      <w:r>
        <w:rPr>
          <w:i/>
        </w:rPr>
        <w:t>Tableau 2 – Essais obligatoires en fonction du principe de protection visé.</w:t>
      </w:r>
    </w:p>
    <w:p w14:paraId="35ABC64D" w14:textId="77777777" w:rsidR="00A801C2" w:rsidRDefault="00A801C2"/>
    <w:tbl>
      <w:tblPr>
        <w:tblStyle w:val="Author-eTableGrid"/>
        <w:tblW w:w="9060" w:type="dxa"/>
        <w:tblLayout w:type="fixed"/>
        <w:tblLook w:val="04A0" w:firstRow="1" w:lastRow="0" w:firstColumn="1" w:lastColumn="0" w:noHBand="0" w:noVBand="1"/>
      </w:tblPr>
      <w:tblGrid>
        <w:gridCol w:w="4530"/>
        <w:gridCol w:w="4530"/>
      </w:tblGrid>
      <w:tr w:rsidR="00A801C2" w14:paraId="157BE98E" w14:textId="77777777">
        <w:tc>
          <w:tcPr>
            <w:tcW w:w="4515" w:type="dxa"/>
            <w:noWrap/>
          </w:tcPr>
          <w:p w14:paraId="19E33BA3" w14:textId="77777777" w:rsidR="00A801C2" w:rsidRDefault="0082517D">
            <w:pPr>
              <w:jc w:val="center"/>
            </w:pPr>
            <w:r>
              <w:rPr>
                <w:b/>
              </w:rPr>
              <w:t>Classe de résistance à la fissuration statique</w:t>
            </w:r>
          </w:p>
        </w:tc>
        <w:tc>
          <w:tcPr>
            <w:tcW w:w="4515" w:type="dxa"/>
            <w:noWrap/>
          </w:tcPr>
          <w:p w14:paraId="3D739084" w14:textId="77777777" w:rsidR="00A801C2" w:rsidRDefault="0082517D">
            <w:pPr>
              <w:jc w:val="center"/>
            </w:pPr>
            <w:r>
              <w:rPr>
                <w:b/>
              </w:rPr>
              <w:t>Largeur de fissure supportée (mm)</w:t>
            </w:r>
          </w:p>
        </w:tc>
      </w:tr>
      <w:tr w:rsidR="00A801C2" w14:paraId="7A061642" w14:textId="77777777">
        <w:tc>
          <w:tcPr>
            <w:tcW w:w="4515" w:type="dxa"/>
            <w:noWrap/>
          </w:tcPr>
          <w:p w14:paraId="4DBB98A5" w14:textId="77777777" w:rsidR="00A801C2" w:rsidRDefault="0082517D">
            <w:pPr>
              <w:jc w:val="center"/>
            </w:pPr>
            <w:r>
              <w:t>A1</w:t>
            </w:r>
          </w:p>
        </w:tc>
        <w:tc>
          <w:tcPr>
            <w:tcW w:w="4515" w:type="dxa"/>
            <w:noWrap/>
          </w:tcPr>
          <w:p w14:paraId="30DBC44A" w14:textId="77777777" w:rsidR="00A801C2" w:rsidRDefault="0082517D">
            <w:pPr>
              <w:jc w:val="center"/>
            </w:pPr>
            <w:r>
              <w:t>&gt; 0,100</w:t>
            </w:r>
          </w:p>
        </w:tc>
      </w:tr>
      <w:tr w:rsidR="00A801C2" w14:paraId="78F1E3F2" w14:textId="77777777">
        <w:tc>
          <w:tcPr>
            <w:tcW w:w="4515" w:type="dxa"/>
            <w:noWrap/>
          </w:tcPr>
          <w:p w14:paraId="5690D7D6" w14:textId="77777777" w:rsidR="00A801C2" w:rsidRDefault="0082517D">
            <w:r>
              <w:t>A2</w:t>
            </w:r>
          </w:p>
        </w:tc>
        <w:tc>
          <w:tcPr>
            <w:tcW w:w="4515" w:type="dxa"/>
            <w:noWrap/>
          </w:tcPr>
          <w:p w14:paraId="0DB5224F" w14:textId="77777777" w:rsidR="00A801C2" w:rsidRDefault="0082517D">
            <w:r>
              <w:t>&gt; 0,250</w:t>
            </w:r>
          </w:p>
        </w:tc>
      </w:tr>
      <w:tr w:rsidR="00A801C2" w14:paraId="505EC7D1" w14:textId="77777777">
        <w:tc>
          <w:tcPr>
            <w:tcW w:w="4515" w:type="dxa"/>
            <w:noWrap/>
          </w:tcPr>
          <w:p w14:paraId="72C2C468" w14:textId="77777777" w:rsidR="00A801C2" w:rsidRDefault="0082517D">
            <w:r>
              <w:t>A3</w:t>
            </w:r>
          </w:p>
        </w:tc>
        <w:tc>
          <w:tcPr>
            <w:tcW w:w="4515" w:type="dxa"/>
            <w:noWrap/>
          </w:tcPr>
          <w:p w14:paraId="34F5AF9C" w14:textId="77777777" w:rsidR="00A801C2" w:rsidRDefault="0082517D">
            <w:r>
              <w:t>&gt; 0,500</w:t>
            </w:r>
          </w:p>
        </w:tc>
      </w:tr>
      <w:tr w:rsidR="00A801C2" w14:paraId="04E6C7C1" w14:textId="77777777">
        <w:tc>
          <w:tcPr>
            <w:tcW w:w="4515" w:type="dxa"/>
            <w:noWrap/>
          </w:tcPr>
          <w:p w14:paraId="5F247617" w14:textId="77777777" w:rsidR="00A801C2" w:rsidRDefault="0082517D">
            <w:r>
              <w:t>A4</w:t>
            </w:r>
          </w:p>
        </w:tc>
        <w:tc>
          <w:tcPr>
            <w:tcW w:w="4515" w:type="dxa"/>
            <w:noWrap/>
          </w:tcPr>
          <w:p w14:paraId="14D3300B" w14:textId="77777777" w:rsidR="00A801C2" w:rsidRDefault="0082517D">
            <w:r>
              <w:t>&gt; 1,250</w:t>
            </w:r>
          </w:p>
        </w:tc>
      </w:tr>
      <w:tr w:rsidR="00A801C2" w14:paraId="2AF57E4D" w14:textId="77777777">
        <w:tc>
          <w:tcPr>
            <w:tcW w:w="4515" w:type="dxa"/>
            <w:noWrap/>
          </w:tcPr>
          <w:p w14:paraId="2489DB9B" w14:textId="77777777" w:rsidR="00A801C2" w:rsidRDefault="0082517D">
            <w:pPr>
              <w:jc w:val="center"/>
            </w:pPr>
            <w:r>
              <w:t>A5</w:t>
            </w:r>
          </w:p>
        </w:tc>
        <w:tc>
          <w:tcPr>
            <w:tcW w:w="4515" w:type="dxa"/>
            <w:noWrap/>
          </w:tcPr>
          <w:p w14:paraId="57BA8E64" w14:textId="77777777" w:rsidR="00A801C2" w:rsidRDefault="0082517D">
            <w:pPr>
              <w:jc w:val="center"/>
            </w:pPr>
            <w:r>
              <w:t>&gt; 2,500</w:t>
            </w:r>
          </w:p>
        </w:tc>
      </w:tr>
    </w:tbl>
    <w:p w14:paraId="26FB1FFF" w14:textId="77777777" w:rsidR="00A801C2" w:rsidRDefault="0082517D">
      <w:r>
        <w:rPr>
          <w:i/>
        </w:rPr>
        <w:t>Tableau 3 – Rappel des classes de résistance à la fissuration statique</w:t>
      </w:r>
    </w:p>
    <w:p w14:paraId="0B07532E" w14:textId="77777777" w:rsidR="00A801C2" w:rsidRDefault="0082517D">
      <w:pPr>
        <w:pStyle w:val="Author-eSectionHeading6"/>
      </w:pPr>
      <w:bookmarkStart w:id="364" w:name="_Toc178839073"/>
      <w:r>
        <w:t>82.13.2d Produits extérieurs d'imprégnation pour béton sur murs et dessous de débordements minéraux</w:t>
      </w:r>
      <w:bookmarkEnd w:id="364"/>
    </w:p>
    <w:p w14:paraId="330EC183" w14:textId="77777777" w:rsidR="00A801C2" w:rsidRDefault="0082517D">
      <w:pPr>
        <w:pStyle w:val="Author-eSectionHeading4"/>
      </w:pPr>
      <w:bookmarkStart w:id="365" w:name="_Toc178839074"/>
      <w:r>
        <w:t>82.14 Préparations extérieures de surface des sols et plinthes CCTB 01.02</w:t>
      </w:r>
      <w:bookmarkEnd w:id="365"/>
    </w:p>
    <w:p w14:paraId="58228219" w14:textId="77777777" w:rsidR="00A801C2" w:rsidRDefault="0082517D">
      <w:pPr>
        <w:pStyle w:val="Author-eSectionHeading5"/>
      </w:pPr>
      <w:bookmarkStart w:id="366" w:name="_Toc178839075"/>
      <w:r>
        <w:t>82.14.1 Nettoyage / Dégraissage CCTB 01.02</w:t>
      </w:r>
      <w:bookmarkEnd w:id="366"/>
    </w:p>
    <w:p w14:paraId="3EE5EC2C" w14:textId="77777777" w:rsidR="00A801C2" w:rsidRDefault="0082517D">
      <w:pPr>
        <w:pStyle w:val="Author-eSectionHeading6"/>
      </w:pPr>
      <w:bookmarkStart w:id="367" w:name="_Toc178839076"/>
      <w:r>
        <w:t>82.14.1a Nettoyage extérieur de surface des sols et plinthes minéraux CCTB 01.05</w:t>
      </w:r>
      <w:bookmarkEnd w:id="367"/>
    </w:p>
    <w:p w14:paraId="15A22DD4" w14:textId="77777777" w:rsidR="00A801C2" w:rsidRDefault="0082517D">
      <w:pPr>
        <w:pStyle w:val="pheading"/>
      </w:pPr>
      <w:r>
        <w:t>MESURAGE</w:t>
      </w:r>
    </w:p>
    <w:p w14:paraId="09C4C954" w14:textId="77777777" w:rsidR="00A801C2" w:rsidRDefault="0082517D">
      <w:pPr>
        <w:pStyle w:val="pheading"/>
      </w:pPr>
      <w:r>
        <w:t>- unité de mesure:</w:t>
      </w:r>
    </w:p>
    <w:p w14:paraId="5D6C4E8A" w14:textId="77777777" w:rsidR="00A801C2" w:rsidRDefault="0082517D">
      <w:r>
        <w:t>m²</w:t>
      </w:r>
    </w:p>
    <w:p w14:paraId="1F0DF8B9" w14:textId="77777777" w:rsidR="00A801C2" w:rsidRDefault="0082517D">
      <w:pPr>
        <w:pStyle w:val="pheading"/>
      </w:pPr>
      <w:r>
        <w:t>- code de mesurage:</w:t>
      </w:r>
    </w:p>
    <w:p w14:paraId="760B9CF5" w14:textId="77777777" w:rsidR="00A801C2" w:rsidRDefault="0082517D">
      <w:r>
        <w:t>Surface nette à peindre.</w:t>
      </w:r>
    </w:p>
    <w:p w14:paraId="36915558" w14:textId="77777777" w:rsidR="00A801C2" w:rsidRDefault="0082517D">
      <w:pPr>
        <w:pStyle w:val="pheading"/>
      </w:pPr>
      <w:r>
        <w:t>- nature du marché:</w:t>
      </w:r>
    </w:p>
    <w:p w14:paraId="0083F201" w14:textId="77777777" w:rsidR="00A801C2" w:rsidRDefault="0082517D">
      <w:r>
        <w:t>QF</w:t>
      </w:r>
    </w:p>
    <w:p w14:paraId="60E7CC74" w14:textId="77777777" w:rsidR="00A801C2" w:rsidRDefault="0082517D">
      <w:pPr>
        <w:pStyle w:val="Author-eSectionHeading6"/>
      </w:pPr>
      <w:bookmarkStart w:id="368" w:name="_Toc178839077"/>
      <w:r>
        <w:t>82.14.1b Dégraissage extérieur de surface des sols et plinthes minéraux CCTB 01.05</w:t>
      </w:r>
      <w:bookmarkEnd w:id="368"/>
    </w:p>
    <w:p w14:paraId="379B71E8" w14:textId="77777777" w:rsidR="00A801C2" w:rsidRDefault="0082517D">
      <w:pPr>
        <w:pStyle w:val="pheading"/>
      </w:pPr>
      <w:r>
        <w:t>MESURAGE</w:t>
      </w:r>
    </w:p>
    <w:p w14:paraId="616DA892" w14:textId="77777777" w:rsidR="00A801C2" w:rsidRDefault="0082517D">
      <w:pPr>
        <w:pStyle w:val="pheading"/>
      </w:pPr>
      <w:r>
        <w:t>- unité de mesure:</w:t>
      </w:r>
    </w:p>
    <w:p w14:paraId="46E8DA55" w14:textId="77777777" w:rsidR="00A801C2" w:rsidRDefault="0082517D">
      <w:r>
        <w:t>m²</w:t>
      </w:r>
    </w:p>
    <w:p w14:paraId="6E0CBAEE" w14:textId="77777777" w:rsidR="00A801C2" w:rsidRDefault="0082517D">
      <w:pPr>
        <w:pStyle w:val="pheading"/>
      </w:pPr>
      <w:r>
        <w:t>- code de mesurage:</w:t>
      </w:r>
    </w:p>
    <w:p w14:paraId="796C244F" w14:textId="77777777" w:rsidR="00A801C2" w:rsidRDefault="0082517D">
      <w:r>
        <w:t>Surface nette à peindre.</w:t>
      </w:r>
    </w:p>
    <w:p w14:paraId="44B9E19C" w14:textId="77777777" w:rsidR="00A801C2" w:rsidRDefault="0082517D">
      <w:pPr>
        <w:pStyle w:val="pheading"/>
      </w:pPr>
      <w:r>
        <w:t>- nature du marché:</w:t>
      </w:r>
    </w:p>
    <w:p w14:paraId="2A1101B4" w14:textId="77777777" w:rsidR="00A801C2" w:rsidRDefault="0082517D">
      <w:r>
        <w:t>QF</w:t>
      </w:r>
    </w:p>
    <w:p w14:paraId="697B1CAC" w14:textId="77777777" w:rsidR="00A801C2" w:rsidRDefault="0082517D">
      <w:pPr>
        <w:pStyle w:val="Author-eSectionHeading5"/>
      </w:pPr>
      <w:bookmarkStart w:id="369" w:name="_Toc178839078"/>
      <w:r>
        <w:t>82.14.2 Ragréage  CCTB 01.02</w:t>
      </w:r>
      <w:bookmarkEnd w:id="369"/>
    </w:p>
    <w:p w14:paraId="3307DADC" w14:textId="77777777" w:rsidR="00A801C2" w:rsidRDefault="0082517D">
      <w:pPr>
        <w:pStyle w:val="Author-eSectionHeading6"/>
      </w:pPr>
      <w:bookmarkStart w:id="370" w:name="_Toc178839079"/>
      <w:r>
        <w:t>82.14.2a Ragréage extérieur de surface des sols et plinthes minéraux CCTB 01.05</w:t>
      </w:r>
      <w:bookmarkEnd w:id="370"/>
    </w:p>
    <w:p w14:paraId="4F6404BC" w14:textId="77777777" w:rsidR="00A801C2" w:rsidRDefault="0082517D">
      <w:pPr>
        <w:pStyle w:val="pheading"/>
      </w:pPr>
      <w:r>
        <w:t>MESURAGE</w:t>
      </w:r>
    </w:p>
    <w:p w14:paraId="4B167FD5" w14:textId="77777777" w:rsidR="00A801C2" w:rsidRDefault="0082517D">
      <w:pPr>
        <w:pStyle w:val="pheading"/>
      </w:pPr>
      <w:r>
        <w:t>- unité de mesure:</w:t>
      </w:r>
    </w:p>
    <w:p w14:paraId="3932D88F" w14:textId="77777777" w:rsidR="00A801C2" w:rsidRDefault="0082517D">
      <w:r>
        <w:t>m²</w:t>
      </w:r>
    </w:p>
    <w:p w14:paraId="6EAAB90B" w14:textId="77777777" w:rsidR="00A801C2" w:rsidRDefault="0082517D">
      <w:pPr>
        <w:pStyle w:val="pheading"/>
      </w:pPr>
      <w:r>
        <w:t>- code de mesurage:</w:t>
      </w:r>
    </w:p>
    <w:p w14:paraId="2689C5B2" w14:textId="77777777" w:rsidR="00A801C2" w:rsidRDefault="0082517D">
      <w:r>
        <w:t>Surface nette à peindre.</w:t>
      </w:r>
    </w:p>
    <w:p w14:paraId="0E720A52" w14:textId="77777777" w:rsidR="00A801C2" w:rsidRDefault="0082517D">
      <w:pPr>
        <w:pStyle w:val="pheading"/>
      </w:pPr>
      <w:r>
        <w:t>- nature du marché:</w:t>
      </w:r>
    </w:p>
    <w:p w14:paraId="4802984C" w14:textId="77777777" w:rsidR="00A801C2" w:rsidRDefault="0082517D">
      <w:r>
        <w:t>QF</w:t>
      </w:r>
    </w:p>
    <w:p w14:paraId="26997167" w14:textId="77777777" w:rsidR="00A801C2" w:rsidRDefault="0082517D">
      <w:pPr>
        <w:pStyle w:val="Author-eSectionHeading5"/>
      </w:pPr>
      <w:bookmarkStart w:id="371" w:name="_Toc178839080"/>
      <w:r>
        <w:t>82.14.3 Grenaillage (chape à l'hélicoptère) CCTB 01.02</w:t>
      </w:r>
      <w:bookmarkEnd w:id="371"/>
    </w:p>
    <w:p w14:paraId="67A0556E" w14:textId="77777777" w:rsidR="00A801C2" w:rsidRDefault="0082517D">
      <w:pPr>
        <w:pStyle w:val="Author-eSectionHeading6"/>
      </w:pPr>
      <w:bookmarkStart w:id="372" w:name="_Toc178839081"/>
      <w:r>
        <w:t>82.14.3a Grenaillage extérieur (chape à l'hélicoptère) de surface des sols et plinthes minéraux CCTB 01.05</w:t>
      </w:r>
      <w:bookmarkEnd w:id="372"/>
    </w:p>
    <w:p w14:paraId="0CFA5513" w14:textId="77777777" w:rsidR="00A801C2" w:rsidRDefault="0082517D">
      <w:pPr>
        <w:pStyle w:val="pheading"/>
      </w:pPr>
      <w:r>
        <w:t>MESURAGE</w:t>
      </w:r>
    </w:p>
    <w:p w14:paraId="7A9E73E5" w14:textId="77777777" w:rsidR="00A801C2" w:rsidRDefault="0082517D">
      <w:pPr>
        <w:pStyle w:val="pheading"/>
      </w:pPr>
      <w:r>
        <w:t>- unité de mesure:</w:t>
      </w:r>
    </w:p>
    <w:p w14:paraId="2BD108A9" w14:textId="77777777" w:rsidR="00A801C2" w:rsidRDefault="0082517D">
      <w:r>
        <w:t>m²</w:t>
      </w:r>
    </w:p>
    <w:p w14:paraId="0D46079A" w14:textId="77777777" w:rsidR="00A801C2" w:rsidRDefault="0082517D">
      <w:pPr>
        <w:pStyle w:val="pheading"/>
      </w:pPr>
      <w:r>
        <w:t>- code de mesurage:</w:t>
      </w:r>
    </w:p>
    <w:p w14:paraId="529E4801" w14:textId="77777777" w:rsidR="00A801C2" w:rsidRDefault="0082517D">
      <w:r>
        <w:t>Surface nette à peindre.</w:t>
      </w:r>
    </w:p>
    <w:p w14:paraId="1D3D3CE3" w14:textId="77777777" w:rsidR="00A801C2" w:rsidRDefault="0082517D">
      <w:pPr>
        <w:pStyle w:val="pheading"/>
      </w:pPr>
      <w:r>
        <w:t>- nature du marché:</w:t>
      </w:r>
    </w:p>
    <w:p w14:paraId="515580DE" w14:textId="77777777" w:rsidR="00A801C2" w:rsidRDefault="0082517D">
      <w:r>
        <w:t>QF</w:t>
      </w:r>
    </w:p>
    <w:p w14:paraId="583DAB86" w14:textId="77777777" w:rsidR="00A801C2" w:rsidRDefault="0082517D">
      <w:pPr>
        <w:pStyle w:val="Author-eSectionHeading4"/>
      </w:pPr>
      <w:bookmarkStart w:id="373" w:name="_Toc178839082"/>
      <w:r>
        <w:t>82.15 Finitions / Décorations extérieures pour sols et plinthes CCTB 01.12</w:t>
      </w:r>
      <w:bookmarkEnd w:id="373"/>
    </w:p>
    <w:p w14:paraId="50EA1C94" w14:textId="77777777" w:rsidR="00A801C2" w:rsidRDefault="0082517D">
      <w:pPr>
        <w:pStyle w:val="Author-eSectionHeading5"/>
      </w:pPr>
      <w:bookmarkStart w:id="374" w:name="_Toc178839083"/>
      <w:r>
        <w:t>82.15.1 Finitions / Décorations extérieures pour sol et plinthes CCTB 01.12</w:t>
      </w:r>
      <w:bookmarkEnd w:id="374"/>
    </w:p>
    <w:p w14:paraId="40573EFE" w14:textId="77777777" w:rsidR="00A801C2" w:rsidRDefault="0082517D">
      <w:pPr>
        <w:pStyle w:val="Author-eSectionHeading6"/>
      </w:pPr>
      <w:bookmarkStart w:id="375" w:name="_Toc178839084"/>
      <w:r>
        <w:t>82.15.1a Finitions / Décorations extérieures pour sol et plinthes CCTB 01.12</w:t>
      </w:r>
      <w:bookmarkEnd w:id="375"/>
    </w:p>
    <w:p w14:paraId="6E187F52" w14:textId="77777777" w:rsidR="00A801C2" w:rsidRDefault="0082517D">
      <w:pPr>
        <w:pStyle w:val="pheading"/>
      </w:pPr>
      <w:r>
        <w:t>DESCRIPTION</w:t>
      </w:r>
    </w:p>
    <w:p w14:paraId="3CD95FF4" w14:textId="77777777" w:rsidR="00A801C2" w:rsidRDefault="0082517D">
      <w:pPr>
        <w:pStyle w:val="pheading"/>
      </w:pPr>
      <w:r>
        <w:t>- Définition / Comprend</w:t>
      </w:r>
    </w:p>
    <w:p w14:paraId="7A42F485" w14:textId="77777777" w:rsidR="00A801C2" w:rsidRDefault="0082517D">
      <w:pPr>
        <w:jc w:val="both"/>
      </w:pPr>
      <w:r>
        <w:t>Il s’agit de la fourniture et la pose en extérieur de système de peinture sur sols et plinthes. Ces systèmes peuvent être en phase aqueuse ou en phase solvant. Ils peuvent également être mono-composant ou multi-composants.</w:t>
      </w:r>
    </w:p>
    <w:p w14:paraId="75AB8D32" w14:textId="77777777" w:rsidR="00A801C2" w:rsidRDefault="0082517D">
      <w:pPr>
        <w:pStyle w:val="pheading"/>
      </w:pPr>
      <w:r>
        <w:t>MATÉRIAUX</w:t>
      </w:r>
    </w:p>
    <w:p w14:paraId="5154B32B" w14:textId="77777777" w:rsidR="00A801C2" w:rsidRDefault="0082517D">
      <w:pPr>
        <w:pStyle w:val="pheading"/>
      </w:pPr>
      <w:r>
        <w:t>- Caractéristiques générales</w:t>
      </w:r>
    </w:p>
    <w:p w14:paraId="396A6A23" w14:textId="77777777" w:rsidR="00A801C2" w:rsidRDefault="0082517D">
      <w:pPr>
        <w:jc w:val="both"/>
      </w:pPr>
      <w:r>
        <w:t>Ces systèmes de finition sont couverts par la norme [NBN EN 1504-2]. Il s’agit généralement de peintures polyuréthanes. Elles utilisent des primaires époxy ou polyuréthane. Certaines de ces peintures sont à base d’acrylique.</w:t>
      </w:r>
    </w:p>
    <w:p w14:paraId="4276A1AC" w14:textId="77777777" w:rsidR="00A801C2" w:rsidRDefault="0082517D">
      <w:pPr>
        <w:pStyle w:val="Author-eListParagraph"/>
        <w:numPr>
          <w:ilvl w:val="0"/>
          <w:numId w:val="377"/>
        </w:numPr>
        <w:jc w:val="both"/>
      </w:pPr>
      <w:r>
        <w:t xml:space="preserve">Teinte : </w:t>
      </w:r>
      <w:r>
        <w:rPr>
          <w:rStyle w:val="optioncarChar"/>
        </w:rPr>
        <w:t>***</w:t>
      </w:r>
    </w:p>
    <w:p w14:paraId="5C251EF8" w14:textId="77777777" w:rsidR="00A801C2" w:rsidRDefault="0082517D">
      <w:pPr>
        <w:pStyle w:val="Author-eListParagraph"/>
        <w:numPr>
          <w:ilvl w:val="0"/>
          <w:numId w:val="377"/>
        </w:numPr>
        <w:jc w:val="both"/>
      </w:pPr>
      <w:r>
        <w:t xml:space="preserve">Couleur : </w:t>
      </w:r>
      <w:r>
        <w:rPr>
          <w:rStyle w:val="optioncarChar"/>
        </w:rPr>
        <w:t>***</w:t>
      </w:r>
    </w:p>
    <w:p w14:paraId="172207FB" w14:textId="77777777" w:rsidR="00A801C2" w:rsidRDefault="0082517D">
      <w:pPr>
        <w:pStyle w:val="Author-eListParagraph"/>
        <w:numPr>
          <w:ilvl w:val="0"/>
          <w:numId w:val="377"/>
        </w:numPr>
        <w:jc w:val="both"/>
      </w:pPr>
      <w:r>
        <w:t xml:space="preserve">Brillance : </w:t>
      </w:r>
      <w:r>
        <w:rPr>
          <w:rStyle w:val="optioncarChar"/>
        </w:rPr>
        <w:t xml:space="preserve">aucune spécification </w:t>
      </w:r>
      <w:r>
        <w:t>(par défaut)</w:t>
      </w:r>
      <w:r>
        <w:rPr>
          <w:rStyle w:val="optioncarChar"/>
        </w:rPr>
        <w:t xml:space="preserve"> / ***</w:t>
      </w:r>
    </w:p>
    <w:p w14:paraId="0F98F3A4" w14:textId="77777777" w:rsidR="00A801C2" w:rsidRDefault="0082517D">
      <w:pPr>
        <w:pStyle w:val="Author-eListParagraph"/>
        <w:numPr>
          <w:ilvl w:val="0"/>
          <w:numId w:val="377"/>
        </w:numPr>
        <w:jc w:val="both"/>
      </w:pPr>
      <w:r>
        <w:t xml:space="preserve">Solvant : </w:t>
      </w:r>
      <w:r>
        <w:rPr>
          <w:rStyle w:val="optioncarChar"/>
        </w:rPr>
        <w:t xml:space="preserve">aucune spécification </w:t>
      </w:r>
      <w:r>
        <w:t xml:space="preserve">(par défaut) </w:t>
      </w:r>
      <w:r>
        <w:rPr>
          <w:rStyle w:val="optioncarChar"/>
        </w:rPr>
        <w:t>/ phase aqueuse / phase solvant</w:t>
      </w:r>
    </w:p>
    <w:p w14:paraId="79C78AAE" w14:textId="77777777" w:rsidR="00A801C2" w:rsidRDefault="0082517D">
      <w:pPr>
        <w:pStyle w:val="Author-eListParagraph"/>
        <w:numPr>
          <w:ilvl w:val="0"/>
          <w:numId w:val="377"/>
        </w:numPr>
        <w:jc w:val="both"/>
      </w:pPr>
      <w:r>
        <w:t xml:space="preserve">Composition : </w:t>
      </w:r>
      <w:r>
        <w:rPr>
          <w:rStyle w:val="optioncarChar"/>
        </w:rPr>
        <w:t xml:space="preserve">aucune spécification </w:t>
      </w:r>
      <w:r>
        <w:t>(par défaut)</w:t>
      </w:r>
      <w:r>
        <w:rPr>
          <w:rStyle w:val="optioncarChar"/>
        </w:rPr>
        <w:t xml:space="preserve"> / mono-composant / multi-composant</w:t>
      </w:r>
    </w:p>
    <w:p w14:paraId="77202693" w14:textId="77777777" w:rsidR="00A801C2" w:rsidRDefault="0082517D">
      <w:pPr>
        <w:pStyle w:val="Author-eListParagraph"/>
        <w:numPr>
          <w:ilvl w:val="0"/>
          <w:numId w:val="377"/>
        </w:numPr>
        <w:jc w:val="both"/>
      </w:pPr>
      <w:r>
        <w:t xml:space="preserve">Résistance à l’abrasion (Taber) : </w:t>
      </w:r>
      <w:r>
        <w:rPr>
          <w:rStyle w:val="optioncarChar"/>
        </w:rPr>
        <w:t>aucune spécification </w:t>
      </w:r>
      <w:r>
        <w:t>(par défaut)</w:t>
      </w:r>
      <w:r>
        <w:rPr>
          <w:rStyle w:val="optioncarChar"/>
        </w:rPr>
        <w:t> / conforme à l’exigence de [NBN EN 1504-2]</w:t>
      </w:r>
    </w:p>
    <w:p w14:paraId="2774CEDD" w14:textId="77777777" w:rsidR="00A801C2" w:rsidRDefault="0082517D">
      <w:pPr>
        <w:pStyle w:val="Author-eListParagraph"/>
        <w:numPr>
          <w:ilvl w:val="0"/>
          <w:numId w:val="377"/>
        </w:numPr>
        <w:jc w:val="both"/>
      </w:pPr>
      <w:r>
        <w:t xml:space="preserve">Résistance aux chocs : </w:t>
      </w:r>
      <w:r>
        <w:rPr>
          <w:rStyle w:val="optioncarChar"/>
        </w:rPr>
        <w:t xml:space="preserve">aucune spécification </w:t>
      </w:r>
      <w:r>
        <w:t>(par défaut)</w:t>
      </w:r>
      <w:r>
        <w:rPr>
          <w:rStyle w:val="optioncarChar"/>
        </w:rPr>
        <w:t xml:space="preserve"> / classe I / classe II / classe III</w:t>
      </w:r>
    </w:p>
    <w:p w14:paraId="4730B8B2" w14:textId="77777777" w:rsidR="00A801C2" w:rsidRDefault="0082517D">
      <w:pPr>
        <w:pStyle w:val="Author-eListParagraph"/>
        <w:numPr>
          <w:ilvl w:val="0"/>
          <w:numId w:val="377"/>
        </w:numPr>
        <w:jc w:val="both"/>
      </w:pPr>
      <w:r>
        <w:t>Résistance au glissement :</w:t>
      </w:r>
      <w:r>
        <w:rPr>
          <w:rStyle w:val="optioncarChar"/>
        </w:rPr>
        <w:t xml:space="preserve"> aucune spécification </w:t>
      </w:r>
      <w:r>
        <w:t>(par défaut)</w:t>
      </w:r>
      <w:r>
        <w:rPr>
          <w:rStyle w:val="optioncarChar"/>
        </w:rPr>
        <w:t xml:space="preserve"> / classe I / classe II / classe III</w:t>
      </w:r>
    </w:p>
    <w:p w14:paraId="332A5849" w14:textId="77777777" w:rsidR="00A801C2" w:rsidRDefault="0082517D">
      <w:pPr>
        <w:pStyle w:val="Author-eListParagraph"/>
        <w:numPr>
          <w:ilvl w:val="0"/>
          <w:numId w:val="377"/>
        </w:numPr>
        <w:jc w:val="both"/>
      </w:pPr>
      <w:r>
        <w:t xml:space="preserve">Perméabilité à l’eau liquide : </w:t>
      </w:r>
      <w:r>
        <w:rPr>
          <w:rStyle w:val="optioncarChar"/>
        </w:rPr>
        <w:t>aucune spécification </w:t>
      </w:r>
      <w:r>
        <w:t>(par défaut)</w:t>
      </w:r>
      <w:r>
        <w:rPr>
          <w:rStyle w:val="optioncarChar"/>
        </w:rPr>
        <w:t> / conforme à l’exigence de [NBN EN 1504-2]</w:t>
      </w:r>
    </w:p>
    <w:p w14:paraId="7A89B744" w14:textId="77777777" w:rsidR="00A801C2" w:rsidRDefault="0082517D">
      <w:pPr>
        <w:pStyle w:val="Author-eListParagraph"/>
        <w:numPr>
          <w:ilvl w:val="0"/>
          <w:numId w:val="377"/>
        </w:numPr>
        <w:jc w:val="both"/>
      </w:pPr>
      <w:r>
        <w:t xml:space="preserve">Résistance à la fissuration statique : </w:t>
      </w:r>
      <w:r>
        <w:rPr>
          <w:rStyle w:val="optioncarChar"/>
        </w:rPr>
        <w:t xml:space="preserve">aucune spécification </w:t>
      </w:r>
      <w:r>
        <w:t>(par défaut)</w:t>
      </w:r>
      <w:r>
        <w:rPr>
          <w:rStyle w:val="optioncarChar"/>
        </w:rPr>
        <w:t xml:space="preserve"> / classe AI / classe A2 / classe A3 / classe A4 / classe A5</w:t>
      </w:r>
    </w:p>
    <w:p w14:paraId="1048A83D" w14:textId="77777777" w:rsidR="00A801C2" w:rsidRDefault="0082517D">
      <w:pPr>
        <w:pStyle w:val="Author-eListParagraph"/>
        <w:numPr>
          <w:ilvl w:val="0"/>
          <w:numId w:val="377"/>
        </w:numPr>
        <w:jc w:val="both"/>
      </w:pPr>
      <w:r>
        <w:t>Perméabilité au CO</w:t>
      </w:r>
      <w:r>
        <w:rPr>
          <w:vertAlign w:val="subscript"/>
        </w:rPr>
        <w:t>2</w:t>
      </w:r>
      <w:r>
        <w:t xml:space="preserve"> : </w:t>
      </w:r>
      <w:r>
        <w:rPr>
          <w:rStyle w:val="optioncarChar"/>
        </w:rPr>
        <w:t>aucune spécification </w:t>
      </w:r>
      <w:r>
        <w:t>(par défaut)</w:t>
      </w:r>
      <w:r>
        <w:rPr>
          <w:rStyle w:val="optioncarChar"/>
        </w:rPr>
        <w:t> / conforme à l’exigence de [NBN EN 1504-2] (Sd&gt;50 m)</w:t>
      </w:r>
    </w:p>
    <w:p w14:paraId="4E6ADB70" w14:textId="77777777" w:rsidR="00A801C2" w:rsidRDefault="0082517D">
      <w:pPr>
        <w:pStyle w:val="Author-eListParagraph"/>
        <w:numPr>
          <w:ilvl w:val="0"/>
          <w:numId w:val="377"/>
        </w:numPr>
        <w:jc w:val="both"/>
      </w:pPr>
      <w:r>
        <w:t xml:space="preserve">Résistance au gel avec sels de déverglaçage : </w:t>
      </w:r>
      <w:r>
        <w:rPr>
          <w:rStyle w:val="optioncarChar"/>
        </w:rPr>
        <w:t xml:space="preserve">aucune spécification </w:t>
      </w:r>
      <w:r>
        <w:t>(par défaut)</w:t>
      </w:r>
      <w:r>
        <w:rPr>
          <w:rStyle w:val="optioncarChar"/>
        </w:rPr>
        <w:t xml:space="preserve"> / conforme à l’exigence de [NBN EN 1504-2]</w:t>
      </w:r>
    </w:p>
    <w:p w14:paraId="74714920" w14:textId="77777777" w:rsidR="00A801C2" w:rsidRDefault="0082517D">
      <w:pPr>
        <w:pStyle w:val="Author-eListParagraph"/>
        <w:numPr>
          <w:ilvl w:val="0"/>
          <w:numId w:val="377"/>
        </w:numPr>
        <w:jc w:val="both"/>
      </w:pPr>
      <w:r>
        <w:t xml:space="preserve">Résistance aux chocs thermiques : </w:t>
      </w:r>
      <w:r>
        <w:rPr>
          <w:rStyle w:val="optioncarChar"/>
        </w:rPr>
        <w:t>aucune spécification </w:t>
      </w:r>
      <w:r>
        <w:t>(par défaut)</w:t>
      </w:r>
      <w:r>
        <w:rPr>
          <w:rStyle w:val="optioncarChar"/>
        </w:rPr>
        <w:t> / conforme à l’exigence de [NBN EN 1504-2]</w:t>
      </w:r>
    </w:p>
    <w:p w14:paraId="390F50FA" w14:textId="77777777" w:rsidR="00A801C2" w:rsidRDefault="0082517D">
      <w:pPr>
        <w:pStyle w:val="Author-eListParagraph"/>
        <w:numPr>
          <w:ilvl w:val="0"/>
          <w:numId w:val="377"/>
        </w:numPr>
        <w:jc w:val="both"/>
      </w:pPr>
      <w:r>
        <w:t xml:space="preserve">Résistance UV et humidité : </w:t>
      </w:r>
      <w:r>
        <w:rPr>
          <w:rStyle w:val="optioncarChar"/>
        </w:rPr>
        <w:t>aucune spécification </w:t>
      </w:r>
      <w:r>
        <w:t>(par défaut)</w:t>
      </w:r>
      <w:r>
        <w:rPr>
          <w:rStyle w:val="optioncarChar"/>
        </w:rPr>
        <w:t> / conforme à l’exigence de [NBN EN 1504-2]</w:t>
      </w:r>
    </w:p>
    <w:p w14:paraId="1BA26682" w14:textId="77777777" w:rsidR="00A801C2" w:rsidRDefault="0082517D">
      <w:pPr>
        <w:pStyle w:val="Author-eListParagraph"/>
        <w:numPr>
          <w:ilvl w:val="0"/>
          <w:numId w:val="377"/>
        </w:numPr>
        <w:jc w:val="both"/>
      </w:pPr>
      <w:r>
        <w:t xml:space="preserve">Résistance chimique : </w:t>
      </w:r>
      <w:r>
        <w:rPr>
          <w:rStyle w:val="optioncarChar"/>
        </w:rPr>
        <w:t>aucune spécification </w:t>
      </w:r>
      <w:r>
        <w:t>(par défaut)</w:t>
      </w:r>
      <w:r>
        <w:rPr>
          <w:rStyle w:val="optioncarChar"/>
        </w:rPr>
        <w:t> / conforme à l’exigence de [NBN EN 1504-2]</w:t>
      </w:r>
    </w:p>
    <w:p w14:paraId="40433AFB" w14:textId="77777777" w:rsidR="00A801C2" w:rsidRDefault="0082517D">
      <w:pPr>
        <w:pStyle w:val="Author-eListParagraph"/>
        <w:numPr>
          <w:ilvl w:val="0"/>
          <w:numId w:val="377"/>
        </w:numPr>
        <w:jc w:val="both"/>
      </w:pPr>
      <w:r>
        <w:t xml:space="preserve">Résistance à une forte attaque chimique : </w:t>
      </w:r>
      <w:r>
        <w:rPr>
          <w:rStyle w:val="optioncarChar"/>
        </w:rPr>
        <w:t>aucune spécification</w:t>
      </w:r>
      <w:r>
        <w:t xml:space="preserve"> (par défaut) </w:t>
      </w:r>
      <w:r>
        <w:rPr>
          <w:rStyle w:val="optioncarChar"/>
        </w:rPr>
        <w:t>/ classe I (3 jours sans pression) / classe II (28jours sans pression) / classe III (28 jours avec pression)</w:t>
      </w:r>
    </w:p>
    <w:p w14:paraId="6E3A7A09" w14:textId="77777777" w:rsidR="00A801C2" w:rsidRDefault="0082517D">
      <w:pPr>
        <w:pStyle w:val="Author-eListParagraph"/>
        <w:numPr>
          <w:ilvl w:val="0"/>
          <w:numId w:val="377"/>
        </w:numPr>
        <w:jc w:val="both"/>
      </w:pPr>
      <w:r>
        <w:t xml:space="preserve">Classe de réaction au feu (Euroclasse) : </w:t>
      </w:r>
      <w:r>
        <w:rPr>
          <w:rStyle w:val="optioncarChar"/>
        </w:rPr>
        <w:t>aucune spécification</w:t>
      </w:r>
      <w:r>
        <w:t xml:space="preserve"> (par défaut) </w:t>
      </w:r>
      <w:r>
        <w:rPr>
          <w:rStyle w:val="optioncarChar"/>
        </w:rPr>
        <w:t>/ ***</w:t>
      </w:r>
    </w:p>
    <w:p w14:paraId="546896B7" w14:textId="77777777" w:rsidR="00A801C2" w:rsidRDefault="0082517D">
      <w:pPr>
        <w:pStyle w:val="Author-eListParagraph"/>
        <w:numPr>
          <w:ilvl w:val="0"/>
          <w:numId w:val="377"/>
        </w:numPr>
        <w:jc w:val="both"/>
      </w:pPr>
      <w:r>
        <w:t xml:space="preserve">Diffusion des ions chlorures : </w:t>
      </w:r>
      <w:r>
        <w:rPr>
          <w:rStyle w:val="optioncarChar"/>
        </w:rPr>
        <w:t>aucune spécification </w:t>
      </w:r>
      <w:r>
        <w:t>(par défaut)</w:t>
      </w:r>
      <w:r>
        <w:rPr>
          <w:rStyle w:val="optioncarChar"/>
        </w:rPr>
        <w:t> / conforme à l’exigence de [NBN EN 1504-2]</w:t>
      </w:r>
    </w:p>
    <w:p w14:paraId="4B6AD69A" w14:textId="77777777" w:rsidR="00A801C2" w:rsidRDefault="0082517D">
      <w:pPr>
        <w:pStyle w:val="pheading"/>
      </w:pPr>
      <w:r>
        <w:t>EXÉCUTION / MISE EN ŒUVRE</w:t>
      </w:r>
    </w:p>
    <w:p w14:paraId="5CB7AFE7" w14:textId="77777777" w:rsidR="00A801C2" w:rsidRDefault="0082517D">
      <w:pPr>
        <w:pStyle w:val="pheading"/>
      </w:pPr>
      <w:r>
        <w:t>- Prescriptions générales</w:t>
      </w:r>
    </w:p>
    <w:p w14:paraId="0DE42895" w14:textId="77777777" w:rsidR="00A801C2" w:rsidRDefault="0082517D">
      <w:pPr>
        <w:jc w:val="both"/>
      </w:pPr>
      <w:r>
        <w:t xml:space="preserve">Les travaux d’exécution (conditions d’exécution, mesures de protection, conditions de température et d’humidité, …) sont réalisés selon les exigences décrites au </w:t>
      </w:r>
      <w:hyperlink w:anchor="1340" w:history="1">
        <w:r>
          <w:t>82 Travaux de peinture et de traitement extérieurs</w:t>
        </w:r>
      </w:hyperlink>
      <w:r>
        <w:t>. ou selon les directives du fabricant si celles-ci sont plus sévères.</w:t>
      </w:r>
    </w:p>
    <w:p w14:paraId="04F592AE" w14:textId="77777777" w:rsidR="00A801C2" w:rsidRDefault="0082517D">
      <w:pPr>
        <w:jc w:val="both"/>
      </w:pPr>
      <w:r>
        <w:t>Les recommandations de sécurité (protection, ventilation, …) mentionnées par le fabricant sont obligatoirement respectées.</w:t>
      </w:r>
    </w:p>
    <w:p w14:paraId="5C08D9AD" w14:textId="77777777" w:rsidR="00A801C2" w:rsidRDefault="0082517D">
      <w:pPr>
        <w:jc w:val="both"/>
      </w:pPr>
      <w:r>
        <w:t>Pour les systèmes multi-composants, il est nécessaire de respecter les rapports de mélange entre les composants qui sont mentionnés sur la fiche technique du fabricant.</w:t>
      </w:r>
    </w:p>
    <w:p w14:paraId="5A93B217" w14:textId="77777777" w:rsidR="00A801C2" w:rsidRDefault="0082517D">
      <w:pPr>
        <w:pStyle w:val="pheading"/>
      </w:pPr>
      <w:r>
        <w:t>DOCUMENTS DE RÉFÉRENCE COMPLÉMENTAIRES</w:t>
      </w:r>
    </w:p>
    <w:p w14:paraId="6F23F9F0" w14:textId="77777777" w:rsidR="00A801C2" w:rsidRDefault="0082517D">
      <w:pPr>
        <w:pStyle w:val="pheading"/>
      </w:pPr>
      <w:r>
        <w:t>- Matériau</w:t>
      </w:r>
    </w:p>
    <w:p w14:paraId="5238675E" w14:textId="77777777" w:rsidR="00A801C2" w:rsidRDefault="0082517D">
      <w:r>
        <w:t>[NBN EN 1504-2, Produits et systèmes pour la protection et la réparation de structures en béton - Définitions, prescriptions, maîtrise de la qualité et évaluation de la conformité - Partie 2: Systèmes de protection de surface pour béton]</w:t>
      </w:r>
    </w:p>
    <w:p w14:paraId="58E272AA" w14:textId="77777777" w:rsidR="00A801C2" w:rsidRDefault="0082517D">
      <w:pPr>
        <w:pStyle w:val="pheading"/>
      </w:pPr>
      <w:r>
        <w:t>MESURAGE</w:t>
      </w:r>
    </w:p>
    <w:p w14:paraId="0255C4B8" w14:textId="77777777" w:rsidR="00A801C2" w:rsidRDefault="0082517D">
      <w:pPr>
        <w:pStyle w:val="pheading"/>
      </w:pPr>
      <w:r>
        <w:t>- unité de mesure:</w:t>
      </w:r>
    </w:p>
    <w:p w14:paraId="2F687BF8" w14:textId="77777777" w:rsidR="00A801C2" w:rsidRDefault="0082517D">
      <w:r>
        <w:rPr>
          <w:rStyle w:val="optioncarChar"/>
        </w:rPr>
        <w:t>-</w:t>
      </w:r>
      <w:r>
        <w:t xml:space="preserve"> (par défaut)</w:t>
      </w:r>
      <w:r>
        <w:rPr>
          <w:rStyle w:val="optioncarChar"/>
        </w:rPr>
        <w:t xml:space="preserve"> / m²</w:t>
      </w:r>
    </w:p>
    <w:p w14:paraId="5668AA9E" w14:textId="77777777" w:rsidR="00A801C2" w:rsidRDefault="0082517D">
      <w:r>
        <w:rPr>
          <w:b/>
        </w:rPr>
        <w:t>(soit par défaut)</w:t>
      </w:r>
      <w:r>
        <w:br/>
      </w:r>
      <w:r>
        <w:rPr>
          <w:rStyle w:val="soitChar"/>
        </w:rPr>
        <w:t>1. -</w:t>
      </w:r>
      <w:r>
        <w:br/>
      </w:r>
      <w:r>
        <w:rPr>
          <w:b/>
        </w:rPr>
        <w:t>(soit)</w:t>
      </w:r>
      <w:r>
        <w:br/>
      </w:r>
      <w:r>
        <w:rPr>
          <w:rStyle w:val="soitChar"/>
        </w:rPr>
        <w:t>2. m²</w:t>
      </w:r>
    </w:p>
    <w:p w14:paraId="086651DC" w14:textId="77777777" w:rsidR="00A801C2" w:rsidRDefault="0082517D">
      <w:pPr>
        <w:pStyle w:val="pheading"/>
      </w:pPr>
      <w:r>
        <w:t>- code de mesurage:</w:t>
      </w:r>
    </w:p>
    <w:p w14:paraId="585F0BF5" w14:textId="77777777" w:rsidR="00A801C2" w:rsidRDefault="0082517D">
      <w:r>
        <w:rPr>
          <w:rStyle w:val="optioncarChar"/>
        </w:rPr>
        <w:t xml:space="preserve">Compris </w:t>
      </w:r>
      <w:r>
        <w:t>(par défaut)</w:t>
      </w:r>
      <w:r>
        <w:rPr>
          <w:rStyle w:val="optioncarChar"/>
        </w:rPr>
        <w:t xml:space="preserve"> / Surface nette</w:t>
      </w:r>
    </w:p>
    <w:p w14:paraId="515AA832"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de référence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1DF3591D" w14:textId="77777777" w:rsidR="00A801C2" w:rsidRDefault="0082517D">
      <w:pPr>
        <w:pStyle w:val="pheading"/>
      </w:pPr>
      <w:r>
        <w:t>- nature du marché:</w:t>
      </w:r>
    </w:p>
    <w:p w14:paraId="1BAE63F0" w14:textId="77777777" w:rsidR="00A801C2" w:rsidRDefault="0082517D">
      <w:r>
        <w:rPr>
          <w:rStyle w:val="optioncarChar"/>
        </w:rPr>
        <w:t xml:space="preserve">PM </w:t>
      </w:r>
      <w:r>
        <w:t>(par défaut)</w:t>
      </w:r>
      <w:r>
        <w:rPr>
          <w:rStyle w:val="optioncarChar"/>
        </w:rPr>
        <w:t xml:space="preserve"> / QF</w:t>
      </w:r>
    </w:p>
    <w:p w14:paraId="0C3C9CB9" w14:textId="77777777" w:rsidR="00A801C2" w:rsidRDefault="0082517D">
      <w:r>
        <w:rPr>
          <w:b/>
        </w:rPr>
        <w:t>(soit par défaut)</w:t>
      </w:r>
      <w:r>
        <w:br/>
      </w:r>
      <w:r>
        <w:rPr>
          <w:rStyle w:val="soitChar"/>
        </w:rPr>
        <w:t>1. PM</w:t>
      </w:r>
      <w:r>
        <w:br/>
      </w:r>
      <w:r>
        <w:rPr>
          <w:b/>
        </w:rPr>
        <w:t>(soit)</w:t>
      </w:r>
      <w:r>
        <w:br/>
      </w:r>
      <w:r>
        <w:rPr>
          <w:rStyle w:val="soitChar"/>
        </w:rPr>
        <w:t>2. QF</w:t>
      </w:r>
    </w:p>
    <w:p w14:paraId="0C5510F8" w14:textId="77777777" w:rsidR="00A801C2" w:rsidRDefault="0082517D">
      <w:pPr>
        <w:pStyle w:val="Author-eSectionHeading4"/>
      </w:pPr>
      <w:bookmarkStart w:id="376" w:name="_Toc178839085"/>
      <w:r>
        <w:t>82.16 Peintures particulières extérieures des sols et plinthes CCTB 01.02</w:t>
      </w:r>
      <w:bookmarkEnd w:id="376"/>
    </w:p>
    <w:p w14:paraId="3678B091" w14:textId="77777777" w:rsidR="00A801C2" w:rsidRDefault="0082517D">
      <w:pPr>
        <w:pStyle w:val="Author-eSectionHeading5"/>
      </w:pPr>
      <w:bookmarkStart w:id="377" w:name="_Toc178839086"/>
      <w:r>
        <w:t>82.16.1 Peintures particulières extérieures des sols et plinthes CCTB 01.02</w:t>
      </w:r>
      <w:bookmarkEnd w:id="377"/>
    </w:p>
    <w:p w14:paraId="4F1A868A" w14:textId="77777777" w:rsidR="00A801C2" w:rsidRDefault="0082517D">
      <w:pPr>
        <w:pStyle w:val="Author-eSectionHeading6"/>
      </w:pPr>
      <w:bookmarkStart w:id="378" w:name="_Toc178839087"/>
      <w:r>
        <w:t>82.16.1a Peintures extérieures de signalisation, identification, marquage sur sols et plinthes minéraux CCTB 01.10</w:t>
      </w:r>
      <w:bookmarkEnd w:id="378"/>
    </w:p>
    <w:p w14:paraId="47A82A22" w14:textId="77777777" w:rsidR="00A801C2" w:rsidRDefault="0082517D">
      <w:pPr>
        <w:pStyle w:val="pheading"/>
      </w:pPr>
      <w:r>
        <w:t>MESURAGE</w:t>
      </w:r>
    </w:p>
    <w:p w14:paraId="19653791" w14:textId="77777777" w:rsidR="00A801C2" w:rsidRDefault="0082517D">
      <w:pPr>
        <w:pStyle w:val="pheading"/>
      </w:pPr>
      <w:r>
        <w:t>- unité de mesure:</w:t>
      </w:r>
    </w:p>
    <w:p w14:paraId="5B1167A7" w14:textId="77777777" w:rsidR="00A801C2" w:rsidRDefault="0082517D">
      <w:r>
        <w:t>m²</w:t>
      </w:r>
    </w:p>
    <w:p w14:paraId="45C2516D" w14:textId="77777777" w:rsidR="00A801C2" w:rsidRDefault="0082517D">
      <w:pPr>
        <w:pStyle w:val="pheading"/>
      </w:pPr>
      <w:r>
        <w:t>- code de mesurage:</w:t>
      </w:r>
    </w:p>
    <w:p w14:paraId="4ABAA1AE" w14:textId="77777777" w:rsidR="00A801C2" w:rsidRDefault="0082517D">
      <w:r>
        <w:t>Surface nette à peindre</w:t>
      </w:r>
    </w:p>
    <w:p w14:paraId="74D97D4E" w14:textId="77777777" w:rsidR="00A801C2" w:rsidRDefault="0082517D">
      <w:pPr>
        <w:pStyle w:val="pheading"/>
      </w:pPr>
      <w:r>
        <w:t>- nature du marché:</w:t>
      </w:r>
    </w:p>
    <w:p w14:paraId="56A90528" w14:textId="77777777" w:rsidR="00A801C2" w:rsidRDefault="0082517D">
      <w:r>
        <w:t>QF</w:t>
      </w:r>
    </w:p>
    <w:p w14:paraId="2D37B80F" w14:textId="77777777" w:rsidR="00A801C2" w:rsidRDefault="0082517D">
      <w:pPr>
        <w:pStyle w:val="Author-eSectionHeading6"/>
      </w:pPr>
      <w:bookmarkStart w:id="379" w:name="_Toc178839088"/>
      <w:r>
        <w:t>82.16.1b Peintures extérieures antidérapantes sur sols et plinthes minéraux CCTB 01.02</w:t>
      </w:r>
      <w:bookmarkEnd w:id="379"/>
    </w:p>
    <w:p w14:paraId="4D9CD9D6" w14:textId="77777777" w:rsidR="00A801C2" w:rsidRDefault="0082517D">
      <w:pPr>
        <w:pStyle w:val="pheading"/>
      </w:pPr>
      <w:r>
        <w:t>MESURAGE</w:t>
      </w:r>
    </w:p>
    <w:p w14:paraId="155DBE09" w14:textId="77777777" w:rsidR="00A801C2" w:rsidRDefault="0082517D">
      <w:r>
        <w:t>Conformément aux indications spécifiques dans le cahier spécial des charges et/ou le métré récapitulatif, le mesurage sera effectué comme suit :</w:t>
      </w:r>
    </w:p>
    <w:p w14:paraId="48502A33" w14:textId="77777777" w:rsidR="00A801C2" w:rsidRDefault="0082517D">
      <w:pPr>
        <w:pStyle w:val="pheading"/>
      </w:pPr>
      <w:r>
        <w:t>- unité de mesure:</w:t>
      </w:r>
    </w:p>
    <w:p w14:paraId="466FB294" w14:textId="77777777" w:rsidR="00A801C2" w:rsidRDefault="0082517D">
      <w:r>
        <w:t xml:space="preserve">m² </w:t>
      </w:r>
    </w:p>
    <w:p w14:paraId="4622BF9E" w14:textId="77777777" w:rsidR="00A801C2" w:rsidRDefault="0082517D">
      <w:pPr>
        <w:pStyle w:val="pheading"/>
      </w:pPr>
      <w:r>
        <w:t>- code de mesurage:</w:t>
      </w:r>
    </w:p>
    <w:p w14:paraId="3E1DE0CC" w14:textId="77777777" w:rsidR="00A801C2" w:rsidRDefault="0082517D">
      <w:r>
        <w:t xml:space="preserve">Surface nette à peindre </w:t>
      </w:r>
    </w:p>
    <w:p w14:paraId="1B45C821" w14:textId="77777777" w:rsidR="00A801C2" w:rsidRDefault="0082517D">
      <w:pPr>
        <w:pStyle w:val="pheading"/>
      </w:pPr>
      <w:r>
        <w:t>- nature du marché:</w:t>
      </w:r>
    </w:p>
    <w:p w14:paraId="5F1B618B" w14:textId="77777777" w:rsidR="00A801C2" w:rsidRDefault="0082517D">
      <w:r>
        <w:t>QF</w:t>
      </w:r>
    </w:p>
    <w:p w14:paraId="3879FD3E" w14:textId="77777777" w:rsidR="00A801C2" w:rsidRDefault="0082517D">
      <w:pPr>
        <w:pStyle w:val="Author-eSectionHeading3"/>
      </w:pPr>
      <w:bookmarkStart w:id="380" w:name="_Toc178839089"/>
      <w:r>
        <w:t>82.2 Peintures extérieures sur subjectiles en bois et dérivés du bois (feuillus, résineux, bois exotiques, panneaux) CCTB 01.10</w:t>
      </w:r>
      <w:bookmarkEnd w:id="380"/>
    </w:p>
    <w:p w14:paraId="3AF51501" w14:textId="77777777" w:rsidR="00A801C2" w:rsidRDefault="0082517D">
      <w:pPr>
        <w:pStyle w:val="pheading"/>
      </w:pPr>
      <w:bookmarkStart w:id="381" w:name="559"/>
      <w:bookmarkEnd w:id="381"/>
      <w:r>
        <w:t>DESCRIPTION</w:t>
      </w:r>
    </w:p>
    <w:p w14:paraId="6733AD44" w14:textId="77777777" w:rsidR="00A801C2" w:rsidRDefault="0082517D">
      <w:pPr>
        <w:pStyle w:val="pheading"/>
      </w:pPr>
      <w:r>
        <w:t>- Définition / Comprend</w:t>
      </w:r>
    </w:p>
    <w:p w14:paraId="448AE4BE" w14:textId="77777777" w:rsidR="00A801C2" w:rsidRDefault="0082517D">
      <w:r>
        <w:t>Il s'agit de systèmes de peinture s'appliquant en extérieur sur des supports de bois ou dérivés du bois.  Cette partie prévoit tous les travaux de préparation du support et l'application des finitions.</w:t>
      </w:r>
    </w:p>
    <w:p w14:paraId="1F761B1A" w14:textId="77777777" w:rsidR="00A801C2" w:rsidRDefault="0082517D">
      <w:pPr>
        <w:pStyle w:val="pheading"/>
      </w:pPr>
      <w:r>
        <w:t>MATÉRIAUX</w:t>
      </w:r>
    </w:p>
    <w:p w14:paraId="10FA7244" w14:textId="77777777" w:rsidR="00A801C2" w:rsidRDefault="0082517D">
      <w:r>
        <w:t>Le système de peinture pour l'extérieur est composé entre autres :</w:t>
      </w:r>
    </w:p>
    <w:p w14:paraId="72FE488E" w14:textId="77777777" w:rsidR="00A801C2" w:rsidRDefault="0082517D">
      <w:pPr>
        <w:pStyle w:val="Author-eListParagraph"/>
        <w:numPr>
          <w:ilvl w:val="0"/>
          <w:numId w:val="378"/>
        </w:numPr>
      </w:pPr>
      <w:r>
        <w:t>des enduits permettant la réalisation des opérations de préparation du support : rebouchage, …</w:t>
      </w:r>
    </w:p>
    <w:p w14:paraId="20327616" w14:textId="77777777" w:rsidR="00A801C2" w:rsidRDefault="0082517D">
      <w:pPr>
        <w:pStyle w:val="Author-eListParagraph"/>
        <w:numPr>
          <w:ilvl w:val="0"/>
          <w:numId w:val="379"/>
        </w:numPr>
      </w:pPr>
      <w:r>
        <w:t>d'une couche de fond. La couche de fond permet notamment l'accrochage du système de peinture sur le subjectile et l'imprégnation du support.</w:t>
      </w:r>
    </w:p>
    <w:p w14:paraId="4AE8DF44" w14:textId="77777777" w:rsidR="00A801C2" w:rsidRDefault="0082517D">
      <w:pPr>
        <w:pStyle w:val="Author-eListParagraph"/>
        <w:numPr>
          <w:ilvl w:val="0"/>
          <w:numId w:val="380"/>
        </w:numPr>
      </w:pPr>
      <w:r>
        <w:t>le cas échéant d'une ou plusieurs couches intermédiaires.</w:t>
      </w:r>
    </w:p>
    <w:p w14:paraId="62CA1329" w14:textId="77777777" w:rsidR="00A801C2" w:rsidRDefault="0082517D">
      <w:pPr>
        <w:pStyle w:val="Author-eListParagraph"/>
        <w:numPr>
          <w:ilvl w:val="0"/>
          <w:numId w:val="381"/>
        </w:numPr>
      </w:pPr>
      <w:r>
        <w:t>d'une ou plusieurs couches de finition. Cette peinture forme la dernière couche du feuil. La couche de finition peut avoir des fonctions esthétiques et/ou de protection.</w:t>
      </w:r>
    </w:p>
    <w:p w14:paraId="7D4DF577" w14:textId="77777777" w:rsidR="00A801C2" w:rsidRDefault="0082517D">
      <w:r>
        <w:t>Les couches intermédiaires et de finition sont généralement constituées des mêmes peintures.</w:t>
      </w:r>
    </w:p>
    <w:p w14:paraId="32CED3D0" w14:textId="77777777" w:rsidR="00A801C2" w:rsidRDefault="0082517D">
      <w:r>
        <w:t>Les produits de finition du bois sont du type "protection &amp; finition", spécifiquement destinés à prévenir le bleuissement de la surface, la pourriture, les attaques d'insectes et la pénétration d'eau de pluie. Le produit est régulateur d'humidité.</w:t>
      </w:r>
    </w:p>
    <w:p w14:paraId="43A09686" w14:textId="77777777" w:rsidR="00A801C2" w:rsidRDefault="0082517D">
      <w:pPr>
        <w:pStyle w:val="pheading"/>
      </w:pPr>
      <w:r>
        <w:t>EXÉCUTION / MISE EN ŒUVRE</w:t>
      </w:r>
    </w:p>
    <w:p w14:paraId="02BB62DB" w14:textId="77777777" w:rsidR="00A801C2" w:rsidRDefault="0082517D">
      <w:r>
        <w:rPr>
          <w:u w:val="single"/>
        </w:rPr>
        <w:t>La nature du ou des supports est précisée comme suit :</w:t>
      </w:r>
      <w:r>
        <w:br/>
      </w:r>
    </w:p>
    <w:p w14:paraId="69CC2CAB" w14:textId="77777777" w:rsidR="00A801C2" w:rsidRDefault="0082517D">
      <w:pPr>
        <w:pStyle w:val="Author-eListParagraph"/>
        <w:numPr>
          <w:ilvl w:val="0"/>
          <w:numId w:val="382"/>
        </w:numPr>
      </w:pPr>
      <w:r>
        <w:t xml:space="preserve">Référence support : </w:t>
      </w:r>
      <w:r>
        <w:rPr>
          <w:rStyle w:val="optioncarChar"/>
        </w:rPr>
        <w:t>***</w:t>
      </w:r>
    </w:p>
    <w:p w14:paraId="58DA9668" w14:textId="77777777" w:rsidR="00A801C2" w:rsidRDefault="0082517D">
      <w:pPr>
        <w:pStyle w:val="Author-eListParagraph"/>
        <w:numPr>
          <w:ilvl w:val="0"/>
          <w:numId w:val="382"/>
        </w:numPr>
      </w:pPr>
      <w:r>
        <w:t xml:space="preserve">Descriptif du support : </w:t>
      </w:r>
      <w:r>
        <w:rPr>
          <w:rStyle w:val="optioncarChar"/>
        </w:rPr>
        <w:t xml:space="preserve">*** </w:t>
      </w:r>
    </w:p>
    <w:p w14:paraId="54C8EF0B" w14:textId="77777777" w:rsidR="00A801C2" w:rsidRDefault="0082517D">
      <w:pPr>
        <w:pStyle w:val="Author-eListParagraph"/>
        <w:numPr>
          <w:ilvl w:val="0"/>
          <w:numId w:val="382"/>
        </w:numPr>
      </w:pPr>
      <w:r>
        <w:t xml:space="preserve">Nature du support (type de bois, panneaux, ...) : </w:t>
      </w:r>
      <w:r>
        <w:rPr>
          <w:rStyle w:val="optioncarChar"/>
        </w:rPr>
        <w:t>***</w:t>
      </w:r>
    </w:p>
    <w:p w14:paraId="3B875BFA" w14:textId="77777777" w:rsidR="00A801C2" w:rsidRDefault="0082517D">
      <w:r>
        <w:rPr>
          <w:rStyle w:val="optioncarChar"/>
          <w:rFonts w:ascii="mceinline"/>
          <w:color w:val="000000"/>
        </w:rPr>
        <w:t> </w:t>
      </w:r>
    </w:p>
    <w:p w14:paraId="52E05DA3" w14:textId="77777777" w:rsidR="00A801C2" w:rsidRDefault="0082517D">
      <w:pPr>
        <w:pStyle w:val="Author-eSectionHeading4"/>
      </w:pPr>
      <w:bookmarkStart w:id="382" w:name="_Toc178839090"/>
      <w:r>
        <w:t>82.21 Préparations extérieures de surface en bois (menuiseries extérieures, murs, dessous de débordements) CCTB 01.12</w:t>
      </w:r>
      <w:bookmarkEnd w:id="382"/>
    </w:p>
    <w:p w14:paraId="04750B90" w14:textId="77777777" w:rsidR="00A801C2" w:rsidRDefault="0082517D">
      <w:pPr>
        <w:pStyle w:val="pheading"/>
      </w:pPr>
      <w:bookmarkStart w:id="383" w:name="1677"/>
      <w:bookmarkEnd w:id="383"/>
      <w:r>
        <w:t>DESCRIPTION</w:t>
      </w:r>
    </w:p>
    <w:p w14:paraId="19494285" w14:textId="77777777" w:rsidR="00A801C2" w:rsidRDefault="0082517D">
      <w:pPr>
        <w:pStyle w:val="pheading"/>
      </w:pPr>
      <w:r>
        <w:t>- Définition / Comprend</w:t>
      </w:r>
    </w:p>
    <w:p w14:paraId="2A89AC6E" w14:textId="77777777" w:rsidR="00A801C2" w:rsidRDefault="0082517D">
      <w:r>
        <w:t>Cette section décrit les opérations dédiées à la préparation des surfaces à peindre. Celles-ci comprennent également les étapes d'application des produits de finitions (couche de fond, peinture, ...).</w:t>
      </w:r>
    </w:p>
    <w:p w14:paraId="7EA8AFB4" w14:textId="77777777" w:rsidR="00A801C2" w:rsidRDefault="0082517D">
      <w:pPr>
        <w:pStyle w:val="pheading"/>
      </w:pPr>
      <w:r>
        <w:t>MATÉRIAUX</w:t>
      </w:r>
    </w:p>
    <w:p w14:paraId="286991FD" w14:textId="77777777" w:rsidR="00A801C2" w:rsidRDefault="0082517D">
      <w:r>
        <w:rPr>
          <w:u w:val="single"/>
        </w:rPr>
        <w:t>Les spécifications concernant les matériaux utilisés dans la préparation des supports sont précisés comme suit :</w:t>
      </w:r>
    </w:p>
    <w:p w14:paraId="75126BA7" w14:textId="77777777" w:rsidR="00A801C2" w:rsidRDefault="0082517D">
      <w:pPr>
        <w:pStyle w:val="Author-eListParagraph"/>
        <w:numPr>
          <w:ilvl w:val="0"/>
          <w:numId w:val="383"/>
        </w:numPr>
      </w:pPr>
      <w:r>
        <w:t xml:space="preserve">Référence support : </w:t>
      </w:r>
      <w:r>
        <w:rPr>
          <w:rStyle w:val="optioncarChar"/>
        </w:rPr>
        <w:t>***</w:t>
      </w:r>
    </w:p>
    <w:p w14:paraId="5EB8D037" w14:textId="77777777" w:rsidR="00A801C2" w:rsidRDefault="0082517D">
      <w:pPr>
        <w:pStyle w:val="Author-eListParagraph"/>
        <w:numPr>
          <w:ilvl w:val="0"/>
          <w:numId w:val="384"/>
        </w:numPr>
      </w:pPr>
      <w:r>
        <w:t xml:space="preserve">Spécifications liées aux enduits (rebouchage, …) : voir chapitre </w:t>
      </w:r>
      <w:hyperlink w:anchor="1670" w:history="1">
        <w:r>
          <w:t>82.21.4 Masticage / Resserrage, Ponçage</w:t>
        </w:r>
      </w:hyperlink>
    </w:p>
    <w:p w14:paraId="7318B335" w14:textId="77777777" w:rsidR="00A801C2" w:rsidRDefault="0082517D">
      <w:pPr>
        <w:pStyle w:val="Author-eListParagraph"/>
        <w:numPr>
          <w:ilvl w:val="0"/>
          <w:numId w:val="385"/>
        </w:numPr>
      </w:pPr>
      <w:r>
        <w:t xml:space="preserve">Mise en oeuvre d'un traitement curatif ou préventif : </w:t>
      </w:r>
      <w:r>
        <w:rPr>
          <w:rStyle w:val="optioncarChar"/>
        </w:rPr>
        <w:t xml:space="preserve">non / pas de spécification / traitement contre les insectes - voir article </w:t>
      </w:r>
      <w:hyperlink w:anchor="1671" w:history="1">
        <w:r>
          <w:rPr>
            <w:rStyle w:val="optioncarChar"/>
          </w:rPr>
          <w:t>82.21.3a Traitements extérieurs contre les insectes sur surfaces en bois (menuiseries extérieures, murs, dessous de débordements)</w:t>
        </w:r>
      </w:hyperlink>
      <w:r>
        <w:rPr>
          <w:rStyle w:val="optioncarChar"/>
        </w:rPr>
        <w:t xml:space="preserve"> / traitement contre les champignons - voir article </w:t>
      </w:r>
      <w:hyperlink w:anchor="1672" w:history="1">
        <w:r>
          <w:rPr>
            <w:rStyle w:val="optioncarChar"/>
          </w:rPr>
          <w:t>82.21.3b Traitements extérieurs contre les champignons sur surfaces en bois (menuiseries extérieures, murs, dessous de débordements)</w:t>
        </w:r>
      </w:hyperlink>
      <w:r>
        <w:rPr>
          <w:rStyle w:val="optioncarChar"/>
        </w:rPr>
        <w:t xml:space="preserve">/ traitement contre les termites - voir article </w:t>
      </w:r>
      <w:hyperlink w:anchor="1673" w:history="1">
        <w:r>
          <w:rPr>
            <w:rStyle w:val="optioncarChar"/>
          </w:rPr>
          <w:t>82.21.3c Traitements extérieurs contre les termites sur surfaces en bois (menuiseries extérieures, murs, dessous de débordements)</w:t>
        </w:r>
      </w:hyperlink>
    </w:p>
    <w:p w14:paraId="159FE14E" w14:textId="77777777" w:rsidR="00A801C2" w:rsidRDefault="0082517D">
      <w:pPr>
        <w:pStyle w:val="Author-eListParagraph"/>
        <w:numPr>
          <w:ilvl w:val="0"/>
          <w:numId w:val="386"/>
        </w:numPr>
      </w:pPr>
      <w:r>
        <w:rPr>
          <w:rStyle w:val="normalChar"/>
          <w:color w:val="000000"/>
        </w:rPr>
        <w:t xml:space="preserve">Nature de la couche de fond (primaire) : </w:t>
      </w:r>
      <w:r>
        <w:rPr>
          <w:rStyle w:val="normalChar"/>
          <w:color w:val="FF0000"/>
        </w:rPr>
        <w:t>pas de spécification / </w:t>
      </w:r>
      <w:r>
        <w:rPr>
          <w:rStyle w:val="optioncarChar"/>
        </w:rPr>
        <w:t xml:space="preserve">couche de fond - voir article </w:t>
      </w:r>
      <w:hyperlink w:anchor="1674" w:history="1">
        <w:r>
          <w:rPr>
            <w:rStyle w:val="optioncarChar"/>
          </w:rPr>
          <w:t>82.21.5a Primaires extérieurs sur surfaces en bois (menuiseries extérieures, murs, dessous de débordements)</w:t>
        </w:r>
      </w:hyperlink>
    </w:p>
    <w:p w14:paraId="31933A4A" w14:textId="77777777" w:rsidR="00A801C2" w:rsidRDefault="0082517D">
      <w:pPr>
        <w:pStyle w:val="pheading"/>
      </w:pPr>
      <w:r>
        <w:t>EXÉCUTION / MISE EN ŒUVRE</w:t>
      </w:r>
    </w:p>
    <w:p w14:paraId="782FF143" w14:textId="77777777" w:rsidR="00A801C2" w:rsidRDefault="0082517D">
      <w:r>
        <w:t>Sur site, les travaux de préparation du support (nombre et nature des opérations) et les opérations d'application des couches de finition (nombre de couches) satisfont obligatoirement au paragraphe 5.4 de la [NIT 249]. Ils sont fonction du degré d'exécution choisi. Des descriptifs des postes dédiés à la préparation du support sont donnés dans les chapitres </w:t>
      </w:r>
      <w:hyperlink w:anchor="1675" w:history="1">
        <w:r>
          <w:t>82.21.1 Nettoyage / Dégraissage</w:t>
        </w:r>
      </w:hyperlink>
      <w:r>
        <w:t xml:space="preserve"> à </w:t>
      </w:r>
      <w:hyperlink w:anchor="1676" w:history="1">
        <w:r>
          <w:t>82.21.5 Primaires</w:t>
        </w:r>
      </w:hyperlink>
      <w:r>
        <w:t>.</w:t>
      </w:r>
    </w:p>
    <w:p w14:paraId="62478303" w14:textId="77777777" w:rsidR="00A801C2" w:rsidRDefault="0082517D">
      <w:r>
        <w:rPr>
          <w:u w:val="single"/>
        </w:rPr>
        <w:t>Les spécifications concernant le degré d'exécution du support sont précisées comme suit :</w:t>
      </w:r>
    </w:p>
    <w:p w14:paraId="6C79E4AD" w14:textId="77777777" w:rsidR="00A801C2" w:rsidRDefault="0082517D">
      <w:pPr>
        <w:pStyle w:val="Author-eListParagraph"/>
        <w:numPr>
          <w:ilvl w:val="0"/>
          <w:numId w:val="387"/>
        </w:numPr>
      </w:pPr>
      <w:r>
        <w:t xml:space="preserve">Référence support : </w:t>
      </w:r>
      <w:r>
        <w:rPr>
          <w:rStyle w:val="optioncarChar"/>
        </w:rPr>
        <w:t>***</w:t>
      </w:r>
    </w:p>
    <w:p w14:paraId="1B46B1D8" w14:textId="77777777" w:rsidR="00A801C2" w:rsidRDefault="0082517D">
      <w:pPr>
        <w:pStyle w:val="Author-eListParagraph"/>
        <w:numPr>
          <w:ilvl w:val="0"/>
          <w:numId w:val="388"/>
        </w:numPr>
      </w:pPr>
      <w:r>
        <w:t>Application sur site-Degré d'exécution</w:t>
      </w:r>
      <w:r>
        <w:rPr>
          <w:b/>
        </w:rPr>
        <w:t xml:space="preserve"> :</w:t>
      </w:r>
      <w:r>
        <w:t xml:space="preserve"> degré d'exécution</w:t>
      </w:r>
      <w:r>
        <w:rPr>
          <w:rStyle w:val="optioncarChar"/>
        </w:rPr>
        <w:t> prévu par la [NIT 249] </w:t>
      </w:r>
      <w:r>
        <w:t>(par défaut)</w:t>
      </w:r>
      <w:r>
        <w:rPr>
          <w:rStyle w:val="optioncarChar"/>
        </w:rPr>
        <w:t xml:space="preserve"> /  I /  II /  III</w:t>
      </w:r>
    </w:p>
    <w:p w14:paraId="02215BA7" w14:textId="77777777" w:rsidR="00A801C2" w:rsidRDefault="0082517D">
      <w:r>
        <w:t xml:space="preserve">Avant de débuter les travaux de peinture, les interactions possibles des supports en bois ou dérivés du bois avec les systèmes de peinture sont également prises en compte et traitées. Ces interactions et les prétraitements recommandés en fonction des propriétés spécifiques du bois sont décrits dans la partie 5.3.3 de la [NIT 249] et dans l'article </w:t>
      </w:r>
      <w:hyperlink w:anchor="1669" w:history="1">
        <w:r>
          <w:t>82.21.2a Précautions extérieures à prendre en fonction du bois sur surfaces en bois (menuiseries extérieures, murs, dessous de débordements)</w:t>
        </w:r>
      </w:hyperlink>
      <w:r>
        <w:t> du cahier des charges. La réalisation de ces prétraitements est prévue dans le cadre de la mise en oeuvre des différents degrés d'exécution.</w:t>
      </w:r>
    </w:p>
    <w:p w14:paraId="54C5C146" w14:textId="77777777" w:rsidR="00A801C2" w:rsidRDefault="0082517D">
      <w:r>
        <w:rPr>
          <w:rStyle w:val="optioncarChar"/>
        </w:rPr>
        <w:t> </w:t>
      </w:r>
    </w:p>
    <w:p w14:paraId="41948FB2" w14:textId="77777777" w:rsidR="00A801C2" w:rsidRDefault="0082517D">
      <w:pPr>
        <w:pStyle w:val="Author-eSectionHeading5"/>
      </w:pPr>
      <w:bookmarkStart w:id="384" w:name="_Toc178839091"/>
      <w:r>
        <w:t>82.21.1 Nettoyage / Dégraissage CCTB 01.02</w:t>
      </w:r>
      <w:bookmarkEnd w:id="384"/>
    </w:p>
    <w:p w14:paraId="7B597468" w14:textId="77777777" w:rsidR="00A801C2" w:rsidRDefault="0082517D">
      <w:pPr>
        <w:pStyle w:val="Author-eSectionHeading6"/>
      </w:pPr>
      <w:bookmarkStart w:id="385" w:name="1675"/>
      <w:bookmarkStart w:id="386" w:name="_Toc178839092"/>
      <w:bookmarkEnd w:id="385"/>
      <w:r>
        <w:t>82.21.1a Nettoyage extérieur de surface en bois (menuiseries extérieures, murs, dessous de débordements) CCTB 01.10</w:t>
      </w:r>
      <w:bookmarkEnd w:id="386"/>
    </w:p>
    <w:p w14:paraId="31D3A455" w14:textId="77777777" w:rsidR="00A801C2" w:rsidRDefault="0082517D">
      <w:pPr>
        <w:pStyle w:val="pheading"/>
      </w:pPr>
      <w:r>
        <w:t>DESCRIPTION</w:t>
      </w:r>
    </w:p>
    <w:p w14:paraId="1F540FBF" w14:textId="77777777" w:rsidR="00A801C2" w:rsidRDefault="0082517D">
      <w:pPr>
        <w:pStyle w:val="pheading"/>
      </w:pPr>
      <w:r>
        <w:t>- Localisation</w:t>
      </w:r>
    </w:p>
    <w:p w14:paraId="76ECD512" w14:textId="77777777" w:rsidR="00A801C2" w:rsidRDefault="0082517D">
      <w:r>
        <w:t>1. Parois</w:t>
      </w:r>
    </w:p>
    <w:p w14:paraId="76B706B3" w14:textId="77777777" w:rsidR="00A801C2" w:rsidRDefault="0082517D">
      <w:r>
        <w:t>2. Portes et fenêtres</w:t>
      </w:r>
    </w:p>
    <w:p w14:paraId="66890845" w14:textId="77777777" w:rsidR="00A801C2" w:rsidRDefault="0082517D">
      <w:r>
        <w:t>3. Mains courantes</w:t>
      </w:r>
    </w:p>
    <w:p w14:paraId="320F3A06" w14:textId="77777777" w:rsidR="00A801C2" w:rsidRDefault="0082517D">
      <w:r>
        <w:t>4. Volets</w:t>
      </w:r>
    </w:p>
    <w:p w14:paraId="0D31D4CB" w14:textId="77777777" w:rsidR="00A801C2" w:rsidRDefault="0082517D">
      <w:pPr>
        <w:pStyle w:val="pheading"/>
      </w:pPr>
      <w:r>
        <w:t>MESURAGE</w:t>
      </w:r>
    </w:p>
    <w:p w14:paraId="4BBD36B4" w14:textId="77777777" w:rsidR="00A801C2" w:rsidRDefault="0082517D">
      <w:pPr>
        <w:pStyle w:val="pheading"/>
      </w:pPr>
      <w:r>
        <w:t>- unité de mesure:</w:t>
      </w:r>
    </w:p>
    <w:p w14:paraId="34E871C1" w14:textId="77777777" w:rsidR="00A801C2" w:rsidRDefault="0082517D">
      <w:r>
        <w:rPr>
          <w:rStyle w:val="optioncarChar"/>
        </w:rPr>
        <w:t>m²</w:t>
      </w:r>
      <w:r>
        <w:t xml:space="preserve"> (par défaut)</w:t>
      </w:r>
      <w:r>
        <w:rPr>
          <w:rStyle w:val="optioncarChar"/>
        </w:rPr>
        <w:t xml:space="preserve"> / m / pc / -</w:t>
      </w:r>
    </w:p>
    <w:p w14:paraId="5460D533" w14:textId="77777777" w:rsidR="00A801C2" w:rsidRDefault="0082517D">
      <w:r>
        <w:rPr>
          <w:b/>
        </w:rPr>
        <w:t xml:space="preserve">(soit par défaut) </w:t>
      </w:r>
    </w:p>
    <w:p w14:paraId="21DFE86F" w14:textId="77777777" w:rsidR="00A801C2" w:rsidRDefault="0082517D">
      <w:r>
        <w:rPr>
          <w:rStyle w:val="soitChar"/>
        </w:rPr>
        <w:t xml:space="preserve"> 1. m²</w:t>
      </w:r>
    </w:p>
    <w:p w14:paraId="25E4BB2C" w14:textId="77777777" w:rsidR="00A801C2" w:rsidRDefault="0082517D">
      <w:r>
        <w:rPr>
          <w:b/>
          <w:color w:val="000000"/>
        </w:rPr>
        <w:t xml:space="preserve">(soit) </w:t>
      </w:r>
    </w:p>
    <w:p w14:paraId="52ED6073" w14:textId="77777777" w:rsidR="00A801C2" w:rsidRDefault="0082517D">
      <w:r>
        <w:rPr>
          <w:rStyle w:val="soitChar"/>
        </w:rPr>
        <w:t xml:space="preserve"> 2. m</w:t>
      </w:r>
    </w:p>
    <w:p w14:paraId="7799F0F8" w14:textId="77777777" w:rsidR="00A801C2" w:rsidRDefault="0082517D">
      <w:r>
        <w:rPr>
          <w:b/>
          <w:color w:val="000000"/>
        </w:rPr>
        <w:t xml:space="preserve">(soit) </w:t>
      </w:r>
    </w:p>
    <w:p w14:paraId="67BE4816" w14:textId="77777777" w:rsidR="00A801C2" w:rsidRDefault="0082517D">
      <w:r>
        <w:rPr>
          <w:rStyle w:val="soitChar"/>
        </w:rPr>
        <w:t>3. pc</w:t>
      </w:r>
    </w:p>
    <w:p w14:paraId="09E066B6" w14:textId="77777777" w:rsidR="00A801C2" w:rsidRDefault="0082517D">
      <w:r>
        <w:rPr>
          <w:b/>
          <w:color w:val="000000"/>
        </w:rPr>
        <w:t>(soit)</w:t>
      </w:r>
    </w:p>
    <w:p w14:paraId="00D10B1E" w14:textId="77777777" w:rsidR="00A801C2" w:rsidRDefault="0082517D">
      <w:r>
        <w:rPr>
          <w:rStyle w:val="soitChar"/>
        </w:rPr>
        <w:t xml:space="preserve"> 4. -</w:t>
      </w:r>
    </w:p>
    <w:p w14:paraId="6EA43DCF" w14:textId="77777777" w:rsidR="00A801C2" w:rsidRDefault="0082517D">
      <w:pPr>
        <w:pStyle w:val="pheading"/>
      </w:pPr>
      <w:r>
        <w:t>- code de mesurage:</w:t>
      </w:r>
    </w:p>
    <w:p w14:paraId="2DE42C15" w14:textId="77777777" w:rsidR="00A801C2" w:rsidRDefault="0082517D">
      <w:r>
        <w:rPr>
          <w:rStyle w:val="optioncarChar"/>
        </w:rPr>
        <w:t>surface nette à peindre</w:t>
      </w:r>
      <w:r>
        <w:t xml:space="preserve"> (par défaut) </w:t>
      </w:r>
      <w:r>
        <w:rPr>
          <w:rStyle w:val="optioncarChar"/>
        </w:rPr>
        <w:t>/ longueur / pièce / compris</w:t>
      </w:r>
    </w:p>
    <w:p w14:paraId="257BE6A4" w14:textId="77777777" w:rsidR="00A801C2" w:rsidRDefault="0082517D">
      <w:r>
        <w:rPr>
          <w:b/>
        </w:rPr>
        <w:t>(soit par défaut)</w:t>
      </w:r>
    </w:p>
    <w:p w14:paraId="1D4BE038" w14:textId="77777777" w:rsidR="00A801C2" w:rsidRDefault="0082517D">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02E5987E" w14:textId="77777777" w:rsidR="00A801C2" w:rsidRDefault="0082517D">
      <w:r>
        <w:rPr>
          <w:b/>
        </w:rPr>
        <w:t>(soit)</w:t>
      </w:r>
    </w:p>
    <w:p w14:paraId="3D17CC93" w14:textId="77777777" w:rsidR="00A801C2" w:rsidRDefault="0082517D">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55100316" w14:textId="77777777" w:rsidR="00A801C2" w:rsidRDefault="0082517D">
      <w:r>
        <w:rPr>
          <w:b/>
        </w:rPr>
        <w:t>(soit)</w:t>
      </w:r>
    </w:p>
    <w:p w14:paraId="6253521C" w14:textId="77777777" w:rsidR="00A801C2" w:rsidRDefault="0082517D">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3181E453" w14:textId="77777777" w:rsidR="00A801C2" w:rsidRDefault="0082517D">
      <w:r>
        <w:rPr>
          <w:b/>
        </w:rPr>
        <w:t>(soit)</w:t>
      </w:r>
    </w:p>
    <w:p w14:paraId="5F210A0F" w14:textId="77777777" w:rsidR="00A801C2" w:rsidRDefault="0082517D">
      <w:r>
        <w:rPr>
          <w:rStyle w:val="soitChar"/>
        </w:rPr>
        <w:t xml:space="preserve">4. </w:t>
      </w:r>
      <w:r>
        <w:rPr>
          <w:rStyle w:val="normalChar"/>
          <w:u w:val="single"/>
        </w:rPr>
        <w:t>compris</w:t>
      </w:r>
      <w:r>
        <w:rPr>
          <w:rStyle w:val="normalChar"/>
        </w:rPr>
        <w:t xml:space="preserve"> dans le prix des éléments.</w:t>
      </w:r>
    </w:p>
    <w:p w14:paraId="118BCD59" w14:textId="77777777" w:rsidR="00A801C2" w:rsidRDefault="0082517D">
      <w:pPr>
        <w:pStyle w:val="pheading"/>
      </w:pPr>
      <w:r>
        <w:t>- nature du marché:</w:t>
      </w:r>
    </w:p>
    <w:p w14:paraId="3B519863" w14:textId="77777777" w:rsidR="00A801C2" w:rsidRDefault="0082517D">
      <w:r>
        <w:rPr>
          <w:rStyle w:val="optioncarChar"/>
        </w:rPr>
        <w:t>QF</w:t>
      </w:r>
      <w:r>
        <w:t xml:space="preserve"> (par défaut) </w:t>
      </w:r>
      <w:r>
        <w:rPr>
          <w:rStyle w:val="optioncarChar"/>
        </w:rPr>
        <w:t>/ PM</w:t>
      </w:r>
    </w:p>
    <w:p w14:paraId="444FEBA0" w14:textId="77777777" w:rsidR="00A801C2" w:rsidRDefault="0082517D">
      <w:r>
        <w:rPr>
          <w:b/>
        </w:rPr>
        <w:t>(soit par défaut)</w:t>
      </w:r>
    </w:p>
    <w:p w14:paraId="490F34E9" w14:textId="77777777" w:rsidR="00A801C2" w:rsidRDefault="0082517D">
      <w:r>
        <w:rPr>
          <w:rStyle w:val="soitChar"/>
        </w:rPr>
        <w:t>1., 2., 3. QF</w:t>
      </w:r>
    </w:p>
    <w:p w14:paraId="676DBC0A" w14:textId="77777777" w:rsidR="00A801C2" w:rsidRDefault="0082517D">
      <w:r>
        <w:rPr>
          <w:b/>
        </w:rPr>
        <w:t>(soit)</w:t>
      </w:r>
    </w:p>
    <w:p w14:paraId="77D3ACF6" w14:textId="77777777" w:rsidR="00A801C2" w:rsidRDefault="0082517D">
      <w:r>
        <w:rPr>
          <w:rStyle w:val="soitChar"/>
        </w:rPr>
        <w:t>4. PM</w:t>
      </w:r>
    </w:p>
    <w:p w14:paraId="0E9F57B3" w14:textId="77777777" w:rsidR="00A801C2" w:rsidRDefault="0082517D">
      <w:pPr>
        <w:pStyle w:val="Author-eSectionHeading6"/>
      </w:pPr>
      <w:bookmarkStart w:id="387" w:name="_Toc178839093"/>
      <w:r>
        <w:t>82.21.1b Dégraissage extérieur de surface en bois (menuiseries extérieures, murs, dessous de débordements) CCTB 01.10</w:t>
      </w:r>
      <w:bookmarkEnd w:id="387"/>
    </w:p>
    <w:p w14:paraId="11F42B19" w14:textId="77777777" w:rsidR="00A801C2" w:rsidRDefault="0082517D">
      <w:pPr>
        <w:pStyle w:val="pheading"/>
      </w:pPr>
      <w:r>
        <w:t>DESCRIPTION</w:t>
      </w:r>
    </w:p>
    <w:p w14:paraId="5F2612FB" w14:textId="77777777" w:rsidR="00A801C2" w:rsidRDefault="0082517D">
      <w:pPr>
        <w:pStyle w:val="pheading"/>
      </w:pPr>
      <w:r>
        <w:t>- Localisation</w:t>
      </w:r>
    </w:p>
    <w:p w14:paraId="52B30A2A" w14:textId="77777777" w:rsidR="00A801C2" w:rsidRDefault="0082517D">
      <w:r>
        <w:t>1. Parois</w:t>
      </w:r>
    </w:p>
    <w:p w14:paraId="3999C513" w14:textId="77777777" w:rsidR="00A801C2" w:rsidRDefault="0082517D">
      <w:r>
        <w:t>2. Portes et fenêtres</w:t>
      </w:r>
    </w:p>
    <w:p w14:paraId="5B2A3F3F" w14:textId="77777777" w:rsidR="00A801C2" w:rsidRDefault="0082517D">
      <w:r>
        <w:t>3. Mains courantes</w:t>
      </w:r>
    </w:p>
    <w:p w14:paraId="7EC92974" w14:textId="77777777" w:rsidR="00A801C2" w:rsidRDefault="0082517D">
      <w:r>
        <w:t>4. Volets</w:t>
      </w:r>
    </w:p>
    <w:p w14:paraId="0648319E" w14:textId="77777777" w:rsidR="00A801C2" w:rsidRDefault="0082517D">
      <w:pPr>
        <w:pStyle w:val="pheading"/>
      </w:pPr>
      <w:r>
        <w:t>MESURAGE</w:t>
      </w:r>
    </w:p>
    <w:p w14:paraId="1AA43239" w14:textId="77777777" w:rsidR="00A801C2" w:rsidRDefault="0082517D">
      <w:pPr>
        <w:pStyle w:val="pheading"/>
      </w:pPr>
      <w:r>
        <w:t>- unité de mesure:</w:t>
      </w:r>
    </w:p>
    <w:p w14:paraId="2827748C" w14:textId="77777777" w:rsidR="00A801C2" w:rsidRDefault="0082517D">
      <w:r>
        <w:rPr>
          <w:rStyle w:val="optioncarChar"/>
        </w:rPr>
        <w:t>m²</w:t>
      </w:r>
      <w:r>
        <w:t> (par défaut)</w:t>
      </w:r>
      <w:r>
        <w:rPr>
          <w:rStyle w:val="optioncarChar"/>
        </w:rPr>
        <w:t> / m / pc / -</w:t>
      </w:r>
    </w:p>
    <w:p w14:paraId="0CAEEF69" w14:textId="77777777" w:rsidR="00A801C2" w:rsidRDefault="0082517D">
      <w:r>
        <w:rPr>
          <w:b/>
        </w:rPr>
        <w:t>(soit par défaut)</w:t>
      </w:r>
    </w:p>
    <w:p w14:paraId="2E234CBD" w14:textId="77777777" w:rsidR="00A801C2" w:rsidRDefault="0082517D">
      <w:r>
        <w:rPr>
          <w:rStyle w:val="soitChar"/>
        </w:rPr>
        <w:t>1. m²</w:t>
      </w:r>
    </w:p>
    <w:p w14:paraId="1B43ADFA" w14:textId="77777777" w:rsidR="00A801C2" w:rsidRDefault="0082517D">
      <w:r>
        <w:rPr>
          <w:b/>
          <w:color w:val="000000"/>
        </w:rPr>
        <w:t>(soit)</w:t>
      </w:r>
    </w:p>
    <w:p w14:paraId="0E7615F5" w14:textId="77777777" w:rsidR="00A801C2" w:rsidRDefault="0082517D">
      <w:r>
        <w:rPr>
          <w:rStyle w:val="soitChar"/>
        </w:rPr>
        <w:t>2. m</w:t>
      </w:r>
    </w:p>
    <w:p w14:paraId="63350C14" w14:textId="77777777" w:rsidR="00A801C2" w:rsidRDefault="0082517D">
      <w:r>
        <w:rPr>
          <w:b/>
          <w:color w:val="000000"/>
        </w:rPr>
        <w:t>(soit)</w:t>
      </w:r>
    </w:p>
    <w:p w14:paraId="051D3E53" w14:textId="77777777" w:rsidR="00A801C2" w:rsidRDefault="0082517D">
      <w:r>
        <w:rPr>
          <w:rStyle w:val="soitChar"/>
        </w:rPr>
        <w:t>3. pc</w:t>
      </w:r>
    </w:p>
    <w:p w14:paraId="4DECAE93" w14:textId="77777777" w:rsidR="00A801C2" w:rsidRDefault="0082517D">
      <w:r>
        <w:rPr>
          <w:b/>
          <w:color w:val="000000"/>
        </w:rPr>
        <w:t>(soit)</w:t>
      </w:r>
    </w:p>
    <w:p w14:paraId="0BF20EA1" w14:textId="77777777" w:rsidR="00A801C2" w:rsidRDefault="0082517D">
      <w:r>
        <w:rPr>
          <w:rStyle w:val="soitChar"/>
        </w:rPr>
        <w:t>4. -</w:t>
      </w:r>
    </w:p>
    <w:p w14:paraId="6027E611" w14:textId="77777777" w:rsidR="00A801C2" w:rsidRDefault="0082517D">
      <w:pPr>
        <w:pStyle w:val="pheading"/>
      </w:pPr>
      <w:r>
        <w:t>- code de mesurage:</w:t>
      </w:r>
    </w:p>
    <w:p w14:paraId="75B20120" w14:textId="77777777" w:rsidR="00A801C2" w:rsidRDefault="0082517D">
      <w:r>
        <w:rPr>
          <w:rStyle w:val="optioncarChar"/>
        </w:rPr>
        <w:t>surface nette à peindre</w:t>
      </w:r>
      <w:r>
        <w:t> (par défaut) </w:t>
      </w:r>
      <w:r>
        <w:rPr>
          <w:rStyle w:val="optioncarChar"/>
        </w:rPr>
        <w:t>/ longueur / pièce / compris</w:t>
      </w:r>
    </w:p>
    <w:p w14:paraId="48E2187E" w14:textId="77777777" w:rsidR="00A801C2" w:rsidRDefault="0082517D">
      <w:r>
        <w:rPr>
          <w:b/>
        </w:rPr>
        <w:t>(soit par défaut)</w:t>
      </w:r>
    </w:p>
    <w:p w14:paraId="24D27AF5"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39C3D309" w14:textId="77777777" w:rsidR="00A801C2" w:rsidRDefault="0082517D">
      <w:r>
        <w:rPr>
          <w:b/>
        </w:rPr>
        <w:t>(soit)</w:t>
      </w:r>
    </w:p>
    <w:p w14:paraId="2883C56E"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6239D989" w14:textId="77777777" w:rsidR="00A801C2" w:rsidRDefault="0082517D">
      <w:r>
        <w:rPr>
          <w:b/>
        </w:rPr>
        <w:t>(soit)</w:t>
      </w:r>
    </w:p>
    <w:p w14:paraId="605B4F09"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29F3E62F" w14:textId="77777777" w:rsidR="00A801C2" w:rsidRDefault="0082517D">
      <w:r>
        <w:rPr>
          <w:b/>
        </w:rPr>
        <w:t>(soit)</w:t>
      </w:r>
    </w:p>
    <w:p w14:paraId="0CD271B8" w14:textId="77777777" w:rsidR="00A801C2" w:rsidRDefault="0082517D">
      <w:r>
        <w:rPr>
          <w:rStyle w:val="soitChar"/>
        </w:rPr>
        <w:t>4. </w:t>
      </w:r>
      <w:r>
        <w:rPr>
          <w:rStyle w:val="normalChar"/>
          <w:u w:val="single"/>
        </w:rPr>
        <w:t>compris</w:t>
      </w:r>
      <w:r>
        <w:rPr>
          <w:rStyle w:val="normalChar"/>
        </w:rPr>
        <w:t> dans le prix des éléments.</w:t>
      </w:r>
    </w:p>
    <w:p w14:paraId="00614EC1" w14:textId="77777777" w:rsidR="00A801C2" w:rsidRDefault="0082517D">
      <w:pPr>
        <w:pStyle w:val="pheading"/>
      </w:pPr>
      <w:r>
        <w:t>- nature du marché:</w:t>
      </w:r>
    </w:p>
    <w:p w14:paraId="3016EA5A" w14:textId="77777777" w:rsidR="00A801C2" w:rsidRDefault="0082517D">
      <w:r>
        <w:rPr>
          <w:rStyle w:val="optioncarChar"/>
        </w:rPr>
        <w:t>QF</w:t>
      </w:r>
      <w:r>
        <w:t> (par défaut) </w:t>
      </w:r>
      <w:r>
        <w:rPr>
          <w:rStyle w:val="optioncarChar"/>
        </w:rPr>
        <w:t>/ PM</w:t>
      </w:r>
    </w:p>
    <w:p w14:paraId="7A2946ED" w14:textId="77777777" w:rsidR="00A801C2" w:rsidRDefault="0082517D">
      <w:r>
        <w:rPr>
          <w:b/>
        </w:rPr>
        <w:t>(soit par défaut)</w:t>
      </w:r>
    </w:p>
    <w:p w14:paraId="1C92DE39" w14:textId="77777777" w:rsidR="00A801C2" w:rsidRDefault="0082517D">
      <w:r>
        <w:rPr>
          <w:rStyle w:val="soitChar"/>
        </w:rPr>
        <w:t>1., 2., 3. QF</w:t>
      </w:r>
    </w:p>
    <w:p w14:paraId="4963E861" w14:textId="77777777" w:rsidR="00A801C2" w:rsidRDefault="0082517D">
      <w:r>
        <w:rPr>
          <w:b/>
        </w:rPr>
        <w:t>(soit)</w:t>
      </w:r>
    </w:p>
    <w:p w14:paraId="18D6A982" w14:textId="77777777" w:rsidR="00A801C2" w:rsidRDefault="0082517D">
      <w:r>
        <w:rPr>
          <w:rStyle w:val="soitChar"/>
        </w:rPr>
        <w:t>4. PM</w:t>
      </w:r>
    </w:p>
    <w:p w14:paraId="7E3192A6" w14:textId="77777777" w:rsidR="00A801C2" w:rsidRDefault="0082517D">
      <w:pPr>
        <w:pStyle w:val="Author-eSectionHeading5"/>
      </w:pPr>
      <w:bookmarkStart w:id="388" w:name="_Toc178839094"/>
      <w:r>
        <w:t>82.21.2 Précautions à prendre en fonction du bois CCTB 01.02</w:t>
      </w:r>
      <w:bookmarkEnd w:id="388"/>
    </w:p>
    <w:p w14:paraId="4ED3F3DF" w14:textId="77777777" w:rsidR="00A801C2" w:rsidRDefault="0082517D">
      <w:pPr>
        <w:pStyle w:val="Author-eSectionHeading6"/>
      </w:pPr>
      <w:bookmarkStart w:id="389" w:name="_Toc178839095"/>
      <w:r>
        <w:t>82.21.2a Précautions extérieures à prendre en fonction du bois sur surfaces en bois (menuiseries extérieures, murs, dessous de débordements) CCTB 01.10</w:t>
      </w:r>
      <w:bookmarkEnd w:id="389"/>
    </w:p>
    <w:p w14:paraId="343F9EBC" w14:textId="77777777" w:rsidR="00A801C2" w:rsidRDefault="0082517D">
      <w:pPr>
        <w:pStyle w:val="pheading"/>
      </w:pPr>
      <w:bookmarkStart w:id="390" w:name="1669"/>
      <w:bookmarkEnd w:id="390"/>
      <w:r>
        <w:t>DESCRIPTION</w:t>
      </w:r>
    </w:p>
    <w:p w14:paraId="07B95B48" w14:textId="77777777" w:rsidR="00A801C2" w:rsidRDefault="0082517D">
      <w:pPr>
        <w:pStyle w:val="pheading"/>
      </w:pPr>
      <w:r>
        <w:t>- Localisation</w:t>
      </w:r>
    </w:p>
    <w:p w14:paraId="6CEF897C" w14:textId="77777777" w:rsidR="00A801C2" w:rsidRDefault="0082517D">
      <w:r>
        <w:t>1. Parois</w:t>
      </w:r>
    </w:p>
    <w:p w14:paraId="3C7A39F5" w14:textId="77777777" w:rsidR="00A801C2" w:rsidRDefault="0082517D">
      <w:r>
        <w:t>2. Portes et fenêtres</w:t>
      </w:r>
    </w:p>
    <w:p w14:paraId="380E32A9" w14:textId="77777777" w:rsidR="00A801C2" w:rsidRDefault="0082517D">
      <w:r>
        <w:t>3. Mains courantes</w:t>
      </w:r>
    </w:p>
    <w:p w14:paraId="13BA6240" w14:textId="77777777" w:rsidR="00A801C2" w:rsidRDefault="0082517D">
      <w:r>
        <w:t>4. Volets</w:t>
      </w:r>
    </w:p>
    <w:p w14:paraId="7057F775" w14:textId="77777777" w:rsidR="00A801C2" w:rsidRDefault="0082517D">
      <w:pPr>
        <w:pStyle w:val="pheading"/>
      </w:pPr>
      <w:r>
        <w:t>MESURAGE</w:t>
      </w:r>
    </w:p>
    <w:p w14:paraId="79BD24E8" w14:textId="77777777" w:rsidR="00A801C2" w:rsidRDefault="0082517D">
      <w:pPr>
        <w:pStyle w:val="pheading"/>
      </w:pPr>
      <w:r>
        <w:t>- unité de mesure:</w:t>
      </w:r>
    </w:p>
    <w:p w14:paraId="683DDD94" w14:textId="77777777" w:rsidR="00A801C2" w:rsidRDefault="0082517D">
      <w:r>
        <w:rPr>
          <w:rStyle w:val="optioncarChar"/>
        </w:rPr>
        <w:t>m²</w:t>
      </w:r>
      <w:r>
        <w:t>  (par défaut)</w:t>
      </w:r>
      <w:r>
        <w:rPr>
          <w:rStyle w:val="optioncarChar"/>
        </w:rPr>
        <w:t> / m / pc / -</w:t>
      </w:r>
    </w:p>
    <w:p w14:paraId="286A5600" w14:textId="77777777" w:rsidR="00A801C2" w:rsidRDefault="0082517D">
      <w:r>
        <w:rPr>
          <w:b/>
        </w:rPr>
        <w:t>(soit par défaut)</w:t>
      </w:r>
    </w:p>
    <w:p w14:paraId="127212AC" w14:textId="77777777" w:rsidR="00A801C2" w:rsidRDefault="0082517D">
      <w:r>
        <w:rPr>
          <w:rStyle w:val="soitChar"/>
        </w:rPr>
        <w:t>1. m²</w:t>
      </w:r>
    </w:p>
    <w:p w14:paraId="3D430DB4" w14:textId="77777777" w:rsidR="00A801C2" w:rsidRDefault="0082517D">
      <w:r>
        <w:rPr>
          <w:b/>
          <w:color w:val="000000"/>
        </w:rPr>
        <w:t>(soit)</w:t>
      </w:r>
    </w:p>
    <w:p w14:paraId="5071753A" w14:textId="77777777" w:rsidR="00A801C2" w:rsidRDefault="0082517D">
      <w:r>
        <w:rPr>
          <w:rStyle w:val="soitChar"/>
        </w:rPr>
        <w:t>2. m</w:t>
      </w:r>
    </w:p>
    <w:p w14:paraId="2BAB0CCF" w14:textId="77777777" w:rsidR="00A801C2" w:rsidRDefault="0082517D">
      <w:r>
        <w:rPr>
          <w:b/>
          <w:color w:val="000000"/>
        </w:rPr>
        <w:t>(soit)</w:t>
      </w:r>
    </w:p>
    <w:p w14:paraId="5C1739C3" w14:textId="77777777" w:rsidR="00A801C2" w:rsidRDefault="0082517D">
      <w:r>
        <w:rPr>
          <w:rStyle w:val="soitChar"/>
        </w:rPr>
        <w:t>3. pc</w:t>
      </w:r>
    </w:p>
    <w:p w14:paraId="020FE282" w14:textId="77777777" w:rsidR="00A801C2" w:rsidRDefault="0082517D">
      <w:r>
        <w:rPr>
          <w:b/>
          <w:color w:val="000000"/>
        </w:rPr>
        <w:t>(soit)</w:t>
      </w:r>
    </w:p>
    <w:p w14:paraId="36714196" w14:textId="77777777" w:rsidR="00A801C2" w:rsidRDefault="0082517D">
      <w:r>
        <w:rPr>
          <w:rStyle w:val="soitChar"/>
        </w:rPr>
        <w:t>4. -</w:t>
      </w:r>
    </w:p>
    <w:p w14:paraId="31EDDF5A" w14:textId="77777777" w:rsidR="00A801C2" w:rsidRDefault="0082517D">
      <w:pPr>
        <w:pStyle w:val="pheading"/>
      </w:pPr>
      <w:r>
        <w:t>- code de mesurage:</w:t>
      </w:r>
    </w:p>
    <w:p w14:paraId="0D9E5198" w14:textId="77777777" w:rsidR="00A801C2" w:rsidRDefault="0082517D">
      <w:r>
        <w:rPr>
          <w:rStyle w:val="optioncarChar"/>
        </w:rPr>
        <w:t>surface nette à peindre</w:t>
      </w:r>
      <w:r>
        <w:t> (par défaut) </w:t>
      </w:r>
      <w:r>
        <w:rPr>
          <w:rStyle w:val="optioncarChar"/>
        </w:rPr>
        <w:t>/ longueur / pièce / compris</w:t>
      </w:r>
    </w:p>
    <w:p w14:paraId="0DACFC27" w14:textId="77777777" w:rsidR="00A801C2" w:rsidRDefault="0082517D">
      <w:r>
        <w:rPr>
          <w:b/>
        </w:rPr>
        <w:t>(soit par défaut)</w:t>
      </w:r>
    </w:p>
    <w:p w14:paraId="40522608"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A89CDC9" w14:textId="77777777" w:rsidR="00A801C2" w:rsidRDefault="0082517D">
      <w:r>
        <w:rPr>
          <w:b/>
        </w:rPr>
        <w:t>(soit)</w:t>
      </w:r>
    </w:p>
    <w:p w14:paraId="03A85970"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6C7BC0C0" w14:textId="77777777" w:rsidR="00A801C2" w:rsidRDefault="0082517D">
      <w:r>
        <w:rPr>
          <w:b/>
        </w:rPr>
        <w:t>(soit)</w:t>
      </w:r>
    </w:p>
    <w:p w14:paraId="629E8640"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769132DE" w14:textId="77777777" w:rsidR="00A801C2" w:rsidRDefault="0082517D">
      <w:r>
        <w:rPr>
          <w:b/>
        </w:rPr>
        <w:t>(soit)</w:t>
      </w:r>
    </w:p>
    <w:p w14:paraId="3B5964E3" w14:textId="77777777" w:rsidR="00A801C2" w:rsidRDefault="0082517D">
      <w:r>
        <w:rPr>
          <w:rStyle w:val="soitChar"/>
        </w:rPr>
        <w:t>4. </w:t>
      </w:r>
      <w:r>
        <w:rPr>
          <w:rStyle w:val="normalChar"/>
          <w:u w:val="single"/>
        </w:rPr>
        <w:t>compris</w:t>
      </w:r>
      <w:r>
        <w:rPr>
          <w:rStyle w:val="normalChar"/>
        </w:rPr>
        <w:t> dans le prix des éléments.</w:t>
      </w:r>
    </w:p>
    <w:p w14:paraId="6F802437" w14:textId="77777777" w:rsidR="00A801C2" w:rsidRDefault="0082517D">
      <w:pPr>
        <w:pStyle w:val="pheading"/>
      </w:pPr>
      <w:r>
        <w:t>- nature du marché:</w:t>
      </w:r>
    </w:p>
    <w:p w14:paraId="21FA4453" w14:textId="77777777" w:rsidR="00A801C2" w:rsidRDefault="0082517D">
      <w:r>
        <w:rPr>
          <w:rStyle w:val="optioncarChar"/>
        </w:rPr>
        <w:t>QF</w:t>
      </w:r>
      <w:r>
        <w:t xml:space="preserve"> (par défaut) </w:t>
      </w:r>
      <w:r>
        <w:rPr>
          <w:rStyle w:val="optioncarChar"/>
        </w:rPr>
        <w:t>/ PM</w:t>
      </w:r>
    </w:p>
    <w:p w14:paraId="191BDED3" w14:textId="77777777" w:rsidR="00A801C2" w:rsidRDefault="0082517D">
      <w:r>
        <w:rPr>
          <w:b/>
        </w:rPr>
        <w:t>(soit par défaut)</w:t>
      </w:r>
    </w:p>
    <w:p w14:paraId="5D4000BE" w14:textId="77777777" w:rsidR="00A801C2" w:rsidRDefault="0082517D">
      <w:r>
        <w:rPr>
          <w:rStyle w:val="soitChar"/>
        </w:rPr>
        <w:t>1., 2., 3. QF</w:t>
      </w:r>
    </w:p>
    <w:p w14:paraId="7B696CC9" w14:textId="77777777" w:rsidR="00A801C2" w:rsidRDefault="0082517D">
      <w:r>
        <w:rPr>
          <w:b/>
        </w:rPr>
        <w:t>(soit)</w:t>
      </w:r>
    </w:p>
    <w:p w14:paraId="167F4D37" w14:textId="77777777" w:rsidR="00A801C2" w:rsidRDefault="0082517D">
      <w:r>
        <w:rPr>
          <w:rStyle w:val="soitChar"/>
        </w:rPr>
        <w:t>4. PM</w:t>
      </w:r>
    </w:p>
    <w:p w14:paraId="2CC1E390" w14:textId="77777777" w:rsidR="00A801C2" w:rsidRDefault="0082517D">
      <w:pPr>
        <w:pStyle w:val="Author-eSectionHeading5"/>
      </w:pPr>
      <w:bookmarkStart w:id="391" w:name="_Toc178839096"/>
      <w:r>
        <w:t>82.21.3 Traitements curatifs ou préventifs CCTB 01.11</w:t>
      </w:r>
      <w:bookmarkEnd w:id="391"/>
    </w:p>
    <w:p w14:paraId="2543E813" w14:textId="77777777" w:rsidR="00A801C2" w:rsidRDefault="0082517D">
      <w:pPr>
        <w:pStyle w:val="pheading"/>
      </w:pPr>
      <w:bookmarkStart w:id="392" w:name="775"/>
      <w:bookmarkEnd w:id="392"/>
      <w:r>
        <w:t>MATÉRIAUX</w:t>
      </w:r>
    </w:p>
    <w:p w14:paraId="392AF5CC" w14:textId="77777777" w:rsidR="00A801C2" w:rsidRDefault="0082517D">
      <w:pPr>
        <w:jc w:val="both"/>
      </w:pPr>
      <w:r>
        <w:t>Les traitements de préservation du bois sont destinés à fournir un complément de durabilité à un bois qui n’est naturellement pas suffisamment durable dans la situation où il est mis en œuvre (voir [NBN EN 350]).</w:t>
      </w:r>
    </w:p>
    <w:p w14:paraId="4024653B" w14:textId="77777777" w:rsidR="00A801C2" w:rsidRDefault="0082517D">
      <w:pPr>
        <w:jc w:val="both"/>
      </w:pPr>
      <w:r>
        <w:t>La norme [NBN EN 335] définit cinq classes d’emploi pour le bois massif en fonction des conditions environnementales d’utilisation (voir AIDE). Les traitements de préservation sont couverts par la norme européenne [NBN EN 599-1+A1]. Les performances des traitements sont définies en fonction des classes d’emploi du bois. Des risques d’attaque biologique (insectes, champignons, moisissures, …) sont associés à chaque classe d’emploi (voir AIDE). </w:t>
      </w:r>
    </w:p>
    <w:p w14:paraId="4F4C6545" w14:textId="77777777" w:rsidR="00A801C2" w:rsidRDefault="0082517D">
      <w:pPr>
        <w:jc w:val="both"/>
      </w:pPr>
      <w:r>
        <w:t>Les résultats des essais de performance réalisés dans le cadre de [NBN EN 599-1+A1] sont à fournir préalablement par le fabricant (rapport d’essai). Ces essais sont effectués par un laboratoire accrédité. Des essais de performance en vieillissement naturel (essai de champ) sont prévus de façon optionnelle.</w:t>
      </w:r>
    </w:p>
    <w:p w14:paraId="40D5E3EE" w14:textId="77777777" w:rsidR="00A801C2" w:rsidRDefault="0082517D">
      <w:pPr>
        <w:jc w:val="both"/>
      </w:pPr>
      <w:r>
        <w:t>L’efficacité d’un produit de préservation (pénétration, répartition du produit, …) varie en fonction de l’essence du bois (feuillu ou résineux). Un produit peut notamment être moins efficace dans des bois feuillus que dans les bois résineux, particulièrement vis-à-vis des champignons et de la pourriture. Si l’efficacité dans les bois feuillus est spécifiquement exigée, des données d’essais effectués sur des essences feuillus (hêtre) sont nécessaires et sont à fournir.</w:t>
      </w:r>
    </w:p>
    <w:p w14:paraId="6895EF76" w14:textId="77777777" w:rsidR="00A801C2" w:rsidRDefault="0082517D">
      <w:pPr>
        <w:jc w:val="both"/>
      </w:pPr>
      <w:r>
        <w:t>Pour les produits de classe d’emploi 2, la résistance au délavage est optionnelle. Elle est obligatoire pour les classes supérieures.</w:t>
      </w:r>
    </w:p>
    <w:p w14:paraId="5B105F14" w14:textId="77777777" w:rsidR="00A801C2" w:rsidRDefault="0082517D">
      <w:pPr>
        <w:jc w:val="both"/>
      </w:pPr>
      <w:r>
        <w:t>Pour les produits de classe d’emploi 3, la résistance vis-à-vis de Coriolus Versicolor est optionnelle. Elle est obligatoire pour les classes supérieures.</w:t>
      </w:r>
    </w:p>
    <w:p w14:paraId="1E1C5A9C" w14:textId="77777777" w:rsidR="00A801C2" w:rsidRDefault="0082517D">
      <w:pPr>
        <w:jc w:val="both"/>
      </w:pPr>
      <w:r>
        <w:t>Les produits prévus pour la classe d’emploi 3 peuvent être revêtus d’une finition (peinture ou lasure).</w:t>
      </w:r>
    </w:p>
    <w:p w14:paraId="40CCCC11" w14:textId="77777777" w:rsidR="00A801C2" w:rsidRDefault="0082517D">
      <w:pPr>
        <w:jc w:val="both"/>
      </w:pPr>
      <w:r>
        <w:t>Les traitements de préservation sont couverts par le [Règlement 528/2012/UE] concernant les produits biocides. Ceux-ci sont classés « Type de produit 8 : Produits de protection du bois ». Les produits mis en œuvre doivent être conformes à ce règlement. Il existe maintenant une liste fermée de produits biocides utilisables au niveau européen. Seuls les produits repris sur cette liste peuvent être mis en œuvre (voir partie AIDE).</w:t>
      </w:r>
    </w:p>
    <w:p w14:paraId="0BBD8743" w14:textId="77777777" w:rsidR="00A801C2" w:rsidRDefault="0082517D">
      <w:pPr>
        <w:jc w:val="both"/>
      </w:pPr>
      <w:r>
        <w:t>Les traitements de préservation appliqués sur site ne sont pas couverts par la directive traitant des teneurs en COV [Directive 2004/42/CE]. Certains fabricants mentionnent les teneurs en COV ou les émissions de COV de leur produit de façon volontaire ou en raison de leur législation nationale. Si ce critère est prescrit, le protocole d’évaluation doit être mentionné, celui-ci pouvant différer entre les pays. Pour des applications en atelier, la [Directive 2010/75/UE ] s’applique et remplace la [Directive 1999/13/CE].</w:t>
      </w:r>
    </w:p>
    <w:p w14:paraId="00FADC14" w14:textId="77777777" w:rsidR="00A801C2" w:rsidRDefault="0082517D">
      <w:pPr>
        <w:pStyle w:val="pheading"/>
      </w:pPr>
      <w:r>
        <w:t>EXÉCUTION / MISE EN ŒUVRE</w:t>
      </w:r>
    </w:p>
    <w:p w14:paraId="32D98A5D" w14:textId="77777777" w:rsidR="00A801C2" w:rsidRDefault="0082517D">
      <w:pPr>
        <w:jc w:val="both"/>
      </w:pPr>
      <w:r>
        <w:t>Les traitements de préservation sont appliqués sur des bois dont la surface est préparée (ponçage, dégraissage, …) et exempte de salissures, en accord avec la documentation technique accompagnant le produit.</w:t>
      </w:r>
    </w:p>
    <w:p w14:paraId="5E9DD3DF" w14:textId="77777777" w:rsidR="00A801C2" w:rsidRDefault="0082517D">
      <w:pPr>
        <w:jc w:val="both"/>
      </w:pPr>
      <w:r>
        <w:t>On distingue les traitements de surface et les traitements d’imprégnation. Les traitements de surface comprennent les traitements par badigeon, par aspersion et par trempage mi-long. Les traitements par imprégnation comprennent les traitements par trempage long, par double vide en autoclave et vide et pression en autoclave. Ces techniques sont décrites dans la partie AIDE et dans [STS 04.3].</w:t>
      </w:r>
    </w:p>
    <w:p w14:paraId="67D5FF4B" w14:textId="77777777" w:rsidR="00A801C2" w:rsidRDefault="0082517D">
      <w:pPr>
        <w:jc w:val="both"/>
      </w:pPr>
      <w:r>
        <w:t>Les traitements sont mis en œuvre dans des stations industrielles ou sur site. La méthode d’application dépend de la classe d’emploi du produit (voir AIDE) et des prescriptions du fabricant. En cas d’application en station, celle-ci est réalisée dans une station agrée selon [TRA BA-271]. La liste des stations agréées est disponible sur le site BCCA. Seuls des traitements de surface par badigeon sont appliqués sur site.</w:t>
      </w:r>
    </w:p>
    <w:p w14:paraId="17AFCA59" w14:textId="77777777" w:rsidR="00A801C2" w:rsidRDefault="0082517D">
      <w:pPr>
        <w:jc w:val="both"/>
      </w:pPr>
      <w:r>
        <w:t>L’application des traitements de préservation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4DF2739A" w14:textId="77777777" w:rsidR="00A801C2" w:rsidRDefault="0082517D">
      <w:pPr>
        <w:jc w:val="both"/>
      </w:pPr>
      <w:r>
        <w:t>Les prescriptions de sécurité et d’hygiène formulées par le fabricant à propos du produit concerné sont suivies lors de la mise en œuvre d’un procédé de traitement des bois.</w:t>
      </w:r>
    </w:p>
    <w:p w14:paraId="6949A86B" w14:textId="77777777" w:rsidR="00A801C2" w:rsidRDefault="0082517D">
      <w:pPr>
        <w:jc w:val="both"/>
      </w:pPr>
      <w:r>
        <w:t>L’élimination des déchets est effectuée conformément à la [Règlement 528/2012/UE].</w:t>
      </w:r>
    </w:p>
    <w:p w14:paraId="49CF0A08" w14:textId="77777777" w:rsidR="00A801C2" w:rsidRDefault="0082517D">
      <w:pPr>
        <w:pStyle w:val="pheading"/>
      </w:pPr>
      <w:r>
        <w:t>DOCUMENTS DE RÉFÉRENCE</w:t>
      </w:r>
    </w:p>
    <w:p w14:paraId="26C0A3BC" w14:textId="77777777" w:rsidR="00A801C2" w:rsidRDefault="0082517D">
      <w:pPr>
        <w:pStyle w:val="pheading"/>
      </w:pPr>
      <w:r>
        <w:t>- Matériau</w:t>
      </w:r>
    </w:p>
    <w:p w14:paraId="47561A12" w14:textId="77777777" w:rsidR="00A801C2" w:rsidRDefault="0082517D">
      <w:r>
        <w:t>[NBN EN 350, Durabilité du bois et des matériaux dérivés du bois - Méthodes d'essai et de classification de la durabilité vis-à-vis des agents biologiques du bois et des matériaux dérivés du bois]</w:t>
      </w:r>
    </w:p>
    <w:p w14:paraId="4D32F5E9" w14:textId="77777777" w:rsidR="00A801C2" w:rsidRDefault="0082517D">
      <w:r>
        <w:t>[NBN EN 335, Durabilité du bois et des matériaux à base de bois - Classes d'emploi: définitions, application au bois massif et aux matériaux à base de bois]</w:t>
      </w:r>
    </w:p>
    <w:p w14:paraId="3710CF86" w14:textId="77777777" w:rsidR="00A801C2" w:rsidRDefault="0082517D">
      <w:r>
        <w:t>[STS 04.3, Bois et panneaux à base de bois : traitements du bois]</w:t>
      </w:r>
    </w:p>
    <w:p w14:paraId="1AF62664" w14:textId="77777777" w:rsidR="00A801C2" w:rsidRDefault="0082517D">
      <w:r>
        <w:t>[NBN EN 599-1+A1, Durabilité du bois et des matériaux dérivés du bois - Efficacité des produits préventifs de préservation du bois établie par des essais biologiques - Partie 1: Spécification par classe d'emploi]</w:t>
      </w:r>
    </w:p>
    <w:p w14:paraId="702B9494" w14:textId="77777777" w:rsidR="00A801C2" w:rsidRDefault="0082517D">
      <w:r>
        <w:t>[Règlement 528/2012/UE, Règlement du Parlement européen et du Conseil concernant la mise à disposition sur le marché et l’utilisation des produits biocides]</w:t>
      </w:r>
    </w:p>
    <w:p w14:paraId="52EFF231" w14:textId="77777777" w:rsidR="00A801C2" w:rsidRDefault="0082517D">
      <w:r>
        <w:t>[INRS ED 981, Produits de traitement du bois - Composition, dangers, mesures de prévention]</w:t>
      </w:r>
    </w:p>
    <w:p w14:paraId="5A2B2887" w14:textId="77777777" w:rsidR="00A801C2" w:rsidRDefault="0082517D">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44BE9E02" w14:textId="77777777" w:rsidR="00A801C2" w:rsidRDefault="0082517D">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5FC079D5" w14:textId="77777777" w:rsidR="00A801C2" w:rsidRDefault="0082517D">
      <w:r>
        <w:t>[Directive 2010/75/UE , Directive du Parlement européen et du Conseil relative aux émissions industrielles (prévention et réduction intégrées de la pollution)]</w:t>
      </w:r>
    </w:p>
    <w:p w14:paraId="760EC8AD" w14:textId="77777777" w:rsidR="00A801C2" w:rsidRDefault="0082517D">
      <w:r>
        <w:t>[Directive 1999/13/CE, Directive du Conseil relative à la réduction des émissions de composés organiques volatils dues à l'utilisation de solvants organiques dans certaines activités et installations]</w:t>
      </w:r>
    </w:p>
    <w:p w14:paraId="30358F0F" w14:textId="77777777" w:rsidR="00A801C2" w:rsidRDefault="0082517D">
      <w:pPr>
        <w:pStyle w:val="pheading"/>
      </w:pPr>
      <w:r>
        <w:t>AIDE</w:t>
      </w:r>
    </w:p>
    <w:p w14:paraId="11BDEFD2" w14:textId="77777777" w:rsidR="00A801C2" w:rsidRDefault="00A801C2"/>
    <w:tbl>
      <w:tblPr>
        <w:tblStyle w:val="Author-eTableGrid"/>
        <w:tblW w:w="9060" w:type="dxa"/>
        <w:tblLayout w:type="fixed"/>
        <w:tblLook w:val="04A0" w:firstRow="1" w:lastRow="0" w:firstColumn="1" w:lastColumn="0" w:noHBand="0" w:noVBand="1"/>
      </w:tblPr>
      <w:tblGrid>
        <w:gridCol w:w="1704"/>
        <w:gridCol w:w="3678"/>
        <w:gridCol w:w="3678"/>
      </w:tblGrid>
      <w:tr w:rsidR="00A801C2" w14:paraId="5AEE6CE4" w14:textId="77777777">
        <w:tc>
          <w:tcPr>
            <w:tcW w:w="1695" w:type="dxa"/>
            <w:noWrap/>
          </w:tcPr>
          <w:p w14:paraId="3EA5F5B3" w14:textId="77777777" w:rsidR="00A801C2" w:rsidRDefault="0082517D">
            <w:pPr>
              <w:jc w:val="center"/>
            </w:pPr>
            <w:r>
              <w:rPr>
                <w:b/>
              </w:rPr>
              <w:t>Classe d’emploi du bois [NBN EN 335]</w:t>
            </w:r>
          </w:p>
        </w:tc>
        <w:tc>
          <w:tcPr>
            <w:tcW w:w="3660" w:type="dxa"/>
            <w:noWrap/>
          </w:tcPr>
          <w:p w14:paraId="7FCFA685" w14:textId="77777777" w:rsidR="00A801C2" w:rsidRDefault="0082517D">
            <w:pPr>
              <w:jc w:val="center"/>
            </w:pPr>
            <w:r>
              <w:rPr>
                <w:b/>
              </w:rPr>
              <w:t>Conditions ambiantes</w:t>
            </w:r>
          </w:p>
        </w:tc>
        <w:tc>
          <w:tcPr>
            <w:tcW w:w="3660" w:type="dxa"/>
            <w:noWrap/>
          </w:tcPr>
          <w:p w14:paraId="5C343BFE" w14:textId="77777777" w:rsidR="00A801C2" w:rsidRDefault="0082517D">
            <w:pPr>
              <w:jc w:val="center"/>
            </w:pPr>
            <w:r>
              <w:rPr>
                <w:b/>
              </w:rPr>
              <w:t>Exemples typiques</w:t>
            </w:r>
          </w:p>
        </w:tc>
      </w:tr>
      <w:tr w:rsidR="00A801C2" w14:paraId="02C3D3CB" w14:textId="77777777">
        <w:tc>
          <w:tcPr>
            <w:tcW w:w="1695" w:type="dxa"/>
            <w:noWrap/>
          </w:tcPr>
          <w:p w14:paraId="07D45D12" w14:textId="77777777" w:rsidR="00A801C2" w:rsidRDefault="0082517D">
            <w:pPr>
              <w:jc w:val="center"/>
            </w:pPr>
            <w:r>
              <w:t>1</w:t>
            </w:r>
          </w:p>
        </w:tc>
        <w:tc>
          <w:tcPr>
            <w:tcW w:w="3660" w:type="dxa"/>
            <w:noWrap/>
          </w:tcPr>
          <w:p w14:paraId="790320C6" w14:textId="77777777" w:rsidR="00A801C2" w:rsidRDefault="0082517D">
            <w:pPr>
              <w:jc w:val="both"/>
            </w:pPr>
            <w:r>
              <w:t>Bois utilisé à l’intérieur du bâtiment dans des ambiances constamment sèches (humidité de l’air inférieure à 70%)</w:t>
            </w:r>
          </w:p>
        </w:tc>
        <w:tc>
          <w:tcPr>
            <w:tcW w:w="3660" w:type="dxa"/>
            <w:noWrap/>
          </w:tcPr>
          <w:p w14:paraId="080D56B3" w14:textId="77777777" w:rsidR="00A801C2" w:rsidRDefault="0082517D">
            <w:pPr>
              <w:jc w:val="both"/>
            </w:pPr>
            <w:r>
              <w:t>Aménagements intérieurs (meubles, lambris, parquets) où le taux d’humidité du bois reste en permanence en dessous de 20%</w:t>
            </w:r>
          </w:p>
        </w:tc>
      </w:tr>
      <w:tr w:rsidR="00A801C2" w14:paraId="07100185" w14:textId="77777777">
        <w:tc>
          <w:tcPr>
            <w:tcW w:w="1695" w:type="dxa"/>
            <w:noWrap/>
          </w:tcPr>
          <w:p w14:paraId="2DA0C027" w14:textId="77777777" w:rsidR="00A801C2" w:rsidRDefault="0082517D">
            <w:pPr>
              <w:jc w:val="center"/>
            </w:pPr>
            <w:r>
              <w:t>2</w:t>
            </w:r>
          </w:p>
        </w:tc>
        <w:tc>
          <w:tcPr>
            <w:tcW w:w="3660" w:type="dxa"/>
            <w:noWrap/>
          </w:tcPr>
          <w:p w14:paraId="0AF874DC" w14:textId="77777777" w:rsidR="00A801C2" w:rsidRDefault="0082517D">
            <w:pPr>
              <w:jc w:val="both"/>
            </w:pPr>
            <w:r>
              <w:t>Bois est sous abris, non en contact avec le sol et non exposé aux intempéries mais il peut être soumis à une humidification occasionnelle mais non persistante.</w:t>
            </w:r>
          </w:p>
          <w:p w14:paraId="78A7DA7C" w14:textId="77777777" w:rsidR="00A801C2" w:rsidRDefault="0082517D">
            <w:pPr>
              <w:jc w:val="both"/>
            </w:pPr>
            <w:r>
              <w:t>Dans cette classe d’emploi, il peut se former de la condensation à la surface en bois et des produits à base de bois.</w:t>
            </w:r>
          </w:p>
        </w:tc>
        <w:tc>
          <w:tcPr>
            <w:tcW w:w="3660" w:type="dxa"/>
            <w:noWrap/>
          </w:tcPr>
          <w:p w14:paraId="5A75BA96" w14:textId="77777777" w:rsidR="00A801C2" w:rsidRDefault="0082517D">
            <w:pPr>
              <w:jc w:val="both"/>
            </w:pPr>
            <w:r>
              <w:t>Bois de charpente, ossature de toiture, …où le taux d’humidité du bois dépasse occasionnellement 20%.</w:t>
            </w:r>
          </w:p>
          <w:p w14:paraId="7183E9ED" w14:textId="77777777" w:rsidR="00A801C2" w:rsidRDefault="0082517D">
            <w:pPr>
              <w:jc w:val="both"/>
            </w:pPr>
            <w:r>
              <w:t> </w:t>
            </w:r>
          </w:p>
          <w:p w14:paraId="6CB21657" w14:textId="77777777" w:rsidR="00A801C2" w:rsidRDefault="0082517D">
            <w:pPr>
              <w:jc w:val="both"/>
            </w:pPr>
            <w:r>
              <w:t>Eléments en bois lamellé collé où le taux d’humidité du bois dépasse occasionnellement 20%.</w:t>
            </w:r>
          </w:p>
        </w:tc>
      </w:tr>
      <w:tr w:rsidR="00A801C2" w14:paraId="77749CE6" w14:textId="77777777">
        <w:tc>
          <w:tcPr>
            <w:tcW w:w="1695" w:type="dxa"/>
            <w:noWrap/>
          </w:tcPr>
          <w:p w14:paraId="0C16ECD0" w14:textId="77777777" w:rsidR="00A801C2" w:rsidRDefault="0082517D">
            <w:pPr>
              <w:jc w:val="center"/>
            </w:pPr>
            <w:r>
              <w:t>3</w:t>
            </w:r>
          </w:p>
        </w:tc>
        <w:tc>
          <w:tcPr>
            <w:tcW w:w="3660" w:type="dxa"/>
            <w:noWrap/>
          </w:tcPr>
          <w:p w14:paraId="6687A274" w14:textId="77777777" w:rsidR="00A801C2" w:rsidRDefault="0082517D">
            <w:pPr>
              <w:jc w:val="both"/>
            </w:pPr>
            <w:r>
              <w:t>Bois non en contact avec le sol, exposé aux intempéries</w:t>
            </w:r>
          </w:p>
        </w:tc>
        <w:tc>
          <w:tcPr>
            <w:tcW w:w="3660" w:type="dxa"/>
            <w:noWrap/>
          </w:tcPr>
          <w:p w14:paraId="7C70337F" w14:textId="77777777" w:rsidR="00A801C2" w:rsidRDefault="0082517D">
            <w:pPr>
              <w:jc w:val="both"/>
            </w:pPr>
            <w:r>
              <w:t>Bois massif ou éléments en bois lamellé collé exposé aux intempéries</w:t>
            </w:r>
          </w:p>
        </w:tc>
      </w:tr>
      <w:tr w:rsidR="00A801C2" w14:paraId="13B74E89" w14:textId="77777777">
        <w:tc>
          <w:tcPr>
            <w:tcW w:w="1695" w:type="dxa"/>
            <w:noWrap/>
          </w:tcPr>
          <w:p w14:paraId="4FB416DE" w14:textId="77777777" w:rsidR="00A801C2" w:rsidRDefault="0082517D">
            <w:pPr>
              <w:jc w:val="center"/>
            </w:pPr>
            <w:r>
              <w:t>4</w:t>
            </w:r>
          </w:p>
        </w:tc>
        <w:tc>
          <w:tcPr>
            <w:tcW w:w="3660" w:type="dxa"/>
            <w:noWrap/>
          </w:tcPr>
          <w:p w14:paraId="4ADE3178" w14:textId="77777777" w:rsidR="00A801C2" w:rsidRDefault="0082517D">
            <w:pPr>
              <w:jc w:val="both"/>
            </w:pPr>
            <w:r>
              <w:t>Bois en contact permanent avec le sol</w:t>
            </w:r>
          </w:p>
          <w:p w14:paraId="491C94DF" w14:textId="77777777" w:rsidR="00A801C2" w:rsidRDefault="00A801C2"/>
          <w:p w14:paraId="68880567" w14:textId="77777777" w:rsidR="00A801C2" w:rsidRDefault="0082517D">
            <w:pPr>
              <w:jc w:val="both"/>
            </w:pPr>
            <w:r>
              <w:t>Bois en contact permanent avec l’eau douce</w:t>
            </w:r>
          </w:p>
        </w:tc>
        <w:tc>
          <w:tcPr>
            <w:tcW w:w="3660" w:type="dxa"/>
            <w:noWrap/>
          </w:tcPr>
          <w:p w14:paraId="45442AD1" w14:textId="77777777" w:rsidR="00A801C2" w:rsidRDefault="0082517D">
            <w:pPr>
              <w:jc w:val="both"/>
            </w:pPr>
            <w:r>
              <w:t>Pieux, poteaux, bois massif ou éléments en bois lamellé collé en contact avec le sol</w:t>
            </w:r>
          </w:p>
          <w:p w14:paraId="632B6B11" w14:textId="77777777" w:rsidR="00A801C2" w:rsidRDefault="0082517D">
            <w:pPr>
              <w:jc w:val="both"/>
            </w:pPr>
            <w:r>
              <w:t>Bois immergé dans l’eau douce, …</w:t>
            </w:r>
          </w:p>
        </w:tc>
      </w:tr>
      <w:tr w:rsidR="00A801C2" w14:paraId="42031AD3" w14:textId="77777777">
        <w:tc>
          <w:tcPr>
            <w:tcW w:w="1695" w:type="dxa"/>
            <w:noWrap/>
          </w:tcPr>
          <w:p w14:paraId="7A4C8BB3" w14:textId="77777777" w:rsidR="00A801C2" w:rsidRDefault="0082517D">
            <w:pPr>
              <w:jc w:val="center"/>
            </w:pPr>
            <w:r>
              <w:t>5</w:t>
            </w:r>
          </w:p>
        </w:tc>
        <w:tc>
          <w:tcPr>
            <w:tcW w:w="3660" w:type="dxa"/>
            <w:noWrap/>
          </w:tcPr>
          <w:p w14:paraId="65983920" w14:textId="77777777" w:rsidR="00A801C2" w:rsidRDefault="0082517D">
            <w:pPr>
              <w:jc w:val="both"/>
            </w:pPr>
            <w:r>
              <w:t>Bois immergé dans l’eau salée</w:t>
            </w:r>
          </w:p>
        </w:tc>
        <w:tc>
          <w:tcPr>
            <w:tcW w:w="3660" w:type="dxa"/>
            <w:noWrap/>
          </w:tcPr>
          <w:p w14:paraId="1BD47E6F" w14:textId="77777777" w:rsidR="00A801C2" w:rsidRDefault="0082517D">
            <w:r>
              <w:t>Constructions portuaires, appontements, brise-lame, …</w:t>
            </w:r>
          </w:p>
        </w:tc>
      </w:tr>
    </w:tbl>
    <w:p w14:paraId="0C28FAD4" w14:textId="77777777" w:rsidR="00A801C2" w:rsidRDefault="0082517D">
      <w:r>
        <w:rPr>
          <w:i/>
        </w:rPr>
        <w:t>Tableau 1 – Classes d’emploi des bois ([NBN EN 335] et [STS 04.3]). La classe d’emploi peut parfois être indiquée avec la mention préalable UC (use class).</w:t>
      </w:r>
    </w:p>
    <w:p w14:paraId="1B2B5941" w14:textId="77777777" w:rsidR="00A801C2" w:rsidRDefault="0082517D">
      <w:r>
        <w:t>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A801C2" w14:paraId="2579F039" w14:textId="77777777">
        <w:tc>
          <w:tcPr>
            <w:tcW w:w="2250" w:type="dxa"/>
            <w:noWrap/>
          </w:tcPr>
          <w:p w14:paraId="690BDBF7" w14:textId="77777777" w:rsidR="00A801C2" w:rsidRDefault="0082517D">
            <w:pPr>
              <w:jc w:val="center"/>
            </w:pPr>
            <w:r>
              <w:rPr>
                <w:b/>
              </w:rPr>
              <w:t>Classe d’emploi</w:t>
            </w:r>
          </w:p>
        </w:tc>
        <w:tc>
          <w:tcPr>
            <w:tcW w:w="2250" w:type="dxa"/>
            <w:noWrap/>
          </w:tcPr>
          <w:p w14:paraId="07028C45" w14:textId="77777777" w:rsidR="00A801C2" w:rsidRDefault="0082517D">
            <w:pPr>
              <w:jc w:val="center"/>
            </w:pPr>
            <w:r>
              <w:rPr>
                <w:b/>
              </w:rPr>
              <w:t>Insectes</w:t>
            </w:r>
          </w:p>
        </w:tc>
        <w:tc>
          <w:tcPr>
            <w:tcW w:w="2250" w:type="dxa"/>
            <w:noWrap/>
          </w:tcPr>
          <w:p w14:paraId="07CBD803" w14:textId="77777777" w:rsidR="00A801C2" w:rsidRDefault="0082517D">
            <w:pPr>
              <w:jc w:val="center"/>
            </w:pPr>
            <w:r>
              <w:rPr>
                <w:b/>
              </w:rPr>
              <w:t>Champignons et moisissures</w:t>
            </w:r>
          </w:p>
        </w:tc>
        <w:tc>
          <w:tcPr>
            <w:tcW w:w="2250" w:type="dxa"/>
            <w:noWrap/>
          </w:tcPr>
          <w:p w14:paraId="322A8D42" w14:textId="77777777" w:rsidR="00A801C2" w:rsidRDefault="0082517D">
            <w:pPr>
              <w:jc w:val="center"/>
            </w:pPr>
            <w:r>
              <w:rPr>
                <w:b/>
              </w:rPr>
              <w:t>Térébants marins</w:t>
            </w:r>
          </w:p>
        </w:tc>
      </w:tr>
      <w:tr w:rsidR="00A801C2" w14:paraId="106DF0CE" w14:textId="77777777">
        <w:tc>
          <w:tcPr>
            <w:tcW w:w="2250" w:type="dxa"/>
            <w:noWrap/>
          </w:tcPr>
          <w:p w14:paraId="52018CFA" w14:textId="77777777" w:rsidR="00A801C2" w:rsidRDefault="0082517D">
            <w:pPr>
              <w:jc w:val="center"/>
            </w:pPr>
            <w:r>
              <w:t>1</w:t>
            </w:r>
          </w:p>
        </w:tc>
        <w:tc>
          <w:tcPr>
            <w:tcW w:w="2250" w:type="dxa"/>
            <w:noWrap/>
          </w:tcPr>
          <w:p w14:paraId="208A3D98" w14:textId="77777777" w:rsidR="00A801C2" w:rsidRDefault="0082517D">
            <w:pPr>
              <w:jc w:val="center"/>
            </w:pPr>
            <w:r>
              <w:t>Risque élevé</w:t>
            </w:r>
          </w:p>
        </w:tc>
        <w:tc>
          <w:tcPr>
            <w:tcW w:w="2250" w:type="dxa"/>
            <w:noWrap/>
          </w:tcPr>
          <w:p w14:paraId="7269C3D6" w14:textId="77777777" w:rsidR="00A801C2" w:rsidRDefault="0082517D">
            <w:pPr>
              <w:jc w:val="center"/>
            </w:pPr>
            <w:r>
              <w:t>-</w:t>
            </w:r>
          </w:p>
        </w:tc>
        <w:tc>
          <w:tcPr>
            <w:tcW w:w="2250" w:type="dxa"/>
            <w:noWrap/>
          </w:tcPr>
          <w:p w14:paraId="5E8ADDDB" w14:textId="77777777" w:rsidR="00A801C2" w:rsidRDefault="0082517D">
            <w:pPr>
              <w:jc w:val="center"/>
            </w:pPr>
            <w:r>
              <w:t>-</w:t>
            </w:r>
          </w:p>
        </w:tc>
      </w:tr>
      <w:tr w:rsidR="00A801C2" w14:paraId="42C993ED" w14:textId="77777777">
        <w:tc>
          <w:tcPr>
            <w:tcW w:w="2250" w:type="dxa"/>
            <w:noWrap/>
          </w:tcPr>
          <w:p w14:paraId="64BBC4EF" w14:textId="77777777" w:rsidR="00A801C2" w:rsidRDefault="0082517D">
            <w:pPr>
              <w:jc w:val="center"/>
            </w:pPr>
            <w:r>
              <w:t>2</w:t>
            </w:r>
          </w:p>
        </w:tc>
        <w:tc>
          <w:tcPr>
            <w:tcW w:w="2250" w:type="dxa"/>
            <w:noWrap/>
          </w:tcPr>
          <w:p w14:paraId="127EE436" w14:textId="77777777" w:rsidR="00A801C2" w:rsidRDefault="0082517D">
            <w:pPr>
              <w:jc w:val="center"/>
            </w:pPr>
            <w:r>
              <w:t>Risque élevé</w:t>
            </w:r>
          </w:p>
        </w:tc>
        <w:tc>
          <w:tcPr>
            <w:tcW w:w="2250" w:type="dxa"/>
            <w:noWrap/>
          </w:tcPr>
          <w:p w14:paraId="2905A7DC" w14:textId="77777777" w:rsidR="00A801C2" w:rsidRDefault="0082517D">
            <w:pPr>
              <w:jc w:val="center"/>
            </w:pPr>
            <w:r>
              <w:t>Risque présent</w:t>
            </w:r>
          </w:p>
        </w:tc>
        <w:tc>
          <w:tcPr>
            <w:tcW w:w="2250" w:type="dxa"/>
            <w:noWrap/>
          </w:tcPr>
          <w:p w14:paraId="59057E42" w14:textId="77777777" w:rsidR="00A801C2" w:rsidRDefault="0082517D">
            <w:pPr>
              <w:jc w:val="center"/>
            </w:pPr>
            <w:r>
              <w:t>-</w:t>
            </w:r>
          </w:p>
        </w:tc>
      </w:tr>
      <w:tr w:rsidR="00A801C2" w14:paraId="25A8AA61" w14:textId="77777777">
        <w:tc>
          <w:tcPr>
            <w:tcW w:w="2250" w:type="dxa"/>
            <w:noWrap/>
          </w:tcPr>
          <w:p w14:paraId="4A3CBECB" w14:textId="77777777" w:rsidR="00A801C2" w:rsidRDefault="0082517D">
            <w:pPr>
              <w:jc w:val="center"/>
            </w:pPr>
            <w:r>
              <w:t>3</w:t>
            </w:r>
          </w:p>
        </w:tc>
        <w:tc>
          <w:tcPr>
            <w:tcW w:w="2250" w:type="dxa"/>
            <w:noWrap/>
          </w:tcPr>
          <w:p w14:paraId="17704778" w14:textId="77777777" w:rsidR="00A801C2" w:rsidRDefault="0082517D">
            <w:pPr>
              <w:jc w:val="center"/>
            </w:pPr>
            <w:r>
              <w:t>Risque présent</w:t>
            </w:r>
          </w:p>
        </w:tc>
        <w:tc>
          <w:tcPr>
            <w:tcW w:w="2250" w:type="dxa"/>
            <w:noWrap/>
          </w:tcPr>
          <w:p w14:paraId="49727247" w14:textId="77777777" w:rsidR="00A801C2" w:rsidRDefault="0082517D">
            <w:pPr>
              <w:jc w:val="center"/>
            </w:pPr>
            <w:r>
              <w:t>Risque élevé</w:t>
            </w:r>
          </w:p>
        </w:tc>
        <w:tc>
          <w:tcPr>
            <w:tcW w:w="2250" w:type="dxa"/>
            <w:noWrap/>
          </w:tcPr>
          <w:p w14:paraId="4696E3A9" w14:textId="77777777" w:rsidR="00A801C2" w:rsidRDefault="0082517D">
            <w:pPr>
              <w:jc w:val="center"/>
            </w:pPr>
            <w:r>
              <w:t>-</w:t>
            </w:r>
          </w:p>
        </w:tc>
      </w:tr>
      <w:tr w:rsidR="00A801C2" w14:paraId="20A73EA0" w14:textId="77777777">
        <w:tc>
          <w:tcPr>
            <w:tcW w:w="2250" w:type="dxa"/>
            <w:noWrap/>
          </w:tcPr>
          <w:p w14:paraId="529D18DD" w14:textId="77777777" w:rsidR="00A801C2" w:rsidRDefault="0082517D">
            <w:pPr>
              <w:jc w:val="center"/>
            </w:pPr>
            <w:r>
              <w:t>4</w:t>
            </w:r>
          </w:p>
        </w:tc>
        <w:tc>
          <w:tcPr>
            <w:tcW w:w="2250" w:type="dxa"/>
            <w:noWrap/>
          </w:tcPr>
          <w:p w14:paraId="6FCFB704" w14:textId="77777777" w:rsidR="00A801C2" w:rsidRDefault="0082517D">
            <w:pPr>
              <w:jc w:val="center"/>
            </w:pPr>
            <w:r>
              <w:t>Risque présent</w:t>
            </w:r>
          </w:p>
        </w:tc>
        <w:tc>
          <w:tcPr>
            <w:tcW w:w="2250" w:type="dxa"/>
            <w:noWrap/>
          </w:tcPr>
          <w:p w14:paraId="0EAD0167" w14:textId="77777777" w:rsidR="00A801C2" w:rsidRDefault="0082517D">
            <w:pPr>
              <w:jc w:val="center"/>
            </w:pPr>
            <w:r>
              <w:t>Risque très élevé</w:t>
            </w:r>
          </w:p>
        </w:tc>
        <w:tc>
          <w:tcPr>
            <w:tcW w:w="2250" w:type="dxa"/>
            <w:noWrap/>
          </w:tcPr>
          <w:p w14:paraId="1E1B8418" w14:textId="77777777" w:rsidR="00A801C2" w:rsidRDefault="0082517D">
            <w:pPr>
              <w:jc w:val="center"/>
            </w:pPr>
            <w:r>
              <w:t>-</w:t>
            </w:r>
          </w:p>
        </w:tc>
      </w:tr>
      <w:tr w:rsidR="00A801C2" w14:paraId="4EEF9E42" w14:textId="77777777">
        <w:tc>
          <w:tcPr>
            <w:tcW w:w="2250" w:type="dxa"/>
            <w:noWrap/>
          </w:tcPr>
          <w:p w14:paraId="4B1A328D" w14:textId="77777777" w:rsidR="00A801C2" w:rsidRDefault="0082517D">
            <w:pPr>
              <w:jc w:val="center"/>
            </w:pPr>
            <w:r>
              <w:t>5</w:t>
            </w:r>
          </w:p>
        </w:tc>
        <w:tc>
          <w:tcPr>
            <w:tcW w:w="2250" w:type="dxa"/>
            <w:noWrap/>
          </w:tcPr>
          <w:p w14:paraId="47122E6D" w14:textId="77777777" w:rsidR="00A801C2" w:rsidRDefault="0082517D">
            <w:pPr>
              <w:jc w:val="center"/>
            </w:pPr>
            <w:r>
              <w:t>Risque présent</w:t>
            </w:r>
          </w:p>
        </w:tc>
        <w:tc>
          <w:tcPr>
            <w:tcW w:w="2250" w:type="dxa"/>
            <w:noWrap/>
          </w:tcPr>
          <w:p w14:paraId="1F8BF852" w14:textId="77777777" w:rsidR="00A801C2" w:rsidRDefault="0082517D">
            <w:pPr>
              <w:jc w:val="center"/>
            </w:pPr>
            <w:r>
              <w:t>Risque très élevé</w:t>
            </w:r>
          </w:p>
        </w:tc>
        <w:tc>
          <w:tcPr>
            <w:tcW w:w="2250" w:type="dxa"/>
            <w:noWrap/>
          </w:tcPr>
          <w:p w14:paraId="57C22AC5" w14:textId="77777777" w:rsidR="00A801C2" w:rsidRDefault="0082517D">
            <w:pPr>
              <w:jc w:val="center"/>
            </w:pPr>
            <w:r>
              <w:t>Risque élevé</w:t>
            </w:r>
          </w:p>
        </w:tc>
      </w:tr>
    </w:tbl>
    <w:p w14:paraId="599729E2" w14:textId="77777777" w:rsidR="00A801C2" w:rsidRDefault="0082517D">
      <w:r>
        <w:rPr>
          <w:i/>
        </w:rPr>
        <w:t>Tableau 2 – Risques biologiques associés aux différentes classes d’emploi ([STS 04.3]).</w:t>
      </w:r>
    </w:p>
    <w:p w14:paraId="172EB020" w14:textId="77777777" w:rsidR="00A801C2" w:rsidRDefault="0082517D">
      <w:r>
        <w:t> </w:t>
      </w:r>
    </w:p>
    <w:p w14:paraId="75277A1D" w14:textId="77777777" w:rsidR="00A801C2" w:rsidRDefault="0082517D">
      <w:pPr>
        <w:jc w:val="both"/>
      </w:pPr>
      <w:r>
        <w:t>On distingue les familles suivantes parmi les traitements du bois :</w:t>
      </w:r>
    </w:p>
    <w:p w14:paraId="0684971C" w14:textId="77777777" w:rsidR="00A801C2" w:rsidRDefault="0082517D">
      <w:pPr>
        <w:pStyle w:val="Author-eListParagraph"/>
        <w:numPr>
          <w:ilvl w:val="0"/>
          <w:numId w:val="389"/>
        </w:numPr>
      </w:pPr>
      <w:r>
        <w:rPr>
          <w:b/>
        </w:rPr>
        <w:t>émulsions aqueuses</w:t>
      </w:r>
      <w:r>
        <w:t> : constituées de matières actives en solution dans un solvant dispersé dans l’eau ou dans un mélange eau-alcool</w:t>
      </w:r>
    </w:p>
    <w:p w14:paraId="27A5C84B" w14:textId="77777777" w:rsidR="00A801C2" w:rsidRDefault="0082517D">
      <w:pPr>
        <w:pStyle w:val="Author-eListParagraph"/>
        <w:numPr>
          <w:ilvl w:val="0"/>
          <w:numId w:val="389"/>
        </w:numPr>
      </w:pPr>
      <w:r>
        <w:rPr>
          <w:b/>
        </w:rPr>
        <w:t>solutions organiques </w:t>
      </w:r>
      <w:r>
        <w:t>: contiennent souvent une combinaison de plusieurs matières actives, un solvant ainsi que des adjuvants. Le solvant peut représenter plus de 90% en poids du produit</w:t>
      </w:r>
    </w:p>
    <w:p w14:paraId="1E01A4CA" w14:textId="77777777" w:rsidR="00A801C2" w:rsidRDefault="0082517D">
      <w:pPr>
        <w:pStyle w:val="Author-eListParagraph"/>
        <w:numPr>
          <w:ilvl w:val="0"/>
          <w:numId w:val="389"/>
        </w:numPr>
      </w:pPr>
      <w:r>
        <w:rPr>
          <w:b/>
        </w:rPr>
        <w:t>sels hydrosolubles</w:t>
      </w:r>
      <w:r>
        <w:t> : se présentent en poudre à dissoudre dans l’eau au moment de l’utilisation ou sous forme de solution aqueuse</w:t>
      </w:r>
    </w:p>
    <w:p w14:paraId="401B8E0F" w14:textId="77777777" w:rsidR="00A801C2" w:rsidRDefault="0082517D">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 </w:t>
      </w:r>
    </w:p>
    <w:p w14:paraId="7C25A385" w14:textId="77777777" w:rsidR="00A801C2" w:rsidRDefault="0082517D">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32" w:history="1">
        <w: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33" w:history="1">
        <w:r>
          <w:t>https://echa.europa.eu/fr/</w:t>
        </w:r>
      </w:hyperlink>
      <w:r>
        <w:t>. Les rapports d’évaluation des substances ainsi que les recommandations de sécurité associées sont disponibles sur le site.</w:t>
      </w:r>
    </w:p>
    <w:p w14:paraId="4AFF2FDC" w14:textId="77777777" w:rsidR="00A801C2" w:rsidRDefault="0082517D">
      <w:pPr>
        <w:jc w:val="both"/>
      </w:pPr>
      <w:r>
        <w:t>Des informations complémentaires peuvent également être trouvées sur le site du SPF (</w:t>
      </w:r>
      <w:hyperlink r:id="rId34" w:history="1">
        <w:r>
          <w:t>https://www.health.belgium.be/fr/environnement/substances-chimiques/biocides</w:t>
        </w:r>
      </w:hyperlink>
      <w:r>
        <w:t>).</w:t>
      </w:r>
    </w:p>
    <w:p w14:paraId="3ADBDF38" w14:textId="77777777" w:rsidR="00A801C2" w:rsidRDefault="0082517D">
      <w:pPr>
        <w:jc w:val="both"/>
      </w:pPr>
      <w:r>
        <w:t>Certaines familles de traitement peuvent présenter un risque élevé d’incendie et d’explosion pendant toute la durée des phases d’application et de séchage. En général, les produits en phase aqueuse présentent un moindre risque d’incendie et d’explosion provoqués par les vapeurs de solvant.</w:t>
      </w:r>
    </w:p>
    <w:p w14:paraId="200F2816" w14:textId="77777777" w:rsidR="00A801C2" w:rsidRDefault="0082517D">
      <w:pPr>
        <w:jc w:val="both"/>
      </w:pPr>
      <w:r>
        <w:rPr>
          <w:b/>
        </w:rPr>
        <w:t>Description des différentes méthodes d’application des traitements [STS 04.3] :</w:t>
      </w:r>
    </w:p>
    <w:p w14:paraId="00818513" w14:textId="77777777" w:rsidR="00A801C2" w:rsidRDefault="0082517D">
      <w:pPr>
        <w:pStyle w:val="Author-eListParagraph"/>
        <w:numPr>
          <w:ilvl w:val="0"/>
          <w:numId w:val="390"/>
        </w:numPr>
        <w:jc w:val="both"/>
      </w:pPr>
      <w:r>
        <w:rPr>
          <w:b/>
        </w:rPr>
        <w:t>Traitement par badigeon</w:t>
      </w:r>
      <w:r>
        <w:t>. Ce mode d’application est souvent proposé par les fabricants. Il consiste à appliquer le traitement de façon généreuse au moyen d’une brosse sur toutes les faces des éléments en bois. Une dilution est possible en fonction des recommandations du fabricant et du bois à traiter.</w:t>
      </w:r>
    </w:p>
    <w:p w14:paraId="03DADC68" w14:textId="77777777" w:rsidR="00A801C2" w:rsidRDefault="0082517D">
      <w:pPr>
        <w:pStyle w:val="Author-eListParagraph"/>
        <w:numPr>
          <w:ilvl w:val="0"/>
          <w:numId w:val="390"/>
        </w:numPr>
        <w:jc w:val="both"/>
      </w:pPr>
      <w:r>
        <w:rPr>
          <w:b/>
        </w:rPr>
        <w:t>Traitement par aspersion.</w:t>
      </w:r>
      <w:r>
        <w:t xml:space="preserve"> Le bois est aspergé sur toutes ses faces avec la solution lors de son passage au travers du tunnel ou dans la cabine. La dilution de la solution et la durée d’aspersion sont adaptées aux caractéristiques du bois à traiter. Le bois traité, quelle que soit son utilisation est protégé des intempéries durant une période minimale de 24 heures.</w:t>
      </w:r>
    </w:p>
    <w:p w14:paraId="7E464597" w14:textId="77777777" w:rsidR="00A801C2" w:rsidRDefault="0082517D">
      <w:pPr>
        <w:pStyle w:val="Author-eListParagraph"/>
        <w:numPr>
          <w:ilvl w:val="0"/>
          <w:numId w:val="390"/>
        </w:numPr>
        <w:jc w:val="both"/>
      </w:pPr>
      <w:r>
        <w:rPr>
          <w:b/>
        </w:rPr>
        <w:t>Traitement par trempage mi-long</w:t>
      </w:r>
      <w:r>
        <w:t>. Les bois sont immergés de façon complète suivant la durée prescrite. Les bois rabotés sont empilés avec intercalaires. La dilution et la durée du trempage sont adaptées aux caractéristiques du bois à traiter. La durée du trempage est toujours supérieure à 15 minutes. Le bois traité quelle que soit son utilisation est protégé des intempéries durant une période minimale de 24 heures.</w:t>
      </w:r>
    </w:p>
    <w:p w14:paraId="68E8A5F3" w14:textId="77777777" w:rsidR="00A801C2" w:rsidRDefault="0082517D">
      <w:pPr>
        <w:pStyle w:val="Author-eListParagraph"/>
        <w:numPr>
          <w:ilvl w:val="0"/>
          <w:numId w:val="390"/>
        </w:numPr>
        <w:jc w:val="both"/>
      </w:pPr>
      <w:r>
        <w:rPr>
          <w:b/>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4033520A" w14:textId="77777777" w:rsidR="00A801C2" w:rsidRDefault="0082517D">
      <w:pPr>
        <w:pStyle w:val="Author-eListParagraph"/>
        <w:numPr>
          <w:ilvl w:val="0"/>
          <w:numId w:val="390"/>
        </w:numPr>
        <w:jc w:val="both"/>
      </w:pPr>
      <w:r>
        <w:rPr>
          <w:b/>
        </w:rPr>
        <w:t>Traitement par double vide en autoclave</w:t>
      </w:r>
      <w:r>
        <w:t>.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0BDF1FA7" w14:textId="77777777" w:rsidR="00A801C2" w:rsidRDefault="0082517D">
      <w:pPr>
        <w:pStyle w:val="Author-eListParagraph"/>
        <w:numPr>
          <w:ilvl w:val="0"/>
          <w:numId w:val="390"/>
        </w:numPr>
        <w:jc w:val="both"/>
      </w:pPr>
      <w:r>
        <w:rPr>
          <w:b/>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09CE113A" w14:textId="77777777" w:rsidR="00A801C2" w:rsidRDefault="0082517D">
      <w:pPr>
        <w:pStyle w:val="Author-eListParagraph"/>
        <w:numPr>
          <w:ilvl w:val="0"/>
          <w:numId w:val="390"/>
        </w:numPr>
        <w:jc w:val="both"/>
      </w:pPr>
      <w:r>
        <w:rPr>
          <w:b/>
        </w:rPr>
        <w:t>Traitement par pression alternée et oscillante.</w:t>
      </w:r>
      <w:r>
        <w:t xml:space="preserve"> Le bois humide est imprégné en autoclave selon un procédé qui le soumet à un nombre élevé de pulsations successives alternant des phases de surpression et de pression normale (procédé oscillant) ou de dépression (procédé alternatif).</w:t>
      </w:r>
    </w:p>
    <w:tbl>
      <w:tblPr>
        <w:tblStyle w:val="Author-eTableGrid"/>
        <w:tblW w:w="9060" w:type="dxa"/>
        <w:tblLayout w:type="fixed"/>
        <w:tblLook w:val="04A0" w:firstRow="1" w:lastRow="0" w:firstColumn="1" w:lastColumn="0" w:noHBand="0" w:noVBand="1"/>
      </w:tblPr>
      <w:tblGrid>
        <w:gridCol w:w="2276"/>
        <w:gridCol w:w="3392"/>
        <w:gridCol w:w="3392"/>
      </w:tblGrid>
      <w:tr w:rsidR="00A801C2" w14:paraId="21DB53CC" w14:textId="77777777">
        <w:tc>
          <w:tcPr>
            <w:tcW w:w="2265" w:type="dxa"/>
            <w:noWrap/>
          </w:tcPr>
          <w:p w14:paraId="4177A374" w14:textId="77777777" w:rsidR="00A801C2" w:rsidRDefault="0082517D">
            <w:pPr>
              <w:jc w:val="center"/>
            </w:pPr>
            <w:r>
              <w:rPr>
                <w:b/>
              </w:rPr>
              <w:t>Classe d’emploi du produit de traitement</w:t>
            </w:r>
          </w:p>
        </w:tc>
        <w:tc>
          <w:tcPr>
            <w:tcW w:w="3375" w:type="dxa"/>
            <w:noWrap/>
          </w:tcPr>
          <w:p w14:paraId="25C67AA0" w14:textId="77777777" w:rsidR="00A801C2" w:rsidRDefault="0082517D">
            <w:pPr>
              <w:jc w:val="center"/>
            </w:pPr>
            <w:r>
              <w:rPr>
                <w:b/>
              </w:rPr>
              <w:t>Méthode d’application possible</w:t>
            </w:r>
          </w:p>
        </w:tc>
        <w:tc>
          <w:tcPr>
            <w:tcW w:w="3375" w:type="dxa"/>
            <w:noWrap/>
          </w:tcPr>
          <w:p w14:paraId="4A5B0BAA" w14:textId="77777777" w:rsidR="00A801C2" w:rsidRDefault="0082517D">
            <w:pPr>
              <w:jc w:val="center"/>
            </w:pPr>
            <w:r>
              <w:rPr>
                <w:b/>
              </w:rPr>
              <w:t>Remarque</w:t>
            </w:r>
          </w:p>
        </w:tc>
      </w:tr>
      <w:tr w:rsidR="00A801C2" w14:paraId="53106E51" w14:textId="77777777">
        <w:tc>
          <w:tcPr>
            <w:tcW w:w="2265" w:type="dxa"/>
            <w:noWrap/>
          </w:tcPr>
          <w:p w14:paraId="762A872F" w14:textId="77777777" w:rsidR="00A801C2" w:rsidRDefault="0082517D">
            <w:pPr>
              <w:jc w:val="center"/>
            </w:pPr>
            <w:r>
              <w:t>2</w:t>
            </w:r>
          </w:p>
        </w:tc>
        <w:tc>
          <w:tcPr>
            <w:tcW w:w="3375" w:type="dxa"/>
            <w:noWrap/>
          </w:tcPr>
          <w:p w14:paraId="5890FA41" w14:textId="77777777" w:rsidR="00A801C2" w:rsidRDefault="0082517D">
            <w:pPr>
              <w:pStyle w:val="Author-eListParagraph"/>
              <w:numPr>
                <w:ilvl w:val="0"/>
                <w:numId w:val="391"/>
              </w:numPr>
            </w:pPr>
            <w:r>
              <w:t>Badigeon</w:t>
            </w:r>
          </w:p>
          <w:p w14:paraId="4CDD63E8" w14:textId="77777777" w:rsidR="00A801C2" w:rsidRDefault="0082517D">
            <w:pPr>
              <w:pStyle w:val="Author-eListParagraph"/>
              <w:numPr>
                <w:ilvl w:val="0"/>
                <w:numId w:val="391"/>
              </w:numPr>
            </w:pPr>
            <w:r>
              <w:t>Aspersion</w:t>
            </w:r>
          </w:p>
          <w:p w14:paraId="644EA261" w14:textId="77777777" w:rsidR="00A801C2" w:rsidRDefault="0082517D">
            <w:pPr>
              <w:pStyle w:val="Author-eListParagraph"/>
              <w:numPr>
                <w:ilvl w:val="0"/>
                <w:numId w:val="391"/>
              </w:numPr>
            </w:pPr>
            <w:r>
              <w:t>Trempage mi-long</w:t>
            </w:r>
          </w:p>
          <w:p w14:paraId="37B8610B" w14:textId="77777777" w:rsidR="00A801C2" w:rsidRDefault="0082517D">
            <w:pPr>
              <w:pStyle w:val="Author-eListParagraph"/>
              <w:numPr>
                <w:ilvl w:val="0"/>
                <w:numId w:val="391"/>
              </w:numPr>
            </w:pPr>
            <w:r>
              <w:t>Trempage long</w:t>
            </w:r>
          </w:p>
          <w:p w14:paraId="376FBBDD" w14:textId="77777777" w:rsidR="00A801C2" w:rsidRDefault="0082517D">
            <w:pPr>
              <w:pStyle w:val="Author-eListParagraph"/>
              <w:numPr>
                <w:ilvl w:val="0"/>
                <w:numId w:val="391"/>
              </w:numPr>
            </w:pPr>
            <w:r>
              <w:t>Double vide en autoclave</w:t>
            </w:r>
          </w:p>
        </w:tc>
        <w:tc>
          <w:tcPr>
            <w:tcW w:w="3375" w:type="dxa"/>
            <w:noWrap/>
          </w:tcPr>
          <w:p w14:paraId="5486D118" w14:textId="77777777" w:rsidR="00A801C2" w:rsidRDefault="0082517D">
            <w:r>
              <w:t>-</w:t>
            </w:r>
          </w:p>
        </w:tc>
      </w:tr>
      <w:tr w:rsidR="00A801C2" w14:paraId="295536FD" w14:textId="77777777">
        <w:tc>
          <w:tcPr>
            <w:tcW w:w="2265" w:type="dxa"/>
            <w:noWrap/>
          </w:tcPr>
          <w:p w14:paraId="38650925" w14:textId="77777777" w:rsidR="00A801C2" w:rsidRDefault="0082517D">
            <w:pPr>
              <w:jc w:val="center"/>
            </w:pPr>
            <w:r>
              <w:t>3</w:t>
            </w:r>
          </w:p>
        </w:tc>
        <w:tc>
          <w:tcPr>
            <w:tcW w:w="3375" w:type="dxa"/>
            <w:noWrap/>
          </w:tcPr>
          <w:p w14:paraId="171CA39D" w14:textId="77777777" w:rsidR="00A801C2" w:rsidRDefault="0082517D">
            <w:pPr>
              <w:pStyle w:val="Author-eListParagraph"/>
              <w:numPr>
                <w:ilvl w:val="0"/>
                <w:numId w:val="392"/>
              </w:numPr>
            </w:pPr>
            <w:r>
              <w:t>Trempage long</w:t>
            </w:r>
          </w:p>
          <w:p w14:paraId="40BD8957" w14:textId="77777777" w:rsidR="00A801C2" w:rsidRDefault="0082517D">
            <w:pPr>
              <w:pStyle w:val="Author-eListParagraph"/>
              <w:numPr>
                <w:ilvl w:val="0"/>
                <w:numId w:val="392"/>
              </w:numPr>
            </w:pPr>
            <w:r>
              <w:t>·Double vide en autoclave</w:t>
            </w:r>
          </w:p>
          <w:p w14:paraId="424A9723" w14:textId="77777777" w:rsidR="00A801C2" w:rsidRDefault="0082517D">
            <w:pPr>
              <w:pStyle w:val="Author-eListParagraph"/>
              <w:numPr>
                <w:ilvl w:val="0"/>
                <w:numId w:val="392"/>
              </w:numPr>
            </w:pPr>
            <w:r>
              <w:t>Vide et pression en autoclave</w:t>
            </w:r>
          </w:p>
          <w:p w14:paraId="4294ECF6" w14:textId="77777777" w:rsidR="00A801C2" w:rsidRDefault="0082517D">
            <w:pPr>
              <w:pStyle w:val="Author-eListParagraph"/>
              <w:numPr>
                <w:ilvl w:val="0"/>
                <w:numId w:val="392"/>
              </w:numPr>
            </w:pPr>
            <w:r>
              <w:t>Pression alternée et oscillante</w:t>
            </w:r>
          </w:p>
        </w:tc>
        <w:tc>
          <w:tcPr>
            <w:tcW w:w="3375" w:type="dxa"/>
            <w:noWrap/>
          </w:tcPr>
          <w:p w14:paraId="66536BA3" w14:textId="77777777" w:rsidR="00A801C2" w:rsidRDefault="0082517D">
            <w:r>
              <w:t>-</w:t>
            </w:r>
          </w:p>
        </w:tc>
      </w:tr>
      <w:tr w:rsidR="00A801C2" w14:paraId="79A6C284" w14:textId="77777777">
        <w:tc>
          <w:tcPr>
            <w:tcW w:w="2265" w:type="dxa"/>
            <w:noWrap/>
          </w:tcPr>
          <w:p w14:paraId="452B5B88" w14:textId="77777777" w:rsidR="00A801C2" w:rsidRDefault="0082517D">
            <w:pPr>
              <w:jc w:val="center"/>
            </w:pPr>
            <w:r>
              <w:t>4</w:t>
            </w:r>
          </w:p>
        </w:tc>
        <w:tc>
          <w:tcPr>
            <w:tcW w:w="3375" w:type="dxa"/>
            <w:vMerge w:val="restart"/>
            <w:noWrap/>
          </w:tcPr>
          <w:p w14:paraId="2B633F28" w14:textId="77777777" w:rsidR="00A801C2" w:rsidRDefault="0082517D">
            <w:pPr>
              <w:pStyle w:val="Author-eListParagraph"/>
              <w:numPr>
                <w:ilvl w:val="0"/>
                <w:numId w:val="393"/>
              </w:numPr>
            </w:pPr>
            <w:r>
              <w:t>Vide et pression en autoclave</w:t>
            </w:r>
          </w:p>
          <w:p w14:paraId="197AB7B4" w14:textId="77777777" w:rsidR="00A801C2" w:rsidRDefault="0082517D">
            <w:pPr>
              <w:pStyle w:val="Author-eListParagraph"/>
              <w:numPr>
                <w:ilvl w:val="0"/>
                <w:numId w:val="393"/>
              </w:numPr>
            </w:pPr>
            <w:r>
              <w:t>Pression alternée et oscillante</w:t>
            </w:r>
          </w:p>
          <w:p w14:paraId="13E62386" w14:textId="77777777" w:rsidR="00A801C2" w:rsidRDefault="00A801C2"/>
        </w:tc>
        <w:tc>
          <w:tcPr>
            <w:tcW w:w="3375" w:type="dxa"/>
            <w:vMerge w:val="restart"/>
            <w:noWrap/>
          </w:tcPr>
          <w:p w14:paraId="7EED88D1" w14:textId="77777777" w:rsidR="00A801C2" w:rsidRDefault="0082517D">
            <w:r>
              <w:t>Les procédés par traitement de surface ne sont pas appropriés</w:t>
            </w:r>
          </w:p>
        </w:tc>
      </w:tr>
      <w:tr w:rsidR="00A801C2" w14:paraId="4AE67E0F" w14:textId="77777777">
        <w:tc>
          <w:tcPr>
            <w:tcW w:w="2265" w:type="dxa"/>
            <w:noWrap/>
          </w:tcPr>
          <w:p w14:paraId="0D814741" w14:textId="77777777" w:rsidR="00A801C2" w:rsidRDefault="0082517D">
            <w:pPr>
              <w:jc w:val="center"/>
            </w:pPr>
            <w:r>
              <w:t>5</w:t>
            </w:r>
          </w:p>
        </w:tc>
        <w:tc>
          <w:tcPr>
            <w:tcW w:w="3375" w:type="dxa"/>
            <w:vMerge/>
            <w:noWrap/>
          </w:tcPr>
          <w:p w14:paraId="3397417C" w14:textId="77777777" w:rsidR="00A801C2" w:rsidRDefault="00A801C2"/>
        </w:tc>
        <w:tc>
          <w:tcPr>
            <w:tcW w:w="3375" w:type="dxa"/>
            <w:vMerge/>
            <w:noWrap/>
          </w:tcPr>
          <w:p w14:paraId="4CB806B7" w14:textId="77777777" w:rsidR="00A801C2" w:rsidRDefault="00A801C2"/>
        </w:tc>
      </w:tr>
    </w:tbl>
    <w:p w14:paraId="077EEEA7" w14:textId="77777777" w:rsidR="00A801C2" w:rsidRDefault="0082517D">
      <w:r>
        <w:rPr>
          <w:i/>
        </w:rPr>
        <w:t>Tableau 3 – Techniques d’application possible en fonction de la classe d’emploi du produit de traitement d’après [STS 04.3].</w:t>
      </w:r>
    </w:p>
    <w:p w14:paraId="2B96310B" w14:textId="77777777" w:rsidR="00A801C2" w:rsidRDefault="0082517D">
      <w:r>
        <w:t> </w:t>
      </w:r>
    </w:p>
    <w:p w14:paraId="3BE44B90" w14:textId="77777777" w:rsidR="00A801C2" w:rsidRDefault="0082517D">
      <w:pPr>
        <w:pStyle w:val="Author-eSectionHeading6"/>
      </w:pPr>
      <w:bookmarkStart w:id="393" w:name="_Toc178839097"/>
      <w:r>
        <w:t>82.21.3a Traitements extérieurs contre les insectes sur surfaces en bois (menuiseries extérieures, murs, dessous de débordements) CCTB 01.11</w:t>
      </w:r>
      <w:bookmarkEnd w:id="393"/>
    </w:p>
    <w:p w14:paraId="4033A19D" w14:textId="77777777" w:rsidR="00A801C2" w:rsidRDefault="0082517D">
      <w:pPr>
        <w:pStyle w:val="pheading"/>
      </w:pPr>
      <w:bookmarkStart w:id="394" w:name="1671"/>
      <w:bookmarkEnd w:id="394"/>
      <w:r>
        <w:t>DESCRIPTION</w:t>
      </w:r>
    </w:p>
    <w:p w14:paraId="17CBD6C2" w14:textId="77777777" w:rsidR="00A801C2" w:rsidRDefault="0082517D">
      <w:pPr>
        <w:pStyle w:val="pheading"/>
      </w:pPr>
      <w:r>
        <w:t>- Définition / Comprend</w:t>
      </w:r>
    </w:p>
    <w:p w14:paraId="01FA9856" w14:textId="77777777" w:rsidR="00A801C2" w:rsidRDefault="0082517D">
      <w:pPr>
        <w:jc w:val="both"/>
      </w:pPr>
      <w:r>
        <w:t>Il s’agit de l’application sur des éléments en bois utilisés en extérieur d’un traitement de préservation préventif contre les insectes. Ce traitement intègre obligatoirement une protection contre les champignons et les moisissures qui est à prescrire en fonction de l’environnement d’exposition.</w:t>
      </w:r>
    </w:p>
    <w:p w14:paraId="05B2D624" w14:textId="77777777" w:rsidR="00A801C2" w:rsidRDefault="0082517D">
      <w:pPr>
        <w:pStyle w:val="pheading"/>
      </w:pPr>
      <w:r>
        <w:t>- Localisation</w:t>
      </w:r>
    </w:p>
    <w:p w14:paraId="38CDCDB7" w14:textId="77777777" w:rsidR="00A801C2" w:rsidRDefault="0082517D">
      <w:pPr>
        <w:jc w:val="both"/>
      </w:pPr>
      <w:r>
        <w:t>Le risque d’attaque par les insectes est possible pour toutes les classes d’emploi.</w:t>
      </w:r>
    </w:p>
    <w:p w14:paraId="4A59BD83" w14:textId="77777777" w:rsidR="00A801C2" w:rsidRDefault="0082517D">
      <w:pPr>
        <w:jc w:val="both"/>
      </w:pPr>
      <w:r>
        <w:t>Les essais de résistance aux insectes sont intégrés dans la classe d’emploi 1 (applications en intérieur). Une efficacité vis-à-vis de ces tests est prévue pour tous les produits prescripts dans le cadre de cet article.</w:t>
      </w:r>
    </w:p>
    <w:p w14:paraId="6FC8258D" w14:textId="77777777" w:rsidR="00A801C2" w:rsidRDefault="0082517D">
      <w:pPr>
        <w:jc w:val="both"/>
      </w:pPr>
      <w:r>
        <w:t>Pour toutes les classes, la résistance vis-à-vis des termites, la résistance au bleuissement, et les actions répulsives ou ovicides sont optionnelles.</w:t>
      </w:r>
    </w:p>
    <w:p w14:paraId="6C557FB1" w14:textId="77777777" w:rsidR="00A801C2" w:rsidRDefault="0082517D">
      <w:pPr>
        <w:pStyle w:val="Author-eListParagraph"/>
        <w:numPr>
          <w:ilvl w:val="0"/>
          <w:numId w:val="394"/>
        </w:numPr>
      </w:pPr>
      <w:r>
        <w:t xml:space="preserve">Référence support : </w:t>
      </w:r>
      <w:r>
        <w:rPr>
          <w:rStyle w:val="optioncarChar"/>
        </w:rPr>
        <w:t>***</w:t>
      </w:r>
    </w:p>
    <w:p w14:paraId="271091AE" w14:textId="77777777" w:rsidR="00A801C2" w:rsidRDefault="0082517D">
      <w:pPr>
        <w:pStyle w:val="Author-eListParagraph"/>
        <w:numPr>
          <w:ilvl w:val="0"/>
          <w:numId w:val="394"/>
        </w:numPr>
      </w:pPr>
      <w:r>
        <w:t xml:space="preserve">Nature des bois : </w:t>
      </w:r>
      <w:r>
        <w:rPr>
          <w:rStyle w:val="optioncarChar"/>
        </w:rPr>
        <w:t>aucune spécification</w:t>
      </w:r>
      <w:r>
        <w:t xml:space="preserve"> (par défaut)</w:t>
      </w:r>
      <w:r>
        <w:rPr>
          <w:rStyle w:val="optioncarChar"/>
        </w:rPr>
        <w:t xml:space="preserve"> / feuillus / résineux</w:t>
      </w:r>
    </w:p>
    <w:p w14:paraId="41B174BC" w14:textId="77777777" w:rsidR="00A801C2" w:rsidRDefault="0082517D">
      <w:pPr>
        <w:pStyle w:val="Author-eListParagraph"/>
        <w:numPr>
          <w:ilvl w:val="0"/>
          <w:numId w:val="394"/>
        </w:numPr>
      </w:pPr>
      <w:r>
        <w:t xml:space="preserve">Traitement prévu pour classe d’emploi : </w:t>
      </w:r>
      <w:r>
        <w:rPr>
          <w:rStyle w:val="optioncarChar"/>
        </w:rPr>
        <w:t>classe 2 / classe 3</w:t>
      </w:r>
      <w:r>
        <w:t xml:space="preserve"> (par défaut)</w:t>
      </w:r>
      <w:r>
        <w:rPr>
          <w:rStyle w:val="optioncarChar"/>
        </w:rPr>
        <w:t xml:space="preserve"> / classe 4 / classe 5</w:t>
      </w:r>
    </w:p>
    <w:p w14:paraId="4FD836CC" w14:textId="77777777" w:rsidR="00A801C2" w:rsidRDefault="0082517D">
      <w:pPr>
        <w:pStyle w:val="Author-eListParagraph"/>
        <w:numPr>
          <w:ilvl w:val="0"/>
          <w:numId w:val="394"/>
        </w:numPr>
      </w:pPr>
      <w:r>
        <w:t>Résistance aux insectes : oui (efficacité vis-à-vis des essais de la classe d’emploi 1)</w:t>
      </w:r>
    </w:p>
    <w:p w14:paraId="34BB1C88" w14:textId="77777777" w:rsidR="00A801C2" w:rsidRDefault="0082517D">
      <w:pPr>
        <w:pStyle w:val="Author-eListParagraph"/>
        <w:numPr>
          <w:ilvl w:val="0"/>
          <w:numId w:val="394"/>
        </w:numPr>
      </w:pPr>
      <w:r>
        <w:t xml:space="preserve">Solvant : </w:t>
      </w:r>
      <w:r>
        <w:rPr>
          <w:rStyle w:val="optioncarChar"/>
        </w:rPr>
        <w:t xml:space="preserve">aucune spécification </w:t>
      </w:r>
      <w:r>
        <w:t>(par défaut)</w:t>
      </w:r>
      <w:r>
        <w:rPr>
          <w:rStyle w:val="optioncarChar"/>
        </w:rPr>
        <w:t xml:space="preserve"> / phase aqueuse / phase solvant</w:t>
      </w:r>
    </w:p>
    <w:p w14:paraId="094260E1" w14:textId="77777777" w:rsidR="00A801C2" w:rsidRDefault="0082517D">
      <w:pPr>
        <w:pStyle w:val="Author-eListParagraph"/>
        <w:numPr>
          <w:ilvl w:val="0"/>
          <w:numId w:val="394"/>
        </w:numPr>
      </w:pPr>
      <w:r>
        <w:t xml:space="preserve">Résistance au bleuissement : </w:t>
      </w:r>
      <w:r>
        <w:rPr>
          <w:rStyle w:val="optioncarChar"/>
        </w:rPr>
        <w:t>aucune spécification</w:t>
      </w:r>
      <w:r>
        <w:t xml:space="preserve"> (par défaut)</w:t>
      </w:r>
      <w:r>
        <w:rPr>
          <w:rStyle w:val="optioncarChar"/>
        </w:rPr>
        <w:t xml:space="preserve"> / oui</w:t>
      </w:r>
    </w:p>
    <w:p w14:paraId="528B588D" w14:textId="77777777" w:rsidR="00A801C2" w:rsidRDefault="0082517D">
      <w:pPr>
        <w:pStyle w:val="Author-eListParagraph"/>
        <w:numPr>
          <w:ilvl w:val="0"/>
          <w:numId w:val="394"/>
        </w:numPr>
      </w:pPr>
      <w:r>
        <w:t xml:space="preserve">Résistance aux termites : </w:t>
      </w:r>
      <w:r>
        <w:rPr>
          <w:rStyle w:val="optioncarChar"/>
        </w:rPr>
        <w:t>aucune spécification</w:t>
      </w:r>
      <w:r>
        <w:t> (par défaut)</w:t>
      </w:r>
      <w:r>
        <w:rPr>
          <w:rStyle w:val="optioncarChar"/>
        </w:rPr>
        <w:t> / oui</w:t>
      </w:r>
    </w:p>
    <w:p w14:paraId="46D0F7A2" w14:textId="77777777" w:rsidR="00A801C2" w:rsidRDefault="0082517D">
      <w:pPr>
        <w:pStyle w:val="Author-eListParagraph"/>
        <w:numPr>
          <w:ilvl w:val="0"/>
          <w:numId w:val="394"/>
        </w:numPr>
      </w:pPr>
      <w:r>
        <w:t xml:space="preserve">Exigence d’une vérification des performances via un essai en vieillissement naturel (essai de champ) : </w:t>
      </w:r>
      <w:r>
        <w:rPr>
          <w:rStyle w:val="optioncarChar"/>
        </w:rPr>
        <w:t>aucune spécification</w:t>
      </w:r>
      <w:r>
        <w:t> (par défaut)</w:t>
      </w:r>
      <w:r>
        <w:rPr>
          <w:rStyle w:val="optioncarChar"/>
        </w:rPr>
        <w:t> / oui</w:t>
      </w:r>
    </w:p>
    <w:p w14:paraId="59B8D698" w14:textId="77777777" w:rsidR="00A801C2" w:rsidRDefault="0082517D">
      <w:pPr>
        <w:pStyle w:val="Author-eListParagraph"/>
        <w:numPr>
          <w:ilvl w:val="0"/>
          <w:numId w:val="394"/>
        </w:numPr>
      </w:pPr>
      <w:r>
        <w:t xml:space="preserve">Action répulsive ou ovicide : </w:t>
      </w:r>
      <w:r>
        <w:rPr>
          <w:rStyle w:val="optioncarChar"/>
        </w:rPr>
        <w:t>aucune spécification</w:t>
      </w:r>
      <w:r>
        <w:t> (par défaut)</w:t>
      </w:r>
      <w:r>
        <w:rPr>
          <w:rStyle w:val="optioncarChar"/>
        </w:rPr>
        <w:t> / oui</w:t>
      </w:r>
    </w:p>
    <w:p w14:paraId="230D6FC5" w14:textId="77777777" w:rsidR="00A801C2" w:rsidRDefault="0082517D">
      <w:pPr>
        <w:pStyle w:val="Author-eListParagraph"/>
        <w:numPr>
          <w:ilvl w:val="0"/>
          <w:numId w:val="394"/>
        </w:numPr>
      </w:pPr>
      <w:r>
        <w:t>Teneur en COV :</w:t>
      </w:r>
      <w:r>
        <w:rPr>
          <w:rStyle w:val="optioncarChar"/>
        </w:rPr>
        <w:t xml:space="preserve"> ***</w:t>
      </w:r>
    </w:p>
    <w:p w14:paraId="55859748" w14:textId="77777777" w:rsidR="00A801C2" w:rsidRDefault="0082517D">
      <w:pPr>
        <w:pStyle w:val="Author-eListParagraph"/>
        <w:numPr>
          <w:ilvl w:val="0"/>
          <w:numId w:val="394"/>
        </w:numPr>
      </w:pPr>
      <w:r>
        <w:t xml:space="preserve">Emission de COV : </w:t>
      </w:r>
      <w:r>
        <w:rPr>
          <w:rStyle w:val="optioncarChar"/>
        </w:rPr>
        <w:t>***</w:t>
      </w:r>
    </w:p>
    <w:p w14:paraId="01098046" w14:textId="77777777" w:rsidR="00A801C2" w:rsidRDefault="0082517D">
      <w:pPr>
        <w:jc w:val="both"/>
      </w:pPr>
      <w:r>
        <w:rPr>
          <w:u w:val="single"/>
        </w:rPr>
        <w:t>Exigences complémentaires pour produit de classe 2 :</w:t>
      </w:r>
    </w:p>
    <w:p w14:paraId="648AAC1C" w14:textId="77777777" w:rsidR="00A801C2" w:rsidRDefault="0082517D">
      <w:pPr>
        <w:jc w:val="both"/>
      </w:pPr>
      <w:r>
        <w:t xml:space="preserve">Exigence de résistance au délavage : </w:t>
      </w:r>
      <w:r>
        <w:rPr>
          <w:rStyle w:val="optioncarChar"/>
        </w:rPr>
        <w:t>aucune spécification</w:t>
      </w:r>
      <w:r>
        <w:t> (par défaut)</w:t>
      </w:r>
      <w:r>
        <w:rPr>
          <w:rStyle w:val="optioncarChar"/>
        </w:rPr>
        <w:t> / oui</w:t>
      </w:r>
    </w:p>
    <w:p w14:paraId="36F98E3B" w14:textId="77777777" w:rsidR="00A801C2" w:rsidRDefault="0082517D">
      <w:pPr>
        <w:jc w:val="both"/>
      </w:pPr>
      <w:r>
        <w:rPr>
          <w:u w:val="single"/>
        </w:rPr>
        <w:t>Exigences complémentaires pour produit de classe 3 :</w:t>
      </w:r>
    </w:p>
    <w:p w14:paraId="1ED24D7E" w14:textId="77777777" w:rsidR="00A801C2" w:rsidRDefault="0082517D">
      <w:pPr>
        <w:jc w:val="both"/>
      </w:pPr>
      <w:r>
        <w:t xml:space="preserve">Compatibilité avec une finition ultérieure : </w:t>
      </w:r>
      <w:r>
        <w:rPr>
          <w:rStyle w:val="optioncarChar"/>
        </w:rPr>
        <w:t>aucune spécification</w:t>
      </w:r>
      <w:r>
        <w:t> (par défaut)</w:t>
      </w:r>
      <w:r>
        <w:rPr>
          <w:rStyle w:val="optioncarChar"/>
        </w:rPr>
        <w:t> / oui</w:t>
      </w:r>
    </w:p>
    <w:p w14:paraId="04F3AF5F" w14:textId="77777777" w:rsidR="00A801C2" w:rsidRDefault="0082517D">
      <w:pPr>
        <w:jc w:val="both"/>
      </w:pPr>
      <w:r>
        <w:t xml:space="preserve">Résistance vis-à-vis de Coriolus Versicolor : </w:t>
      </w:r>
      <w:r>
        <w:rPr>
          <w:rStyle w:val="optioncarChar"/>
        </w:rPr>
        <w:t>aucune spécification</w:t>
      </w:r>
      <w:r>
        <w:t> (par défaut)</w:t>
      </w:r>
      <w:r>
        <w:rPr>
          <w:rStyle w:val="optioncarChar"/>
        </w:rPr>
        <w:t> / oui</w:t>
      </w:r>
    </w:p>
    <w:p w14:paraId="139B85C3" w14:textId="77777777" w:rsidR="00A801C2" w:rsidRDefault="0082517D">
      <w:pPr>
        <w:pStyle w:val="pheading"/>
      </w:pPr>
      <w:r>
        <w:t>EXÉCUTION / MISE EN ŒUVRE</w:t>
      </w:r>
    </w:p>
    <w:p w14:paraId="506750CC" w14:textId="77777777" w:rsidR="00A801C2" w:rsidRDefault="0082517D">
      <w:pPr>
        <w:pStyle w:val="pheading"/>
      </w:pPr>
      <w:r>
        <w:t>- Prescriptions générales</w:t>
      </w:r>
    </w:p>
    <w:p w14:paraId="26937C7A" w14:textId="77777777" w:rsidR="00A801C2" w:rsidRDefault="00A801C2"/>
    <w:p w14:paraId="031B0A0C" w14:textId="77777777" w:rsidR="00A801C2" w:rsidRDefault="0082517D">
      <w:pPr>
        <w:pStyle w:val="Author-eListParagraph"/>
        <w:numPr>
          <w:ilvl w:val="0"/>
          <w:numId w:val="395"/>
        </w:numPr>
        <w:jc w:val="both"/>
      </w:pPr>
      <w:r>
        <w:t>Mode d’application du traitement :</w:t>
      </w:r>
      <w:r>
        <w:rPr>
          <w:rStyle w:val="optioncarChar"/>
        </w:rPr>
        <w:t xml:space="preserve"> pas de spécification</w:t>
      </w:r>
      <w:r>
        <w:t xml:space="preserve"> (par défaut)</w:t>
      </w:r>
      <w:r>
        <w:rPr>
          <w:rStyle w:val="optioncarChar"/>
        </w:rPr>
        <w:t xml:space="preserve"> / badigeon / aspersion / trempage mi-long / trempage long / double vide en autoclave / vide et pression en autoclave / pression alternée et oscillante</w:t>
      </w:r>
    </w:p>
    <w:p w14:paraId="3F5D2AE7" w14:textId="77777777" w:rsidR="00A801C2" w:rsidRDefault="0082517D">
      <w:pPr>
        <w:pStyle w:val="Author-eListParagraph"/>
        <w:numPr>
          <w:ilvl w:val="0"/>
          <w:numId w:val="395"/>
        </w:numPr>
        <w:jc w:val="both"/>
      </w:pPr>
      <w:r>
        <w:t xml:space="preserve">Traitement postérieur : </w:t>
      </w:r>
      <w:r>
        <w:rPr>
          <w:rStyle w:val="optioncarChar"/>
        </w:rPr>
        <w:t xml:space="preserve">pas de spécification </w:t>
      </w:r>
      <w:r>
        <w:t xml:space="preserve">(par défaut) </w:t>
      </w:r>
      <w:r>
        <w:rPr>
          <w:rStyle w:val="optioncarChar"/>
        </w:rPr>
        <w:t>/ possibilité d’application d’une finition (lasure ou peinture) décrite et comptabilisée séparément.</w:t>
      </w:r>
    </w:p>
    <w:p w14:paraId="7443B0C4" w14:textId="77777777" w:rsidR="00A801C2" w:rsidRDefault="0082517D">
      <w:pPr>
        <w:pStyle w:val="pheading"/>
      </w:pPr>
      <w:r>
        <w:t>MESURAGE</w:t>
      </w:r>
    </w:p>
    <w:p w14:paraId="63E13FAB" w14:textId="77777777" w:rsidR="00A801C2" w:rsidRDefault="0082517D">
      <w:pPr>
        <w:pStyle w:val="pheading"/>
      </w:pPr>
      <w:r>
        <w:t>- unité de mesure:</w:t>
      </w:r>
    </w:p>
    <w:p w14:paraId="535475B0" w14:textId="77777777" w:rsidR="00A801C2" w:rsidRDefault="0082517D">
      <w:r>
        <w:rPr>
          <w:rStyle w:val="optioncarChar"/>
        </w:rPr>
        <w:t xml:space="preserve">- </w:t>
      </w:r>
      <w:r>
        <w:t>(par défaut)</w:t>
      </w:r>
      <w:r>
        <w:rPr>
          <w:rStyle w:val="optioncarChar"/>
        </w:rPr>
        <w:t xml:space="preserve"> / m² / m / pc</w:t>
      </w:r>
    </w:p>
    <w:p w14:paraId="6A33B05C" w14:textId="77777777" w:rsidR="00A801C2" w:rsidRDefault="0082517D">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5C01A7F1" w14:textId="77777777" w:rsidR="00A801C2" w:rsidRDefault="0082517D">
      <w:pPr>
        <w:pStyle w:val="pheading"/>
      </w:pPr>
      <w:r>
        <w:t>- code de mesurage:</w:t>
      </w:r>
    </w:p>
    <w:p w14:paraId="46949F51" w14:textId="77777777" w:rsidR="00A801C2" w:rsidRDefault="0082517D">
      <w:pPr>
        <w:jc w:val="both"/>
      </w:pPr>
      <w:r>
        <w:rPr>
          <w:rStyle w:val="optioncarChar"/>
        </w:rPr>
        <w:t xml:space="preserve">Compris </w:t>
      </w:r>
      <w:r>
        <w:t>(par défaut)</w:t>
      </w:r>
      <w:r>
        <w:rPr>
          <w:rStyle w:val="optioncarChar"/>
        </w:rPr>
        <w:t xml:space="preserve"> / Surface nette / Longueur nette / Quantité nette</w:t>
      </w:r>
    </w:p>
    <w:p w14:paraId="4EB0CD4D" w14:textId="77777777" w:rsidR="00A801C2" w:rsidRDefault="0082517D">
      <w:pPr>
        <w:jc w:val="both"/>
      </w:pPr>
      <w:r>
        <w:rPr>
          <w:b/>
        </w:rPr>
        <w:t>(soit par défaut)</w:t>
      </w:r>
    </w:p>
    <w:p w14:paraId="6FC0EBDF" w14:textId="77777777" w:rsidR="00A801C2" w:rsidRDefault="0082517D">
      <w:pPr>
        <w:jc w:val="both"/>
      </w:pPr>
      <w:r>
        <w:rPr>
          <w:rStyle w:val="soitChar"/>
        </w:rPr>
        <w:t xml:space="preserve">1. </w:t>
      </w:r>
      <w:r>
        <w:rPr>
          <w:rStyle w:val="soitChar"/>
          <w:u w:val="single"/>
        </w:rPr>
        <w:t>Compris</w:t>
      </w:r>
      <w:r>
        <w:rPr>
          <w:rStyle w:val="soitChar"/>
        </w:rPr>
        <w:t xml:space="preserve"> dans l’article</w:t>
      </w:r>
      <w:r>
        <w:t xml:space="preserve">  </w:t>
      </w:r>
      <w:r>
        <w:rPr>
          <w:rStyle w:val="optioncarChar"/>
        </w:rPr>
        <w:t>***</w:t>
      </w:r>
    </w:p>
    <w:p w14:paraId="5725AF3D" w14:textId="77777777" w:rsidR="00A801C2" w:rsidRDefault="0082517D">
      <w:pPr>
        <w:jc w:val="both"/>
      </w:pPr>
      <w:r>
        <w:rPr>
          <w:b/>
        </w:rPr>
        <w:t>(soit)</w:t>
      </w:r>
    </w:p>
    <w:p w14:paraId="5BC0A048" w14:textId="77777777" w:rsidR="00A801C2" w:rsidRDefault="0082517D">
      <w:pPr>
        <w:jc w:val="both"/>
      </w:pPr>
      <w:r>
        <w:rPr>
          <w:rStyle w:val="soitChar"/>
        </w:rPr>
        <w:t xml:space="preserve">2. </w:t>
      </w:r>
      <w:r>
        <w:rPr>
          <w:rStyle w:val="soitChar"/>
          <w:u w:val="single"/>
        </w:rPr>
        <w:t>Surface nette</w:t>
      </w:r>
      <w:r>
        <w:rPr>
          <w:rStyle w:val="soitChar"/>
        </w:rPr>
        <w:t xml:space="preserve"> à traiter</w:t>
      </w:r>
    </w:p>
    <w:p w14:paraId="07D1E44B" w14:textId="77777777" w:rsidR="00A801C2" w:rsidRDefault="0082517D">
      <w:pPr>
        <w:jc w:val="both"/>
      </w:pPr>
      <w:r>
        <w:rPr>
          <w:b/>
        </w:rPr>
        <w:t>(soit)</w:t>
      </w:r>
    </w:p>
    <w:p w14:paraId="1A2FC792" w14:textId="77777777" w:rsidR="00A801C2" w:rsidRDefault="0082517D">
      <w:pPr>
        <w:jc w:val="both"/>
      </w:pPr>
      <w:r>
        <w:rPr>
          <w:rStyle w:val="soitChar"/>
        </w:rPr>
        <w:t xml:space="preserve">3. </w:t>
      </w:r>
      <w:r>
        <w:rPr>
          <w:rStyle w:val="soitChar"/>
          <w:u w:val="single"/>
        </w:rPr>
        <w:t>Longueur nette</w:t>
      </w:r>
      <w:r>
        <w:rPr>
          <w:rStyle w:val="soitChar"/>
        </w:rPr>
        <w:t xml:space="preserve"> à traiter, distinction faite suivant le type</w:t>
      </w:r>
    </w:p>
    <w:p w14:paraId="3607F9F7" w14:textId="77777777" w:rsidR="00A801C2" w:rsidRDefault="0082517D">
      <w:pPr>
        <w:jc w:val="both"/>
      </w:pPr>
      <w:r>
        <w:rPr>
          <w:b/>
        </w:rPr>
        <w:t>(soit)</w:t>
      </w:r>
    </w:p>
    <w:p w14:paraId="6B0D4EF8" w14:textId="77777777" w:rsidR="00A801C2" w:rsidRDefault="0082517D">
      <w:pPr>
        <w:jc w:val="both"/>
      </w:pPr>
      <w:r>
        <w:rPr>
          <w:rStyle w:val="soitChar"/>
        </w:rPr>
        <w:t xml:space="preserve">4. </w:t>
      </w:r>
      <w:r>
        <w:rPr>
          <w:rStyle w:val="soitChar"/>
          <w:u w:val="single"/>
        </w:rPr>
        <w:t>Quantité nette</w:t>
      </w:r>
      <w:r>
        <w:rPr>
          <w:rStyle w:val="soitChar"/>
        </w:rPr>
        <w:t xml:space="preserve"> à traiter, distinction faite suivant le type</w:t>
      </w:r>
    </w:p>
    <w:p w14:paraId="789B82EA" w14:textId="77777777" w:rsidR="00A801C2" w:rsidRDefault="0082517D">
      <w:pPr>
        <w:pStyle w:val="pheading"/>
      </w:pPr>
      <w:r>
        <w:t>- nature du marché:</w:t>
      </w:r>
    </w:p>
    <w:p w14:paraId="00FA50E9" w14:textId="77777777" w:rsidR="00A801C2" w:rsidRDefault="0082517D">
      <w:r>
        <w:rPr>
          <w:rStyle w:val="optioncarChar"/>
        </w:rPr>
        <w:t>PM</w:t>
      </w:r>
      <w:r>
        <w:t xml:space="preserve"> (par défaut) </w:t>
      </w:r>
      <w:r>
        <w:rPr>
          <w:rStyle w:val="optioncarChar"/>
        </w:rPr>
        <w:t>/ QF</w:t>
      </w:r>
    </w:p>
    <w:p w14:paraId="1DFE9E8A" w14:textId="77777777" w:rsidR="00A801C2" w:rsidRDefault="0082517D">
      <w:r>
        <w:rPr>
          <w:b/>
        </w:rPr>
        <w:t>(soit par défaut)</w:t>
      </w:r>
      <w:r>
        <w:br/>
      </w:r>
      <w:r>
        <w:rPr>
          <w:rStyle w:val="soitChar"/>
        </w:rPr>
        <w:t>1. PM</w:t>
      </w:r>
      <w:r>
        <w:br/>
      </w:r>
      <w:r>
        <w:rPr>
          <w:b/>
        </w:rPr>
        <w:t>(soit)</w:t>
      </w:r>
      <w:r>
        <w:br/>
      </w:r>
      <w:r>
        <w:rPr>
          <w:rStyle w:val="soitChar"/>
        </w:rPr>
        <w:t>2. 3. 4. QF</w:t>
      </w:r>
    </w:p>
    <w:p w14:paraId="4C14C7D6" w14:textId="77777777" w:rsidR="00A801C2" w:rsidRDefault="0082517D">
      <w:pPr>
        <w:pStyle w:val="Author-eSectionHeading6"/>
      </w:pPr>
      <w:bookmarkStart w:id="395" w:name="_Toc178839098"/>
      <w:r>
        <w:t>82.21.3b Traitements extérieurs contre les champignons sur surfaces en bois (menuiseries extérieures, murs, dessous de débordements) CCTB 01.11</w:t>
      </w:r>
      <w:bookmarkEnd w:id="395"/>
    </w:p>
    <w:p w14:paraId="54432875" w14:textId="77777777" w:rsidR="00A801C2" w:rsidRDefault="0082517D">
      <w:pPr>
        <w:pStyle w:val="pheading"/>
      </w:pPr>
      <w:bookmarkStart w:id="396" w:name="1672"/>
      <w:bookmarkEnd w:id="396"/>
      <w:r>
        <w:t>DESCRIPTION</w:t>
      </w:r>
    </w:p>
    <w:p w14:paraId="2F73EC38" w14:textId="77777777" w:rsidR="00A801C2" w:rsidRDefault="0082517D">
      <w:pPr>
        <w:pStyle w:val="pheading"/>
      </w:pPr>
      <w:r>
        <w:t>- Définition / Comprend</w:t>
      </w:r>
    </w:p>
    <w:p w14:paraId="0D39E069" w14:textId="77777777" w:rsidR="00A801C2" w:rsidRDefault="0082517D">
      <w:pPr>
        <w:jc w:val="both"/>
      </w:pPr>
      <w:r>
        <w:t>Il s’agit de l’application sur des éléments en bois utilisés en extérieur d’un traitement de préservation préventif contre les champignons et les moisissures.</w:t>
      </w:r>
    </w:p>
    <w:p w14:paraId="0062DB3D" w14:textId="77777777" w:rsidR="00A801C2" w:rsidRDefault="0082517D">
      <w:pPr>
        <w:pStyle w:val="pheading"/>
      </w:pPr>
      <w:r>
        <w:t>MATÉRIAUX</w:t>
      </w:r>
    </w:p>
    <w:p w14:paraId="6B816463" w14:textId="77777777" w:rsidR="00A801C2" w:rsidRDefault="0082517D">
      <w:pPr>
        <w:pStyle w:val="pheading"/>
      </w:pPr>
      <w:r>
        <w:t>- Caractéristiques générales</w:t>
      </w:r>
    </w:p>
    <w:p w14:paraId="5DF510C4" w14:textId="77777777" w:rsidR="00A801C2" w:rsidRDefault="0082517D">
      <w:pPr>
        <w:jc w:val="both"/>
      </w:pPr>
      <w:r>
        <w:t>Pour toutes les classes d’emploi, la résistance au bleuissement, et les actions répulsives ou ovicides sont optionnelles.</w:t>
      </w:r>
    </w:p>
    <w:p w14:paraId="1D911F86" w14:textId="77777777" w:rsidR="00A801C2" w:rsidRDefault="0082517D">
      <w:pPr>
        <w:pStyle w:val="Author-eListParagraph"/>
        <w:numPr>
          <w:ilvl w:val="0"/>
          <w:numId w:val="396"/>
        </w:numPr>
      </w:pPr>
      <w:r>
        <w:t>Référence support : </w:t>
      </w:r>
      <w:r>
        <w:rPr>
          <w:rStyle w:val="optioncarChar"/>
        </w:rPr>
        <w:t>***</w:t>
      </w:r>
    </w:p>
    <w:p w14:paraId="637315DE" w14:textId="77777777" w:rsidR="00A801C2" w:rsidRDefault="0082517D">
      <w:pPr>
        <w:pStyle w:val="Author-eListParagraph"/>
        <w:numPr>
          <w:ilvl w:val="0"/>
          <w:numId w:val="396"/>
        </w:numPr>
      </w:pPr>
      <w:r>
        <w:t>Nature des bois : </w:t>
      </w:r>
      <w:r>
        <w:rPr>
          <w:rStyle w:val="optioncarChar"/>
        </w:rPr>
        <w:t>aucune spécification</w:t>
      </w:r>
      <w:r>
        <w:t> (par défaut)</w:t>
      </w:r>
      <w:r>
        <w:rPr>
          <w:rStyle w:val="optioncarChar"/>
        </w:rPr>
        <w:t> / feuillus / résineux</w:t>
      </w:r>
    </w:p>
    <w:p w14:paraId="511ADCB5" w14:textId="77777777" w:rsidR="00A801C2" w:rsidRDefault="0082517D">
      <w:pPr>
        <w:pStyle w:val="Author-eListParagraph"/>
        <w:numPr>
          <w:ilvl w:val="0"/>
          <w:numId w:val="396"/>
        </w:numPr>
      </w:pPr>
      <w:r>
        <w:t>Traitement prévu pour classe d’emploi : </w:t>
      </w:r>
      <w:r>
        <w:rPr>
          <w:rStyle w:val="optioncarChar"/>
        </w:rPr>
        <w:t>classe 2 / classe 3</w:t>
      </w:r>
      <w:r>
        <w:t> (par défaut)</w:t>
      </w:r>
      <w:r>
        <w:rPr>
          <w:rStyle w:val="optioncarChar"/>
        </w:rPr>
        <w:t> / classe 4 / classe 5</w:t>
      </w:r>
    </w:p>
    <w:p w14:paraId="0E91FDA6" w14:textId="77777777" w:rsidR="00A801C2" w:rsidRDefault="0082517D">
      <w:pPr>
        <w:pStyle w:val="Author-eListParagraph"/>
        <w:numPr>
          <w:ilvl w:val="0"/>
          <w:numId w:val="396"/>
        </w:numPr>
      </w:pPr>
      <w:r>
        <w:t>Résistance aux insectes : oui (efficacité vis-à-vis des essais de la classe d’emploi 1)</w:t>
      </w:r>
    </w:p>
    <w:p w14:paraId="11BC8061" w14:textId="77777777" w:rsidR="00A801C2" w:rsidRDefault="0082517D">
      <w:pPr>
        <w:pStyle w:val="Author-eListParagraph"/>
        <w:numPr>
          <w:ilvl w:val="0"/>
          <w:numId w:val="396"/>
        </w:numPr>
      </w:pPr>
      <w:r>
        <w:t>Solvant : </w:t>
      </w:r>
      <w:r>
        <w:rPr>
          <w:rStyle w:val="optioncarChar"/>
        </w:rPr>
        <w:t>aucune spécification </w:t>
      </w:r>
      <w:r>
        <w:t>(par défaut)</w:t>
      </w:r>
      <w:r>
        <w:rPr>
          <w:rStyle w:val="optioncarChar"/>
        </w:rPr>
        <w:t> / phase aqueuse / phase solvant</w:t>
      </w:r>
    </w:p>
    <w:p w14:paraId="0795D020" w14:textId="77777777" w:rsidR="00A801C2" w:rsidRDefault="0082517D">
      <w:pPr>
        <w:pStyle w:val="Author-eListParagraph"/>
        <w:numPr>
          <w:ilvl w:val="0"/>
          <w:numId w:val="396"/>
        </w:numPr>
      </w:pPr>
      <w:r>
        <w:t>Résistance au bleuissement : </w:t>
      </w:r>
      <w:r>
        <w:rPr>
          <w:rStyle w:val="optioncarChar"/>
        </w:rPr>
        <w:t>aucune spécification</w:t>
      </w:r>
      <w:r>
        <w:t> (par défaut)</w:t>
      </w:r>
      <w:r>
        <w:rPr>
          <w:rStyle w:val="optioncarChar"/>
        </w:rPr>
        <w:t> / oui</w:t>
      </w:r>
    </w:p>
    <w:p w14:paraId="195E08A9" w14:textId="77777777" w:rsidR="00A801C2" w:rsidRDefault="0082517D">
      <w:pPr>
        <w:pStyle w:val="Author-eListParagraph"/>
        <w:numPr>
          <w:ilvl w:val="0"/>
          <w:numId w:val="396"/>
        </w:numPr>
      </w:pPr>
      <w:r>
        <w:t>Exigence d’une vérification des performances via un essai en vieillissement naturel (essai de champ) : </w:t>
      </w:r>
      <w:r>
        <w:rPr>
          <w:rStyle w:val="optioncarChar"/>
        </w:rPr>
        <w:t>aucune spécification</w:t>
      </w:r>
      <w:r>
        <w:t> (par défaut)</w:t>
      </w:r>
      <w:r>
        <w:rPr>
          <w:rStyle w:val="optioncarChar"/>
        </w:rPr>
        <w:t> / oui</w:t>
      </w:r>
    </w:p>
    <w:p w14:paraId="477EF53D" w14:textId="77777777" w:rsidR="00A801C2" w:rsidRDefault="0082517D">
      <w:pPr>
        <w:pStyle w:val="Author-eListParagraph"/>
        <w:numPr>
          <w:ilvl w:val="0"/>
          <w:numId w:val="396"/>
        </w:numPr>
      </w:pPr>
      <w:r>
        <w:t>Action répulsive ou ovicide : </w:t>
      </w:r>
      <w:r>
        <w:rPr>
          <w:rStyle w:val="optioncarChar"/>
        </w:rPr>
        <w:t>aucune spécification</w:t>
      </w:r>
      <w:r>
        <w:t> (par défaut)</w:t>
      </w:r>
      <w:r>
        <w:rPr>
          <w:rStyle w:val="optioncarChar"/>
        </w:rPr>
        <w:t> / oui</w:t>
      </w:r>
    </w:p>
    <w:p w14:paraId="6C9307B0" w14:textId="77777777" w:rsidR="00A801C2" w:rsidRDefault="0082517D">
      <w:pPr>
        <w:pStyle w:val="Author-eListParagraph"/>
        <w:numPr>
          <w:ilvl w:val="0"/>
          <w:numId w:val="396"/>
        </w:numPr>
      </w:pPr>
      <w:r>
        <w:t>Teneur en COV :</w:t>
      </w:r>
      <w:r>
        <w:rPr>
          <w:rStyle w:val="optioncarChar"/>
        </w:rPr>
        <w:t> ***</w:t>
      </w:r>
    </w:p>
    <w:p w14:paraId="5F9AE5AB" w14:textId="77777777" w:rsidR="00A801C2" w:rsidRDefault="0082517D">
      <w:pPr>
        <w:pStyle w:val="Author-eListParagraph"/>
        <w:numPr>
          <w:ilvl w:val="0"/>
          <w:numId w:val="396"/>
        </w:numPr>
      </w:pPr>
      <w:r>
        <w:t>Emission de COV : </w:t>
      </w:r>
      <w:r>
        <w:rPr>
          <w:rStyle w:val="optioncarChar"/>
        </w:rPr>
        <w:t>***</w:t>
      </w:r>
    </w:p>
    <w:p w14:paraId="5469BF57" w14:textId="77777777" w:rsidR="00A801C2" w:rsidRDefault="0082517D">
      <w:pPr>
        <w:jc w:val="both"/>
      </w:pPr>
      <w:r>
        <w:rPr>
          <w:u w:val="single"/>
        </w:rPr>
        <w:t>Exigences complémentaires pour produit de classe 2 :</w:t>
      </w:r>
    </w:p>
    <w:p w14:paraId="77DE4DDC" w14:textId="77777777" w:rsidR="00A801C2" w:rsidRDefault="0082517D">
      <w:pPr>
        <w:jc w:val="both"/>
      </w:pPr>
      <w:r>
        <w:t>Exigence de résistance au délavage : </w:t>
      </w:r>
      <w:r>
        <w:rPr>
          <w:rStyle w:val="optioncarChar"/>
        </w:rPr>
        <w:t>aucune spécification</w:t>
      </w:r>
      <w:r>
        <w:t> (par défaut)</w:t>
      </w:r>
      <w:r>
        <w:rPr>
          <w:rStyle w:val="optioncarChar"/>
        </w:rPr>
        <w:t> / oui</w:t>
      </w:r>
    </w:p>
    <w:p w14:paraId="265DE849" w14:textId="77777777" w:rsidR="00A801C2" w:rsidRDefault="0082517D">
      <w:pPr>
        <w:jc w:val="both"/>
      </w:pPr>
      <w:r>
        <w:rPr>
          <w:u w:val="single"/>
        </w:rPr>
        <w:t>Exigences complémentaires pour produit de classe 3 :</w:t>
      </w:r>
    </w:p>
    <w:p w14:paraId="7BA4F9A1" w14:textId="77777777" w:rsidR="00A801C2" w:rsidRDefault="0082517D">
      <w:pPr>
        <w:jc w:val="both"/>
      </w:pPr>
      <w:r>
        <w:t>Compatibilité avec une finition ultérieure : </w:t>
      </w:r>
      <w:r>
        <w:rPr>
          <w:rStyle w:val="optioncarChar"/>
        </w:rPr>
        <w:t>aucune spécification</w:t>
      </w:r>
      <w:r>
        <w:t> (par défaut)</w:t>
      </w:r>
      <w:r>
        <w:rPr>
          <w:rStyle w:val="optioncarChar"/>
        </w:rPr>
        <w:t> / oui</w:t>
      </w:r>
    </w:p>
    <w:p w14:paraId="03098FC6" w14:textId="77777777" w:rsidR="00A801C2" w:rsidRDefault="0082517D">
      <w:pPr>
        <w:jc w:val="both"/>
      </w:pPr>
      <w:r>
        <w:t>Résistance vis-à-vis de Coriolus Versicolor : </w:t>
      </w:r>
      <w:r>
        <w:rPr>
          <w:rStyle w:val="optioncarChar"/>
        </w:rPr>
        <w:t>aucune spécification</w:t>
      </w:r>
      <w:r>
        <w:t> (par défaut)</w:t>
      </w:r>
      <w:r>
        <w:rPr>
          <w:rStyle w:val="optioncarChar"/>
        </w:rPr>
        <w:t> / oui</w:t>
      </w:r>
    </w:p>
    <w:p w14:paraId="20DD6331" w14:textId="77777777" w:rsidR="00A801C2" w:rsidRDefault="0082517D">
      <w:pPr>
        <w:pStyle w:val="pheading"/>
      </w:pPr>
      <w:r>
        <w:t>EXÉCUTION / MISE EN ŒUVRE</w:t>
      </w:r>
    </w:p>
    <w:p w14:paraId="6833147C" w14:textId="77777777" w:rsidR="00A801C2" w:rsidRDefault="0082517D">
      <w:pPr>
        <w:pStyle w:val="pheading"/>
      </w:pPr>
      <w:r>
        <w:t>- Prescriptions générales</w:t>
      </w:r>
    </w:p>
    <w:p w14:paraId="0AA5C70C" w14:textId="77777777" w:rsidR="00A801C2" w:rsidRDefault="00A801C2"/>
    <w:p w14:paraId="14D1BD5A" w14:textId="77777777" w:rsidR="00A801C2" w:rsidRDefault="0082517D">
      <w:pPr>
        <w:pStyle w:val="Author-eListParagraph"/>
        <w:numPr>
          <w:ilvl w:val="0"/>
          <w:numId w:val="397"/>
        </w:numPr>
      </w:pPr>
      <w:r>
        <w:t>Mode d’application du traitement :</w:t>
      </w:r>
      <w:r>
        <w:rPr>
          <w:rStyle w:val="optioncarChar"/>
        </w:rPr>
        <w:t> pas de spécification</w:t>
      </w:r>
      <w:r>
        <w:t> (par défaut)</w:t>
      </w:r>
      <w:r>
        <w:rPr>
          <w:rStyle w:val="optioncarChar"/>
        </w:rPr>
        <w:t> / badigeon / aspersion / trempage mi-long / trempage long / double vide en autoclave / vide et pression en autoclave / pression alternée et oscillante</w:t>
      </w:r>
    </w:p>
    <w:p w14:paraId="4D59DCB1" w14:textId="77777777" w:rsidR="00A801C2" w:rsidRDefault="0082517D">
      <w:pPr>
        <w:pStyle w:val="Author-eListParagraph"/>
        <w:numPr>
          <w:ilvl w:val="0"/>
          <w:numId w:val="397"/>
        </w:numPr>
      </w:pPr>
      <w:r>
        <w:t>Traitement postérieur : </w:t>
      </w:r>
      <w:r>
        <w:rPr>
          <w:rStyle w:val="optioncarChar"/>
        </w:rPr>
        <w:t>pas de spécification </w:t>
      </w:r>
      <w:r>
        <w:t>(par défaut) </w:t>
      </w:r>
      <w:r>
        <w:rPr>
          <w:rStyle w:val="optioncarChar"/>
        </w:rPr>
        <w:t>/ possibilité d’application d’une finition (lasure ou peinture) décrite et comptabilisée séparément.</w:t>
      </w:r>
    </w:p>
    <w:p w14:paraId="0B745895" w14:textId="77777777" w:rsidR="00A801C2" w:rsidRDefault="0082517D">
      <w:pPr>
        <w:pStyle w:val="pheading"/>
      </w:pPr>
      <w:r>
        <w:t>MESURAGE</w:t>
      </w:r>
    </w:p>
    <w:p w14:paraId="0976FD49" w14:textId="77777777" w:rsidR="00A801C2" w:rsidRDefault="0082517D">
      <w:pPr>
        <w:pStyle w:val="pheading"/>
      </w:pPr>
      <w:r>
        <w:t>- unité de mesure:</w:t>
      </w:r>
    </w:p>
    <w:p w14:paraId="34DF92FE" w14:textId="77777777" w:rsidR="00A801C2" w:rsidRDefault="0082517D">
      <w:r>
        <w:rPr>
          <w:rStyle w:val="optioncarChar"/>
        </w:rPr>
        <w:t>- </w:t>
      </w:r>
      <w:r>
        <w:t>(par défaut)</w:t>
      </w:r>
      <w:r>
        <w:rPr>
          <w:rStyle w:val="optioncarChar"/>
        </w:rPr>
        <w:t> / m² / m / pc</w:t>
      </w:r>
    </w:p>
    <w:p w14:paraId="0016D9F7" w14:textId="77777777" w:rsidR="00A801C2" w:rsidRDefault="0082517D">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07B49B58" w14:textId="77777777" w:rsidR="00A801C2" w:rsidRDefault="0082517D">
      <w:pPr>
        <w:pStyle w:val="pheading"/>
      </w:pPr>
      <w:r>
        <w:t>- code de mesurage:</w:t>
      </w:r>
    </w:p>
    <w:p w14:paraId="36B844CE" w14:textId="77777777" w:rsidR="00A801C2" w:rsidRDefault="0082517D">
      <w:pPr>
        <w:jc w:val="both"/>
      </w:pPr>
      <w:r>
        <w:rPr>
          <w:rStyle w:val="optioncarChar"/>
        </w:rPr>
        <w:t>Compris </w:t>
      </w:r>
      <w:r>
        <w:t>(par défaut)</w:t>
      </w:r>
      <w:r>
        <w:rPr>
          <w:rStyle w:val="optioncarChar"/>
        </w:rPr>
        <w:t> / Surface nette / Longueur nette / Quantité nette</w:t>
      </w:r>
    </w:p>
    <w:p w14:paraId="56345F0E" w14:textId="77777777" w:rsidR="00A801C2" w:rsidRDefault="0082517D">
      <w:pPr>
        <w:jc w:val="both"/>
      </w:pPr>
      <w:r>
        <w:rPr>
          <w:b/>
        </w:rPr>
        <w:t>(soit par défaut)</w:t>
      </w:r>
    </w:p>
    <w:p w14:paraId="322F8A02" w14:textId="77777777" w:rsidR="00A801C2" w:rsidRDefault="0082517D">
      <w:pPr>
        <w:jc w:val="both"/>
      </w:pPr>
      <w:r>
        <w:rPr>
          <w:rStyle w:val="soitChar"/>
        </w:rPr>
        <w:t>1. </w:t>
      </w:r>
      <w:r>
        <w:rPr>
          <w:rStyle w:val="soitChar"/>
          <w:u w:val="single"/>
        </w:rPr>
        <w:t>Compris</w:t>
      </w:r>
      <w:r>
        <w:rPr>
          <w:rStyle w:val="soitChar"/>
        </w:rPr>
        <w:t> dans l’article</w:t>
      </w:r>
      <w:r>
        <w:t>  </w:t>
      </w:r>
      <w:r>
        <w:rPr>
          <w:rStyle w:val="optioncarChar"/>
        </w:rPr>
        <w:t>***</w:t>
      </w:r>
    </w:p>
    <w:p w14:paraId="64CE341C" w14:textId="77777777" w:rsidR="00A801C2" w:rsidRDefault="0082517D">
      <w:pPr>
        <w:jc w:val="both"/>
      </w:pPr>
      <w:r>
        <w:rPr>
          <w:b/>
        </w:rPr>
        <w:t>(soit)</w:t>
      </w:r>
    </w:p>
    <w:p w14:paraId="55B1F7A7" w14:textId="77777777" w:rsidR="00A801C2" w:rsidRDefault="0082517D">
      <w:pPr>
        <w:jc w:val="both"/>
      </w:pPr>
      <w:r>
        <w:rPr>
          <w:rStyle w:val="soitChar"/>
        </w:rPr>
        <w:t>2. </w:t>
      </w:r>
      <w:r>
        <w:rPr>
          <w:rStyle w:val="soitChar"/>
          <w:u w:val="single"/>
        </w:rPr>
        <w:t>Surface nette</w:t>
      </w:r>
      <w:r>
        <w:rPr>
          <w:rStyle w:val="soitChar"/>
        </w:rPr>
        <w:t> à traiter</w:t>
      </w:r>
    </w:p>
    <w:p w14:paraId="2776A793" w14:textId="77777777" w:rsidR="00A801C2" w:rsidRDefault="0082517D">
      <w:pPr>
        <w:jc w:val="both"/>
      </w:pPr>
      <w:r>
        <w:rPr>
          <w:b/>
        </w:rPr>
        <w:t>(soit)</w:t>
      </w:r>
    </w:p>
    <w:p w14:paraId="0E076715" w14:textId="77777777" w:rsidR="00A801C2" w:rsidRDefault="0082517D">
      <w:pPr>
        <w:jc w:val="both"/>
      </w:pPr>
      <w:r>
        <w:rPr>
          <w:rStyle w:val="soitChar"/>
        </w:rPr>
        <w:t>3. </w:t>
      </w:r>
      <w:r>
        <w:rPr>
          <w:rStyle w:val="soitChar"/>
          <w:u w:val="single"/>
        </w:rPr>
        <w:t>Longueur nette</w:t>
      </w:r>
      <w:r>
        <w:rPr>
          <w:rStyle w:val="soitChar"/>
        </w:rPr>
        <w:t> à traiter, distinction faite suivant le type</w:t>
      </w:r>
    </w:p>
    <w:p w14:paraId="4D0A3857" w14:textId="77777777" w:rsidR="00A801C2" w:rsidRDefault="0082517D">
      <w:pPr>
        <w:jc w:val="both"/>
      </w:pPr>
      <w:r>
        <w:rPr>
          <w:b/>
        </w:rPr>
        <w:t>(soit)</w:t>
      </w:r>
    </w:p>
    <w:p w14:paraId="1C2045C9" w14:textId="77777777" w:rsidR="00A801C2" w:rsidRDefault="0082517D">
      <w:pPr>
        <w:jc w:val="both"/>
      </w:pPr>
      <w:r>
        <w:rPr>
          <w:rStyle w:val="soitChar"/>
        </w:rPr>
        <w:t>4. </w:t>
      </w:r>
      <w:r>
        <w:rPr>
          <w:rStyle w:val="soitChar"/>
          <w:u w:val="single"/>
        </w:rPr>
        <w:t>Quantité nette</w:t>
      </w:r>
      <w:r>
        <w:rPr>
          <w:rStyle w:val="soitChar"/>
        </w:rPr>
        <w:t> à traiter, distinction faite suivant le type</w:t>
      </w:r>
    </w:p>
    <w:p w14:paraId="1D22043E" w14:textId="77777777" w:rsidR="00A801C2" w:rsidRDefault="0082517D">
      <w:pPr>
        <w:pStyle w:val="pheading"/>
      </w:pPr>
      <w:r>
        <w:t>- nature du marché:</w:t>
      </w:r>
    </w:p>
    <w:p w14:paraId="3D09784B" w14:textId="77777777" w:rsidR="00A801C2" w:rsidRDefault="0082517D">
      <w:r>
        <w:rPr>
          <w:rStyle w:val="optioncarChar"/>
        </w:rPr>
        <w:t>PM</w:t>
      </w:r>
      <w:r>
        <w:t> (par défaut) </w:t>
      </w:r>
      <w:r>
        <w:rPr>
          <w:rStyle w:val="optioncarChar"/>
        </w:rPr>
        <w:t>/ QF</w:t>
      </w:r>
    </w:p>
    <w:p w14:paraId="2F58B0CF" w14:textId="77777777" w:rsidR="00A801C2" w:rsidRDefault="0082517D">
      <w:r>
        <w:rPr>
          <w:b/>
        </w:rPr>
        <w:t>(soit par défaut)</w:t>
      </w:r>
      <w:r>
        <w:br/>
      </w:r>
      <w:r>
        <w:rPr>
          <w:rStyle w:val="soitChar"/>
        </w:rPr>
        <w:t>1. PM</w:t>
      </w:r>
      <w:r>
        <w:br/>
      </w:r>
      <w:r>
        <w:rPr>
          <w:b/>
        </w:rPr>
        <w:t>(soit)</w:t>
      </w:r>
      <w:r>
        <w:br/>
      </w:r>
      <w:r>
        <w:rPr>
          <w:rStyle w:val="soitChar"/>
        </w:rPr>
        <w:t>2. 3. 4. QF</w:t>
      </w:r>
    </w:p>
    <w:p w14:paraId="7883CDB0" w14:textId="77777777" w:rsidR="00A801C2" w:rsidRDefault="0082517D">
      <w:pPr>
        <w:pStyle w:val="Author-eSectionHeading6"/>
      </w:pPr>
      <w:bookmarkStart w:id="397" w:name="_Toc178839099"/>
      <w:r>
        <w:t>82.21.3c Traitements extérieurs contre les termites sur surfaces en bois (menuiseries extérieures, murs, dessous de débordements) CCTB 01.11</w:t>
      </w:r>
      <w:bookmarkEnd w:id="397"/>
    </w:p>
    <w:p w14:paraId="7376C6A1" w14:textId="77777777" w:rsidR="00A801C2" w:rsidRDefault="0082517D">
      <w:pPr>
        <w:pStyle w:val="pheading"/>
      </w:pPr>
      <w:bookmarkStart w:id="398" w:name="1673"/>
      <w:bookmarkEnd w:id="398"/>
      <w:r>
        <w:t>DESCRIPTION</w:t>
      </w:r>
    </w:p>
    <w:p w14:paraId="2EAF0BB2" w14:textId="77777777" w:rsidR="00A801C2" w:rsidRDefault="0082517D">
      <w:pPr>
        <w:pStyle w:val="pheading"/>
      </w:pPr>
      <w:r>
        <w:t>- Définition / Comprend</w:t>
      </w:r>
    </w:p>
    <w:p w14:paraId="0C607339" w14:textId="77777777" w:rsidR="00A801C2" w:rsidRDefault="0082517D">
      <w:pPr>
        <w:jc w:val="both"/>
      </w:pPr>
      <w:r>
        <w:t>Il s’agit de l’application sur des éléments en bois utilisés en extérieur d’un traitement de préservation préventif contre les termites. Ce traitement intègre une protection contre les champignons et les moisissures qui est à prescrire en fonction de l’environnement d’exposition.</w:t>
      </w:r>
    </w:p>
    <w:p w14:paraId="6B311717" w14:textId="77777777" w:rsidR="00A801C2" w:rsidRDefault="0082517D">
      <w:pPr>
        <w:pStyle w:val="pheading"/>
      </w:pPr>
      <w:r>
        <w:t>MATÉRIAUX</w:t>
      </w:r>
    </w:p>
    <w:p w14:paraId="554FAED6" w14:textId="77777777" w:rsidR="00A801C2" w:rsidRDefault="0082517D">
      <w:pPr>
        <w:pStyle w:val="pheading"/>
      </w:pPr>
      <w:r>
        <w:t>- Caractéristiques générales</w:t>
      </w:r>
    </w:p>
    <w:p w14:paraId="6CF32DB8" w14:textId="77777777" w:rsidR="00A801C2" w:rsidRDefault="0082517D">
      <w:pPr>
        <w:jc w:val="both"/>
      </w:pPr>
      <w:r>
        <w:t>Pour toutes les classes d’emploi, le traitement de préservation peut présenter une action vis-à-vis des termites. Pour toutes les classes d’emploi, la résistance vis-à-vis des insectes, la résistance au bleuissement, et les actions répulsives ou ovicides sont optionnelles. Les essais de résistance aux insectes sont intégrés dans la classe d’emploi 1 (applications en intérieur).</w:t>
      </w:r>
    </w:p>
    <w:p w14:paraId="482DCDDA" w14:textId="77777777" w:rsidR="00A801C2" w:rsidRDefault="0082517D">
      <w:pPr>
        <w:pStyle w:val="Author-eListParagraph"/>
        <w:numPr>
          <w:ilvl w:val="0"/>
          <w:numId w:val="398"/>
        </w:numPr>
      </w:pPr>
      <w:r>
        <w:t>Référence support : </w:t>
      </w:r>
      <w:r>
        <w:rPr>
          <w:rStyle w:val="optioncarChar"/>
        </w:rPr>
        <w:t>***</w:t>
      </w:r>
    </w:p>
    <w:p w14:paraId="203EEE27" w14:textId="77777777" w:rsidR="00A801C2" w:rsidRDefault="0082517D">
      <w:pPr>
        <w:pStyle w:val="Author-eListParagraph"/>
        <w:numPr>
          <w:ilvl w:val="0"/>
          <w:numId w:val="398"/>
        </w:numPr>
      </w:pPr>
      <w:r>
        <w:t>Nature des bois : </w:t>
      </w:r>
      <w:r>
        <w:rPr>
          <w:rStyle w:val="optioncarChar"/>
        </w:rPr>
        <w:t>aucune spécification</w:t>
      </w:r>
      <w:r>
        <w:t> (par défaut)</w:t>
      </w:r>
      <w:r>
        <w:rPr>
          <w:rStyle w:val="optioncarChar"/>
        </w:rPr>
        <w:t> / feuillus / résineux</w:t>
      </w:r>
    </w:p>
    <w:p w14:paraId="29430C5C" w14:textId="77777777" w:rsidR="00A801C2" w:rsidRDefault="0082517D">
      <w:pPr>
        <w:pStyle w:val="Author-eListParagraph"/>
        <w:numPr>
          <w:ilvl w:val="0"/>
          <w:numId w:val="398"/>
        </w:numPr>
      </w:pPr>
      <w:r>
        <w:t>Traitement prévu pour classe d’emploi : </w:t>
      </w:r>
      <w:r>
        <w:rPr>
          <w:rStyle w:val="optioncarChar"/>
        </w:rPr>
        <w:t>classe 2 / classe 3</w:t>
      </w:r>
      <w:r>
        <w:t> (par défaut)</w:t>
      </w:r>
      <w:r>
        <w:rPr>
          <w:rStyle w:val="optioncarChar"/>
        </w:rPr>
        <w:t> / classe 4 / classe 5</w:t>
      </w:r>
    </w:p>
    <w:p w14:paraId="0C3DF620" w14:textId="77777777" w:rsidR="00A801C2" w:rsidRDefault="0082517D">
      <w:pPr>
        <w:pStyle w:val="Author-eListParagraph"/>
        <w:numPr>
          <w:ilvl w:val="0"/>
          <w:numId w:val="398"/>
        </w:numPr>
      </w:pPr>
      <w:r>
        <w:t xml:space="preserve">Résistance aux insectes : </w:t>
      </w:r>
      <w:r>
        <w:rPr>
          <w:rStyle w:val="optioncarChar"/>
        </w:rPr>
        <w:t>aucune spécification </w:t>
      </w:r>
      <w:r>
        <w:t xml:space="preserve">(par défaut) </w:t>
      </w:r>
      <w:r>
        <w:rPr>
          <w:rStyle w:val="optioncarChar"/>
        </w:rPr>
        <w:t>/ oui (efficacité vis-à-vis des essais de la classe d’emploi 1)</w:t>
      </w:r>
    </w:p>
    <w:p w14:paraId="4017CECA" w14:textId="77777777" w:rsidR="00A801C2" w:rsidRDefault="0082517D">
      <w:pPr>
        <w:pStyle w:val="Author-eListParagraph"/>
        <w:numPr>
          <w:ilvl w:val="0"/>
          <w:numId w:val="398"/>
        </w:numPr>
      </w:pPr>
      <w:r>
        <w:t>Solvant : </w:t>
      </w:r>
      <w:r>
        <w:rPr>
          <w:rStyle w:val="optioncarChar"/>
        </w:rPr>
        <w:t>aucune spécification </w:t>
      </w:r>
      <w:r>
        <w:t>(par défaut)</w:t>
      </w:r>
      <w:r>
        <w:rPr>
          <w:rStyle w:val="optioncarChar"/>
        </w:rPr>
        <w:t> / phase aqueuse / phase solvant</w:t>
      </w:r>
    </w:p>
    <w:p w14:paraId="6C64F8D1" w14:textId="77777777" w:rsidR="00A801C2" w:rsidRDefault="0082517D">
      <w:pPr>
        <w:pStyle w:val="Author-eListParagraph"/>
        <w:numPr>
          <w:ilvl w:val="0"/>
          <w:numId w:val="398"/>
        </w:numPr>
      </w:pPr>
      <w:r>
        <w:t>Résistance au bleuissement : </w:t>
      </w:r>
      <w:r>
        <w:rPr>
          <w:rStyle w:val="optioncarChar"/>
        </w:rPr>
        <w:t>aucune spécification</w:t>
      </w:r>
      <w:r>
        <w:t> (par défaut)</w:t>
      </w:r>
      <w:r>
        <w:rPr>
          <w:rStyle w:val="optioncarChar"/>
        </w:rPr>
        <w:t> / oui</w:t>
      </w:r>
    </w:p>
    <w:p w14:paraId="78AA572B" w14:textId="77777777" w:rsidR="00A801C2" w:rsidRDefault="0082517D">
      <w:pPr>
        <w:pStyle w:val="Author-eListParagraph"/>
        <w:numPr>
          <w:ilvl w:val="0"/>
          <w:numId w:val="398"/>
        </w:numPr>
      </w:pPr>
      <w:r>
        <w:t>Résistance aux termites : oui</w:t>
      </w:r>
    </w:p>
    <w:p w14:paraId="39DF0688" w14:textId="77777777" w:rsidR="00A801C2" w:rsidRDefault="0082517D">
      <w:pPr>
        <w:pStyle w:val="Author-eListParagraph"/>
        <w:numPr>
          <w:ilvl w:val="0"/>
          <w:numId w:val="398"/>
        </w:numPr>
      </w:pPr>
      <w:r>
        <w:t>Exigence d’une vérification des performances via un essai en vieillissement naturel (essai de champ) : </w:t>
      </w:r>
      <w:r>
        <w:rPr>
          <w:rStyle w:val="optioncarChar"/>
        </w:rPr>
        <w:t>aucune spécification</w:t>
      </w:r>
      <w:r>
        <w:t> (par défaut)</w:t>
      </w:r>
      <w:r>
        <w:rPr>
          <w:rStyle w:val="optioncarChar"/>
        </w:rPr>
        <w:t> / oui</w:t>
      </w:r>
    </w:p>
    <w:p w14:paraId="3C0A5743" w14:textId="77777777" w:rsidR="00A801C2" w:rsidRDefault="0082517D">
      <w:pPr>
        <w:pStyle w:val="Author-eListParagraph"/>
        <w:numPr>
          <w:ilvl w:val="0"/>
          <w:numId w:val="398"/>
        </w:numPr>
      </w:pPr>
      <w:r>
        <w:t>Action répulsive ou ovicide : </w:t>
      </w:r>
      <w:r>
        <w:rPr>
          <w:rStyle w:val="optioncarChar"/>
        </w:rPr>
        <w:t>aucune spécification</w:t>
      </w:r>
      <w:r>
        <w:t> (par défaut)</w:t>
      </w:r>
      <w:r>
        <w:rPr>
          <w:rStyle w:val="optioncarChar"/>
        </w:rPr>
        <w:t> / oui</w:t>
      </w:r>
    </w:p>
    <w:p w14:paraId="73C28698" w14:textId="77777777" w:rsidR="00A801C2" w:rsidRDefault="0082517D">
      <w:pPr>
        <w:pStyle w:val="Author-eListParagraph"/>
        <w:numPr>
          <w:ilvl w:val="0"/>
          <w:numId w:val="398"/>
        </w:numPr>
      </w:pPr>
      <w:r>
        <w:t>Teneur en COV :</w:t>
      </w:r>
      <w:r>
        <w:rPr>
          <w:rStyle w:val="optioncarChar"/>
        </w:rPr>
        <w:t> ***</w:t>
      </w:r>
    </w:p>
    <w:p w14:paraId="08B26C95" w14:textId="77777777" w:rsidR="00A801C2" w:rsidRDefault="0082517D">
      <w:pPr>
        <w:pStyle w:val="Author-eListParagraph"/>
        <w:numPr>
          <w:ilvl w:val="0"/>
          <w:numId w:val="398"/>
        </w:numPr>
      </w:pPr>
      <w:r>
        <w:t>Emission de COV : </w:t>
      </w:r>
      <w:r>
        <w:rPr>
          <w:rStyle w:val="optioncarChar"/>
        </w:rPr>
        <w:t>***</w:t>
      </w:r>
    </w:p>
    <w:p w14:paraId="3FFC513E" w14:textId="77777777" w:rsidR="00A801C2" w:rsidRDefault="0082517D">
      <w:pPr>
        <w:jc w:val="both"/>
      </w:pPr>
      <w:r>
        <w:rPr>
          <w:u w:val="single"/>
        </w:rPr>
        <w:t>Exigences complémentaires pour produit de classe 2 :</w:t>
      </w:r>
    </w:p>
    <w:p w14:paraId="4DC58B71" w14:textId="77777777" w:rsidR="00A801C2" w:rsidRDefault="0082517D">
      <w:pPr>
        <w:jc w:val="both"/>
      </w:pPr>
      <w:r>
        <w:t>Exigence de résistance au délavage : </w:t>
      </w:r>
      <w:r>
        <w:rPr>
          <w:rStyle w:val="optioncarChar"/>
        </w:rPr>
        <w:t>aucune spécification</w:t>
      </w:r>
      <w:r>
        <w:t> (par défaut)</w:t>
      </w:r>
      <w:r>
        <w:rPr>
          <w:rStyle w:val="optioncarChar"/>
        </w:rPr>
        <w:t> / oui</w:t>
      </w:r>
    </w:p>
    <w:p w14:paraId="2E8358AD" w14:textId="77777777" w:rsidR="00A801C2" w:rsidRDefault="0082517D">
      <w:pPr>
        <w:jc w:val="both"/>
      </w:pPr>
      <w:r>
        <w:rPr>
          <w:u w:val="single"/>
        </w:rPr>
        <w:t>Exigences complémentaires pour produit de classe 3 :</w:t>
      </w:r>
    </w:p>
    <w:p w14:paraId="7FEDAA87" w14:textId="77777777" w:rsidR="00A801C2" w:rsidRDefault="0082517D">
      <w:pPr>
        <w:jc w:val="both"/>
      </w:pPr>
      <w:r>
        <w:t>Compatibilité avec une finition ultérieure : </w:t>
      </w:r>
      <w:r>
        <w:rPr>
          <w:rStyle w:val="optioncarChar"/>
        </w:rPr>
        <w:t>aucune spécification</w:t>
      </w:r>
      <w:r>
        <w:t> (par défaut)</w:t>
      </w:r>
      <w:r>
        <w:rPr>
          <w:rStyle w:val="optioncarChar"/>
        </w:rPr>
        <w:t> / oui</w:t>
      </w:r>
    </w:p>
    <w:p w14:paraId="5BB3FA66" w14:textId="77777777" w:rsidR="00A801C2" w:rsidRDefault="0082517D">
      <w:pPr>
        <w:jc w:val="both"/>
      </w:pPr>
      <w:r>
        <w:t>Résistance vis-à-vis de Coriolus Versicolor : </w:t>
      </w:r>
      <w:r>
        <w:rPr>
          <w:rStyle w:val="optioncarChar"/>
        </w:rPr>
        <w:t>aucune spécification</w:t>
      </w:r>
      <w:r>
        <w:t> (par défaut)</w:t>
      </w:r>
      <w:r>
        <w:rPr>
          <w:rStyle w:val="optioncarChar"/>
        </w:rPr>
        <w:t> / oui</w:t>
      </w:r>
    </w:p>
    <w:p w14:paraId="2299F08D" w14:textId="77777777" w:rsidR="00A801C2" w:rsidRDefault="0082517D">
      <w:pPr>
        <w:pStyle w:val="pheading"/>
      </w:pPr>
      <w:r>
        <w:t>EXÉCUTION / MISE EN ŒUVRE</w:t>
      </w:r>
    </w:p>
    <w:p w14:paraId="06AE0E5E" w14:textId="77777777" w:rsidR="00A801C2" w:rsidRDefault="0082517D">
      <w:pPr>
        <w:pStyle w:val="pheading"/>
      </w:pPr>
      <w:r>
        <w:t>- Prescriptions générales</w:t>
      </w:r>
    </w:p>
    <w:p w14:paraId="5E69E804" w14:textId="77777777" w:rsidR="00A801C2" w:rsidRDefault="00A801C2"/>
    <w:p w14:paraId="1FF6C051" w14:textId="77777777" w:rsidR="00A801C2" w:rsidRDefault="0082517D">
      <w:pPr>
        <w:pStyle w:val="Author-eListParagraph"/>
        <w:numPr>
          <w:ilvl w:val="0"/>
          <w:numId w:val="399"/>
        </w:numPr>
      </w:pPr>
      <w:r>
        <w:t>Mode d’application du traitement :</w:t>
      </w:r>
      <w:r>
        <w:rPr>
          <w:rStyle w:val="optioncarChar"/>
        </w:rPr>
        <w:t> pas de spécification</w:t>
      </w:r>
      <w:r>
        <w:t> (par défaut)</w:t>
      </w:r>
      <w:r>
        <w:rPr>
          <w:rStyle w:val="optioncarChar"/>
        </w:rPr>
        <w:t> / badigeon / aspersion / trempage mi-long / trempage long / double vide en autoclave / vide et pression en autoclave / pression alternée et oscillante</w:t>
      </w:r>
    </w:p>
    <w:p w14:paraId="583C9540" w14:textId="77777777" w:rsidR="00A801C2" w:rsidRDefault="0082517D">
      <w:pPr>
        <w:pStyle w:val="Author-eListParagraph"/>
        <w:numPr>
          <w:ilvl w:val="0"/>
          <w:numId w:val="399"/>
        </w:numPr>
      </w:pPr>
      <w:r>
        <w:t>Traitement postérieur : </w:t>
      </w:r>
      <w:r>
        <w:rPr>
          <w:rStyle w:val="optioncarChar"/>
        </w:rPr>
        <w:t>pas de spécification </w:t>
      </w:r>
      <w:r>
        <w:t>(par défaut) </w:t>
      </w:r>
      <w:r>
        <w:rPr>
          <w:rStyle w:val="optioncarChar"/>
        </w:rPr>
        <w:t>/ possibilité d’application d’une finition (lasure ou peinture) décrite et comptabilisée séparément.</w:t>
      </w:r>
    </w:p>
    <w:p w14:paraId="2736B070" w14:textId="77777777" w:rsidR="00A801C2" w:rsidRDefault="0082517D">
      <w:pPr>
        <w:pStyle w:val="pheading"/>
      </w:pPr>
      <w:r>
        <w:t>MESURAGE</w:t>
      </w:r>
    </w:p>
    <w:p w14:paraId="781B79A6" w14:textId="77777777" w:rsidR="00A801C2" w:rsidRDefault="0082517D">
      <w:pPr>
        <w:pStyle w:val="pheading"/>
      </w:pPr>
      <w:r>
        <w:t>- unité de mesure:</w:t>
      </w:r>
    </w:p>
    <w:p w14:paraId="5116C1A6" w14:textId="77777777" w:rsidR="00A801C2" w:rsidRDefault="0082517D">
      <w:r>
        <w:rPr>
          <w:rStyle w:val="optioncarChar"/>
        </w:rPr>
        <w:t>- </w:t>
      </w:r>
      <w:r>
        <w:t>(par défaut)</w:t>
      </w:r>
      <w:r>
        <w:rPr>
          <w:rStyle w:val="optioncarChar"/>
        </w:rPr>
        <w:t> / m² / m / pc</w:t>
      </w:r>
    </w:p>
    <w:p w14:paraId="710FF051" w14:textId="77777777" w:rsidR="00A801C2" w:rsidRDefault="0082517D">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0B834CAA" w14:textId="77777777" w:rsidR="00A801C2" w:rsidRDefault="0082517D">
      <w:pPr>
        <w:pStyle w:val="pheading"/>
      </w:pPr>
      <w:r>
        <w:t>- code de mesurage:</w:t>
      </w:r>
    </w:p>
    <w:p w14:paraId="4720C556" w14:textId="77777777" w:rsidR="00A801C2" w:rsidRDefault="0082517D">
      <w:pPr>
        <w:jc w:val="both"/>
      </w:pPr>
      <w:r>
        <w:rPr>
          <w:rStyle w:val="optioncarChar"/>
        </w:rPr>
        <w:t>Compris </w:t>
      </w:r>
      <w:r>
        <w:t>(par défaut)</w:t>
      </w:r>
      <w:r>
        <w:rPr>
          <w:rStyle w:val="optioncarChar"/>
        </w:rPr>
        <w:t> / Surface nette / Longueur nette / Quantité nette</w:t>
      </w:r>
    </w:p>
    <w:p w14:paraId="4F3F5B31" w14:textId="77777777" w:rsidR="00A801C2" w:rsidRDefault="0082517D">
      <w:pPr>
        <w:jc w:val="both"/>
      </w:pPr>
      <w:r>
        <w:rPr>
          <w:b/>
        </w:rPr>
        <w:t>(soit par défaut)</w:t>
      </w:r>
    </w:p>
    <w:p w14:paraId="4C9A56AB" w14:textId="77777777" w:rsidR="00A801C2" w:rsidRDefault="0082517D">
      <w:pPr>
        <w:jc w:val="both"/>
      </w:pPr>
      <w:r>
        <w:rPr>
          <w:rStyle w:val="soitChar"/>
        </w:rPr>
        <w:t>1. </w:t>
      </w:r>
      <w:r>
        <w:rPr>
          <w:rStyle w:val="soitChar"/>
          <w:u w:val="single"/>
        </w:rPr>
        <w:t>Compris</w:t>
      </w:r>
      <w:r>
        <w:rPr>
          <w:rStyle w:val="soitChar"/>
        </w:rPr>
        <w:t> dans l’article</w:t>
      </w:r>
      <w:r>
        <w:t>  </w:t>
      </w:r>
      <w:r>
        <w:rPr>
          <w:rStyle w:val="optioncarChar"/>
        </w:rPr>
        <w:t>***</w:t>
      </w:r>
    </w:p>
    <w:p w14:paraId="57FBBF3A" w14:textId="77777777" w:rsidR="00A801C2" w:rsidRDefault="0082517D">
      <w:pPr>
        <w:jc w:val="both"/>
      </w:pPr>
      <w:r>
        <w:rPr>
          <w:b/>
        </w:rPr>
        <w:t>(soit)</w:t>
      </w:r>
    </w:p>
    <w:p w14:paraId="6FE3FD7E" w14:textId="77777777" w:rsidR="00A801C2" w:rsidRDefault="0082517D">
      <w:pPr>
        <w:jc w:val="both"/>
      </w:pPr>
      <w:r>
        <w:rPr>
          <w:rStyle w:val="soitChar"/>
        </w:rPr>
        <w:t>2. </w:t>
      </w:r>
      <w:r>
        <w:rPr>
          <w:rStyle w:val="soitChar"/>
          <w:u w:val="single"/>
        </w:rPr>
        <w:t>Surface nette</w:t>
      </w:r>
      <w:r>
        <w:rPr>
          <w:rStyle w:val="soitChar"/>
        </w:rPr>
        <w:t> à traiter</w:t>
      </w:r>
    </w:p>
    <w:p w14:paraId="1880BA6B" w14:textId="77777777" w:rsidR="00A801C2" w:rsidRDefault="0082517D">
      <w:pPr>
        <w:jc w:val="both"/>
      </w:pPr>
      <w:r>
        <w:rPr>
          <w:b/>
        </w:rPr>
        <w:t>(soit)</w:t>
      </w:r>
    </w:p>
    <w:p w14:paraId="1D7C673A" w14:textId="77777777" w:rsidR="00A801C2" w:rsidRDefault="0082517D">
      <w:pPr>
        <w:jc w:val="both"/>
      </w:pPr>
      <w:r>
        <w:rPr>
          <w:rStyle w:val="soitChar"/>
        </w:rPr>
        <w:t>3. </w:t>
      </w:r>
      <w:r>
        <w:rPr>
          <w:rStyle w:val="soitChar"/>
          <w:u w:val="single"/>
        </w:rPr>
        <w:t>Longueur nette</w:t>
      </w:r>
      <w:r>
        <w:rPr>
          <w:rStyle w:val="soitChar"/>
        </w:rPr>
        <w:t> à traiter, distinction faite suivant le type</w:t>
      </w:r>
    </w:p>
    <w:p w14:paraId="4890D311" w14:textId="77777777" w:rsidR="00A801C2" w:rsidRDefault="0082517D">
      <w:pPr>
        <w:jc w:val="both"/>
      </w:pPr>
      <w:r>
        <w:rPr>
          <w:b/>
        </w:rPr>
        <w:t>(soit)</w:t>
      </w:r>
    </w:p>
    <w:p w14:paraId="76FE1973" w14:textId="77777777" w:rsidR="00A801C2" w:rsidRDefault="0082517D">
      <w:pPr>
        <w:jc w:val="both"/>
      </w:pPr>
      <w:r>
        <w:rPr>
          <w:rStyle w:val="soitChar"/>
        </w:rPr>
        <w:t>4. </w:t>
      </w:r>
      <w:r>
        <w:rPr>
          <w:rStyle w:val="soitChar"/>
          <w:u w:val="single"/>
        </w:rPr>
        <w:t>Quantité nette</w:t>
      </w:r>
      <w:r>
        <w:rPr>
          <w:rStyle w:val="soitChar"/>
        </w:rPr>
        <w:t> à traiter, distinction faite suivant le type</w:t>
      </w:r>
    </w:p>
    <w:p w14:paraId="0D234EA9" w14:textId="77777777" w:rsidR="00A801C2" w:rsidRDefault="0082517D">
      <w:pPr>
        <w:pStyle w:val="pheading"/>
      </w:pPr>
      <w:r>
        <w:t>- nature du marché:</w:t>
      </w:r>
    </w:p>
    <w:p w14:paraId="1E8D62DE" w14:textId="77777777" w:rsidR="00A801C2" w:rsidRDefault="0082517D">
      <w:r>
        <w:rPr>
          <w:rStyle w:val="optioncarChar"/>
        </w:rPr>
        <w:t>PM</w:t>
      </w:r>
      <w:r>
        <w:t> (par défaut) </w:t>
      </w:r>
      <w:r>
        <w:rPr>
          <w:rStyle w:val="optioncarChar"/>
        </w:rPr>
        <w:t>/ QF</w:t>
      </w:r>
    </w:p>
    <w:p w14:paraId="31169E57" w14:textId="77777777" w:rsidR="00A801C2" w:rsidRDefault="0082517D">
      <w:r>
        <w:rPr>
          <w:b/>
        </w:rPr>
        <w:t>(soit par défaut)</w:t>
      </w:r>
      <w:r>
        <w:br/>
      </w:r>
      <w:r>
        <w:rPr>
          <w:rStyle w:val="soitChar"/>
        </w:rPr>
        <w:t>1. PM</w:t>
      </w:r>
      <w:r>
        <w:br/>
      </w:r>
      <w:r>
        <w:rPr>
          <w:b/>
        </w:rPr>
        <w:t>(soit)</w:t>
      </w:r>
      <w:r>
        <w:br/>
      </w:r>
      <w:r>
        <w:rPr>
          <w:rStyle w:val="soitChar"/>
        </w:rPr>
        <w:t>2. 3. 4. QF</w:t>
      </w:r>
    </w:p>
    <w:p w14:paraId="4BC53237" w14:textId="77777777" w:rsidR="00A801C2" w:rsidRDefault="0082517D">
      <w:pPr>
        <w:pStyle w:val="Author-eSectionHeading5"/>
      </w:pPr>
      <w:bookmarkStart w:id="399" w:name="_Toc178839100"/>
      <w:r>
        <w:t>82.21.4 Masticage / Resserrage, Ponçage  CCTB 01.04</w:t>
      </w:r>
      <w:bookmarkEnd w:id="399"/>
    </w:p>
    <w:p w14:paraId="6724542D" w14:textId="77777777" w:rsidR="00A801C2" w:rsidRDefault="0082517D">
      <w:pPr>
        <w:pStyle w:val="Author-eSectionHeading6"/>
      </w:pPr>
      <w:bookmarkStart w:id="400" w:name="1670"/>
      <w:bookmarkStart w:id="401" w:name="_Toc178839101"/>
      <w:bookmarkEnd w:id="400"/>
      <w:r>
        <w:t>82.21.4a Masticage / resserrage extérieur de surface en bois (châssis, portes) CCTB 01.10</w:t>
      </w:r>
      <w:bookmarkEnd w:id="401"/>
    </w:p>
    <w:p w14:paraId="77BE2746" w14:textId="77777777" w:rsidR="00A801C2" w:rsidRDefault="0082517D">
      <w:pPr>
        <w:pStyle w:val="pheading"/>
      </w:pPr>
      <w:r>
        <w:t>DESCRIPTION</w:t>
      </w:r>
    </w:p>
    <w:p w14:paraId="54F59BF8" w14:textId="77777777" w:rsidR="00A801C2" w:rsidRDefault="0082517D">
      <w:pPr>
        <w:pStyle w:val="pheading"/>
      </w:pPr>
      <w:r>
        <w:t>- Localisation</w:t>
      </w:r>
    </w:p>
    <w:p w14:paraId="6D6D5687" w14:textId="77777777" w:rsidR="00A801C2" w:rsidRDefault="0082517D">
      <w:r>
        <w:t>1. Parois</w:t>
      </w:r>
    </w:p>
    <w:p w14:paraId="169D664B" w14:textId="77777777" w:rsidR="00A801C2" w:rsidRDefault="0082517D">
      <w:r>
        <w:t>2. Portes et fenêtres</w:t>
      </w:r>
    </w:p>
    <w:p w14:paraId="2F69F86E" w14:textId="77777777" w:rsidR="00A801C2" w:rsidRDefault="0082517D">
      <w:r>
        <w:t>3. Mains courantes</w:t>
      </w:r>
    </w:p>
    <w:p w14:paraId="0F6C5BBF" w14:textId="77777777" w:rsidR="00A801C2" w:rsidRDefault="0082517D">
      <w:r>
        <w:t>4. Volets</w:t>
      </w:r>
    </w:p>
    <w:p w14:paraId="4B086250" w14:textId="77777777" w:rsidR="00A801C2" w:rsidRDefault="0082517D">
      <w:pPr>
        <w:pStyle w:val="pheading"/>
      </w:pPr>
      <w:r>
        <w:t>MESURAGE</w:t>
      </w:r>
    </w:p>
    <w:p w14:paraId="1BB06C2F" w14:textId="77777777" w:rsidR="00A801C2" w:rsidRDefault="0082517D">
      <w:pPr>
        <w:pStyle w:val="pheading"/>
      </w:pPr>
      <w:r>
        <w:t>- unité de mesure:</w:t>
      </w:r>
    </w:p>
    <w:p w14:paraId="5A3307BC" w14:textId="77777777" w:rsidR="00A801C2" w:rsidRDefault="0082517D">
      <w:r>
        <w:rPr>
          <w:rStyle w:val="optioncarChar"/>
        </w:rPr>
        <w:t>m²</w:t>
      </w:r>
      <w:r>
        <w:t>  (par défaut)</w:t>
      </w:r>
      <w:r>
        <w:rPr>
          <w:rStyle w:val="optioncarChar"/>
        </w:rPr>
        <w:t> / m / pc / -</w:t>
      </w:r>
    </w:p>
    <w:p w14:paraId="72BCAE21" w14:textId="77777777" w:rsidR="00A801C2" w:rsidRDefault="0082517D">
      <w:r>
        <w:rPr>
          <w:b/>
        </w:rPr>
        <w:t>(soit par défaut)</w:t>
      </w:r>
    </w:p>
    <w:p w14:paraId="4B712B56" w14:textId="77777777" w:rsidR="00A801C2" w:rsidRDefault="0082517D">
      <w:r>
        <w:rPr>
          <w:rStyle w:val="soitChar"/>
        </w:rPr>
        <w:t>1. m²</w:t>
      </w:r>
    </w:p>
    <w:p w14:paraId="4F986C1E" w14:textId="77777777" w:rsidR="00A801C2" w:rsidRDefault="0082517D">
      <w:r>
        <w:rPr>
          <w:b/>
          <w:color w:val="000000"/>
        </w:rPr>
        <w:t>(soit)</w:t>
      </w:r>
    </w:p>
    <w:p w14:paraId="257887A1" w14:textId="77777777" w:rsidR="00A801C2" w:rsidRDefault="0082517D">
      <w:r>
        <w:rPr>
          <w:rStyle w:val="soitChar"/>
        </w:rPr>
        <w:t>2. m</w:t>
      </w:r>
    </w:p>
    <w:p w14:paraId="1BF7DEF7" w14:textId="77777777" w:rsidR="00A801C2" w:rsidRDefault="0082517D">
      <w:r>
        <w:rPr>
          <w:b/>
          <w:color w:val="000000"/>
        </w:rPr>
        <w:t>(soit)</w:t>
      </w:r>
    </w:p>
    <w:p w14:paraId="0F317B68" w14:textId="77777777" w:rsidR="00A801C2" w:rsidRDefault="0082517D">
      <w:r>
        <w:rPr>
          <w:rStyle w:val="soitChar"/>
        </w:rPr>
        <w:t>3. pc</w:t>
      </w:r>
    </w:p>
    <w:p w14:paraId="7857F7CE" w14:textId="77777777" w:rsidR="00A801C2" w:rsidRDefault="0082517D">
      <w:r>
        <w:rPr>
          <w:b/>
          <w:color w:val="000000"/>
        </w:rPr>
        <w:t>(soit)</w:t>
      </w:r>
    </w:p>
    <w:p w14:paraId="61CA8E6C" w14:textId="77777777" w:rsidR="00A801C2" w:rsidRDefault="0082517D">
      <w:r>
        <w:rPr>
          <w:rStyle w:val="soitChar"/>
        </w:rPr>
        <w:t>4. -</w:t>
      </w:r>
    </w:p>
    <w:p w14:paraId="32C6B75A" w14:textId="77777777" w:rsidR="00A801C2" w:rsidRDefault="0082517D">
      <w:pPr>
        <w:pStyle w:val="pheading"/>
      </w:pPr>
      <w:r>
        <w:t>- code de mesurage:</w:t>
      </w:r>
    </w:p>
    <w:p w14:paraId="0C74C3AD" w14:textId="77777777" w:rsidR="00A801C2" w:rsidRDefault="0082517D">
      <w:r>
        <w:rPr>
          <w:rStyle w:val="optioncarChar"/>
        </w:rPr>
        <w:t>surface nette à peindre</w:t>
      </w:r>
      <w:r>
        <w:t> (par défaut) </w:t>
      </w:r>
      <w:r>
        <w:rPr>
          <w:rStyle w:val="optioncarChar"/>
        </w:rPr>
        <w:t>/ longueur / pièce / compris</w:t>
      </w:r>
    </w:p>
    <w:p w14:paraId="76837E5D" w14:textId="77777777" w:rsidR="00A801C2" w:rsidRDefault="0082517D">
      <w:r>
        <w:rPr>
          <w:b/>
        </w:rPr>
        <w:t>(soit par défaut)</w:t>
      </w:r>
    </w:p>
    <w:p w14:paraId="2D93B0AB"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15ED65C4" w14:textId="77777777" w:rsidR="00A801C2" w:rsidRDefault="0082517D">
      <w:r>
        <w:rPr>
          <w:b/>
        </w:rPr>
        <w:t>(soit)</w:t>
      </w:r>
    </w:p>
    <w:p w14:paraId="4F65DB48"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19A3326" w14:textId="77777777" w:rsidR="00A801C2" w:rsidRDefault="0082517D">
      <w:r>
        <w:rPr>
          <w:b/>
        </w:rPr>
        <w:t>(soit)</w:t>
      </w:r>
    </w:p>
    <w:p w14:paraId="63A8F20C"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635AADDE" w14:textId="77777777" w:rsidR="00A801C2" w:rsidRDefault="0082517D">
      <w:r>
        <w:rPr>
          <w:b/>
        </w:rPr>
        <w:t>(soit)</w:t>
      </w:r>
    </w:p>
    <w:p w14:paraId="28CD12FD" w14:textId="77777777" w:rsidR="00A801C2" w:rsidRDefault="0082517D">
      <w:r>
        <w:rPr>
          <w:rStyle w:val="soitChar"/>
        </w:rPr>
        <w:t>4. </w:t>
      </w:r>
      <w:r>
        <w:rPr>
          <w:rStyle w:val="normalChar"/>
          <w:u w:val="single"/>
        </w:rPr>
        <w:t>compris</w:t>
      </w:r>
      <w:r>
        <w:rPr>
          <w:rStyle w:val="normalChar"/>
        </w:rPr>
        <w:t> dans le prix des éléments.</w:t>
      </w:r>
    </w:p>
    <w:p w14:paraId="5E5E389E" w14:textId="77777777" w:rsidR="00A801C2" w:rsidRDefault="0082517D">
      <w:pPr>
        <w:pStyle w:val="pheading"/>
      </w:pPr>
      <w:r>
        <w:t>- nature du marché:</w:t>
      </w:r>
    </w:p>
    <w:p w14:paraId="5FAEF4E4" w14:textId="77777777" w:rsidR="00A801C2" w:rsidRDefault="0082517D">
      <w:r>
        <w:rPr>
          <w:rStyle w:val="optioncarChar"/>
        </w:rPr>
        <w:t>QF</w:t>
      </w:r>
      <w:r>
        <w:t> (par défaut) </w:t>
      </w:r>
      <w:r>
        <w:rPr>
          <w:rStyle w:val="optioncarChar"/>
        </w:rPr>
        <w:t>/ PM</w:t>
      </w:r>
    </w:p>
    <w:p w14:paraId="55F5B375" w14:textId="77777777" w:rsidR="00A801C2" w:rsidRDefault="0082517D">
      <w:r>
        <w:rPr>
          <w:b/>
        </w:rPr>
        <w:t>(soit par défaut)</w:t>
      </w:r>
    </w:p>
    <w:p w14:paraId="4DF2672B" w14:textId="77777777" w:rsidR="00A801C2" w:rsidRDefault="0082517D">
      <w:r>
        <w:rPr>
          <w:rStyle w:val="soitChar"/>
        </w:rPr>
        <w:t>1., 2., 3. QF</w:t>
      </w:r>
    </w:p>
    <w:p w14:paraId="676CCA64" w14:textId="77777777" w:rsidR="00A801C2" w:rsidRDefault="0082517D">
      <w:r>
        <w:rPr>
          <w:b/>
        </w:rPr>
        <w:t>(soit)</w:t>
      </w:r>
    </w:p>
    <w:p w14:paraId="539D3C23" w14:textId="77777777" w:rsidR="00A801C2" w:rsidRDefault="0082517D">
      <w:r>
        <w:rPr>
          <w:rStyle w:val="soitChar"/>
        </w:rPr>
        <w:t>4. PM</w:t>
      </w:r>
    </w:p>
    <w:p w14:paraId="5218F470" w14:textId="77777777" w:rsidR="00A801C2" w:rsidRDefault="0082517D">
      <w:pPr>
        <w:pStyle w:val="Author-eSectionHeading6"/>
      </w:pPr>
      <w:bookmarkStart w:id="402" w:name="_Toc178839102"/>
      <w:r>
        <w:t>82.21.4b Ponçage extérieur sur surfaces en bois (menuiseries extérieures, murs, dessous de débordements) CCTB 01.10</w:t>
      </w:r>
      <w:bookmarkEnd w:id="402"/>
    </w:p>
    <w:p w14:paraId="226651D8" w14:textId="77777777" w:rsidR="00A801C2" w:rsidRDefault="0082517D">
      <w:pPr>
        <w:pStyle w:val="pheading"/>
      </w:pPr>
      <w:r>
        <w:t>DESCRIPTION</w:t>
      </w:r>
    </w:p>
    <w:p w14:paraId="4A5E8730" w14:textId="77777777" w:rsidR="00A801C2" w:rsidRDefault="0082517D">
      <w:pPr>
        <w:pStyle w:val="pheading"/>
      </w:pPr>
      <w:r>
        <w:t>- Localisation</w:t>
      </w:r>
    </w:p>
    <w:p w14:paraId="27750D5D" w14:textId="77777777" w:rsidR="00A801C2" w:rsidRDefault="0082517D">
      <w:r>
        <w:t xml:space="preserve">Localisation des travaux : </w:t>
      </w:r>
      <w:r>
        <w:rPr>
          <w:rStyle w:val="optioncarChar"/>
        </w:rPr>
        <w:t>***</w:t>
      </w:r>
    </w:p>
    <w:p w14:paraId="508E62DB" w14:textId="77777777" w:rsidR="00A801C2" w:rsidRDefault="0082517D">
      <w:r>
        <w:t>Voir plans et métrés détaillés.</w:t>
      </w:r>
    </w:p>
    <w:p w14:paraId="01733CA3" w14:textId="77777777" w:rsidR="00A801C2" w:rsidRDefault="0082517D">
      <w:pPr>
        <w:pStyle w:val="pheading"/>
      </w:pPr>
      <w:r>
        <w:t>MESURAGE</w:t>
      </w:r>
    </w:p>
    <w:p w14:paraId="3CE9DADC" w14:textId="77777777" w:rsidR="00A801C2" w:rsidRDefault="0082517D">
      <w:pPr>
        <w:pStyle w:val="pheading"/>
      </w:pPr>
      <w:r>
        <w:t>- unité de mesure:</w:t>
      </w:r>
    </w:p>
    <w:p w14:paraId="727DF2C0" w14:textId="77777777" w:rsidR="00A801C2" w:rsidRDefault="0082517D">
      <w:r>
        <w:rPr>
          <w:rStyle w:val="optioncarChar"/>
        </w:rPr>
        <w:t>m²</w:t>
      </w:r>
      <w:r>
        <w:t>  (par défaut)</w:t>
      </w:r>
      <w:r>
        <w:rPr>
          <w:rStyle w:val="optioncarChar"/>
        </w:rPr>
        <w:t> / m / pc / -</w:t>
      </w:r>
    </w:p>
    <w:p w14:paraId="64D6AA55" w14:textId="77777777" w:rsidR="00A801C2" w:rsidRDefault="0082517D">
      <w:r>
        <w:rPr>
          <w:b/>
        </w:rPr>
        <w:t>(soit par défaut)</w:t>
      </w:r>
    </w:p>
    <w:p w14:paraId="1A515F04" w14:textId="77777777" w:rsidR="00A801C2" w:rsidRDefault="0082517D">
      <w:r>
        <w:rPr>
          <w:rStyle w:val="soitChar"/>
        </w:rPr>
        <w:t>1. m²</w:t>
      </w:r>
    </w:p>
    <w:p w14:paraId="3EB6D1A7" w14:textId="77777777" w:rsidR="00A801C2" w:rsidRDefault="0082517D">
      <w:r>
        <w:rPr>
          <w:b/>
          <w:color w:val="000000"/>
        </w:rPr>
        <w:t>(soit)</w:t>
      </w:r>
    </w:p>
    <w:p w14:paraId="0695CC2A" w14:textId="77777777" w:rsidR="00A801C2" w:rsidRDefault="0082517D">
      <w:r>
        <w:rPr>
          <w:rStyle w:val="soitChar"/>
        </w:rPr>
        <w:t>2. m</w:t>
      </w:r>
    </w:p>
    <w:p w14:paraId="3BC6083A" w14:textId="77777777" w:rsidR="00A801C2" w:rsidRDefault="0082517D">
      <w:r>
        <w:rPr>
          <w:b/>
          <w:color w:val="000000"/>
        </w:rPr>
        <w:t>(soit)</w:t>
      </w:r>
    </w:p>
    <w:p w14:paraId="37366FEA" w14:textId="77777777" w:rsidR="00A801C2" w:rsidRDefault="0082517D">
      <w:r>
        <w:rPr>
          <w:rStyle w:val="soitChar"/>
        </w:rPr>
        <w:t>3. pc</w:t>
      </w:r>
    </w:p>
    <w:p w14:paraId="3E702B7D" w14:textId="77777777" w:rsidR="00A801C2" w:rsidRDefault="0082517D">
      <w:r>
        <w:rPr>
          <w:b/>
          <w:color w:val="000000"/>
        </w:rPr>
        <w:t>(soit)</w:t>
      </w:r>
    </w:p>
    <w:p w14:paraId="70413F30" w14:textId="77777777" w:rsidR="00A801C2" w:rsidRDefault="0082517D">
      <w:r>
        <w:rPr>
          <w:rStyle w:val="soitChar"/>
        </w:rPr>
        <w:t>4. -</w:t>
      </w:r>
    </w:p>
    <w:p w14:paraId="1221FA0B" w14:textId="77777777" w:rsidR="00A801C2" w:rsidRDefault="0082517D">
      <w:pPr>
        <w:pStyle w:val="pheading"/>
      </w:pPr>
      <w:r>
        <w:t>- code de mesurage:</w:t>
      </w:r>
    </w:p>
    <w:p w14:paraId="3C823729" w14:textId="77777777" w:rsidR="00A801C2" w:rsidRDefault="0082517D">
      <w:r>
        <w:rPr>
          <w:rStyle w:val="optioncarChar"/>
        </w:rPr>
        <w:t>surface nette à peindre</w:t>
      </w:r>
      <w:r>
        <w:t> (par défaut) </w:t>
      </w:r>
      <w:r>
        <w:rPr>
          <w:rStyle w:val="optioncarChar"/>
        </w:rPr>
        <w:t>/ longueur / pièce / compris</w:t>
      </w:r>
    </w:p>
    <w:p w14:paraId="6A8AFE74" w14:textId="77777777" w:rsidR="00A801C2" w:rsidRDefault="0082517D">
      <w:r>
        <w:rPr>
          <w:b/>
        </w:rPr>
        <w:t>(soit par défaut)</w:t>
      </w:r>
    </w:p>
    <w:p w14:paraId="71508AD2" w14:textId="77777777" w:rsidR="00A801C2" w:rsidRDefault="0082517D">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39EA7C98" w14:textId="77777777" w:rsidR="00A801C2" w:rsidRDefault="0082517D">
      <w:r>
        <w:rPr>
          <w:b/>
        </w:rPr>
        <w:t>(soit)</w:t>
      </w:r>
    </w:p>
    <w:p w14:paraId="73BAB90B" w14:textId="77777777" w:rsidR="00A801C2" w:rsidRDefault="0082517D">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5D59D56D" w14:textId="77777777" w:rsidR="00A801C2" w:rsidRDefault="0082517D">
      <w:r>
        <w:rPr>
          <w:b/>
        </w:rPr>
        <w:t>(soit)</w:t>
      </w:r>
    </w:p>
    <w:p w14:paraId="5A5DAF4E" w14:textId="77777777" w:rsidR="00A801C2" w:rsidRDefault="0082517D">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571B3513" w14:textId="77777777" w:rsidR="00A801C2" w:rsidRDefault="0082517D">
      <w:r>
        <w:rPr>
          <w:b/>
        </w:rPr>
        <w:t>(soit)</w:t>
      </w:r>
    </w:p>
    <w:p w14:paraId="49D00FC4" w14:textId="77777777" w:rsidR="00A801C2" w:rsidRDefault="0082517D">
      <w:r>
        <w:rPr>
          <w:rStyle w:val="soitChar"/>
        </w:rPr>
        <w:t>4. </w:t>
      </w:r>
      <w:r>
        <w:rPr>
          <w:rStyle w:val="normalChar"/>
          <w:u w:val="single"/>
        </w:rPr>
        <w:t>compris</w:t>
      </w:r>
      <w:r>
        <w:rPr>
          <w:rStyle w:val="normalChar"/>
        </w:rPr>
        <w:t> dans le prix des éléments.</w:t>
      </w:r>
    </w:p>
    <w:p w14:paraId="4DF9A154" w14:textId="77777777" w:rsidR="00A801C2" w:rsidRDefault="0082517D">
      <w:pPr>
        <w:pStyle w:val="pheading"/>
      </w:pPr>
      <w:r>
        <w:t>- nature du marché:</w:t>
      </w:r>
    </w:p>
    <w:p w14:paraId="7CAEE628" w14:textId="77777777" w:rsidR="00A801C2" w:rsidRDefault="0082517D">
      <w:r>
        <w:rPr>
          <w:rStyle w:val="optioncarChar"/>
        </w:rPr>
        <w:t>QF</w:t>
      </w:r>
      <w:r>
        <w:t> (par défaut) </w:t>
      </w:r>
      <w:r>
        <w:rPr>
          <w:rStyle w:val="optioncarChar"/>
        </w:rPr>
        <w:t>/ PM</w:t>
      </w:r>
    </w:p>
    <w:p w14:paraId="5CC09A25" w14:textId="77777777" w:rsidR="00A801C2" w:rsidRDefault="0082517D">
      <w:r>
        <w:rPr>
          <w:b/>
        </w:rPr>
        <w:t>(soit par défaut)</w:t>
      </w:r>
    </w:p>
    <w:p w14:paraId="63E662F8" w14:textId="77777777" w:rsidR="00A801C2" w:rsidRDefault="0082517D">
      <w:r>
        <w:rPr>
          <w:rStyle w:val="soitChar"/>
        </w:rPr>
        <w:t>1., 2., 3. QF</w:t>
      </w:r>
    </w:p>
    <w:p w14:paraId="186FA2A8" w14:textId="77777777" w:rsidR="00A801C2" w:rsidRDefault="0082517D">
      <w:r>
        <w:rPr>
          <w:b/>
        </w:rPr>
        <w:t>(soit)</w:t>
      </w:r>
    </w:p>
    <w:p w14:paraId="0DBFC35A" w14:textId="77777777" w:rsidR="00A801C2" w:rsidRDefault="0082517D">
      <w:r>
        <w:rPr>
          <w:rStyle w:val="soitChar"/>
        </w:rPr>
        <w:t>4. PM</w:t>
      </w:r>
    </w:p>
    <w:p w14:paraId="10B60FA4" w14:textId="77777777" w:rsidR="00A801C2" w:rsidRDefault="0082517D">
      <w:pPr>
        <w:pStyle w:val="Author-eSectionHeading5"/>
      </w:pPr>
      <w:bookmarkStart w:id="403" w:name="_Toc178839103"/>
      <w:r>
        <w:t>82.21.5 Primaires CCTB 01.02</w:t>
      </w:r>
      <w:bookmarkEnd w:id="403"/>
    </w:p>
    <w:p w14:paraId="3382C60B" w14:textId="77777777" w:rsidR="00A801C2" w:rsidRDefault="0082517D">
      <w:pPr>
        <w:pStyle w:val="Author-eSectionHeading6"/>
      </w:pPr>
      <w:bookmarkStart w:id="404" w:name="1676"/>
      <w:bookmarkStart w:id="405" w:name="_Toc178839104"/>
      <w:bookmarkEnd w:id="404"/>
      <w:r>
        <w:t>82.21.5a Primaires extérieurs sur surfaces en bois (menuiseries extérieures, murs, dessous de débordements) CCTB 01.12</w:t>
      </w:r>
      <w:bookmarkEnd w:id="405"/>
    </w:p>
    <w:p w14:paraId="3AF46811" w14:textId="77777777" w:rsidR="00A801C2" w:rsidRDefault="0082517D">
      <w:pPr>
        <w:pStyle w:val="pheading"/>
      </w:pPr>
      <w:bookmarkStart w:id="406" w:name="1674"/>
      <w:bookmarkEnd w:id="406"/>
      <w:r>
        <w:t>DESCRIPTION</w:t>
      </w:r>
    </w:p>
    <w:p w14:paraId="4D49265F" w14:textId="77777777" w:rsidR="00A801C2" w:rsidRDefault="0082517D">
      <w:pPr>
        <w:pStyle w:val="pheading"/>
      </w:pPr>
      <w:r>
        <w:t>- Définition / Comprend</w:t>
      </w:r>
    </w:p>
    <w:p w14:paraId="0A51EE52" w14:textId="77777777" w:rsidR="00A801C2" w:rsidRDefault="0082517D">
      <w:pPr>
        <w:jc w:val="both"/>
      </w:pPr>
      <w:r>
        <w:t>Il s’agit de la fourniture et de l’application de primaire extérieur sur surface en bois. Les travaux comprennent notamment :</w:t>
      </w:r>
    </w:p>
    <w:p w14:paraId="0430712C" w14:textId="77777777" w:rsidR="00A801C2" w:rsidRDefault="0082517D">
      <w:pPr>
        <w:pStyle w:val="Author-eListParagraph"/>
        <w:numPr>
          <w:ilvl w:val="0"/>
          <w:numId w:val="400"/>
        </w:numPr>
        <w:jc w:val="both"/>
      </w:pPr>
      <w:r>
        <w:t>la pose éventuelle de protections et d’éléments de masquage autour des éléments à peindre</w:t>
      </w:r>
    </w:p>
    <w:p w14:paraId="51724CFF" w14:textId="77777777" w:rsidR="00A801C2" w:rsidRDefault="0082517D">
      <w:pPr>
        <w:pStyle w:val="Author-eListParagraph"/>
        <w:numPr>
          <w:ilvl w:val="0"/>
          <w:numId w:val="400"/>
        </w:numPr>
        <w:jc w:val="both"/>
      </w:pPr>
      <w:r>
        <w:t>l’application du primaire</w:t>
      </w:r>
    </w:p>
    <w:p w14:paraId="2900AC54" w14:textId="77777777" w:rsidR="00A801C2" w:rsidRDefault="0082517D">
      <w:pPr>
        <w:pStyle w:val="Author-eListParagraph"/>
        <w:numPr>
          <w:ilvl w:val="0"/>
          <w:numId w:val="400"/>
        </w:numPr>
        <w:jc w:val="both"/>
      </w:pPr>
      <w:r>
        <w:t>l’éventuel ponçage</w:t>
      </w:r>
    </w:p>
    <w:p w14:paraId="19DFD641" w14:textId="77777777" w:rsidR="00A801C2" w:rsidRDefault="0082517D">
      <w:pPr>
        <w:pStyle w:val="Author-eListParagraph"/>
        <w:numPr>
          <w:ilvl w:val="0"/>
          <w:numId w:val="400"/>
        </w:numPr>
        <w:jc w:val="both"/>
      </w:pPr>
      <w:r>
        <w:t>le nettoyage de la zone (élimination des protections préalablement posées, …)</w:t>
      </w:r>
    </w:p>
    <w:p w14:paraId="3B2B36E2" w14:textId="77777777" w:rsidR="00A801C2" w:rsidRDefault="0082517D">
      <w:pPr>
        <w:pStyle w:val="pheading"/>
      </w:pPr>
      <w:r>
        <w:t>- Localisation</w:t>
      </w:r>
    </w:p>
    <w:p w14:paraId="03E54995" w14:textId="77777777" w:rsidR="00A801C2" w:rsidRDefault="0082517D">
      <w:r>
        <w:t xml:space="preserve">Localisation des travaux : </w:t>
      </w:r>
      <w:r>
        <w:rPr>
          <w:rStyle w:val="optioncarChar"/>
        </w:rPr>
        <w:t>***</w:t>
      </w:r>
      <w:r>
        <w:t>.</w:t>
      </w:r>
    </w:p>
    <w:p w14:paraId="0E448591" w14:textId="77777777" w:rsidR="00A801C2" w:rsidRDefault="0082517D">
      <w:r>
        <w:t>Voir plans et métrés détaillés.</w:t>
      </w:r>
    </w:p>
    <w:p w14:paraId="75C4B422" w14:textId="77777777" w:rsidR="00A801C2" w:rsidRDefault="0082517D">
      <w:pPr>
        <w:pStyle w:val="pheading"/>
      </w:pPr>
      <w:r>
        <w:t>MATÉRIAUX</w:t>
      </w:r>
    </w:p>
    <w:p w14:paraId="163F7FDB" w14:textId="77777777" w:rsidR="00A801C2" w:rsidRDefault="0082517D">
      <w:pPr>
        <w:pStyle w:val="pheading"/>
      </w:pPr>
      <w:r>
        <w:t>- Caractéristiques générales</w:t>
      </w:r>
    </w:p>
    <w:p w14:paraId="1D189FA5" w14:textId="77777777" w:rsidR="00A801C2" w:rsidRDefault="0082517D">
      <w:pPr>
        <w:jc w:val="both"/>
      </w:pPr>
      <w:r>
        <w:t>Le primaire fait le lien entre le support et la couche de finition. Les primaires pour bois en extérieur sont généralement à base de résines alkydes ou acryliques ou de résines alkydes modifiées. Ces primaires existent en phase aqueuse et en phase solvant. Ils sont couverts par la [NBN EN 927-1].</w:t>
      </w:r>
    </w:p>
    <w:p w14:paraId="54B1416D" w14:textId="77777777" w:rsidR="00A801C2" w:rsidRDefault="0082517D">
      <w:pPr>
        <w:jc w:val="both"/>
      </w:pPr>
      <w:r>
        <w:t xml:space="preserve">Le choix du primaire est adapté au type de bois. Des recommandations concernant les primaires à utiliser en fonction du type de bois sont mentionnées dans l’élément </w:t>
      </w:r>
      <w:hyperlink w:anchor="1669" w:history="1">
        <w:r>
          <w:t>82.21.2a Précautions extérieures à prendre en fonction du bois sur surfaces en bois (menuiseries extérieures, murs, dessous de débordements)</w:t>
        </w:r>
      </w:hyperlink>
      <w:r>
        <w:t xml:space="preserve"> et doivent être suivies</w:t>
      </w:r>
    </w:p>
    <w:p w14:paraId="2F27CD30" w14:textId="77777777" w:rsidR="00A801C2" w:rsidRDefault="0082517D">
      <w:pPr>
        <w:jc w:val="both"/>
      </w:pPr>
      <w:r>
        <w:t>Les primaires extérieurs pour surfaces en bois existent en différentes teintes : incolore, chêne clair, chêne foncé, noyé, teck, … Ils sont également teintés dans des couleurs RAL, NCS, …Les possibilités de teintes dépendent des fabricants.</w:t>
      </w:r>
    </w:p>
    <w:p w14:paraId="24F77511" w14:textId="77777777" w:rsidR="00A801C2" w:rsidRDefault="0082517D">
      <w:pPr>
        <w:jc w:val="both"/>
      </w:pPr>
      <w:r>
        <w:t>La [NBN EN 927-2] spécifie des recommandations concernant l’adhérence des finitions appliquées en extérieur sur supports en bois. Il est notamment indiqué qu’une classe d’adhérence de 0 ou 1 selon [NBN EN ISO 2409] est considérée comme satisfaisante.</w:t>
      </w:r>
    </w:p>
    <w:p w14:paraId="4452E3B8" w14:textId="77777777" w:rsidR="00A801C2" w:rsidRDefault="0082517D">
      <w:pPr>
        <w:pStyle w:val="Author-eListParagraph"/>
        <w:numPr>
          <w:ilvl w:val="0"/>
          <w:numId w:val="401"/>
        </w:numPr>
        <w:jc w:val="both"/>
      </w:pPr>
      <w:r>
        <w:t xml:space="preserve">Référence support : </w:t>
      </w:r>
      <w:r>
        <w:rPr>
          <w:rStyle w:val="optioncarChar"/>
        </w:rPr>
        <w:t>***</w:t>
      </w:r>
    </w:p>
    <w:p w14:paraId="3AF6DBD1" w14:textId="77777777" w:rsidR="00A801C2" w:rsidRDefault="0082517D">
      <w:pPr>
        <w:pStyle w:val="Author-eListParagraph"/>
        <w:numPr>
          <w:ilvl w:val="0"/>
          <w:numId w:val="401"/>
        </w:numPr>
        <w:jc w:val="both"/>
      </w:pPr>
      <w:r>
        <w:t xml:space="preserve">Teinte : </w:t>
      </w:r>
      <w:r>
        <w:rPr>
          <w:rStyle w:val="optioncarChar"/>
        </w:rPr>
        <w:t>***</w:t>
      </w:r>
    </w:p>
    <w:p w14:paraId="2B5BAFD4" w14:textId="77777777" w:rsidR="00A801C2" w:rsidRDefault="0082517D">
      <w:pPr>
        <w:pStyle w:val="Author-eListParagraph"/>
        <w:numPr>
          <w:ilvl w:val="0"/>
          <w:numId w:val="401"/>
        </w:numPr>
        <w:jc w:val="both"/>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777515C1" w14:textId="77777777" w:rsidR="00A801C2" w:rsidRDefault="0082517D">
      <w:pPr>
        <w:pStyle w:val="Author-eListParagraph"/>
        <w:numPr>
          <w:ilvl w:val="0"/>
          <w:numId w:val="401"/>
        </w:numPr>
        <w:jc w:val="both"/>
      </w:pPr>
      <w:r>
        <w:t>Fonction isolante spécifique :</w:t>
      </w:r>
      <w:r>
        <w:rPr>
          <w:rStyle w:val="optioncarChar"/>
        </w:rPr>
        <w:t xml:space="preserve"> aucune spécification </w:t>
      </w:r>
      <w:r>
        <w:t>(par défaut)</w:t>
      </w:r>
      <w:r>
        <w:rPr>
          <w:rStyle w:val="optioncarChar"/>
        </w:rPr>
        <w:t xml:space="preserve"> / oui / non</w:t>
      </w:r>
    </w:p>
    <w:p w14:paraId="61D080BA" w14:textId="77777777" w:rsidR="00A801C2" w:rsidRDefault="0082517D">
      <w:pPr>
        <w:pStyle w:val="Author-eListParagraph"/>
        <w:numPr>
          <w:ilvl w:val="0"/>
          <w:numId w:val="401"/>
        </w:numPr>
      </w:pPr>
      <w:r>
        <w:t xml:space="preserve">Label ou exigence écologique : </w:t>
      </w:r>
      <w:r>
        <w:rPr>
          <w:rStyle w:val="optioncarChar"/>
        </w:rPr>
        <w:t xml:space="preserve">aucune spécification </w:t>
      </w:r>
      <w:r>
        <w:t xml:space="preserve">(par défaut) </w:t>
      </w:r>
      <w:r>
        <w:rPr>
          <w:rStyle w:val="optioncarChar"/>
        </w:rPr>
        <w:t>/ Ecolabel / ***</w:t>
      </w:r>
    </w:p>
    <w:p w14:paraId="16E743E7" w14:textId="77777777" w:rsidR="00A801C2" w:rsidRDefault="0082517D">
      <w:pPr>
        <w:pStyle w:val="Author-eListParagraph"/>
        <w:numPr>
          <w:ilvl w:val="0"/>
          <w:numId w:val="401"/>
        </w:numPr>
      </w:pPr>
      <w:r>
        <w:t xml:space="preserve">Teneur en COV : </w:t>
      </w:r>
      <w:r>
        <w:rPr>
          <w:rStyle w:val="optioncarChar"/>
        </w:rPr>
        <w:t xml:space="preserve"> ***</w:t>
      </w:r>
      <w:r>
        <w:t xml:space="preserve"> %</w:t>
      </w:r>
    </w:p>
    <w:p w14:paraId="4124B0B6" w14:textId="77777777" w:rsidR="00A801C2" w:rsidRDefault="0082517D">
      <w:pPr>
        <w:pStyle w:val="Author-eListParagraph"/>
        <w:numPr>
          <w:ilvl w:val="0"/>
          <w:numId w:val="401"/>
        </w:numPr>
      </w:pPr>
      <w:r>
        <w:t xml:space="preserve">Nature du liant : </w:t>
      </w:r>
      <w:r>
        <w:rPr>
          <w:rStyle w:val="optioncarChar"/>
        </w:rPr>
        <w:t>***</w:t>
      </w:r>
    </w:p>
    <w:p w14:paraId="379C0E02" w14:textId="77777777" w:rsidR="00A801C2" w:rsidRDefault="0082517D">
      <w:pPr>
        <w:pStyle w:val="Author-eListParagraph"/>
        <w:numPr>
          <w:ilvl w:val="0"/>
          <w:numId w:val="401"/>
        </w:numPr>
      </w:pPr>
      <w:r>
        <w:t xml:space="preserve">Teneur en liant : </w:t>
      </w:r>
      <w:r>
        <w:rPr>
          <w:rStyle w:val="optioncarChar"/>
        </w:rPr>
        <w:t>***  </w:t>
      </w:r>
      <w:r>
        <w:t>%</w:t>
      </w:r>
    </w:p>
    <w:p w14:paraId="78D23F09" w14:textId="77777777" w:rsidR="00A801C2" w:rsidRDefault="0082517D">
      <w:pPr>
        <w:pStyle w:val="Author-eListParagraph"/>
        <w:numPr>
          <w:ilvl w:val="0"/>
          <w:numId w:val="401"/>
        </w:numPr>
      </w:pPr>
      <w:r>
        <w:t xml:space="preserve">Extrait sec en poids / volume : </w:t>
      </w:r>
      <w:r>
        <w:rPr>
          <w:rStyle w:val="optioncarChar"/>
        </w:rPr>
        <w:t xml:space="preserve">*** </w:t>
      </w:r>
      <w:r>
        <w:t>kg/l</w:t>
      </w:r>
    </w:p>
    <w:p w14:paraId="34C93415" w14:textId="77777777" w:rsidR="00A801C2" w:rsidRDefault="0082517D">
      <w:pPr>
        <w:pStyle w:val="Author-eListParagraph"/>
        <w:numPr>
          <w:ilvl w:val="0"/>
          <w:numId w:val="401"/>
        </w:numPr>
      </w:pPr>
      <w:r>
        <w:t xml:space="preserve">Rendement : </w:t>
      </w:r>
      <w:r>
        <w:rPr>
          <w:rStyle w:val="optioncarChar"/>
        </w:rPr>
        <w:t xml:space="preserve"> *** </w:t>
      </w:r>
      <w:r>
        <w:t>m²/l</w:t>
      </w:r>
    </w:p>
    <w:p w14:paraId="25DFCE31" w14:textId="77777777" w:rsidR="00A801C2" w:rsidRDefault="0082517D">
      <w:pPr>
        <w:pStyle w:val="Author-eListParagraph"/>
        <w:numPr>
          <w:ilvl w:val="0"/>
          <w:numId w:val="401"/>
        </w:numPr>
      </w:pPr>
      <w:r>
        <w:t xml:space="preserve">Densité : </w:t>
      </w:r>
      <w:r>
        <w:rPr>
          <w:rStyle w:val="optioncarChar"/>
        </w:rPr>
        <w:t xml:space="preserve"> ***</w:t>
      </w:r>
    </w:p>
    <w:p w14:paraId="15F5E8FF" w14:textId="77777777" w:rsidR="00A801C2" w:rsidRDefault="0082517D">
      <w:pPr>
        <w:pStyle w:val="Author-eListParagraph"/>
        <w:numPr>
          <w:ilvl w:val="0"/>
          <w:numId w:val="401"/>
        </w:numPr>
      </w:pPr>
      <w:r>
        <w:t xml:space="preserve">Temps recouvrable : </w:t>
      </w:r>
      <w:r>
        <w:rPr>
          <w:rStyle w:val="optioncarChar"/>
        </w:rPr>
        <w:t xml:space="preserve">*** </w:t>
      </w:r>
      <w:r>
        <w:t>h</w:t>
      </w:r>
    </w:p>
    <w:p w14:paraId="15F84526" w14:textId="77777777" w:rsidR="00A801C2" w:rsidRDefault="0082517D">
      <w:r>
        <w:t xml:space="preserve">L’écolabel constitue le label écologique officiel belge et européen. Les critères écologiques et les critères de performance technique liés à ce label sont décrits dans </w:t>
      </w:r>
      <w:r>
        <w:rPr>
          <w:rStyle w:val="facultChar"/>
        </w:rPr>
        <w:t>[Décision 2014/312/UE].</w:t>
      </w:r>
    </w:p>
    <w:p w14:paraId="7081735B" w14:textId="77777777" w:rsidR="00A801C2" w:rsidRDefault="0082517D">
      <w:r>
        <w:t> </w:t>
      </w:r>
    </w:p>
    <w:p w14:paraId="31335EDF" w14:textId="77777777" w:rsidR="00A801C2" w:rsidRDefault="0082517D">
      <w:pPr>
        <w:pStyle w:val="pheading"/>
      </w:pPr>
      <w:r>
        <w:t>EXÉCUTION / MISE EN ŒUVRE</w:t>
      </w:r>
    </w:p>
    <w:p w14:paraId="1ACB71BF" w14:textId="77777777" w:rsidR="00A801C2" w:rsidRDefault="0082517D">
      <w:pPr>
        <w:pStyle w:val="pheading"/>
      </w:pPr>
      <w:r>
        <w:t>- Prescriptions générales</w:t>
      </w:r>
    </w:p>
    <w:p w14:paraId="09D772F9" w14:textId="77777777" w:rsidR="00A801C2" w:rsidRDefault="0082517D">
      <w:pPr>
        <w:jc w:val="both"/>
      </w:pPr>
      <w:r>
        <w:t>Sauf spécification contraire, l’opération est réalisée par défaut sur tous les supports en bois [NIT 249].</w:t>
      </w:r>
    </w:p>
    <w:p w14:paraId="296271FB" w14:textId="77777777" w:rsidR="00A801C2" w:rsidRDefault="0082517D">
      <w:pPr>
        <w:pStyle w:val="Author-eListParagraph"/>
        <w:numPr>
          <w:ilvl w:val="0"/>
          <w:numId w:val="402"/>
        </w:numPr>
      </w:pPr>
      <w:r>
        <w:t xml:space="preserve">Référence support : </w:t>
      </w:r>
      <w:r>
        <w:rPr>
          <w:rStyle w:val="optioncarChar"/>
        </w:rPr>
        <w:t>***</w:t>
      </w:r>
    </w:p>
    <w:p w14:paraId="40BB7483" w14:textId="77777777" w:rsidR="00A801C2" w:rsidRDefault="0082517D">
      <w:pPr>
        <w:pStyle w:val="Author-eListParagraph"/>
        <w:numPr>
          <w:ilvl w:val="0"/>
          <w:numId w:val="402"/>
        </w:numPr>
      </w:pPr>
      <w:r>
        <w:t xml:space="preserve">Mode de mise en œuvre : </w:t>
      </w:r>
      <w:r>
        <w:rPr>
          <w:rStyle w:val="optioncarChar"/>
        </w:rPr>
        <w:t>rouleau / brosse / pistolet</w:t>
      </w:r>
    </w:p>
    <w:p w14:paraId="7271A69F" w14:textId="77777777" w:rsidR="00A801C2" w:rsidRDefault="0082517D">
      <w:r>
        <w:t xml:space="preserve">L’application est réalisée dans des conditions de température et d’humidité conformes aux recommandations de l’élément </w:t>
      </w:r>
      <w:hyperlink w:anchor="1340" w:history="1">
        <w:r>
          <w:t>82 Travaux de peinture et de traitement extérieurs</w:t>
        </w:r>
      </w:hyperlink>
      <w:r>
        <w:t xml:space="preserve"> ou selon les directives du fabricant si celles-ci sont plus sévères.</w:t>
      </w:r>
      <w:r>
        <w:br/>
        <w:t>Sauf dérogation du fabricant, l’humidité du bois &lt; 18 % en masse [NIT 249].</w:t>
      </w:r>
      <w:r>
        <w:br/>
        <w:t>Un léger ponçage est nécessaire après l’application du primaire afin d’améliorer l’accroche des couches intermédiaires et de finition. La nécessité du ponçage est fonction du type de finition à appliquer [NIT 249] ainsi que des recommandations du fabricant.</w:t>
      </w:r>
      <w:r>
        <w:br/>
        <w:t>Les recommandations de sécurité (protection, ventilation, …) mentionnées par le fabricant sont  respectées.</w:t>
      </w:r>
    </w:p>
    <w:p w14:paraId="0D120439" w14:textId="77777777" w:rsidR="00A801C2" w:rsidRDefault="0082517D">
      <w:pPr>
        <w:pStyle w:val="pheading"/>
      </w:pPr>
      <w:r>
        <w:t>DOCUMENTS DE RÉFÉRENCE COMPLÉMENTAIRES</w:t>
      </w:r>
    </w:p>
    <w:p w14:paraId="0738A5E6" w14:textId="77777777" w:rsidR="00A801C2" w:rsidRDefault="0082517D">
      <w:pPr>
        <w:pStyle w:val="pheading"/>
      </w:pPr>
      <w:r>
        <w:t>- Matériau</w:t>
      </w:r>
    </w:p>
    <w:p w14:paraId="23411BF5" w14:textId="77777777" w:rsidR="00A801C2" w:rsidRDefault="0082517D">
      <w:r>
        <w:t>[NBN EN ISO 2409, Peintures et vernis - Essai de quadrillage (ISO 2409:2020)]</w:t>
      </w:r>
    </w:p>
    <w:p w14:paraId="13DA50B6"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9570D44" w14:textId="77777777" w:rsidR="00A801C2" w:rsidRDefault="0082517D">
      <w:r>
        <w:t>[NIT 249, Guide de bonne pratique pour l'exécution des travaux de peinture (révision de la NIT 159).]</w:t>
      </w:r>
    </w:p>
    <w:p w14:paraId="5BA4B78D" w14:textId="77777777" w:rsidR="00A801C2" w:rsidRDefault="0082517D">
      <w:r>
        <w:t>[NBN EN 927-1, Peintures et vernis - Produits de peinture et systèmes de peinture pour le bois en extérieur - Partie 1: Classification et sélection]</w:t>
      </w:r>
    </w:p>
    <w:p w14:paraId="592291DC" w14:textId="77777777" w:rsidR="00A801C2" w:rsidRDefault="0082517D">
      <w:r>
        <w:t>[NBN EN 927-2, Peintures et vernis - Produits de peinture et systèmes de peinture pour le bois en extérieur - Partie 2: Spécifications de performance]</w:t>
      </w:r>
    </w:p>
    <w:p w14:paraId="1E428582" w14:textId="77777777" w:rsidR="00A801C2" w:rsidRDefault="0082517D">
      <w:pPr>
        <w:pStyle w:val="pheading"/>
      </w:pPr>
      <w:r>
        <w:t>MESURAGE</w:t>
      </w:r>
    </w:p>
    <w:p w14:paraId="790884DF" w14:textId="77777777" w:rsidR="00A801C2" w:rsidRDefault="0082517D">
      <w:pPr>
        <w:pStyle w:val="pheading"/>
      </w:pPr>
      <w:r>
        <w:t>- unité de mesure:</w:t>
      </w:r>
    </w:p>
    <w:p w14:paraId="56DE4523" w14:textId="77777777" w:rsidR="00A801C2" w:rsidRDefault="0082517D">
      <w:r>
        <w:rPr>
          <w:rStyle w:val="optioncarChar"/>
        </w:rPr>
        <w:t>-</w:t>
      </w:r>
      <w:r>
        <w:t xml:space="preserve"> (par défaut) </w:t>
      </w:r>
      <w:r>
        <w:rPr>
          <w:rStyle w:val="optioncarChar"/>
        </w:rPr>
        <w:t>/ m² / m</w:t>
      </w:r>
    </w:p>
    <w:p w14:paraId="280F3FBC" w14:textId="77777777" w:rsidR="00A801C2" w:rsidRDefault="0082517D">
      <w:r>
        <w:rPr>
          <w:b/>
          <w:i/>
        </w:rPr>
        <w:t>(Soit par défaut)</w:t>
      </w:r>
    </w:p>
    <w:p w14:paraId="6C0CD7FA" w14:textId="77777777" w:rsidR="00A801C2" w:rsidRDefault="0082517D">
      <w:r>
        <w:rPr>
          <w:rStyle w:val="soitChar"/>
        </w:rPr>
        <w:t>1. -</w:t>
      </w:r>
    </w:p>
    <w:p w14:paraId="43C67301" w14:textId="77777777" w:rsidR="00A801C2" w:rsidRDefault="0082517D">
      <w:r>
        <w:rPr>
          <w:b/>
          <w:i/>
        </w:rPr>
        <w:t>(Soit)</w:t>
      </w:r>
    </w:p>
    <w:p w14:paraId="2F36B778" w14:textId="77777777" w:rsidR="00A801C2" w:rsidRDefault="0082517D">
      <w:r>
        <w:rPr>
          <w:rStyle w:val="soitChar"/>
        </w:rPr>
        <w:t>2. m²</w:t>
      </w:r>
    </w:p>
    <w:p w14:paraId="612942B8" w14:textId="77777777" w:rsidR="00A801C2" w:rsidRDefault="0082517D">
      <w:r>
        <w:rPr>
          <w:b/>
          <w:i/>
        </w:rPr>
        <w:t>(Soit)</w:t>
      </w:r>
    </w:p>
    <w:p w14:paraId="06F17BAB" w14:textId="77777777" w:rsidR="00A801C2" w:rsidRDefault="0082517D">
      <w:r>
        <w:rPr>
          <w:rStyle w:val="soitChar"/>
        </w:rPr>
        <w:t>3. m</w:t>
      </w:r>
    </w:p>
    <w:p w14:paraId="7921F508" w14:textId="77777777" w:rsidR="00A801C2" w:rsidRDefault="0082517D">
      <w:pPr>
        <w:pStyle w:val="pheading"/>
      </w:pPr>
      <w:r>
        <w:t>- code de mesurage:</w:t>
      </w:r>
    </w:p>
    <w:p w14:paraId="26C230AA" w14:textId="77777777" w:rsidR="00A801C2" w:rsidRDefault="0082517D">
      <w:r>
        <w:rPr>
          <w:rStyle w:val="optioncarChar"/>
        </w:rPr>
        <w:t xml:space="preserve">Compris </w:t>
      </w:r>
      <w:r>
        <w:t>(par défaut)</w:t>
      </w:r>
      <w:r>
        <w:rPr>
          <w:rStyle w:val="optioncarChar"/>
        </w:rPr>
        <w:t xml:space="preserve"> / Surface nette / Longueur nette</w:t>
      </w:r>
    </w:p>
    <w:p w14:paraId="02D1ADDF" w14:textId="77777777" w:rsidR="00A801C2" w:rsidRDefault="0082517D">
      <w:r>
        <w:rPr>
          <w:b/>
          <w:i/>
        </w:rPr>
        <w:t>(Soit par défaut)</w:t>
      </w:r>
    </w:p>
    <w:p w14:paraId="4107FBC2" w14:textId="77777777" w:rsidR="00A801C2" w:rsidRDefault="0082517D">
      <w:r>
        <w:rPr>
          <w:rStyle w:val="soitChar"/>
        </w:rPr>
        <w:t xml:space="preserve">1. </w:t>
      </w:r>
      <w:r>
        <w:rPr>
          <w:rStyle w:val="soitChar"/>
          <w:u w:val="single"/>
        </w:rPr>
        <w:t>Compris</w:t>
      </w:r>
      <w:r>
        <w:rPr>
          <w:rStyle w:val="soitChar"/>
        </w:rPr>
        <w:t xml:space="preserve"> dans l’élément de référence :</w:t>
      </w:r>
      <w:r>
        <w:rPr>
          <w:rStyle w:val="optioncarChar"/>
        </w:rPr>
        <w:t>***</w:t>
      </w:r>
    </w:p>
    <w:p w14:paraId="6A5220B6" w14:textId="77777777" w:rsidR="00A801C2" w:rsidRDefault="0082517D">
      <w:r>
        <w:rPr>
          <w:b/>
          <w:i/>
        </w:rPr>
        <w:t>(Soit)</w:t>
      </w:r>
    </w:p>
    <w:p w14:paraId="6BBDD1C9" w14:textId="77777777" w:rsidR="00A801C2" w:rsidRDefault="0082517D">
      <w:r>
        <w:rPr>
          <w:rStyle w:val="soitChar"/>
        </w:rPr>
        <w:t xml:space="preserve">2. </w:t>
      </w:r>
      <w:r>
        <w:rPr>
          <w:rStyle w:val="soitChar"/>
          <w:u w:val="single"/>
        </w:rPr>
        <w:t>Surface nette</w:t>
      </w:r>
      <w:r>
        <w:rPr>
          <w:rStyle w:val="soitChar"/>
        </w:rPr>
        <w:t xml:space="preserve"> à traiter.</w:t>
      </w:r>
    </w:p>
    <w:p w14:paraId="6C260CE5" w14:textId="77777777" w:rsidR="00A801C2" w:rsidRDefault="0082517D">
      <w:r>
        <w:rPr>
          <w:b/>
          <w:i/>
        </w:rPr>
        <w:t>(Soit)</w:t>
      </w:r>
    </w:p>
    <w:p w14:paraId="0AC99738" w14:textId="77777777" w:rsidR="00A801C2" w:rsidRDefault="0082517D">
      <w:r>
        <w:rPr>
          <w:rStyle w:val="soitChar"/>
        </w:rPr>
        <w:t xml:space="preserve">3. </w:t>
      </w:r>
      <w:r>
        <w:rPr>
          <w:rStyle w:val="soitChar"/>
          <w:u w:val="single"/>
        </w:rPr>
        <w:t>Longueur nette</w:t>
      </w:r>
      <w:r>
        <w:rPr>
          <w:rStyle w:val="soitChar"/>
        </w:rPr>
        <w:t xml:space="preserve"> à traiter.</w:t>
      </w:r>
    </w:p>
    <w:p w14:paraId="72BAF3B7" w14:textId="77777777" w:rsidR="00A801C2" w:rsidRDefault="0082517D">
      <w:pPr>
        <w:pStyle w:val="pheading"/>
      </w:pPr>
      <w:r>
        <w:t>- nature du marché:</w:t>
      </w:r>
    </w:p>
    <w:p w14:paraId="0924B26A" w14:textId="77777777" w:rsidR="00A801C2" w:rsidRDefault="0082517D">
      <w:r>
        <w:rPr>
          <w:rStyle w:val="optioncarChar"/>
        </w:rPr>
        <w:t xml:space="preserve">PM </w:t>
      </w:r>
      <w:r>
        <w:t xml:space="preserve">(par défaut) </w:t>
      </w:r>
      <w:r>
        <w:rPr>
          <w:rStyle w:val="optioncarChar"/>
        </w:rPr>
        <w:t>/ QF</w:t>
      </w:r>
    </w:p>
    <w:p w14:paraId="5FDD3498" w14:textId="77777777" w:rsidR="00A801C2" w:rsidRDefault="0082517D">
      <w:r>
        <w:rPr>
          <w:b/>
          <w:i/>
        </w:rPr>
        <w:t>(Soit par défaut)</w:t>
      </w:r>
    </w:p>
    <w:p w14:paraId="44378BE0" w14:textId="77777777" w:rsidR="00A801C2" w:rsidRDefault="0082517D">
      <w:r>
        <w:rPr>
          <w:rStyle w:val="soitChar"/>
        </w:rPr>
        <w:t>1. PM</w:t>
      </w:r>
    </w:p>
    <w:p w14:paraId="21FDF65B" w14:textId="77777777" w:rsidR="00A801C2" w:rsidRDefault="0082517D">
      <w:r>
        <w:rPr>
          <w:b/>
          <w:i/>
        </w:rPr>
        <w:t>(Soit)</w:t>
      </w:r>
    </w:p>
    <w:p w14:paraId="26E0BCB4" w14:textId="77777777" w:rsidR="00A801C2" w:rsidRDefault="0082517D">
      <w:r>
        <w:rPr>
          <w:rStyle w:val="soitChar"/>
        </w:rPr>
        <w:t>2. 3. QF</w:t>
      </w:r>
    </w:p>
    <w:p w14:paraId="16B40F59" w14:textId="77777777" w:rsidR="00A801C2" w:rsidRDefault="0082517D">
      <w:pPr>
        <w:pStyle w:val="Author-eSectionHeading4"/>
      </w:pPr>
      <w:bookmarkStart w:id="407" w:name="_Toc178839105"/>
      <w:r>
        <w:t>82.22 Finitions / décorations extérieures de surface en bois (menuiseries extérieures, bardages murs, dessous de débordements) CCTB 01.11</w:t>
      </w:r>
      <w:bookmarkEnd w:id="407"/>
    </w:p>
    <w:p w14:paraId="14BD8787" w14:textId="77777777" w:rsidR="00A801C2" w:rsidRDefault="0082517D">
      <w:pPr>
        <w:pStyle w:val="pheading"/>
      </w:pPr>
      <w:bookmarkStart w:id="408" w:name="1678"/>
      <w:bookmarkEnd w:id="408"/>
      <w:r>
        <w:t>DESCRIPTION</w:t>
      </w:r>
    </w:p>
    <w:p w14:paraId="4604F061" w14:textId="77777777" w:rsidR="00A801C2" w:rsidRDefault="0082517D">
      <w:pPr>
        <w:pStyle w:val="pheading"/>
      </w:pPr>
      <w:r>
        <w:t>- Définition / Comprend</w:t>
      </w:r>
    </w:p>
    <w:p w14:paraId="468684C4" w14:textId="77777777" w:rsidR="00A801C2" w:rsidRDefault="0082517D">
      <w:r>
        <w:t>Cette section décrit les caractéristiques des finitions qui sont appliquées. Elle concerne les systèmes de finition s'appliquant en extérieur sur les supports en bois ou dérivés du bois (panneaux, ...).</w:t>
      </w:r>
    </w:p>
    <w:p w14:paraId="31A030A4" w14:textId="77777777" w:rsidR="00A801C2" w:rsidRDefault="0082517D">
      <w:pPr>
        <w:pStyle w:val="pheading"/>
      </w:pPr>
      <w:r>
        <w:t>MATÉRIAUX</w:t>
      </w:r>
    </w:p>
    <w:p w14:paraId="6976CA75" w14:textId="77777777" w:rsidR="00A801C2" w:rsidRDefault="0082517D">
      <w:r>
        <w:t xml:space="preserve">Parmi les finitions extérieures qui sont appliquées sur le bois et les dérivés du bois, il est distingué les produits de finition en phase aqueuse et les produits de finition en phase solvant. il est distingué également les laques opacifiantes, les vernis et les lasures (transparentes ou semi-transparentes). Parmi ces systèmes, il existe des finitions filmogènes et non-filmogènes. Ces différents systèmes sont définis dans la [NIT 249] au paragraphe 5.3.3.3 et à la section 9 mais également dans la norme [NBN EN 927-1] et la norme </w:t>
      </w:r>
      <w:r>
        <w:rPr>
          <w:color w:val="0000FF"/>
        </w:rPr>
        <w:t>[NBN EN ISO 4618]</w:t>
      </w:r>
      <w:r>
        <w:t>.</w:t>
      </w:r>
    </w:p>
    <w:p w14:paraId="0D41E444" w14:textId="77777777" w:rsidR="00A801C2" w:rsidRDefault="0082517D">
      <w:r>
        <w:t>L'essence du bois et la méthode d'application (sur site ou en atelier, pistolet ou brosse, ...) participent également au choix de la finition (aqueux/solvanté,...).</w:t>
      </w:r>
    </w:p>
    <w:p w14:paraId="33DEBE8D" w14:textId="77777777" w:rsidR="00A801C2" w:rsidRDefault="0082517D">
      <w:r>
        <w:t>La norme [NBN EN 927-1] définit les caractéristiques des peintures et vernis pour le bois en termes d'usage (variation dimensionnelle du bois en réponse à l'absorption ou à la perte d'eau), d'épaisseur, de pouvoir masquant (opaque, semi-transparent, transparent), de brillance et de conditions d'exposition (clément, moyen, sévère). Le pouvoir masquant est fonction de la nature de la finition (peinture, vernis, lasure). Les peintures (laque opacifiante) sont toujours opaques.</w:t>
      </w:r>
    </w:p>
    <w:p w14:paraId="0340E365" w14:textId="77777777" w:rsidR="00A801C2" w:rsidRDefault="0082517D">
      <w:r>
        <w:t>Les classes d'usages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5C78EEEF" w14:textId="77777777">
        <w:tc>
          <w:tcPr>
            <w:tcW w:w="3000" w:type="dxa"/>
            <w:noWrap/>
          </w:tcPr>
          <w:p w14:paraId="6B6047B2" w14:textId="77777777" w:rsidR="00A801C2" w:rsidRDefault="0082517D">
            <w:pPr>
              <w:jc w:val="center"/>
            </w:pPr>
            <w:r>
              <w:rPr>
                <w:b/>
              </w:rPr>
              <w:t>Catégorie selon l'usage</w:t>
            </w:r>
          </w:p>
        </w:tc>
        <w:tc>
          <w:tcPr>
            <w:tcW w:w="3000" w:type="dxa"/>
            <w:noWrap/>
          </w:tcPr>
          <w:p w14:paraId="67AB65BC" w14:textId="77777777" w:rsidR="00A801C2" w:rsidRDefault="0082517D">
            <w:pPr>
              <w:jc w:val="center"/>
            </w:pPr>
            <w:r>
              <w:rPr>
                <w:b/>
              </w:rPr>
              <w:t>Variation dimensionnelles autorisées pour le bois</w:t>
            </w:r>
          </w:p>
        </w:tc>
        <w:tc>
          <w:tcPr>
            <w:tcW w:w="3000" w:type="dxa"/>
            <w:noWrap/>
          </w:tcPr>
          <w:p w14:paraId="356AC79F" w14:textId="77777777" w:rsidR="00A801C2" w:rsidRDefault="0082517D">
            <w:pPr>
              <w:jc w:val="center"/>
            </w:pPr>
            <w:r>
              <w:rPr>
                <w:b/>
              </w:rPr>
              <w:t>Exemples typiques de catégories selon l'usage</w:t>
            </w:r>
          </w:p>
        </w:tc>
      </w:tr>
      <w:tr w:rsidR="00A801C2" w14:paraId="4450B3D3" w14:textId="77777777">
        <w:tc>
          <w:tcPr>
            <w:tcW w:w="3000" w:type="dxa"/>
            <w:noWrap/>
          </w:tcPr>
          <w:p w14:paraId="26732E4D" w14:textId="77777777" w:rsidR="00A801C2" w:rsidRDefault="0082517D">
            <w:pPr>
              <w:jc w:val="center"/>
            </w:pPr>
            <w:r>
              <w:t>Non stable</w:t>
            </w:r>
          </w:p>
        </w:tc>
        <w:tc>
          <w:tcPr>
            <w:tcW w:w="3000" w:type="dxa"/>
            <w:noWrap/>
          </w:tcPr>
          <w:p w14:paraId="2BC413E5" w14:textId="77777777" w:rsidR="00A801C2" w:rsidRDefault="0082517D">
            <w:pPr>
              <w:jc w:val="center"/>
            </w:pPr>
            <w:r>
              <w:t>Variation libre</w:t>
            </w:r>
          </w:p>
        </w:tc>
        <w:tc>
          <w:tcPr>
            <w:tcW w:w="3000" w:type="dxa"/>
            <w:noWrap/>
          </w:tcPr>
          <w:p w14:paraId="1C3BFC74" w14:textId="77777777" w:rsidR="00A801C2" w:rsidRDefault="0082517D">
            <w:pPr>
              <w:jc w:val="center"/>
            </w:pPr>
            <w:r>
              <w:t>Bardage à clin, clôtures, panneaux de jardins</w:t>
            </w:r>
          </w:p>
        </w:tc>
      </w:tr>
      <w:tr w:rsidR="00A801C2" w14:paraId="749B415A" w14:textId="77777777">
        <w:tc>
          <w:tcPr>
            <w:tcW w:w="3000" w:type="dxa"/>
            <w:noWrap/>
          </w:tcPr>
          <w:p w14:paraId="670F7CA4" w14:textId="77777777" w:rsidR="00A801C2" w:rsidRDefault="0082517D">
            <w:pPr>
              <w:jc w:val="center"/>
            </w:pPr>
            <w:r>
              <w:t>Semi-stable</w:t>
            </w:r>
          </w:p>
        </w:tc>
        <w:tc>
          <w:tcPr>
            <w:tcW w:w="3000" w:type="dxa"/>
            <w:noWrap/>
          </w:tcPr>
          <w:p w14:paraId="582D9B5C" w14:textId="77777777" w:rsidR="00A801C2" w:rsidRDefault="0082517D">
            <w:pPr>
              <w:jc w:val="center"/>
            </w:pPr>
            <w:r>
              <w:t>Variation en partie limitée</w:t>
            </w:r>
          </w:p>
        </w:tc>
        <w:tc>
          <w:tcPr>
            <w:tcW w:w="3000" w:type="dxa"/>
            <w:noWrap/>
          </w:tcPr>
          <w:p w14:paraId="68ADF4F5" w14:textId="77777777" w:rsidR="00A801C2" w:rsidRDefault="0082517D">
            <w:pPr>
              <w:jc w:val="center"/>
            </w:pPr>
            <w:r>
              <w:t>Bardage à rainure et languette, maisons en bois et chalets, mobilier de jardin</w:t>
            </w:r>
          </w:p>
        </w:tc>
      </w:tr>
      <w:tr w:rsidR="00A801C2" w14:paraId="4D805A8F" w14:textId="77777777">
        <w:tc>
          <w:tcPr>
            <w:tcW w:w="3000" w:type="dxa"/>
            <w:noWrap/>
          </w:tcPr>
          <w:p w14:paraId="03271E8C" w14:textId="77777777" w:rsidR="00A801C2" w:rsidRDefault="0082517D">
            <w:pPr>
              <w:jc w:val="center"/>
            </w:pPr>
            <w:r>
              <w:t>Stable</w:t>
            </w:r>
          </w:p>
        </w:tc>
        <w:tc>
          <w:tcPr>
            <w:tcW w:w="3000" w:type="dxa"/>
            <w:noWrap/>
          </w:tcPr>
          <w:p w14:paraId="0ECB9649" w14:textId="77777777" w:rsidR="00A801C2" w:rsidRDefault="0082517D">
            <w:pPr>
              <w:jc w:val="center"/>
            </w:pPr>
            <w:r>
              <w:t>Variation minimale autorisée</w:t>
            </w:r>
          </w:p>
        </w:tc>
        <w:tc>
          <w:tcPr>
            <w:tcW w:w="3000" w:type="dxa"/>
            <w:noWrap/>
          </w:tcPr>
          <w:p w14:paraId="3351358E" w14:textId="77777777" w:rsidR="00A801C2" w:rsidRDefault="0082517D">
            <w:pPr>
              <w:jc w:val="center"/>
            </w:pPr>
            <w:r>
              <w:t>Menuiserie comprenant fenêtres et portes</w:t>
            </w:r>
          </w:p>
        </w:tc>
      </w:tr>
    </w:tbl>
    <w:p w14:paraId="501EEED9" w14:textId="77777777" w:rsidR="00A801C2" w:rsidRDefault="0082517D">
      <w:r>
        <w:t> </w:t>
      </w:r>
    </w:p>
    <w:p w14:paraId="4DBDDEF0" w14:textId="77777777" w:rsidR="00A801C2" w:rsidRDefault="0082517D">
      <w:r>
        <w:t>Les classes de brillance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A801C2" w14:paraId="11E62EF2" w14:textId="77777777">
        <w:tc>
          <w:tcPr>
            <w:tcW w:w="9000" w:type="dxa"/>
            <w:gridSpan w:val="3"/>
            <w:noWrap/>
          </w:tcPr>
          <w:p w14:paraId="081E6A71" w14:textId="77777777" w:rsidR="00A801C2" w:rsidRDefault="0082517D">
            <w:pPr>
              <w:jc w:val="center"/>
            </w:pPr>
            <w:r>
              <w:rPr>
                <w:b/>
              </w:rPr>
              <w:t>Classes de brillance selon [NBN EN 927-1]</w:t>
            </w:r>
          </w:p>
        </w:tc>
      </w:tr>
      <w:tr w:rsidR="00A801C2" w14:paraId="6B9F6233" w14:textId="77777777">
        <w:tc>
          <w:tcPr>
            <w:tcW w:w="3000" w:type="dxa"/>
            <w:noWrap/>
          </w:tcPr>
          <w:p w14:paraId="46A3AEBD" w14:textId="77777777" w:rsidR="00A801C2" w:rsidRDefault="0082517D">
            <w:pPr>
              <w:jc w:val="center"/>
            </w:pPr>
            <w:r>
              <w:rPr>
                <w:b/>
              </w:rPr>
              <w:t>Désignation</w:t>
            </w:r>
          </w:p>
        </w:tc>
        <w:tc>
          <w:tcPr>
            <w:tcW w:w="3000" w:type="dxa"/>
            <w:noWrap/>
          </w:tcPr>
          <w:p w14:paraId="107364AD" w14:textId="77777777" w:rsidR="00A801C2" w:rsidRDefault="0082517D">
            <w:pPr>
              <w:jc w:val="center"/>
            </w:pPr>
            <w:r>
              <w:rPr>
                <w:b/>
              </w:rPr>
              <w:t>Angle d'incidence</w:t>
            </w:r>
          </w:p>
        </w:tc>
        <w:tc>
          <w:tcPr>
            <w:tcW w:w="3000" w:type="dxa"/>
            <w:noWrap/>
          </w:tcPr>
          <w:p w14:paraId="35E9F66C" w14:textId="77777777" w:rsidR="00A801C2" w:rsidRDefault="0082517D">
            <w:pPr>
              <w:jc w:val="center"/>
            </w:pPr>
            <w:r>
              <w:rPr>
                <w:b/>
              </w:rPr>
              <w:t>Réflectance</w:t>
            </w:r>
          </w:p>
        </w:tc>
      </w:tr>
      <w:tr w:rsidR="00A801C2" w14:paraId="133FD51E" w14:textId="77777777">
        <w:tc>
          <w:tcPr>
            <w:tcW w:w="3000" w:type="dxa"/>
            <w:noWrap/>
          </w:tcPr>
          <w:p w14:paraId="5C873DFB" w14:textId="77777777" w:rsidR="00A801C2" w:rsidRDefault="0082517D">
            <w:pPr>
              <w:jc w:val="center"/>
            </w:pPr>
            <w:r>
              <w:t>Hautement brillant</w:t>
            </w:r>
          </w:p>
        </w:tc>
        <w:tc>
          <w:tcPr>
            <w:tcW w:w="3000" w:type="dxa"/>
            <w:noWrap/>
          </w:tcPr>
          <w:p w14:paraId="4B619EF9" w14:textId="77777777" w:rsidR="00A801C2" w:rsidRDefault="0082517D">
            <w:pPr>
              <w:jc w:val="center"/>
            </w:pPr>
            <w:r>
              <w:t>60°</w:t>
            </w:r>
          </w:p>
        </w:tc>
        <w:tc>
          <w:tcPr>
            <w:tcW w:w="3000" w:type="dxa"/>
            <w:noWrap/>
          </w:tcPr>
          <w:p w14:paraId="7B1C99A9" w14:textId="77777777" w:rsidR="00A801C2" w:rsidRDefault="0082517D">
            <w:pPr>
              <w:jc w:val="center"/>
            </w:pPr>
            <w:r>
              <w:t>80&lt;</w:t>
            </w:r>
          </w:p>
        </w:tc>
      </w:tr>
      <w:tr w:rsidR="00A801C2" w14:paraId="0DA856E0" w14:textId="77777777">
        <w:tc>
          <w:tcPr>
            <w:tcW w:w="3000" w:type="dxa"/>
            <w:noWrap/>
          </w:tcPr>
          <w:p w14:paraId="12DFA8F5" w14:textId="77777777" w:rsidR="00A801C2" w:rsidRDefault="0082517D">
            <w:pPr>
              <w:jc w:val="center"/>
            </w:pPr>
            <w:r>
              <w:t>Brillant</w:t>
            </w:r>
          </w:p>
        </w:tc>
        <w:tc>
          <w:tcPr>
            <w:tcW w:w="3000" w:type="dxa"/>
            <w:noWrap/>
          </w:tcPr>
          <w:p w14:paraId="2961764D" w14:textId="77777777" w:rsidR="00A801C2" w:rsidRDefault="0082517D">
            <w:pPr>
              <w:jc w:val="center"/>
            </w:pPr>
            <w:r>
              <w:t>60°</w:t>
            </w:r>
          </w:p>
        </w:tc>
        <w:tc>
          <w:tcPr>
            <w:tcW w:w="3000" w:type="dxa"/>
            <w:noWrap/>
          </w:tcPr>
          <w:p w14:paraId="1B0443C3" w14:textId="77777777" w:rsidR="00A801C2" w:rsidRDefault="0082517D">
            <w:pPr>
              <w:jc w:val="center"/>
            </w:pPr>
            <w:r>
              <w:t>60&lt; réflectance &lt;80</w:t>
            </w:r>
          </w:p>
        </w:tc>
      </w:tr>
      <w:tr w:rsidR="00A801C2" w14:paraId="66646E22" w14:textId="77777777">
        <w:tc>
          <w:tcPr>
            <w:tcW w:w="3000" w:type="dxa"/>
            <w:noWrap/>
          </w:tcPr>
          <w:p w14:paraId="0E198A59" w14:textId="77777777" w:rsidR="00A801C2" w:rsidRDefault="0082517D">
            <w:pPr>
              <w:jc w:val="center"/>
            </w:pPr>
            <w:r>
              <w:t>Semi-brillant</w:t>
            </w:r>
          </w:p>
        </w:tc>
        <w:tc>
          <w:tcPr>
            <w:tcW w:w="3000" w:type="dxa"/>
            <w:noWrap/>
          </w:tcPr>
          <w:p w14:paraId="04DD29F0" w14:textId="77777777" w:rsidR="00A801C2" w:rsidRDefault="0082517D">
            <w:pPr>
              <w:jc w:val="center"/>
            </w:pPr>
            <w:r>
              <w:t>60°</w:t>
            </w:r>
          </w:p>
        </w:tc>
        <w:tc>
          <w:tcPr>
            <w:tcW w:w="3000" w:type="dxa"/>
            <w:noWrap/>
          </w:tcPr>
          <w:p w14:paraId="339E991B" w14:textId="77777777" w:rsidR="00A801C2" w:rsidRDefault="0082517D">
            <w:pPr>
              <w:jc w:val="center"/>
            </w:pPr>
            <w:r>
              <w:t>35&lt; réflectance &lt;60</w:t>
            </w:r>
          </w:p>
        </w:tc>
      </w:tr>
      <w:tr w:rsidR="00A801C2" w14:paraId="0A88BB9A" w14:textId="77777777">
        <w:tc>
          <w:tcPr>
            <w:tcW w:w="3000" w:type="dxa"/>
            <w:noWrap/>
          </w:tcPr>
          <w:p w14:paraId="35E1F993" w14:textId="77777777" w:rsidR="00A801C2" w:rsidRDefault="0082517D">
            <w:pPr>
              <w:jc w:val="center"/>
            </w:pPr>
            <w:r>
              <w:t>Semi-Mat</w:t>
            </w:r>
          </w:p>
        </w:tc>
        <w:tc>
          <w:tcPr>
            <w:tcW w:w="3000" w:type="dxa"/>
            <w:noWrap/>
          </w:tcPr>
          <w:p w14:paraId="39305378" w14:textId="77777777" w:rsidR="00A801C2" w:rsidRDefault="0082517D">
            <w:pPr>
              <w:jc w:val="center"/>
            </w:pPr>
            <w:r>
              <w:t>60°</w:t>
            </w:r>
          </w:p>
        </w:tc>
        <w:tc>
          <w:tcPr>
            <w:tcW w:w="3000" w:type="dxa"/>
            <w:noWrap/>
          </w:tcPr>
          <w:p w14:paraId="0DFEFEFC" w14:textId="77777777" w:rsidR="00A801C2" w:rsidRDefault="0082517D">
            <w:pPr>
              <w:jc w:val="center"/>
            </w:pPr>
            <w:r>
              <w:t>10&lt; réflectance &lt;35</w:t>
            </w:r>
          </w:p>
        </w:tc>
      </w:tr>
      <w:tr w:rsidR="00A801C2" w14:paraId="73D40E95" w14:textId="77777777">
        <w:tc>
          <w:tcPr>
            <w:tcW w:w="3000" w:type="dxa"/>
            <w:noWrap/>
          </w:tcPr>
          <w:p w14:paraId="3A91C34F" w14:textId="77777777" w:rsidR="00A801C2" w:rsidRDefault="0082517D">
            <w:pPr>
              <w:jc w:val="center"/>
            </w:pPr>
            <w:r>
              <w:t>Mat</w:t>
            </w:r>
          </w:p>
        </w:tc>
        <w:tc>
          <w:tcPr>
            <w:tcW w:w="3000" w:type="dxa"/>
            <w:noWrap/>
          </w:tcPr>
          <w:p w14:paraId="04FE88AB" w14:textId="77777777" w:rsidR="00A801C2" w:rsidRDefault="0082517D">
            <w:pPr>
              <w:jc w:val="center"/>
            </w:pPr>
            <w:r>
              <w:t>60°</w:t>
            </w:r>
          </w:p>
        </w:tc>
        <w:tc>
          <w:tcPr>
            <w:tcW w:w="3000" w:type="dxa"/>
            <w:noWrap/>
          </w:tcPr>
          <w:p w14:paraId="33CDA8DE" w14:textId="77777777" w:rsidR="00A801C2" w:rsidRDefault="0082517D">
            <w:pPr>
              <w:jc w:val="center"/>
            </w:pPr>
            <w:r>
              <w:t>&lt;10</w:t>
            </w:r>
          </w:p>
        </w:tc>
      </w:tr>
    </w:tbl>
    <w:p w14:paraId="29406457" w14:textId="77777777" w:rsidR="00A801C2" w:rsidRDefault="0082517D">
      <w:r>
        <w:t> </w:t>
      </w:r>
    </w:p>
    <w:p w14:paraId="26561AF9" w14:textId="77777777" w:rsidR="00A801C2" w:rsidRDefault="0082517D">
      <w:r>
        <w:t>Les classes d'épaisseur (épaisseur du feuil sec) définies par la norme [NBN EN 927-1] sont rappelées dans le tableau ci-dessous. L'épaisseur du feuil est fonction de l'extrait sec et du rendement de la finition.</w:t>
      </w:r>
    </w:p>
    <w:tbl>
      <w:tblPr>
        <w:tblStyle w:val="Author-eTableGrid"/>
        <w:tblW w:w="0" w:type="auto"/>
        <w:tblLayout w:type="fixed"/>
        <w:tblLook w:val="04A0" w:firstRow="1" w:lastRow="0" w:firstColumn="1" w:lastColumn="0" w:noHBand="0" w:noVBand="1"/>
      </w:tblPr>
      <w:tblGrid>
        <w:gridCol w:w="4515"/>
        <w:gridCol w:w="4515"/>
      </w:tblGrid>
      <w:tr w:rsidR="00A801C2" w14:paraId="7DFE10ED" w14:textId="77777777">
        <w:tc>
          <w:tcPr>
            <w:tcW w:w="9030" w:type="dxa"/>
            <w:gridSpan w:val="2"/>
            <w:noWrap/>
          </w:tcPr>
          <w:p w14:paraId="5055933B" w14:textId="77777777" w:rsidR="00A801C2" w:rsidRDefault="0082517D">
            <w:pPr>
              <w:jc w:val="center"/>
            </w:pPr>
            <w:r>
              <w:rPr>
                <w:b/>
              </w:rPr>
              <w:t>Classes d'épaisseur (feuil sec) selon la norme [NBN EN 927-1]</w:t>
            </w:r>
          </w:p>
        </w:tc>
      </w:tr>
      <w:tr w:rsidR="00A801C2" w14:paraId="5595B118" w14:textId="77777777">
        <w:tc>
          <w:tcPr>
            <w:tcW w:w="4515" w:type="dxa"/>
            <w:noWrap/>
          </w:tcPr>
          <w:p w14:paraId="16DC53C7" w14:textId="77777777" w:rsidR="00A801C2" w:rsidRDefault="0082517D">
            <w:pPr>
              <w:jc w:val="center"/>
            </w:pPr>
            <w:r>
              <w:rPr>
                <w:b/>
              </w:rPr>
              <w:t>Classe</w:t>
            </w:r>
          </w:p>
        </w:tc>
        <w:tc>
          <w:tcPr>
            <w:tcW w:w="4515" w:type="dxa"/>
            <w:noWrap/>
          </w:tcPr>
          <w:p w14:paraId="1D86C08D" w14:textId="77777777" w:rsidR="00A801C2" w:rsidRDefault="0082517D">
            <w:pPr>
              <w:jc w:val="center"/>
            </w:pPr>
            <w:r>
              <w:rPr>
                <w:b/>
              </w:rPr>
              <w:t>Descriptif</w:t>
            </w:r>
          </w:p>
        </w:tc>
      </w:tr>
      <w:tr w:rsidR="00A801C2" w14:paraId="33C8B7F2" w14:textId="77777777">
        <w:tc>
          <w:tcPr>
            <w:tcW w:w="4515" w:type="dxa"/>
            <w:noWrap/>
          </w:tcPr>
          <w:p w14:paraId="6AB7D7AF" w14:textId="77777777" w:rsidR="00A801C2" w:rsidRDefault="0082517D">
            <w:pPr>
              <w:jc w:val="center"/>
            </w:pPr>
            <w:r>
              <w:t>Minimal</w:t>
            </w:r>
          </w:p>
        </w:tc>
        <w:tc>
          <w:tcPr>
            <w:tcW w:w="4515" w:type="dxa"/>
            <w:noWrap/>
          </w:tcPr>
          <w:p w14:paraId="29DA38FB" w14:textId="77777777" w:rsidR="00A801C2" w:rsidRDefault="0082517D">
            <w:pPr>
              <w:jc w:val="center"/>
            </w:pPr>
            <w:r>
              <w:t>Epaisseur inférieure à 5 µm</w:t>
            </w:r>
          </w:p>
        </w:tc>
      </w:tr>
      <w:tr w:rsidR="00A801C2" w14:paraId="2CF77844" w14:textId="77777777">
        <w:tc>
          <w:tcPr>
            <w:tcW w:w="4515" w:type="dxa"/>
            <w:noWrap/>
          </w:tcPr>
          <w:p w14:paraId="364592AF" w14:textId="77777777" w:rsidR="00A801C2" w:rsidRDefault="0082517D">
            <w:pPr>
              <w:jc w:val="center"/>
            </w:pPr>
            <w:r>
              <w:t>Faible</w:t>
            </w:r>
          </w:p>
        </w:tc>
        <w:tc>
          <w:tcPr>
            <w:tcW w:w="4515" w:type="dxa"/>
            <w:noWrap/>
          </w:tcPr>
          <w:p w14:paraId="26192043" w14:textId="77777777" w:rsidR="00A801C2" w:rsidRDefault="0082517D">
            <w:pPr>
              <w:jc w:val="center"/>
            </w:pPr>
            <w:r>
              <w:t>Compris entre 5 µm et 20 µm</w:t>
            </w:r>
          </w:p>
        </w:tc>
      </w:tr>
      <w:tr w:rsidR="00A801C2" w14:paraId="23CAF043" w14:textId="77777777">
        <w:tc>
          <w:tcPr>
            <w:tcW w:w="4515" w:type="dxa"/>
            <w:noWrap/>
          </w:tcPr>
          <w:p w14:paraId="2CCD9EF2" w14:textId="77777777" w:rsidR="00A801C2" w:rsidRDefault="0082517D">
            <w:pPr>
              <w:jc w:val="center"/>
            </w:pPr>
            <w:r>
              <w:t>Moyen</w:t>
            </w:r>
          </w:p>
        </w:tc>
        <w:tc>
          <w:tcPr>
            <w:tcW w:w="4515" w:type="dxa"/>
            <w:noWrap/>
          </w:tcPr>
          <w:p w14:paraId="67578660" w14:textId="77777777" w:rsidR="00A801C2" w:rsidRDefault="0082517D">
            <w:pPr>
              <w:jc w:val="center"/>
            </w:pPr>
            <w:r>
              <w:t>Supérieure à 20 µm jusqu'à 60 µm</w:t>
            </w:r>
          </w:p>
        </w:tc>
      </w:tr>
      <w:tr w:rsidR="00A801C2" w14:paraId="0D66F82F" w14:textId="77777777">
        <w:tc>
          <w:tcPr>
            <w:tcW w:w="4515" w:type="dxa"/>
            <w:noWrap/>
          </w:tcPr>
          <w:p w14:paraId="3B6FF695" w14:textId="77777777" w:rsidR="00A801C2" w:rsidRDefault="0082517D">
            <w:pPr>
              <w:jc w:val="center"/>
            </w:pPr>
            <w:r>
              <w:t>Forte</w:t>
            </w:r>
          </w:p>
        </w:tc>
        <w:tc>
          <w:tcPr>
            <w:tcW w:w="4515" w:type="dxa"/>
            <w:noWrap/>
          </w:tcPr>
          <w:p w14:paraId="51538D77" w14:textId="77777777" w:rsidR="00A801C2" w:rsidRDefault="0082517D">
            <w:pPr>
              <w:jc w:val="center"/>
            </w:pPr>
            <w:r>
              <w:t>Supérieure à 60 µm jusqu'à 100 µm</w:t>
            </w:r>
          </w:p>
        </w:tc>
      </w:tr>
      <w:tr w:rsidR="00A801C2" w14:paraId="626B2F8B" w14:textId="77777777">
        <w:tc>
          <w:tcPr>
            <w:tcW w:w="4515" w:type="dxa"/>
            <w:noWrap/>
          </w:tcPr>
          <w:p w14:paraId="424BD068" w14:textId="77777777" w:rsidR="00A801C2" w:rsidRDefault="0082517D">
            <w:pPr>
              <w:jc w:val="center"/>
            </w:pPr>
            <w:r>
              <w:t>Très fort</w:t>
            </w:r>
          </w:p>
        </w:tc>
        <w:tc>
          <w:tcPr>
            <w:tcW w:w="4515" w:type="dxa"/>
            <w:noWrap/>
          </w:tcPr>
          <w:p w14:paraId="7186FB7F" w14:textId="77777777" w:rsidR="00A801C2" w:rsidRDefault="0082517D">
            <w:pPr>
              <w:jc w:val="center"/>
            </w:pPr>
            <w:r>
              <w:t>Epaisseur supérieure à 100 µm</w:t>
            </w:r>
          </w:p>
        </w:tc>
      </w:tr>
    </w:tbl>
    <w:p w14:paraId="450BE3CD" w14:textId="77777777" w:rsidR="00A801C2" w:rsidRDefault="0082517D">
      <w:r>
        <w:t> </w:t>
      </w:r>
    </w:p>
    <w:p w14:paraId="742F166C" w14:textId="77777777" w:rsidR="00A801C2" w:rsidRDefault="0082517D">
      <w:r>
        <w:t>Les classes de pouvoir masquant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4515"/>
        <w:gridCol w:w="4515"/>
      </w:tblGrid>
      <w:tr w:rsidR="00A801C2" w14:paraId="087C9D85" w14:textId="77777777">
        <w:tc>
          <w:tcPr>
            <w:tcW w:w="4515" w:type="dxa"/>
            <w:noWrap/>
          </w:tcPr>
          <w:p w14:paraId="4D7C1D1A" w14:textId="77777777" w:rsidR="00A801C2" w:rsidRDefault="0082517D">
            <w:pPr>
              <w:jc w:val="center"/>
            </w:pPr>
            <w:r>
              <w:rPr>
                <w:b/>
              </w:rPr>
              <w:t>Classes de pouvoir masquant</w:t>
            </w:r>
          </w:p>
        </w:tc>
        <w:tc>
          <w:tcPr>
            <w:tcW w:w="4515" w:type="dxa"/>
            <w:noWrap/>
          </w:tcPr>
          <w:p w14:paraId="2D754FA1" w14:textId="77777777" w:rsidR="00A801C2" w:rsidRDefault="0082517D">
            <w:pPr>
              <w:jc w:val="center"/>
            </w:pPr>
            <w:r>
              <w:rPr>
                <w:b/>
              </w:rPr>
              <w:t>Descriptif</w:t>
            </w:r>
          </w:p>
        </w:tc>
      </w:tr>
      <w:tr w:rsidR="00A801C2" w14:paraId="7C5C2374" w14:textId="77777777">
        <w:tc>
          <w:tcPr>
            <w:tcW w:w="4515" w:type="dxa"/>
            <w:noWrap/>
          </w:tcPr>
          <w:p w14:paraId="2FB3BC7A" w14:textId="77777777" w:rsidR="00A801C2" w:rsidRDefault="0082517D">
            <w:pPr>
              <w:jc w:val="center"/>
            </w:pPr>
            <w:r>
              <w:t>Opaque</w:t>
            </w:r>
          </w:p>
        </w:tc>
        <w:tc>
          <w:tcPr>
            <w:tcW w:w="4515" w:type="dxa"/>
            <w:noWrap/>
          </w:tcPr>
          <w:p w14:paraId="1D5260E6" w14:textId="77777777" w:rsidR="00A801C2" w:rsidRDefault="0082517D">
            <w:pPr>
              <w:jc w:val="center"/>
            </w:pPr>
            <w:r>
              <w:t>Les systèmes de peinture masquent obligatoirement toutes les couleurs et tous les motifs d'un subjectile sans pour autant cacher le profil de surface</w:t>
            </w:r>
          </w:p>
        </w:tc>
      </w:tr>
      <w:tr w:rsidR="00A801C2" w14:paraId="575DD4EF" w14:textId="77777777">
        <w:tc>
          <w:tcPr>
            <w:tcW w:w="4515" w:type="dxa"/>
            <w:noWrap/>
          </w:tcPr>
          <w:p w14:paraId="75C9196A" w14:textId="77777777" w:rsidR="00A801C2" w:rsidRDefault="0082517D">
            <w:pPr>
              <w:jc w:val="center"/>
            </w:pPr>
            <w:r>
              <w:t>Semi-transparent</w:t>
            </w:r>
          </w:p>
        </w:tc>
        <w:tc>
          <w:tcPr>
            <w:tcW w:w="4515" w:type="dxa"/>
            <w:noWrap/>
          </w:tcPr>
          <w:p w14:paraId="3EE0F683" w14:textId="77777777" w:rsidR="00A801C2" w:rsidRDefault="0082517D">
            <w:pPr>
              <w:jc w:val="center"/>
            </w:pPr>
            <w:r>
              <w:t>Les systèmes de peinture ne masquent pas complètement la surface du bois</w:t>
            </w:r>
          </w:p>
        </w:tc>
      </w:tr>
      <w:tr w:rsidR="00A801C2" w14:paraId="74A79E94" w14:textId="77777777">
        <w:tc>
          <w:tcPr>
            <w:tcW w:w="4515" w:type="dxa"/>
            <w:noWrap/>
          </w:tcPr>
          <w:p w14:paraId="45BEAA64" w14:textId="77777777" w:rsidR="00A801C2" w:rsidRDefault="0082517D">
            <w:pPr>
              <w:jc w:val="center"/>
            </w:pPr>
            <w:r>
              <w:t>Transparent</w:t>
            </w:r>
          </w:p>
        </w:tc>
        <w:tc>
          <w:tcPr>
            <w:tcW w:w="4515" w:type="dxa"/>
            <w:noWrap/>
          </w:tcPr>
          <w:p w14:paraId="3E9BA8CD" w14:textId="77777777" w:rsidR="00A801C2" w:rsidRDefault="0082517D">
            <w:pPr>
              <w:jc w:val="center"/>
            </w:pPr>
            <w:r>
              <w:t>Les systèmes de peinture laissent la surface du bois visible</w:t>
            </w:r>
          </w:p>
        </w:tc>
      </w:tr>
    </w:tbl>
    <w:p w14:paraId="5D7B995C" w14:textId="77777777" w:rsidR="00A801C2" w:rsidRDefault="0082517D">
      <w:pPr>
        <w:pStyle w:val="Author-eSectionHeading5"/>
      </w:pPr>
      <w:bookmarkStart w:id="409" w:name="_Toc178839106"/>
      <w:r>
        <w:t>82.22.1 Finitions extérieures en phase aqueuse CCTB 01.04</w:t>
      </w:r>
      <w:bookmarkEnd w:id="409"/>
    </w:p>
    <w:p w14:paraId="69B75987" w14:textId="77777777" w:rsidR="00A801C2" w:rsidRDefault="0082517D">
      <w:pPr>
        <w:pStyle w:val="Author-eSectionHeading6"/>
      </w:pPr>
      <w:bookmarkStart w:id="410" w:name="_Toc178839107"/>
      <w:r>
        <w:t>82.22.1a Peintures extérieures en phase aqueuse sur surfaces en bois (menuiseries extérieures, bardages murs, dessous de débordements) CCTB 01.12</w:t>
      </w:r>
      <w:bookmarkEnd w:id="410"/>
    </w:p>
    <w:p w14:paraId="39F27A97" w14:textId="77777777" w:rsidR="00A801C2" w:rsidRDefault="0082517D">
      <w:pPr>
        <w:pStyle w:val="pheading"/>
      </w:pPr>
      <w:r>
        <w:t>DESCRIPTION</w:t>
      </w:r>
    </w:p>
    <w:p w14:paraId="2655D7F0" w14:textId="77777777" w:rsidR="00A801C2" w:rsidRDefault="0082517D">
      <w:pPr>
        <w:pStyle w:val="pheading"/>
      </w:pPr>
      <w:r>
        <w:t>- Définition / Comprend</w:t>
      </w:r>
    </w:p>
    <w:p w14:paraId="4649C6F0" w14:textId="77777777" w:rsidR="00A801C2" w:rsidRDefault="0082517D">
      <w:pPr>
        <w:jc w:val="both"/>
      </w:pPr>
      <w:r>
        <w:t>Cet article décrit les caractéristiques techniques des peintures en phase aqueuse dites laques sont appliquées ainsi que leur mode d'application.</w:t>
      </w:r>
    </w:p>
    <w:p w14:paraId="1761BA3C" w14:textId="77777777" w:rsidR="00A801C2" w:rsidRDefault="0082517D">
      <w:pPr>
        <w:pStyle w:val="pheading"/>
      </w:pPr>
      <w:r>
        <w:t>- Localisation</w:t>
      </w:r>
    </w:p>
    <w:p w14:paraId="1B32497F" w14:textId="77777777" w:rsidR="00A801C2" w:rsidRDefault="0082517D">
      <w:r>
        <w:t>1.Parois</w:t>
      </w:r>
    </w:p>
    <w:p w14:paraId="733A3B5D" w14:textId="77777777" w:rsidR="00A801C2" w:rsidRDefault="0082517D">
      <w:r>
        <w:t>2.Portes et fenêtres</w:t>
      </w:r>
    </w:p>
    <w:p w14:paraId="1C0461C3" w14:textId="77777777" w:rsidR="00A801C2" w:rsidRDefault="0082517D">
      <w:r>
        <w:t>3.Garde-corps</w:t>
      </w:r>
    </w:p>
    <w:p w14:paraId="6F273CCB" w14:textId="77777777" w:rsidR="00A801C2" w:rsidRDefault="0082517D">
      <w:r>
        <w:t>4.Mains courantes</w:t>
      </w:r>
    </w:p>
    <w:p w14:paraId="4F543879" w14:textId="77777777" w:rsidR="00A801C2" w:rsidRDefault="0082517D">
      <w:r>
        <w:t>5.Volets</w:t>
      </w:r>
    </w:p>
    <w:p w14:paraId="6D075631" w14:textId="77777777" w:rsidR="00A801C2" w:rsidRDefault="00A801C2"/>
    <w:p w14:paraId="4D8286A4" w14:textId="77777777" w:rsidR="00A801C2" w:rsidRDefault="0082517D">
      <w:pPr>
        <w:pStyle w:val="pheading"/>
      </w:pPr>
      <w:r>
        <w:t>MATÉRIAUX</w:t>
      </w:r>
    </w:p>
    <w:p w14:paraId="237430B3" w14:textId="77777777" w:rsidR="00A801C2" w:rsidRDefault="0082517D">
      <w:pPr>
        <w:pStyle w:val="pheading"/>
      </w:pPr>
      <w:r>
        <w:t>- Caractéristiques générales</w:t>
      </w:r>
    </w:p>
    <w:p w14:paraId="3B7D04D1" w14:textId="77777777" w:rsidR="00A801C2" w:rsidRDefault="0082517D">
      <w:r>
        <w:t>Ces peintures sont décrites dans la [NIT 249] (partie 4, paragraphe 2.1.2 et p. 74) </w:t>
      </w:r>
    </w:p>
    <w:p w14:paraId="462E8BD5" w14:textId="77777777" w:rsidR="00A801C2" w:rsidRDefault="0082517D">
      <w:r>
        <w:t>Les spécifications liées à la peinture sont précisées comme suit:</w:t>
      </w:r>
    </w:p>
    <w:p w14:paraId="02B75648" w14:textId="77777777" w:rsidR="00A801C2" w:rsidRDefault="0082517D">
      <w:pPr>
        <w:pStyle w:val="Author-eListParagraph"/>
        <w:numPr>
          <w:ilvl w:val="0"/>
          <w:numId w:val="403"/>
        </w:numPr>
      </w:pPr>
      <w:r>
        <w:t xml:space="preserve">Référence support: </w:t>
      </w:r>
      <w:r>
        <w:rPr>
          <w:rStyle w:val="optioncarChar"/>
        </w:rPr>
        <w:t>***</w:t>
      </w:r>
    </w:p>
    <w:p w14:paraId="4E75AAD9" w14:textId="77777777" w:rsidR="00A801C2" w:rsidRDefault="0082517D">
      <w:pPr>
        <w:pStyle w:val="Author-eListParagraph"/>
        <w:numPr>
          <w:ilvl w:val="0"/>
          <w:numId w:val="403"/>
        </w:numPr>
      </w:pPr>
      <w:r>
        <w:t xml:space="preserve">Teinte: </w:t>
      </w:r>
      <w:r>
        <w:rPr>
          <w:rStyle w:val="optioncarChar"/>
        </w:rPr>
        <w:t>***</w:t>
      </w:r>
    </w:p>
    <w:p w14:paraId="1328247F" w14:textId="77777777" w:rsidR="00A801C2" w:rsidRDefault="0082517D">
      <w:pPr>
        <w:pStyle w:val="Author-eListParagraph"/>
        <w:numPr>
          <w:ilvl w:val="0"/>
          <w:numId w:val="403"/>
        </w:numPr>
      </w:pPr>
      <w:r>
        <w:t xml:space="preserve">Brillance: </w:t>
      </w:r>
      <w:r>
        <w:rPr>
          <w:rStyle w:val="optioncarChar"/>
        </w:rPr>
        <w:t>Semi-mat (satiné) / Semi-brillant / Brillant / ***</w:t>
      </w:r>
    </w:p>
    <w:p w14:paraId="060CE891" w14:textId="77777777" w:rsidR="00A801C2" w:rsidRDefault="0082517D">
      <w:pPr>
        <w:pStyle w:val="Author-eListParagraph"/>
        <w:numPr>
          <w:ilvl w:val="0"/>
          <w:numId w:val="403"/>
        </w:numPr>
      </w:pPr>
      <w:r>
        <w:t xml:space="preserve">Applicabilité: </w:t>
      </w:r>
      <w:r>
        <w:rPr>
          <w:rStyle w:val="optioncarChar"/>
        </w:rPr>
        <w:t xml:space="preserve">Stable </w:t>
      </w:r>
      <w:r>
        <w:t>(par défaut)</w:t>
      </w:r>
      <w:r>
        <w:rPr>
          <w:rStyle w:val="optioncarChar"/>
        </w:rPr>
        <w:t xml:space="preserve"> / semi-stable / non-stable</w:t>
      </w:r>
    </w:p>
    <w:p w14:paraId="3842C0A4" w14:textId="77777777" w:rsidR="00A801C2" w:rsidRDefault="0082517D">
      <w:pPr>
        <w:pStyle w:val="Author-eListParagraph"/>
        <w:numPr>
          <w:ilvl w:val="0"/>
          <w:numId w:val="403"/>
        </w:numPr>
      </w:pPr>
      <w:r>
        <w:t>Epaisseur du système:</w:t>
      </w:r>
      <w:r>
        <w:rPr>
          <w:rStyle w:val="optioncarChar"/>
        </w:rPr>
        <w:t xml:space="preserve"> Aucune spécification / Faible / Moyen / Fort / Très fort</w:t>
      </w:r>
    </w:p>
    <w:p w14:paraId="73E535BB" w14:textId="77777777" w:rsidR="00A801C2" w:rsidRDefault="0082517D">
      <w:r>
        <w:t>Autres spécifications de la peinture pouvant être précisées:</w:t>
      </w:r>
    </w:p>
    <w:p w14:paraId="3B4B4530" w14:textId="77777777" w:rsidR="00A801C2" w:rsidRDefault="0082517D">
      <w:pPr>
        <w:pStyle w:val="Author-eListParagraph"/>
        <w:numPr>
          <w:ilvl w:val="0"/>
          <w:numId w:val="404"/>
        </w:numPr>
      </w:pPr>
      <w:r>
        <w:t>Label ou exigence écologique : </w:t>
      </w:r>
      <w:r>
        <w:rPr>
          <w:rStyle w:val="optioncarChar"/>
        </w:rPr>
        <w:t>aucune spécification </w:t>
      </w:r>
      <w:r>
        <w:t>(par défaut) </w:t>
      </w:r>
      <w:r>
        <w:rPr>
          <w:rStyle w:val="optioncarChar"/>
        </w:rPr>
        <w:t>/ Ecolabel / ***</w:t>
      </w:r>
    </w:p>
    <w:p w14:paraId="51AA1ED3" w14:textId="77777777" w:rsidR="00A801C2" w:rsidRDefault="0082517D">
      <w:pPr>
        <w:pStyle w:val="Author-eListParagraph"/>
        <w:numPr>
          <w:ilvl w:val="0"/>
          <w:numId w:val="404"/>
        </w:numPr>
      </w:pPr>
      <w:r>
        <w:t>Teneur en liant : </w:t>
      </w:r>
      <w:r>
        <w:rPr>
          <w:rStyle w:val="optioncarChar"/>
        </w:rPr>
        <w:t>***  </w:t>
      </w:r>
      <w:r>
        <w:t>%</w:t>
      </w:r>
    </w:p>
    <w:p w14:paraId="066D5D12" w14:textId="77777777" w:rsidR="00A801C2" w:rsidRDefault="0082517D">
      <w:pPr>
        <w:pStyle w:val="Author-eListParagraph"/>
        <w:numPr>
          <w:ilvl w:val="0"/>
          <w:numId w:val="404"/>
        </w:numPr>
      </w:pPr>
      <w:r>
        <w:t>Extrait sec en poids / volume : </w:t>
      </w:r>
      <w:r>
        <w:rPr>
          <w:rStyle w:val="optioncarChar"/>
        </w:rPr>
        <w:t>*** </w:t>
      </w:r>
      <w:r>
        <w:t>kg/l</w:t>
      </w:r>
    </w:p>
    <w:p w14:paraId="2C983BE7" w14:textId="77777777" w:rsidR="00A801C2" w:rsidRDefault="0082517D">
      <w:pPr>
        <w:pStyle w:val="Author-eListParagraph"/>
        <w:numPr>
          <w:ilvl w:val="0"/>
          <w:numId w:val="404"/>
        </w:numPr>
      </w:pPr>
      <w:r>
        <w:t>Rendement : </w:t>
      </w:r>
      <w:r>
        <w:rPr>
          <w:rStyle w:val="optioncarChar"/>
        </w:rPr>
        <w:t>*** </w:t>
      </w:r>
      <w:r>
        <w:t>m²/l</w:t>
      </w:r>
    </w:p>
    <w:p w14:paraId="673EE7E1" w14:textId="77777777" w:rsidR="00A801C2" w:rsidRDefault="0082517D">
      <w:pPr>
        <w:pStyle w:val="Author-eListParagraph"/>
        <w:numPr>
          <w:ilvl w:val="0"/>
          <w:numId w:val="404"/>
        </w:numPr>
      </w:pPr>
      <w:r>
        <w:t>Densité : </w:t>
      </w:r>
      <w:r>
        <w:rPr>
          <w:rStyle w:val="optioncarChar"/>
        </w:rPr>
        <w:t>***</w:t>
      </w:r>
    </w:p>
    <w:p w14:paraId="73529035" w14:textId="77777777" w:rsidR="00A801C2" w:rsidRDefault="0082517D">
      <w:pPr>
        <w:pStyle w:val="Author-eListParagraph"/>
        <w:numPr>
          <w:ilvl w:val="0"/>
          <w:numId w:val="404"/>
        </w:numPr>
      </w:pPr>
      <w:r>
        <w:t>Temps recouvrable : </w:t>
      </w:r>
      <w:r>
        <w:rPr>
          <w:rStyle w:val="optioncarChar"/>
        </w:rPr>
        <w:t>*** </w:t>
      </w:r>
      <w:r>
        <w:t>h</w:t>
      </w:r>
    </w:p>
    <w:p w14:paraId="4173298E" w14:textId="77777777" w:rsidR="00A801C2" w:rsidRDefault="0082517D">
      <w:r>
        <w:t> </w:t>
      </w:r>
    </w:p>
    <w:p w14:paraId="7A0E006D" w14:textId="77777777" w:rsidR="00A801C2" w:rsidRDefault="00A801C2"/>
    <w:p w14:paraId="06335F9F" w14:textId="77777777" w:rsidR="00A801C2" w:rsidRDefault="0082517D">
      <w:r>
        <w:rPr>
          <w:rStyle w:val="optioncarChar"/>
        </w:rPr>
        <w:t> </w:t>
      </w:r>
    </w:p>
    <w:p w14:paraId="7BE7FA59" w14:textId="77777777" w:rsidR="00A801C2" w:rsidRDefault="0082517D">
      <w:pPr>
        <w:pStyle w:val="pheading"/>
      </w:pPr>
      <w:r>
        <w:t>EXÉCUTION / MISE EN ŒUVRE</w:t>
      </w:r>
    </w:p>
    <w:p w14:paraId="0D7C3341" w14:textId="77777777" w:rsidR="00A801C2" w:rsidRDefault="0082517D">
      <w:pPr>
        <w:pStyle w:val="pheading"/>
      </w:pPr>
      <w:r>
        <w:t>- Prescriptions générales</w:t>
      </w:r>
    </w:p>
    <w:p w14:paraId="70C6EF18" w14:textId="77777777" w:rsidR="00A801C2" w:rsidRDefault="0082517D">
      <w:r>
        <w:t>Les spécifications liées à l'application de la peinture sont précisées comme suit:</w:t>
      </w:r>
    </w:p>
    <w:p w14:paraId="1ACF6B8D" w14:textId="77777777" w:rsidR="00A801C2" w:rsidRDefault="0082517D">
      <w:pPr>
        <w:pStyle w:val="Author-eListParagraph"/>
        <w:numPr>
          <w:ilvl w:val="0"/>
          <w:numId w:val="405"/>
        </w:numPr>
      </w:pPr>
      <w:r>
        <w:t>Référence support : </w:t>
      </w:r>
      <w:r>
        <w:rPr>
          <w:rStyle w:val="optioncarChar"/>
        </w:rPr>
        <w:t>***</w:t>
      </w:r>
    </w:p>
    <w:p w14:paraId="225DAF34" w14:textId="77777777" w:rsidR="00A801C2" w:rsidRDefault="0082517D">
      <w:pPr>
        <w:pStyle w:val="Author-eListParagraph"/>
        <w:numPr>
          <w:ilvl w:val="0"/>
          <w:numId w:val="405"/>
        </w:numPr>
      </w:pPr>
      <w:r>
        <w:t>Mode de mise en œuvre de la peinture : </w:t>
      </w:r>
      <w:r>
        <w:rPr>
          <w:rStyle w:val="optioncarChar"/>
        </w:rPr>
        <w:t xml:space="preserve">pas de spécification </w:t>
      </w:r>
      <w:r>
        <w:t>(par défaut)</w:t>
      </w:r>
      <w:r>
        <w:rPr>
          <w:rStyle w:val="optioncarChar"/>
        </w:rPr>
        <w:t xml:space="preserve"> / rouleau / brosse / pistolet</w:t>
      </w:r>
    </w:p>
    <w:p w14:paraId="7F173375" w14:textId="77777777" w:rsidR="00A801C2" w:rsidRDefault="0082517D">
      <w:r>
        <w:rPr>
          <w:rStyle w:val="optioncarChar"/>
        </w:rPr>
        <w:t> </w:t>
      </w:r>
    </w:p>
    <w:p w14:paraId="381DF9FA" w14:textId="77777777" w:rsidR="00A801C2" w:rsidRDefault="0082517D">
      <w:r>
        <w:rPr>
          <w:rStyle w:val="optioncarChar"/>
        </w:rPr>
        <w:t> </w:t>
      </w:r>
    </w:p>
    <w:p w14:paraId="710BCA01" w14:textId="77777777" w:rsidR="00A801C2" w:rsidRDefault="0082517D">
      <w:pPr>
        <w:pStyle w:val="pheading"/>
      </w:pPr>
      <w:r>
        <w:t>DOCUMENTS DE RÉFÉRENCE COMPLÉMENTAIRES</w:t>
      </w:r>
    </w:p>
    <w:p w14:paraId="6C516E90" w14:textId="77777777" w:rsidR="00A801C2" w:rsidRDefault="0082517D">
      <w:pPr>
        <w:pStyle w:val="pheading"/>
      </w:pPr>
      <w:r>
        <w:t>- Matériau</w:t>
      </w:r>
    </w:p>
    <w:p w14:paraId="0B0B813A" w14:textId="77777777" w:rsidR="00A801C2" w:rsidRDefault="0082517D">
      <w:r>
        <w:t>[NIT 249, Guide de bonne pratique pour l'exécution des travaux de peinture (révision de la NIT 159).]</w:t>
      </w:r>
    </w:p>
    <w:p w14:paraId="53694BBC" w14:textId="77777777" w:rsidR="00A801C2" w:rsidRDefault="0082517D">
      <w:pPr>
        <w:pStyle w:val="pheading"/>
      </w:pPr>
      <w:r>
        <w:t>- Exécution</w:t>
      </w:r>
    </w:p>
    <w:p w14:paraId="098B57F2" w14:textId="77777777" w:rsidR="00A801C2" w:rsidRDefault="0082517D">
      <w:r>
        <w:t>[NIT 249, Guide de bonne pratique pour l'exécution des travaux de peinture (révision de la NIT 159).]</w:t>
      </w:r>
    </w:p>
    <w:p w14:paraId="41B9A0ED" w14:textId="77777777" w:rsidR="00A801C2" w:rsidRDefault="0082517D">
      <w:pPr>
        <w:pStyle w:val="pheading"/>
      </w:pPr>
      <w:r>
        <w:t>MESURAGE</w:t>
      </w:r>
    </w:p>
    <w:p w14:paraId="095F7EEA" w14:textId="77777777" w:rsidR="00A801C2" w:rsidRDefault="0082517D">
      <w:pPr>
        <w:pStyle w:val="pheading"/>
      </w:pPr>
      <w:r>
        <w:t>- unité de mesure:</w:t>
      </w:r>
    </w:p>
    <w:p w14:paraId="2F94902E" w14:textId="77777777" w:rsidR="00A801C2" w:rsidRDefault="0082517D">
      <w:r>
        <w:rPr>
          <w:rStyle w:val="optioncarChar"/>
        </w:rPr>
        <w:t>m²</w:t>
      </w:r>
      <w:r>
        <w:t xml:space="preserve"> (par défaut)</w:t>
      </w:r>
      <w:r>
        <w:rPr>
          <w:rStyle w:val="optioncarChar"/>
        </w:rPr>
        <w:t xml:space="preserve"> / m /  pc /  -</w:t>
      </w:r>
    </w:p>
    <w:p w14:paraId="716BFEE3" w14:textId="77777777" w:rsidR="00A801C2" w:rsidRDefault="0082517D">
      <w:r>
        <w:rPr>
          <w:b/>
          <w:i/>
        </w:rPr>
        <w:t>(soit par défaut)</w:t>
      </w:r>
      <w:r>
        <w:br/>
      </w:r>
      <w:r>
        <w:br/>
      </w:r>
      <w:r>
        <w:rPr>
          <w:rStyle w:val="soitChar"/>
        </w:rPr>
        <w:t>1. m²</w:t>
      </w:r>
    </w:p>
    <w:p w14:paraId="571E43EC" w14:textId="77777777" w:rsidR="00A801C2" w:rsidRDefault="0082517D">
      <w:r>
        <w:rPr>
          <w:b/>
          <w:i/>
        </w:rPr>
        <w:t xml:space="preserve">(soit) </w:t>
      </w:r>
      <w:r>
        <w:br/>
      </w:r>
      <w:r>
        <w:br/>
      </w:r>
      <w:r>
        <w:rPr>
          <w:rStyle w:val="soitChar"/>
        </w:rPr>
        <w:t>2. m</w:t>
      </w:r>
    </w:p>
    <w:p w14:paraId="3F209F82" w14:textId="77777777" w:rsidR="00A801C2" w:rsidRDefault="0082517D">
      <w:r>
        <w:rPr>
          <w:b/>
          <w:i/>
        </w:rPr>
        <w:t>(soit)</w:t>
      </w:r>
      <w:r>
        <w:br/>
      </w:r>
      <w:r>
        <w:br/>
      </w:r>
      <w:r>
        <w:rPr>
          <w:rStyle w:val="soitChar"/>
        </w:rPr>
        <w:t>3. pc</w:t>
      </w:r>
    </w:p>
    <w:p w14:paraId="619411D8" w14:textId="77777777" w:rsidR="00A801C2" w:rsidRDefault="0082517D">
      <w:r>
        <w:rPr>
          <w:b/>
          <w:i/>
        </w:rPr>
        <w:t>(soit)</w:t>
      </w:r>
      <w:r>
        <w:br/>
      </w:r>
      <w:r>
        <w:br/>
      </w:r>
      <w:r>
        <w:rPr>
          <w:rStyle w:val="soitChar"/>
        </w:rPr>
        <w:t>4. -</w:t>
      </w:r>
    </w:p>
    <w:p w14:paraId="087D8096" w14:textId="77777777" w:rsidR="00A801C2" w:rsidRDefault="0082517D">
      <w:pPr>
        <w:pStyle w:val="pheading"/>
      </w:pPr>
      <w:r>
        <w:t>- code de mesurage:</w:t>
      </w:r>
    </w:p>
    <w:p w14:paraId="51BAAA4C" w14:textId="77777777" w:rsidR="00A801C2" w:rsidRDefault="0082517D">
      <w:r>
        <w:rPr>
          <w:rStyle w:val="optioncarChar"/>
        </w:rPr>
        <w:t>surface nette à peindre</w:t>
      </w:r>
      <w:r>
        <w:t xml:space="preserve"> (par défaut) </w:t>
      </w:r>
      <w:r>
        <w:rPr>
          <w:rStyle w:val="optioncarChar"/>
        </w:rPr>
        <w:t>/ longueur / quantité nette / compris</w:t>
      </w:r>
    </w:p>
    <w:p w14:paraId="0123FB1B" w14:textId="77777777" w:rsidR="00A801C2" w:rsidRDefault="0082517D">
      <w:r>
        <w:rPr>
          <w:b/>
          <w:i/>
        </w:rPr>
        <w:t>(soit par défaut)</w:t>
      </w:r>
      <w:r>
        <w:br/>
      </w:r>
      <w:r>
        <w:br/>
      </w:r>
      <w:r>
        <w:rPr>
          <w:rStyle w:val="soitChar"/>
          <w:u w:val="single"/>
        </w:rPr>
        <w:t>1. Surface nette à peindre</w:t>
      </w:r>
    </w:p>
    <w:p w14:paraId="5C64F7F3" w14:textId="77777777" w:rsidR="00A801C2" w:rsidRDefault="0082517D">
      <w:pPr>
        <w:pStyle w:val="Author-eListParagraph"/>
        <w:numPr>
          <w:ilvl w:val="0"/>
          <w:numId w:val="406"/>
        </w:numPr>
      </w:pPr>
      <w:r>
        <w:rPr>
          <w:rStyle w:val="soitChar"/>
        </w:rPr>
        <w:t>les fenêtres et portes extérieures vitrées sont comptées à 50 % de la surface en fonction des dimensions dans l'œuvre. Les batées sont également peintes. </w:t>
      </w:r>
    </w:p>
    <w:p w14:paraId="28890783" w14:textId="77777777" w:rsidR="00A801C2" w:rsidRDefault="0082517D">
      <w:pPr>
        <w:pStyle w:val="Author-eListParagraph"/>
        <w:numPr>
          <w:ilvl w:val="0"/>
          <w:numId w:val="406"/>
        </w:numPr>
      </w:pPr>
      <w:r>
        <w:rPr>
          <w:rStyle w:val="soitChar"/>
        </w:rPr>
        <w:t>pour les portes pleines, les portes de garage, etc., la superficie nominale (largeur en développement x longueur) est augmentée de 10 % afin de tenir compte des moulures, des chants, etc.</w:t>
      </w:r>
    </w:p>
    <w:p w14:paraId="2BF1F08D" w14:textId="77777777" w:rsidR="00A801C2" w:rsidRDefault="0082517D">
      <w:r>
        <w:rPr>
          <w:b/>
          <w:i/>
        </w:rPr>
        <w:t>(soit)</w:t>
      </w:r>
      <w:r>
        <w:br/>
      </w:r>
      <w:r>
        <w:br/>
      </w:r>
      <w:r>
        <w:rPr>
          <w:rStyle w:val="soitChar"/>
          <w:u w:val="single"/>
        </w:rPr>
        <w:t xml:space="preserve">2. Longueur </w:t>
      </w:r>
    </w:p>
    <w:p w14:paraId="7BA62165" w14:textId="77777777" w:rsidR="00A801C2" w:rsidRDefault="0082517D">
      <w:pPr>
        <w:pStyle w:val="Author-eListParagraph"/>
        <w:numPr>
          <w:ilvl w:val="0"/>
          <w:numId w:val="407"/>
        </w:numPr>
      </w:pPr>
      <w:r>
        <w:rPr>
          <w:rStyle w:val="soitChar"/>
        </w:rPr>
        <w:t> les éléments rectilignes (main-courante, balustrades, …) sont comptés conformément au cahier spécial des charges au mètre courant, selon le type.</w:t>
      </w:r>
    </w:p>
    <w:p w14:paraId="2F5C072B" w14:textId="77777777" w:rsidR="00A801C2" w:rsidRDefault="0082517D">
      <w:r>
        <w:rPr>
          <w:b/>
          <w:i/>
        </w:rPr>
        <w:t>(soit)</w:t>
      </w:r>
      <w:r>
        <w:br/>
      </w:r>
      <w:r>
        <w:br/>
      </w:r>
      <w:r>
        <w:rPr>
          <w:rStyle w:val="soitChar"/>
          <w:u w:val="single"/>
        </w:rPr>
        <w:t xml:space="preserve"> 3. Quantité nette</w:t>
      </w:r>
    </w:p>
    <w:p w14:paraId="788BD09D" w14:textId="77777777" w:rsidR="00A801C2" w:rsidRDefault="0082517D">
      <w:pPr>
        <w:pStyle w:val="Author-eListParagraph"/>
        <w:numPr>
          <w:ilvl w:val="0"/>
          <w:numId w:val="408"/>
        </w:numPr>
      </w:pPr>
      <w:r>
        <w:rPr>
          <w:rStyle w:val="soitChar"/>
        </w:rPr>
        <w:t>les éléments rectilignes (main-courante, balustrades, …) sont comptés conformément au cahier spécial des charges à la pièce, selon le type. </w:t>
      </w:r>
    </w:p>
    <w:p w14:paraId="26CF08A1" w14:textId="77777777" w:rsidR="00A801C2" w:rsidRDefault="0082517D">
      <w:r>
        <w:br/>
      </w:r>
      <w:r>
        <w:rPr>
          <w:b/>
          <w:i/>
        </w:rPr>
        <w:t>(soit)</w:t>
      </w:r>
    </w:p>
    <w:p w14:paraId="6F8ACA0C" w14:textId="77777777" w:rsidR="00A801C2" w:rsidRDefault="0082517D">
      <w:r>
        <w:rPr>
          <w:rStyle w:val="soitChar"/>
          <w:u w:val="single"/>
        </w:rPr>
        <w:t>4. Compris</w:t>
      </w:r>
    </w:p>
    <w:p w14:paraId="3A762C17" w14:textId="77777777" w:rsidR="00A801C2" w:rsidRDefault="0082517D">
      <w:pPr>
        <w:pStyle w:val="Author-eListParagraph"/>
        <w:numPr>
          <w:ilvl w:val="0"/>
          <w:numId w:val="409"/>
        </w:numPr>
      </w:pPr>
      <w:r>
        <w:rPr>
          <w:rStyle w:val="soitChar"/>
        </w:rPr>
        <w:t>Compris dans l'article</w:t>
      </w:r>
      <w:r>
        <w:t> </w:t>
      </w:r>
      <w:r>
        <w:rPr>
          <w:rStyle w:val="optioncarChar"/>
        </w:rPr>
        <w:t>***</w:t>
      </w:r>
    </w:p>
    <w:p w14:paraId="62864066" w14:textId="77777777" w:rsidR="00A801C2" w:rsidRDefault="0082517D">
      <w:pPr>
        <w:pStyle w:val="pheading"/>
      </w:pPr>
      <w:r>
        <w:t>- nature du marché:</w:t>
      </w:r>
    </w:p>
    <w:p w14:paraId="53618549" w14:textId="77777777" w:rsidR="00A801C2" w:rsidRDefault="0082517D">
      <w:r>
        <w:rPr>
          <w:rStyle w:val="optioncarChar"/>
        </w:rPr>
        <w:t>QF</w:t>
      </w:r>
      <w:r>
        <w:t xml:space="preserve"> (par défaut) </w:t>
      </w:r>
      <w:r>
        <w:rPr>
          <w:rStyle w:val="optioncarChar"/>
        </w:rPr>
        <w:t>/ PM</w:t>
      </w:r>
    </w:p>
    <w:p w14:paraId="5F432180" w14:textId="77777777" w:rsidR="00A801C2" w:rsidRDefault="0082517D">
      <w:r>
        <w:rPr>
          <w:b/>
          <w:i/>
        </w:rPr>
        <w:t>(soit par défaut)</w:t>
      </w:r>
      <w:r>
        <w:br/>
      </w:r>
      <w:r>
        <w:br/>
      </w:r>
      <w:r>
        <w:rPr>
          <w:rStyle w:val="soitChar"/>
        </w:rPr>
        <w:t>1., 2., 3. QF</w:t>
      </w:r>
    </w:p>
    <w:p w14:paraId="2D691F7E" w14:textId="77777777" w:rsidR="00A801C2" w:rsidRDefault="0082517D">
      <w:r>
        <w:rPr>
          <w:b/>
          <w:i/>
        </w:rPr>
        <w:t>(soit)</w:t>
      </w:r>
      <w:r>
        <w:br/>
      </w:r>
      <w:r>
        <w:br/>
      </w:r>
      <w:r>
        <w:rPr>
          <w:rStyle w:val="soitChar"/>
        </w:rPr>
        <w:t>4. PM</w:t>
      </w:r>
    </w:p>
    <w:p w14:paraId="34E9DF25" w14:textId="77777777" w:rsidR="00A801C2" w:rsidRDefault="0082517D">
      <w:pPr>
        <w:pStyle w:val="Author-eSectionHeading6"/>
      </w:pPr>
      <w:bookmarkStart w:id="411" w:name="_Toc178839108"/>
      <w:r>
        <w:t>82.22.1b Lasures extérieures d'imprégnation en phase aqueuse sur surfaces en bois (menuiseries extérieures, bardages murs, dessous de débordements) CCTB 01.12</w:t>
      </w:r>
      <w:bookmarkEnd w:id="411"/>
    </w:p>
    <w:p w14:paraId="0B225507" w14:textId="77777777" w:rsidR="00A801C2" w:rsidRDefault="0082517D">
      <w:pPr>
        <w:pStyle w:val="pheading"/>
      </w:pPr>
      <w:r>
        <w:t>DESCRIPTION</w:t>
      </w:r>
    </w:p>
    <w:p w14:paraId="3F24A511" w14:textId="77777777" w:rsidR="00A801C2" w:rsidRDefault="0082517D">
      <w:pPr>
        <w:pStyle w:val="pheading"/>
      </w:pPr>
      <w:r>
        <w:t>- Définition / Comprend</w:t>
      </w:r>
    </w:p>
    <w:p w14:paraId="7BDD4780" w14:textId="77777777" w:rsidR="00A801C2" w:rsidRDefault="0082517D">
      <w:r>
        <w:t>Cet article décrit les caractéristiques techniques des lasures d'imprégnation en phase aqueuse devant être appliquées ainsi que leur mode d'application.</w:t>
      </w:r>
    </w:p>
    <w:p w14:paraId="730D00E5" w14:textId="77777777" w:rsidR="00A801C2" w:rsidRDefault="0082517D">
      <w:pPr>
        <w:pStyle w:val="pheading"/>
      </w:pPr>
      <w:r>
        <w:t>- Localisation</w:t>
      </w:r>
    </w:p>
    <w:p w14:paraId="54E833B9" w14:textId="77777777" w:rsidR="00A801C2" w:rsidRDefault="0082517D">
      <w:r>
        <w:t>1.Parois</w:t>
      </w:r>
    </w:p>
    <w:p w14:paraId="6B1514A6" w14:textId="77777777" w:rsidR="00A801C2" w:rsidRDefault="0082517D">
      <w:r>
        <w:t>2.Portes et fenêtres</w:t>
      </w:r>
    </w:p>
    <w:p w14:paraId="22C61958" w14:textId="77777777" w:rsidR="00A801C2" w:rsidRDefault="0082517D">
      <w:r>
        <w:t>3.Garde-corps</w:t>
      </w:r>
    </w:p>
    <w:p w14:paraId="24C71452" w14:textId="77777777" w:rsidR="00A801C2" w:rsidRDefault="0082517D">
      <w:r>
        <w:t>4.Mains courantes</w:t>
      </w:r>
    </w:p>
    <w:p w14:paraId="04634EFB" w14:textId="77777777" w:rsidR="00A801C2" w:rsidRDefault="0082517D">
      <w:r>
        <w:t>5.Volets</w:t>
      </w:r>
    </w:p>
    <w:p w14:paraId="70D9A7B5" w14:textId="77777777" w:rsidR="00A801C2" w:rsidRDefault="0082517D">
      <w:pPr>
        <w:pStyle w:val="pheading"/>
      </w:pPr>
      <w:r>
        <w:t>MATÉRIAUX</w:t>
      </w:r>
    </w:p>
    <w:p w14:paraId="6903B141" w14:textId="77777777" w:rsidR="00A801C2" w:rsidRDefault="0082517D">
      <w:pPr>
        <w:pStyle w:val="pheading"/>
      </w:pPr>
      <w:r>
        <w:t>- Caractéristiques générales</w:t>
      </w:r>
    </w:p>
    <w:p w14:paraId="4DB3F709" w14:textId="77777777" w:rsidR="00A801C2" w:rsidRDefault="0082517D">
      <w:r>
        <w:t>Ces lasures sont décrites au paragraphe 2.1.2 de la [NIT 249].</w:t>
      </w:r>
    </w:p>
    <w:p w14:paraId="0C18E7BE" w14:textId="77777777" w:rsidR="00A801C2" w:rsidRDefault="0082517D">
      <w:r>
        <w:t>Les lasures d'imprégnation sont des produits semi ou non-filmogènes utilisés pour protéger et embellir le bois. Ils sont utilisables comme primaire et comme finition dans un système transparent. Ils sont recommandés comme système pour des applications non-stables.</w:t>
      </w:r>
    </w:p>
    <w:p w14:paraId="327F24D6" w14:textId="77777777" w:rsidR="00A801C2" w:rsidRDefault="0082517D">
      <w:r>
        <w:t>Les spécifications liées à la lasure sont précisées comme suit:</w:t>
      </w:r>
    </w:p>
    <w:p w14:paraId="52B50427" w14:textId="77777777" w:rsidR="00A801C2" w:rsidRDefault="0082517D">
      <w:pPr>
        <w:pStyle w:val="Author-eListParagraph"/>
        <w:numPr>
          <w:ilvl w:val="0"/>
          <w:numId w:val="410"/>
        </w:numPr>
      </w:pPr>
      <w:r>
        <w:t>Teinte : </w:t>
      </w:r>
      <w:r>
        <w:rPr>
          <w:rStyle w:val="optioncarChar"/>
        </w:rPr>
        <w:t>***</w:t>
      </w:r>
    </w:p>
    <w:p w14:paraId="056D20EA" w14:textId="77777777" w:rsidR="00A801C2" w:rsidRDefault="0082517D">
      <w:pPr>
        <w:pStyle w:val="Author-eListParagraph"/>
        <w:numPr>
          <w:ilvl w:val="0"/>
          <w:numId w:val="410"/>
        </w:numPr>
      </w:pPr>
      <w:r>
        <w:t>Applicabilité : </w:t>
      </w:r>
      <w:r>
        <w:rPr>
          <w:rStyle w:val="optioncarChar"/>
        </w:rPr>
        <w:t>stable / semi-stable / non-stable</w:t>
      </w:r>
    </w:p>
    <w:p w14:paraId="46947531" w14:textId="77777777" w:rsidR="00A801C2" w:rsidRDefault="0082517D">
      <w:pPr>
        <w:pStyle w:val="Author-eListParagraph"/>
        <w:numPr>
          <w:ilvl w:val="0"/>
          <w:numId w:val="410"/>
        </w:numPr>
      </w:pPr>
      <w:r>
        <w:t>Référence support : </w:t>
      </w:r>
      <w:r>
        <w:rPr>
          <w:rStyle w:val="optioncarChar"/>
        </w:rPr>
        <w:t>***</w:t>
      </w:r>
    </w:p>
    <w:p w14:paraId="4860BDE1" w14:textId="77777777" w:rsidR="00A801C2" w:rsidRDefault="0082517D">
      <w:pPr>
        <w:pStyle w:val="Author-eListParagraph"/>
        <w:numPr>
          <w:ilvl w:val="0"/>
          <w:numId w:val="410"/>
        </w:numPr>
      </w:pPr>
      <w:r>
        <w:t>Epaisseur du système :</w:t>
      </w:r>
      <w:r>
        <w:rPr>
          <w:rStyle w:val="optioncarChar"/>
        </w:rPr>
        <w:t xml:space="preserve"> Minimal</w:t>
      </w:r>
    </w:p>
    <w:p w14:paraId="42613BDA" w14:textId="77777777" w:rsidR="00A801C2" w:rsidRDefault="0082517D">
      <w:r>
        <w:t>Autres spécifications de la peinture pouvant être précisées:</w:t>
      </w:r>
    </w:p>
    <w:p w14:paraId="2741EF3E" w14:textId="77777777" w:rsidR="00A801C2" w:rsidRDefault="0082517D">
      <w:pPr>
        <w:pStyle w:val="Author-eListParagraph"/>
        <w:numPr>
          <w:ilvl w:val="0"/>
          <w:numId w:val="411"/>
        </w:numPr>
      </w:pPr>
      <w:r>
        <w:t>Label ou exigence écologique :</w:t>
      </w:r>
      <w:r>
        <w:rPr>
          <w:rStyle w:val="optioncarChar"/>
        </w:rPr>
        <w:t>aucune spécification</w:t>
      </w:r>
      <w:r>
        <w:t> (par défaut) </w:t>
      </w:r>
      <w:r>
        <w:rPr>
          <w:rStyle w:val="optioncarChar"/>
        </w:rPr>
        <w:t>/ Ecolabel / ***</w:t>
      </w:r>
    </w:p>
    <w:p w14:paraId="2783D738" w14:textId="77777777" w:rsidR="00A801C2" w:rsidRDefault="0082517D">
      <w:pPr>
        <w:pStyle w:val="Author-eListParagraph"/>
        <w:numPr>
          <w:ilvl w:val="0"/>
          <w:numId w:val="411"/>
        </w:numPr>
      </w:pPr>
      <w:r>
        <w:t>Teneur en liant : </w:t>
      </w:r>
      <w:r>
        <w:rPr>
          <w:rStyle w:val="optioncarChar"/>
        </w:rPr>
        <w:t>***  </w:t>
      </w:r>
      <w:r>
        <w:t>%</w:t>
      </w:r>
    </w:p>
    <w:p w14:paraId="07E453F1" w14:textId="77777777" w:rsidR="00A801C2" w:rsidRDefault="0082517D">
      <w:pPr>
        <w:pStyle w:val="Author-eListParagraph"/>
        <w:numPr>
          <w:ilvl w:val="0"/>
          <w:numId w:val="411"/>
        </w:numPr>
      </w:pPr>
      <w:r>
        <w:t>Extrait sec en poids / volume :</w:t>
      </w:r>
      <w:r>
        <w:rPr>
          <w:rStyle w:val="optioncarChar"/>
        </w:rPr>
        <w:t>***</w:t>
      </w:r>
      <w:r>
        <w:t> kg/l</w:t>
      </w:r>
    </w:p>
    <w:p w14:paraId="5D74FACC" w14:textId="77777777" w:rsidR="00A801C2" w:rsidRDefault="0082517D">
      <w:pPr>
        <w:pStyle w:val="Author-eListParagraph"/>
        <w:numPr>
          <w:ilvl w:val="0"/>
          <w:numId w:val="411"/>
        </w:numPr>
      </w:pPr>
      <w:r>
        <w:t>Rendement :  </w:t>
      </w:r>
      <w:r>
        <w:rPr>
          <w:rStyle w:val="optioncarChar"/>
        </w:rPr>
        <w:t>***</w:t>
      </w:r>
      <w:r>
        <w:t> m²/l</w:t>
      </w:r>
    </w:p>
    <w:p w14:paraId="6BC6516D" w14:textId="77777777" w:rsidR="00A801C2" w:rsidRDefault="0082517D">
      <w:pPr>
        <w:pStyle w:val="Author-eListParagraph"/>
        <w:numPr>
          <w:ilvl w:val="0"/>
          <w:numId w:val="411"/>
        </w:numPr>
      </w:pPr>
      <w:r>
        <w:t>Densité :</w:t>
      </w:r>
      <w:r>
        <w:rPr>
          <w:rStyle w:val="optioncarChar"/>
        </w:rPr>
        <w:t>***</w:t>
      </w:r>
    </w:p>
    <w:p w14:paraId="322EC353" w14:textId="77777777" w:rsidR="00A801C2" w:rsidRDefault="0082517D">
      <w:pPr>
        <w:pStyle w:val="Author-eListParagraph"/>
        <w:numPr>
          <w:ilvl w:val="0"/>
          <w:numId w:val="411"/>
        </w:numPr>
      </w:pPr>
      <w:r>
        <w:t>Temps recouvrable :</w:t>
      </w:r>
      <w:r>
        <w:rPr>
          <w:rStyle w:val="optioncarChar"/>
        </w:rPr>
        <w:t>***</w:t>
      </w:r>
      <w:r>
        <w:t> h</w:t>
      </w:r>
    </w:p>
    <w:p w14:paraId="47082364" w14:textId="77777777" w:rsidR="00A801C2" w:rsidRDefault="0082517D">
      <w:r>
        <w:t> </w:t>
      </w:r>
    </w:p>
    <w:p w14:paraId="1E427DCF" w14:textId="77777777" w:rsidR="00A801C2" w:rsidRDefault="0082517D">
      <w:pPr>
        <w:pStyle w:val="pheading"/>
      </w:pPr>
      <w:r>
        <w:t>EXÉCUTION / MISE EN ŒUVRE</w:t>
      </w:r>
    </w:p>
    <w:p w14:paraId="77E136CD" w14:textId="77777777" w:rsidR="00A801C2" w:rsidRDefault="0082517D">
      <w:pPr>
        <w:pStyle w:val="pheading"/>
      </w:pPr>
      <w:r>
        <w:t>- Prescriptions générales</w:t>
      </w:r>
    </w:p>
    <w:p w14:paraId="1600570D" w14:textId="77777777" w:rsidR="00A801C2" w:rsidRDefault="0082517D">
      <w:r>
        <w:t>Les spécifications liées à l'application de la lasure sont précisées comme suit :</w:t>
      </w:r>
    </w:p>
    <w:p w14:paraId="26185BE0" w14:textId="77777777" w:rsidR="00A801C2" w:rsidRDefault="0082517D">
      <w:pPr>
        <w:pStyle w:val="Author-eListParagraph"/>
        <w:numPr>
          <w:ilvl w:val="0"/>
          <w:numId w:val="412"/>
        </w:numPr>
      </w:pPr>
      <w:r>
        <w:t>Référence support : </w:t>
      </w:r>
      <w:r>
        <w:rPr>
          <w:rStyle w:val="optioncarChar"/>
        </w:rPr>
        <w:t>***</w:t>
      </w:r>
    </w:p>
    <w:p w14:paraId="0F89652A" w14:textId="77777777" w:rsidR="00A801C2" w:rsidRDefault="0082517D">
      <w:pPr>
        <w:pStyle w:val="Author-eListParagraph"/>
        <w:numPr>
          <w:ilvl w:val="0"/>
          <w:numId w:val="412"/>
        </w:numPr>
      </w:pPr>
      <w:r>
        <w:t>Mode de mise en œuvre de la lasure : </w:t>
      </w:r>
      <w:r>
        <w:rPr>
          <w:rStyle w:val="optioncarChar"/>
        </w:rPr>
        <w:t xml:space="preserve">pas de spécification </w:t>
      </w:r>
      <w:r>
        <w:t xml:space="preserve">(par défaut) </w:t>
      </w:r>
      <w:r>
        <w:rPr>
          <w:rStyle w:val="optioncarChar"/>
        </w:rPr>
        <w:t>/ brosse / pistolet / trempage</w:t>
      </w:r>
    </w:p>
    <w:p w14:paraId="24FAA5FF" w14:textId="77777777" w:rsidR="00A801C2" w:rsidRDefault="0082517D">
      <w:r>
        <w:t>Le pistolet et le trempage se font en atelier avant la pose de la boiserie.</w:t>
      </w:r>
    </w:p>
    <w:p w14:paraId="3EBEE1C8" w14:textId="77777777" w:rsidR="00A801C2" w:rsidRDefault="0082517D">
      <w:pPr>
        <w:pStyle w:val="pheading"/>
      </w:pPr>
      <w:r>
        <w:t>DOCUMENTS DE RÉFÉRENCE COMPLÉMENTAIRES</w:t>
      </w:r>
    </w:p>
    <w:p w14:paraId="3BE88DB3" w14:textId="77777777" w:rsidR="00A801C2" w:rsidRDefault="0082517D">
      <w:pPr>
        <w:pStyle w:val="pheading"/>
      </w:pPr>
      <w:r>
        <w:t>- Matériau</w:t>
      </w:r>
    </w:p>
    <w:p w14:paraId="6390CFE9" w14:textId="77777777" w:rsidR="00A801C2" w:rsidRDefault="0082517D">
      <w:r>
        <w:t>[NIT 249, Guide de bonne pratique pour l'exécution des travaux de peinture (révision de la NIT 159).]</w:t>
      </w:r>
    </w:p>
    <w:p w14:paraId="45850D36" w14:textId="77777777" w:rsidR="00A801C2" w:rsidRDefault="0082517D">
      <w:pPr>
        <w:pStyle w:val="pheading"/>
      </w:pPr>
      <w:r>
        <w:t>- Exécution</w:t>
      </w:r>
    </w:p>
    <w:p w14:paraId="1C58BC37" w14:textId="77777777" w:rsidR="00A801C2" w:rsidRDefault="0082517D">
      <w:r>
        <w:t>[NIT 249, Guide de bonne pratique pour l'exécution des travaux de peinture (révision de la NIT 159).]</w:t>
      </w:r>
    </w:p>
    <w:p w14:paraId="13395D87" w14:textId="77777777" w:rsidR="00A801C2" w:rsidRDefault="0082517D">
      <w:pPr>
        <w:pStyle w:val="pheading"/>
      </w:pPr>
      <w:r>
        <w:t>MESURAGE</w:t>
      </w:r>
    </w:p>
    <w:p w14:paraId="1AC5CBD4" w14:textId="77777777" w:rsidR="00A801C2" w:rsidRDefault="0082517D">
      <w:pPr>
        <w:pStyle w:val="pheading"/>
      </w:pPr>
      <w:r>
        <w:t>- unité de mesure:</w:t>
      </w:r>
    </w:p>
    <w:p w14:paraId="312937F1" w14:textId="77777777" w:rsidR="00A801C2" w:rsidRDefault="0082517D">
      <w:r>
        <w:rPr>
          <w:rStyle w:val="optioncarChar"/>
        </w:rPr>
        <w:t>m²</w:t>
      </w:r>
      <w:r>
        <w:t> (par défaut)</w:t>
      </w:r>
      <w:r>
        <w:rPr>
          <w:rStyle w:val="optioncarChar"/>
        </w:rPr>
        <w:t> / m /  pc /  -</w:t>
      </w:r>
    </w:p>
    <w:p w14:paraId="1553EDAC" w14:textId="77777777" w:rsidR="00A801C2" w:rsidRDefault="0082517D">
      <w:r>
        <w:rPr>
          <w:b/>
          <w:i/>
        </w:rPr>
        <w:t>(soit par défaut)</w:t>
      </w:r>
      <w:r>
        <w:br/>
      </w:r>
      <w:r>
        <w:br/>
      </w:r>
      <w:r>
        <w:rPr>
          <w:rStyle w:val="soitChar"/>
        </w:rPr>
        <w:t>1. m²</w:t>
      </w:r>
    </w:p>
    <w:p w14:paraId="4FD1A026" w14:textId="77777777" w:rsidR="00A801C2" w:rsidRDefault="0082517D">
      <w:r>
        <w:rPr>
          <w:b/>
          <w:i/>
        </w:rPr>
        <w:t>(soit)</w:t>
      </w:r>
      <w:r>
        <w:br/>
      </w:r>
      <w:r>
        <w:br/>
      </w:r>
      <w:r>
        <w:rPr>
          <w:rStyle w:val="soitChar"/>
        </w:rPr>
        <w:t>2. m</w:t>
      </w:r>
    </w:p>
    <w:p w14:paraId="37F9A247" w14:textId="77777777" w:rsidR="00A801C2" w:rsidRDefault="0082517D">
      <w:r>
        <w:rPr>
          <w:b/>
          <w:i/>
        </w:rPr>
        <w:t>(soit)</w:t>
      </w:r>
      <w:r>
        <w:br/>
      </w:r>
      <w:r>
        <w:br/>
      </w:r>
      <w:r>
        <w:rPr>
          <w:rStyle w:val="soitChar"/>
        </w:rPr>
        <w:t>3. pc</w:t>
      </w:r>
    </w:p>
    <w:p w14:paraId="7ED35AC7" w14:textId="77777777" w:rsidR="00A801C2" w:rsidRDefault="0082517D">
      <w:r>
        <w:rPr>
          <w:b/>
          <w:i/>
        </w:rPr>
        <w:t>(soit)</w:t>
      </w:r>
      <w:r>
        <w:br/>
      </w:r>
      <w:r>
        <w:br/>
      </w:r>
      <w:r>
        <w:rPr>
          <w:rStyle w:val="soitChar"/>
        </w:rPr>
        <w:t>4. -</w:t>
      </w:r>
    </w:p>
    <w:p w14:paraId="0D4E6E18" w14:textId="77777777" w:rsidR="00A801C2" w:rsidRDefault="0082517D">
      <w:pPr>
        <w:pStyle w:val="pheading"/>
      </w:pPr>
      <w:r>
        <w:t>- code de mesurage:</w:t>
      </w:r>
    </w:p>
    <w:p w14:paraId="14E2547B" w14:textId="77777777" w:rsidR="00A801C2" w:rsidRDefault="0082517D">
      <w:pPr>
        <w:jc w:val="both"/>
      </w:pPr>
      <w:r>
        <w:rPr>
          <w:rStyle w:val="optioncarChar"/>
        </w:rPr>
        <w:t>Surface nette à peindre</w:t>
      </w:r>
      <w:r>
        <w:t> (soit par défaut)</w:t>
      </w:r>
      <w:r>
        <w:rPr>
          <w:rStyle w:val="optioncarChar"/>
        </w:rPr>
        <w:t> / longueur nette / quantité nette / compris</w:t>
      </w:r>
    </w:p>
    <w:p w14:paraId="49CFAA48" w14:textId="77777777" w:rsidR="00A801C2" w:rsidRDefault="00A801C2">
      <w:pPr>
        <w:jc w:val="both"/>
      </w:pPr>
    </w:p>
    <w:p w14:paraId="3EC45D74" w14:textId="77777777" w:rsidR="00A801C2" w:rsidRDefault="0082517D">
      <w:pPr>
        <w:jc w:val="both"/>
      </w:pPr>
      <w:r>
        <w:rPr>
          <w:b/>
          <w:i/>
        </w:rPr>
        <w:t>(Soit par défaut)</w:t>
      </w:r>
    </w:p>
    <w:p w14:paraId="0E42080E" w14:textId="77777777" w:rsidR="00A801C2" w:rsidRDefault="00A801C2">
      <w:pPr>
        <w:jc w:val="both"/>
      </w:pPr>
    </w:p>
    <w:p w14:paraId="163BBD8E" w14:textId="77777777" w:rsidR="00A801C2" w:rsidRDefault="0082517D">
      <w:pPr>
        <w:jc w:val="both"/>
      </w:pPr>
      <w:r>
        <w:rPr>
          <w:rStyle w:val="soitChar"/>
        </w:rPr>
        <w:t>1. </w:t>
      </w:r>
      <w:r>
        <w:rPr>
          <w:rStyle w:val="soitChar"/>
          <w:u w:val="single"/>
        </w:rPr>
        <w:t>Surface nette à peindre</w:t>
      </w:r>
    </w:p>
    <w:p w14:paraId="0CE3BA78" w14:textId="77777777" w:rsidR="00A801C2" w:rsidRDefault="0082517D">
      <w:pPr>
        <w:pStyle w:val="Author-eListParagraph"/>
        <w:numPr>
          <w:ilvl w:val="0"/>
          <w:numId w:val="413"/>
        </w:numPr>
      </w:pPr>
      <w:r>
        <w:rPr>
          <w:rStyle w:val="soitChar"/>
        </w:rPr>
        <w:t>Les fenêtres et portes extérieures vitrées sont comptées à 50 % de la surface en fonction des dimensions dans l'œuvre. Les batées sont également peintes. </w:t>
      </w:r>
    </w:p>
    <w:p w14:paraId="177544D2" w14:textId="77777777" w:rsidR="00A801C2" w:rsidRDefault="0082517D">
      <w:pPr>
        <w:pStyle w:val="Author-eListParagraph"/>
        <w:numPr>
          <w:ilvl w:val="0"/>
          <w:numId w:val="413"/>
        </w:numPr>
      </w:pPr>
      <w:r>
        <w:rPr>
          <w:rStyle w:val="soitChar"/>
        </w:rPr>
        <w:t>Pour les portes pleines, les portes de garage, etc., la superficie nominale (largeur en développement x longueur) est augmentée de 10 % afin de tenir compte des moulures, des chants, etc.</w:t>
      </w:r>
    </w:p>
    <w:p w14:paraId="08DDDAC0" w14:textId="77777777" w:rsidR="00A801C2" w:rsidRDefault="0082517D">
      <w:pPr>
        <w:jc w:val="both"/>
      </w:pPr>
      <w:r>
        <w:rPr>
          <w:b/>
          <w:i/>
        </w:rPr>
        <w:t>(Soit)</w:t>
      </w:r>
    </w:p>
    <w:p w14:paraId="421D9C8A" w14:textId="77777777" w:rsidR="00A801C2" w:rsidRDefault="00A801C2">
      <w:pPr>
        <w:jc w:val="both"/>
      </w:pPr>
    </w:p>
    <w:p w14:paraId="050B3B18" w14:textId="77777777" w:rsidR="00A801C2" w:rsidRDefault="0082517D">
      <w:pPr>
        <w:jc w:val="both"/>
      </w:pPr>
      <w:r>
        <w:rPr>
          <w:rStyle w:val="soitChar"/>
        </w:rPr>
        <w:t>2. </w:t>
      </w:r>
      <w:r>
        <w:rPr>
          <w:rStyle w:val="soitChar"/>
          <w:u w:val="single"/>
        </w:rPr>
        <w:t>Longueur nette</w:t>
      </w:r>
    </w:p>
    <w:p w14:paraId="1AE6BCD8" w14:textId="77777777" w:rsidR="00A801C2" w:rsidRDefault="0082517D">
      <w:pPr>
        <w:pStyle w:val="Author-eListParagraph"/>
        <w:numPr>
          <w:ilvl w:val="0"/>
          <w:numId w:val="414"/>
        </w:numPr>
      </w:pPr>
      <w:r>
        <w:rPr>
          <w:rStyle w:val="soitChar"/>
        </w:rPr>
        <w:t>Les éléments rectilignes (main-courante, balustrades, …) sont comptés conformément au cahier spécial des charges au mètre courant, selon le type.</w:t>
      </w:r>
    </w:p>
    <w:p w14:paraId="20E77BFE" w14:textId="77777777" w:rsidR="00A801C2" w:rsidRDefault="0082517D">
      <w:pPr>
        <w:jc w:val="both"/>
      </w:pPr>
      <w:r>
        <w:rPr>
          <w:b/>
          <w:i/>
        </w:rPr>
        <w:t>(Soit)</w:t>
      </w:r>
    </w:p>
    <w:p w14:paraId="6B8C8AB9" w14:textId="77777777" w:rsidR="00A801C2" w:rsidRDefault="00A801C2">
      <w:pPr>
        <w:jc w:val="both"/>
      </w:pPr>
    </w:p>
    <w:p w14:paraId="09B2D80B" w14:textId="77777777" w:rsidR="00A801C2" w:rsidRDefault="0082517D">
      <w:pPr>
        <w:jc w:val="both"/>
      </w:pPr>
      <w:r>
        <w:rPr>
          <w:rStyle w:val="soitChar"/>
        </w:rPr>
        <w:t>3. </w:t>
      </w:r>
      <w:r>
        <w:rPr>
          <w:rStyle w:val="soitChar"/>
          <w:u w:val="single"/>
        </w:rPr>
        <w:t>Quantité nette</w:t>
      </w:r>
    </w:p>
    <w:p w14:paraId="2D16C2CA" w14:textId="77777777" w:rsidR="00A801C2" w:rsidRDefault="0082517D">
      <w:pPr>
        <w:pStyle w:val="Author-eListParagraph"/>
        <w:numPr>
          <w:ilvl w:val="0"/>
          <w:numId w:val="415"/>
        </w:numPr>
      </w:pPr>
      <w:r>
        <w:rPr>
          <w:rStyle w:val="soitChar"/>
        </w:rPr>
        <w:t>Les éléments rectilignes (main-courante, balustrades, …) sont comptés conformément au cahier spécial des charges à la pièce, selon le type.</w:t>
      </w:r>
    </w:p>
    <w:p w14:paraId="5D3B79FA" w14:textId="77777777" w:rsidR="00A801C2" w:rsidRDefault="0082517D">
      <w:pPr>
        <w:jc w:val="both"/>
      </w:pPr>
      <w:r>
        <w:rPr>
          <w:b/>
          <w:i/>
        </w:rPr>
        <w:t>(Soit)</w:t>
      </w:r>
    </w:p>
    <w:p w14:paraId="4DC3474F" w14:textId="77777777" w:rsidR="00A801C2" w:rsidRDefault="00A801C2">
      <w:pPr>
        <w:jc w:val="both"/>
      </w:pPr>
    </w:p>
    <w:p w14:paraId="57937338" w14:textId="77777777" w:rsidR="00A801C2" w:rsidRDefault="0082517D">
      <w:pPr>
        <w:jc w:val="both"/>
      </w:pPr>
      <w:r>
        <w:rPr>
          <w:rStyle w:val="soitChar"/>
        </w:rPr>
        <w:t>4. </w:t>
      </w:r>
      <w:r>
        <w:rPr>
          <w:rStyle w:val="soitChar"/>
          <w:u w:val="single"/>
        </w:rPr>
        <w:t>Compris</w:t>
      </w:r>
      <w:r>
        <w:rPr>
          <w:rStyle w:val="soitChar"/>
        </w:rPr>
        <w:t> dans le prix des éléments.</w:t>
      </w:r>
    </w:p>
    <w:p w14:paraId="4EB81D29" w14:textId="77777777" w:rsidR="00A801C2" w:rsidRDefault="0082517D">
      <w:pPr>
        <w:pStyle w:val="pheading"/>
      </w:pPr>
      <w:r>
        <w:t>- nature du marché:</w:t>
      </w:r>
    </w:p>
    <w:p w14:paraId="0843845E" w14:textId="77777777" w:rsidR="00A801C2" w:rsidRDefault="0082517D">
      <w:r>
        <w:rPr>
          <w:rStyle w:val="optioncarChar"/>
        </w:rPr>
        <w:t>QF</w:t>
      </w:r>
      <w:r>
        <w:t> (par défaut) </w:t>
      </w:r>
      <w:r>
        <w:rPr>
          <w:rStyle w:val="optioncarChar"/>
        </w:rPr>
        <w:t>/ PM</w:t>
      </w:r>
    </w:p>
    <w:p w14:paraId="2139AECA" w14:textId="77777777" w:rsidR="00A801C2" w:rsidRDefault="0082517D">
      <w:r>
        <w:rPr>
          <w:b/>
          <w:i/>
        </w:rPr>
        <w:t>(soit par défaut)</w:t>
      </w:r>
      <w:r>
        <w:br/>
      </w:r>
      <w:r>
        <w:br/>
      </w:r>
      <w:r>
        <w:rPr>
          <w:rStyle w:val="soitChar"/>
        </w:rPr>
        <w:t>1., 2., 3. QF</w:t>
      </w:r>
    </w:p>
    <w:p w14:paraId="3CF34E67" w14:textId="77777777" w:rsidR="00A801C2" w:rsidRDefault="0082517D">
      <w:r>
        <w:rPr>
          <w:b/>
          <w:i/>
        </w:rPr>
        <w:t>(soit)</w:t>
      </w:r>
      <w:r>
        <w:br/>
      </w:r>
      <w:r>
        <w:br/>
      </w:r>
      <w:r>
        <w:rPr>
          <w:rStyle w:val="soitChar"/>
        </w:rPr>
        <w:t>4. PM</w:t>
      </w:r>
    </w:p>
    <w:p w14:paraId="5D13A925" w14:textId="77777777" w:rsidR="00A801C2" w:rsidRDefault="0082517D">
      <w:pPr>
        <w:pStyle w:val="Author-eSectionHeading6"/>
      </w:pPr>
      <w:bookmarkStart w:id="412" w:name="_Toc178839109"/>
      <w:r>
        <w:t>82.22.1c Lasures extérieures de finition en phase aqueuse sur surfaces en bois (menuiseries extérieures, bardages murs, dessous de débordements) CCTB 01.12</w:t>
      </w:r>
      <w:bookmarkEnd w:id="412"/>
    </w:p>
    <w:p w14:paraId="564CE794" w14:textId="77777777" w:rsidR="00A801C2" w:rsidRDefault="0082517D">
      <w:pPr>
        <w:pStyle w:val="pheading"/>
      </w:pPr>
      <w:r>
        <w:t>DESCRIPTION</w:t>
      </w:r>
    </w:p>
    <w:p w14:paraId="5F5CEB43" w14:textId="77777777" w:rsidR="00A801C2" w:rsidRDefault="0082517D">
      <w:pPr>
        <w:pStyle w:val="pheading"/>
      </w:pPr>
      <w:r>
        <w:t>- Définition / Comprend</w:t>
      </w:r>
    </w:p>
    <w:p w14:paraId="0ABA42A8" w14:textId="77777777" w:rsidR="00A801C2" w:rsidRDefault="0082517D">
      <w:r>
        <w:t>Cet article décrit les caractéristiques techniques des lasures de finition en phase aqueuse devant être appliquées ainsi que leur mode d'application.</w:t>
      </w:r>
    </w:p>
    <w:p w14:paraId="269BEE4A" w14:textId="77777777" w:rsidR="00A801C2" w:rsidRDefault="0082517D">
      <w:pPr>
        <w:pStyle w:val="pheading"/>
      </w:pPr>
      <w:r>
        <w:t>- Localisation</w:t>
      </w:r>
    </w:p>
    <w:p w14:paraId="47115CC2" w14:textId="77777777" w:rsidR="00A801C2" w:rsidRDefault="0082517D">
      <w:r>
        <w:t>1.Parois</w:t>
      </w:r>
    </w:p>
    <w:p w14:paraId="00204A15" w14:textId="77777777" w:rsidR="00A801C2" w:rsidRDefault="0082517D">
      <w:r>
        <w:t>2.Portes et fenêtres</w:t>
      </w:r>
    </w:p>
    <w:p w14:paraId="71C6C5AB" w14:textId="77777777" w:rsidR="00A801C2" w:rsidRDefault="0082517D">
      <w:r>
        <w:t>3.Garde-corps</w:t>
      </w:r>
    </w:p>
    <w:p w14:paraId="719A1A3F" w14:textId="77777777" w:rsidR="00A801C2" w:rsidRDefault="0082517D">
      <w:r>
        <w:t>4.Mains courantes</w:t>
      </w:r>
    </w:p>
    <w:p w14:paraId="3FEDC51E" w14:textId="77777777" w:rsidR="00A801C2" w:rsidRDefault="0082517D">
      <w:r>
        <w:t>5.Volets</w:t>
      </w:r>
    </w:p>
    <w:p w14:paraId="1FAFEED6" w14:textId="77777777" w:rsidR="00A801C2" w:rsidRDefault="0082517D">
      <w:pPr>
        <w:pStyle w:val="pheading"/>
      </w:pPr>
      <w:r>
        <w:t>MATÉRIAUX</w:t>
      </w:r>
    </w:p>
    <w:p w14:paraId="3B6A408A" w14:textId="77777777" w:rsidR="00A801C2" w:rsidRDefault="0082517D">
      <w:pPr>
        <w:pStyle w:val="pheading"/>
      </w:pPr>
      <w:r>
        <w:t>- Caractéristiques générales</w:t>
      </w:r>
    </w:p>
    <w:p w14:paraId="763ABBD5" w14:textId="77777777" w:rsidR="00A801C2" w:rsidRDefault="0082517D">
      <w:r>
        <w:t xml:space="preserve">Ces lasures sont décrites au paragraphe 2.1.2 de la </w:t>
      </w:r>
      <w:r>
        <w:rPr>
          <w:color w:val="0000FF"/>
        </w:rPr>
        <w:t>[NIT 249, Guide de bonne pratique pour l'exécution des travaux de peinture (révision de la NIT 159).]</w:t>
      </w:r>
    </w:p>
    <w:p w14:paraId="4644C214" w14:textId="77777777" w:rsidR="00A801C2" w:rsidRDefault="0082517D">
      <w:r>
        <w:t>Les lasures en phase aqueuse sont des produits semi-filmogènes utilisées pour protéger et embellir le bois. Elles sont utilisées comme primaire, couche intermédiaire et finition dans un système transparent. Les spécifications liées à la lasure sont précisées comme suit :</w:t>
      </w:r>
    </w:p>
    <w:p w14:paraId="56D66217" w14:textId="77777777" w:rsidR="00A801C2" w:rsidRDefault="0082517D">
      <w:pPr>
        <w:pStyle w:val="Author-eListParagraph"/>
        <w:numPr>
          <w:ilvl w:val="0"/>
          <w:numId w:val="416"/>
        </w:numPr>
      </w:pPr>
      <w:r>
        <w:t>Teinte : </w:t>
      </w:r>
      <w:r>
        <w:rPr>
          <w:rStyle w:val="optioncarChar"/>
        </w:rPr>
        <w:t>***</w:t>
      </w:r>
    </w:p>
    <w:p w14:paraId="797DEA9D" w14:textId="77777777" w:rsidR="00A801C2" w:rsidRDefault="0082517D">
      <w:pPr>
        <w:pStyle w:val="Author-eListParagraph"/>
        <w:numPr>
          <w:ilvl w:val="0"/>
          <w:numId w:val="416"/>
        </w:numPr>
      </w:pPr>
      <w:r>
        <w:t>Applicabilité : </w:t>
      </w:r>
      <w:r>
        <w:rPr>
          <w:rStyle w:val="optioncarChar"/>
        </w:rPr>
        <w:t>stable / semi-stable</w:t>
      </w:r>
    </w:p>
    <w:p w14:paraId="6E9E7634" w14:textId="77777777" w:rsidR="00A801C2" w:rsidRDefault="0082517D">
      <w:pPr>
        <w:pStyle w:val="Author-eListParagraph"/>
        <w:numPr>
          <w:ilvl w:val="0"/>
          <w:numId w:val="416"/>
        </w:numPr>
      </w:pPr>
      <w:r>
        <w:t>Référence support : </w:t>
      </w:r>
      <w:r>
        <w:rPr>
          <w:rStyle w:val="optioncarChar"/>
        </w:rPr>
        <w:t>***</w:t>
      </w:r>
    </w:p>
    <w:p w14:paraId="50299BC1" w14:textId="77777777" w:rsidR="00A801C2" w:rsidRDefault="0082517D">
      <w:pPr>
        <w:pStyle w:val="Author-eListParagraph"/>
        <w:numPr>
          <w:ilvl w:val="0"/>
          <w:numId w:val="416"/>
        </w:numPr>
      </w:pPr>
      <w:r>
        <w:t xml:space="preserve">Epaisseur du système : </w:t>
      </w:r>
      <w:r>
        <w:rPr>
          <w:rStyle w:val="optioncarChar"/>
        </w:rPr>
        <w:t>Minimal / Faible / Moyen</w:t>
      </w:r>
    </w:p>
    <w:p w14:paraId="6749267C" w14:textId="77777777" w:rsidR="00A801C2" w:rsidRDefault="0082517D">
      <w:r>
        <w:t>Autres spécifications de la peinture pouvant être précisées:</w:t>
      </w:r>
    </w:p>
    <w:p w14:paraId="7C56480C" w14:textId="77777777" w:rsidR="00A801C2" w:rsidRDefault="0082517D">
      <w:pPr>
        <w:pStyle w:val="Author-eListParagraph"/>
        <w:numPr>
          <w:ilvl w:val="0"/>
          <w:numId w:val="417"/>
        </w:numPr>
      </w:pPr>
      <w:r>
        <w:t>Label ou exigence écologique : </w:t>
      </w:r>
      <w:r>
        <w:rPr>
          <w:rStyle w:val="optioncarChar"/>
        </w:rPr>
        <w:t>aucune spécification </w:t>
      </w:r>
      <w:r>
        <w:t> (par défaut) </w:t>
      </w:r>
      <w:r>
        <w:rPr>
          <w:rStyle w:val="optioncarChar"/>
        </w:rPr>
        <w:t>/ Ecolabel / ***</w:t>
      </w:r>
    </w:p>
    <w:p w14:paraId="1516EEDF" w14:textId="77777777" w:rsidR="00A801C2" w:rsidRDefault="0082517D">
      <w:pPr>
        <w:pStyle w:val="Author-eListParagraph"/>
        <w:numPr>
          <w:ilvl w:val="0"/>
          <w:numId w:val="417"/>
        </w:numPr>
      </w:pPr>
      <w:r>
        <w:t>Teneur en liant : </w:t>
      </w:r>
      <w:r>
        <w:rPr>
          <w:rStyle w:val="optioncarChar"/>
        </w:rPr>
        <w:t>***  </w:t>
      </w:r>
      <w:r>
        <w:t> %</w:t>
      </w:r>
    </w:p>
    <w:p w14:paraId="2BD693E4" w14:textId="77777777" w:rsidR="00A801C2" w:rsidRDefault="0082517D">
      <w:pPr>
        <w:pStyle w:val="Author-eListParagraph"/>
        <w:numPr>
          <w:ilvl w:val="0"/>
          <w:numId w:val="417"/>
        </w:numPr>
      </w:pPr>
      <w:r>
        <w:t>Extrait sec en poids / volume :   </w:t>
      </w:r>
      <w:r>
        <w:rPr>
          <w:rStyle w:val="optioncarChar"/>
        </w:rPr>
        <w:t>*** </w:t>
      </w:r>
      <w:r>
        <w:t> kg/l</w:t>
      </w:r>
    </w:p>
    <w:p w14:paraId="61F4521D" w14:textId="77777777" w:rsidR="00A801C2" w:rsidRDefault="0082517D">
      <w:pPr>
        <w:pStyle w:val="Author-eListParagraph"/>
        <w:numPr>
          <w:ilvl w:val="0"/>
          <w:numId w:val="417"/>
        </w:numPr>
      </w:pPr>
      <w:r>
        <w:t>Rendement : </w:t>
      </w:r>
      <w:r>
        <w:rPr>
          <w:rStyle w:val="optioncarChar"/>
        </w:rPr>
        <w:t>*** </w:t>
      </w:r>
      <w:r>
        <w:t> m²/l</w:t>
      </w:r>
    </w:p>
    <w:p w14:paraId="74FF1CE4" w14:textId="77777777" w:rsidR="00A801C2" w:rsidRDefault="0082517D">
      <w:pPr>
        <w:pStyle w:val="Author-eListParagraph"/>
        <w:numPr>
          <w:ilvl w:val="0"/>
          <w:numId w:val="417"/>
        </w:numPr>
      </w:pPr>
      <w:r>
        <w:t>Densité : </w:t>
      </w:r>
      <w:r>
        <w:rPr>
          <w:rStyle w:val="optioncarChar"/>
        </w:rPr>
        <w:t>***</w:t>
      </w:r>
    </w:p>
    <w:p w14:paraId="7A04486B" w14:textId="77777777" w:rsidR="00A801C2" w:rsidRDefault="0082517D">
      <w:pPr>
        <w:pStyle w:val="Author-eListParagraph"/>
        <w:numPr>
          <w:ilvl w:val="0"/>
          <w:numId w:val="417"/>
        </w:numPr>
      </w:pPr>
      <w:r>
        <w:t>Temps recouvrable : </w:t>
      </w:r>
      <w:r>
        <w:rPr>
          <w:rStyle w:val="optioncarChar"/>
        </w:rPr>
        <w:t>*** </w:t>
      </w:r>
      <w:r>
        <w:t> h</w:t>
      </w:r>
    </w:p>
    <w:p w14:paraId="115B18CD" w14:textId="77777777" w:rsidR="00A801C2" w:rsidRDefault="0082517D">
      <w:r>
        <w:t> </w:t>
      </w:r>
    </w:p>
    <w:p w14:paraId="6ED3218C" w14:textId="77777777" w:rsidR="00A801C2" w:rsidRDefault="0082517D">
      <w:pPr>
        <w:pStyle w:val="pheading"/>
      </w:pPr>
      <w:r>
        <w:t>EXÉCUTION / MISE EN ŒUVRE</w:t>
      </w:r>
    </w:p>
    <w:p w14:paraId="34BAF717" w14:textId="77777777" w:rsidR="00A801C2" w:rsidRDefault="0082517D">
      <w:pPr>
        <w:pStyle w:val="pheading"/>
      </w:pPr>
      <w:r>
        <w:t>- Prescriptions générales</w:t>
      </w:r>
    </w:p>
    <w:p w14:paraId="03A5F152" w14:textId="77777777" w:rsidR="00A801C2" w:rsidRDefault="0082517D">
      <w:r>
        <w:t>Les spécifications liées à l'application de la lasure sont précisées comme suit:</w:t>
      </w:r>
    </w:p>
    <w:p w14:paraId="1027809A" w14:textId="77777777" w:rsidR="00A801C2" w:rsidRDefault="0082517D">
      <w:pPr>
        <w:pStyle w:val="Author-eListParagraph"/>
        <w:numPr>
          <w:ilvl w:val="0"/>
          <w:numId w:val="418"/>
        </w:numPr>
      </w:pPr>
      <w:r>
        <w:t>Référence support : </w:t>
      </w:r>
      <w:r>
        <w:rPr>
          <w:rStyle w:val="optioncarChar"/>
        </w:rPr>
        <w:t>***</w:t>
      </w:r>
    </w:p>
    <w:p w14:paraId="567D550F" w14:textId="77777777" w:rsidR="00A801C2" w:rsidRDefault="0082517D">
      <w:pPr>
        <w:pStyle w:val="Author-eListParagraph"/>
        <w:numPr>
          <w:ilvl w:val="0"/>
          <w:numId w:val="418"/>
        </w:numPr>
      </w:pPr>
      <w:r>
        <w:t>Mode de mise en œuvre de la lasure: </w:t>
      </w:r>
      <w:r>
        <w:rPr>
          <w:rStyle w:val="optioncarChar"/>
        </w:rPr>
        <w:t xml:space="preserve">pas de spécification </w:t>
      </w:r>
      <w:r>
        <w:t>(par défaut)</w:t>
      </w:r>
      <w:r>
        <w:rPr>
          <w:rStyle w:val="optioncarChar"/>
        </w:rPr>
        <w:t xml:space="preserve"> / brosse / pistolet</w:t>
      </w:r>
    </w:p>
    <w:p w14:paraId="2134F45F" w14:textId="77777777" w:rsidR="00A801C2" w:rsidRDefault="0082517D">
      <w:r>
        <w:t>Le pistolage est réalisé en atelier avant la pose de la boiserie.</w:t>
      </w:r>
    </w:p>
    <w:p w14:paraId="078FA4C6" w14:textId="77777777" w:rsidR="00A801C2" w:rsidRDefault="0082517D">
      <w:pPr>
        <w:pStyle w:val="pheading"/>
      </w:pPr>
      <w:r>
        <w:t>MESURAGE</w:t>
      </w:r>
    </w:p>
    <w:p w14:paraId="2CB1059D" w14:textId="77777777" w:rsidR="00A801C2" w:rsidRDefault="0082517D">
      <w:pPr>
        <w:pStyle w:val="pheading"/>
      </w:pPr>
      <w:r>
        <w:t>- unité de mesure:</w:t>
      </w:r>
    </w:p>
    <w:p w14:paraId="1E312F07" w14:textId="77777777" w:rsidR="00A801C2" w:rsidRDefault="0082517D">
      <w:r>
        <w:rPr>
          <w:rStyle w:val="optioncarChar"/>
        </w:rPr>
        <w:t>m²</w:t>
      </w:r>
      <w:r>
        <w:t> (par défaut)</w:t>
      </w:r>
      <w:r>
        <w:rPr>
          <w:rStyle w:val="optioncarChar"/>
        </w:rPr>
        <w:t> / m /  pc /  -</w:t>
      </w:r>
    </w:p>
    <w:p w14:paraId="5FE5F4F6" w14:textId="77777777" w:rsidR="00A801C2" w:rsidRDefault="0082517D">
      <w:r>
        <w:rPr>
          <w:b/>
          <w:i/>
        </w:rPr>
        <w:t>(soit par défaut)</w:t>
      </w:r>
      <w:r>
        <w:br/>
      </w:r>
      <w:r>
        <w:br/>
      </w:r>
      <w:r>
        <w:rPr>
          <w:rStyle w:val="soitChar"/>
        </w:rPr>
        <w:t>1. m²</w:t>
      </w:r>
    </w:p>
    <w:p w14:paraId="13F35DE8" w14:textId="77777777" w:rsidR="00A801C2" w:rsidRDefault="0082517D">
      <w:r>
        <w:rPr>
          <w:b/>
          <w:i/>
        </w:rPr>
        <w:t>(soit)</w:t>
      </w:r>
      <w:r>
        <w:br/>
      </w:r>
      <w:r>
        <w:br/>
      </w:r>
      <w:r>
        <w:rPr>
          <w:rStyle w:val="soitChar"/>
        </w:rPr>
        <w:t>2. m</w:t>
      </w:r>
    </w:p>
    <w:p w14:paraId="7A664D44" w14:textId="77777777" w:rsidR="00A801C2" w:rsidRDefault="0082517D">
      <w:r>
        <w:rPr>
          <w:b/>
          <w:i/>
        </w:rPr>
        <w:t>(soit)</w:t>
      </w:r>
      <w:r>
        <w:br/>
      </w:r>
      <w:r>
        <w:br/>
      </w:r>
      <w:r>
        <w:rPr>
          <w:rStyle w:val="soitChar"/>
        </w:rPr>
        <w:t>3. pc</w:t>
      </w:r>
    </w:p>
    <w:p w14:paraId="41AF2E8D" w14:textId="77777777" w:rsidR="00A801C2" w:rsidRDefault="0082517D">
      <w:r>
        <w:rPr>
          <w:b/>
          <w:i/>
        </w:rPr>
        <w:t>(soit)</w:t>
      </w:r>
      <w:r>
        <w:br/>
      </w:r>
      <w:r>
        <w:br/>
      </w:r>
      <w:r>
        <w:rPr>
          <w:rStyle w:val="soitChar"/>
        </w:rPr>
        <w:t>4. -</w:t>
      </w:r>
    </w:p>
    <w:p w14:paraId="7899B302" w14:textId="77777777" w:rsidR="00A801C2" w:rsidRDefault="0082517D">
      <w:pPr>
        <w:pStyle w:val="pheading"/>
      </w:pPr>
      <w:r>
        <w:t>- code de mesurage:</w:t>
      </w:r>
    </w:p>
    <w:p w14:paraId="3B75411F" w14:textId="77777777" w:rsidR="00A801C2" w:rsidRDefault="0082517D">
      <w:pPr>
        <w:jc w:val="both"/>
      </w:pPr>
      <w:r>
        <w:rPr>
          <w:rStyle w:val="optioncarChar"/>
        </w:rPr>
        <w:t>Surface nette à peindre</w:t>
      </w:r>
      <w:r>
        <w:t> (soit par défaut)</w:t>
      </w:r>
      <w:r>
        <w:rPr>
          <w:rStyle w:val="optioncarChar"/>
        </w:rPr>
        <w:t> / longueur nette / quantité nette / compris</w:t>
      </w:r>
    </w:p>
    <w:p w14:paraId="1C502399" w14:textId="77777777" w:rsidR="00A801C2" w:rsidRDefault="00A801C2">
      <w:pPr>
        <w:jc w:val="both"/>
      </w:pPr>
    </w:p>
    <w:p w14:paraId="4972562F" w14:textId="77777777" w:rsidR="00A801C2" w:rsidRDefault="0082517D">
      <w:pPr>
        <w:jc w:val="both"/>
      </w:pPr>
      <w:r>
        <w:rPr>
          <w:b/>
          <w:i/>
        </w:rPr>
        <w:t>(Soit par défaut)</w:t>
      </w:r>
    </w:p>
    <w:p w14:paraId="42612C5B" w14:textId="77777777" w:rsidR="00A801C2" w:rsidRDefault="00A801C2">
      <w:pPr>
        <w:jc w:val="both"/>
      </w:pPr>
    </w:p>
    <w:p w14:paraId="24EF6C63" w14:textId="77777777" w:rsidR="00A801C2" w:rsidRDefault="0082517D">
      <w:pPr>
        <w:jc w:val="both"/>
      </w:pPr>
      <w:r>
        <w:rPr>
          <w:rStyle w:val="soitChar"/>
        </w:rPr>
        <w:t>1. </w:t>
      </w:r>
      <w:r>
        <w:rPr>
          <w:rStyle w:val="soitChar"/>
          <w:u w:val="single"/>
        </w:rPr>
        <w:t>Surface nette à peindre</w:t>
      </w:r>
    </w:p>
    <w:p w14:paraId="101DD6D4" w14:textId="77777777" w:rsidR="00A801C2" w:rsidRDefault="0082517D">
      <w:pPr>
        <w:pStyle w:val="Author-eListParagraph"/>
        <w:numPr>
          <w:ilvl w:val="0"/>
          <w:numId w:val="419"/>
        </w:numPr>
      </w:pPr>
      <w:r>
        <w:rPr>
          <w:rStyle w:val="soitChar"/>
        </w:rPr>
        <w:t>Les fenêtres et portes extérieures vitrées sont comptées à 50 % de la surface en fonction des dimensions dans l'œuvre. Les batées sont également peintes. </w:t>
      </w:r>
    </w:p>
    <w:p w14:paraId="63C733B8" w14:textId="77777777" w:rsidR="00A801C2" w:rsidRDefault="0082517D">
      <w:pPr>
        <w:pStyle w:val="Author-eListParagraph"/>
        <w:numPr>
          <w:ilvl w:val="0"/>
          <w:numId w:val="419"/>
        </w:numPr>
      </w:pPr>
      <w:r>
        <w:rPr>
          <w:rStyle w:val="soitChar"/>
        </w:rPr>
        <w:t>Pour les portes pleines, les portes de garage, etc., la superficie nominale (largeur en développement x longueur) est augmentée de 10 % afin de tenir compte des moulures, des chants, etc.</w:t>
      </w:r>
    </w:p>
    <w:p w14:paraId="6C17F63A" w14:textId="77777777" w:rsidR="00A801C2" w:rsidRDefault="0082517D">
      <w:pPr>
        <w:jc w:val="both"/>
      </w:pPr>
      <w:r>
        <w:rPr>
          <w:b/>
          <w:i/>
        </w:rPr>
        <w:t>(Soit)</w:t>
      </w:r>
    </w:p>
    <w:p w14:paraId="6E4E0DD9" w14:textId="77777777" w:rsidR="00A801C2" w:rsidRDefault="00A801C2">
      <w:pPr>
        <w:jc w:val="both"/>
      </w:pPr>
    </w:p>
    <w:p w14:paraId="4376248F" w14:textId="77777777" w:rsidR="00A801C2" w:rsidRDefault="0082517D">
      <w:pPr>
        <w:jc w:val="both"/>
      </w:pPr>
      <w:r>
        <w:rPr>
          <w:rStyle w:val="soitChar"/>
        </w:rPr>
        <w:t>2. </w:t>
      </w:r>
      <w:r>
        <w:rPr>
          <w:rStyle w:val="soitChar"/>
          <w:u w:val="single"/>
        </w:rPr>
        <w:t>Longueur nette</w:t>
      </w:r>
    </w:p>
    <w:p w14:paraId="26655CFD" w14:textId="77777777" w:rsidR="00A801C2" w:rsidRDefault="0082517D">
      <w:pPr>
        <w:pStyle w:val="Author-eListParagraph"/>
        <w:numPr>
          <w:ilvl w:val="0"/>
          <w:numId w:val="420"/>
        </w:numPr>
      </w:pPr>
      <w:r>
        <w:rPr>
          <w:rStyle w:val="soitChar"/>
        </w:rPr>
        <w:t>Les éléments rectilignes (main-courante, balustrades, …) sont comptés conformément au cahier spécial des charges au mètre courant, selon le type.</w:t>
      </w:r>
    </w:p>
    <w:p w14:paraId="19AD23FD" w14:textId="77777777" w:rsidR="00A801C2" w:rsidRDefault="0082517D">
      <w:pPr>
        <w:jc w:val="both"/>
      </w:pPr>
      <w:r>
        <w:rPr>
          <w:b/>
          <w:i/>
        </w:rPr>
        <w:t>(Soit)</w:t>
      </w:r>
    </w:p>
    <w:p w14:paraId="224A5EBA" w14:textId="77777777" w:rsidR="00A801C2" w:rsidRDefault="00A801C2">
      <w:pPr>
        <w:jc w:val="both"/>
      </w:pPr>
    </w:p>
    <w:p w14:paraId="1A20D9CB" w14:textId="77777777" w:rsidR="00A801C2" w:rsidRDefault="0082517D">
      <w:pPr>
        <w:jc w:val="both"/>
      </w:pPr>
      <w:r>
        <w:rPr>
          <w:rStyle w:val="soitChar"/>
        </w:rPr>
        <w:t>3. </w:t>
      </w:r>
      <w:r>
        <w:rPr>
          <w:rStyle w:val="soitChar"/>
          <w:u w:val="single"/>
        </w:rPr>
        <w:t>Quantité nette</w:t>
      </w:r>
    </w:p>
    <w:p w14:paraId="794FFA83" w14:textId="77777777" w:rsidR="00A801C2" w:rsidRDefault="0082517D">
      <w:pPr>
        <w:pStyle w:val="Author-eListParagraph"/>
        <w:numPr>
          <w:ilvl w:val="0"/>
          <w:numId w:val="421"/>
        </w:numPr>
      </w:pPr>
      <w:r>
        <w:rPr>
          <w:rStyle w:val="soitChar"/>
        </w:rPr>
        <w:t>Les éléments rectilignes (main-courante, balustrades, …) sont comptés conformément au cahier spécial des charges à la pièce, selon le type.</w:t>
      </w:r>
    </w:p>
    <w:p w14:paraId="0C4A7585" w14:textId="77777777" w:rsidR="00A801C2" w:rsidRDefault="0082517D">
      <w:pPr>
        <w:jc w:val="both"/>
      </w:pPr>
      <w:r>
        <w:rPr>
          <w:b/>
          <w:i/>
        </w:rPr>
        <w:t>(Soit)</w:t>
      </w:r>
    </w:p>
    <w:p w14:paraId="1F8B2198" w14:textId="77777777" w:rsidR="00A801C2" w:rsidRDefault="00A801C2">
      <w:pPr>
        <w:jc w:val="both"/>
      </w:pPr>
    </w:p>
    <w:p w14:paraId="3794997D" w14:textId="77777777" w:rsidR="00A801C2" w:rsidRDefault="0082517D">
      <w:pPr>
        <w:jc w:val="both"/>
      </w:pPr>
      <w:r>
        <w:rPr>
          <w:rStyle w:val="soitChar"/>
        </w:rPr>
        <w:t>4. </w:t>
      </w:r>
      <w:r>
        <w:rPr>
          <w:rStyle w:val="soitChar"/>
          <w:u w:val="single"/>
        </w:rPr>
        <w:t>Compris</w:t>
      </w:r>
      <w:r>
        <w:rPr>
          <w:rStyle w:val="soitChar"/>
        </w:rPr>
        <w:t> dans le prix des éléments.</w:t>
      </w:r>
    </w:p>
    <w:p w14:paraId="5AD11F02" w14:textId="77777777" w:rsidR="00A801C2" w:rsidRDefault="0082517D">
      <w:pPr>
        <w:pStyle w:val="pheading"/>
      </w:pPr>
      <w:r>
        <w:t>- nature du marché:</w:t>
      </w:r>
    </w:p>
    <w:p w14:paraId="239F7E53" w14:textId="77777777" w:rsidR="00A801C2" w:rsidRDefault="0082517D">
      <w:r>
        <w:rPr>
          <w:rStyle w:val="optioncarChar"/>
        </w:rPr>
        <w:t>QF</w:t>
      </w:r>
      <w:r>
        <w:t> (par défaut) </w:t>
      </w:r>
      <w:r>
        <w:rPr>
          <w:rStyle w:val="optioncarChar"/>
        </w:rPr>
        <w:t>/ PM</w:t>
      </w:r>
    </w:p>
    <w:p w14:paraId="38BDED86" w14:textId="77777777" w:rsidR="00A801C2" w:rsidRDefault="0082517D">
      <w:r>
        <w:rPr>
          <w:b/>
          <w:i/>
        </w:rPr>
        <w:t>(soit par défaut)</w:t>
      </w:r>
      <w:r>
        <w:br/>
      </w:r>
      <w:r>
        <w:br/>
      </w:r>
      <w:r>
        <w:rPr>
          <w:rStyle w:val="soitChar"/>
        </w:rPr>
        <w:t>1., 2., 3. QF</w:t>
      </w:r>
    </w:p>
    <w:p w14:paraId="694E106F" w14:textId="77777777" w:rsidR="00A801C2" w:rsidRDefault="0082517D">
      <w:r>
        <w:rPr>
          <w:b/>
          <w:i/>
        </w:rPr>
        <w:t>(soit)</w:t>
      </w:r>
      <w:r>
        <w:br/>
      </w:r>
      <w:r>
        <w:br/>
      </w:r>
      <w:r>
        <w:rPr>
          <w:rStyle w:val="soitChar"/>
        </w:rPr>
        <w:t>4. PM</w:t>
      </w:r>
    </w:p>
    <w:p w14:paraId="72D95B98" w14:textId="77777777" w:rsidR="00A801C2" w:rsidRDefault="0082517D">
      <w:pPr>
        <w:pStyle w:val="Author-eSectionHeading6"/>
      </w:pPr>
      <w:bookmarkStart w:id="413" w:name="_Toc178839110"/>
      <w:r>
        <w:t>82.22.1d Vernis extérieurs en phase aqueuse sur surfaces en bois (menuiseries extérieures, bardages murs, dessous de débordements) CCTB 01.12</w:t>
      </w:r>
      <w:bookmarkEnd w:id="413"/>
    </w:p>
    <w:p w14:paraId="179BDE4B" w14:textId="77777777" w:rsidR="00A801C2" w:rsidRDefault="0082517D">
      <w:pPr>
        <w:pStyle w:val="pheading"/>
      </w:pPr>
      <w:r>
        <w:t>DESCRIPTION</w:t>
      </w:r>
    </w:p>
    <w:p w14:paraId="51AB9154" w14:textId="77777777" w:rsidR="00A801C2" w:rsidRDefault="0082517D">
      <w:pPr>
        <w:pStyle w:val="pheading"/>
      </w:pPr>
      <w:r>
        <w:t>- Définition / Comprend</w:t>
      </w:r>
    </w:p>
    <w:p w14:paraId="3DF31231" w14:textId="77777777" w:rsidR="00A801C2" w:rsidRDefault="0082517D">
      <w:pPr>
        <w:jc w:val="both"/>
      </w:pPr>
      <w:r>
        <w:t>Il s’agit de la fourniture et de l’application de vernis extérieurs en phase aqueuse.</w:t>
      </w:r>
    </w:p>
    <w:p w14:paraId="310DB100" w14:textId="77777777" w:rsidR="00A801C2" w:rsidRDefault="0082517D">
      <w:pPr>
        <w:jc w:val="both"/>
      </w:pPr>
      <w:r>
        <w:t>Les travaux comprennent notamment :</w:t>
      </w:r>
    </w:p>
    <w:p w14:paraId="754C269C" w14:textId="77777777" w:rsidR="00A801C2" w:rsidRDefault="0082517D">
      <w:pPr>
        <w:pStyle w:val="Author-eListParagraph"/>
        <w:numPr>
          <w:ilvl w:val="0"/>
          <w:numId w:val="422"/>
        </w:numPr>
      </w:pPr>
      <w:r>
        <w:t>la pose des éléments de masquage et protections spécifiques au niveau des parties à peindre</w:t>
      </w:r>
    </w:p>
    <w:p w14:paraId="0572382B" w14:textId="77777777" w:rsidR="00A801C2" w:rsidRDefault="0082517D">
      <w:pPr>
        <w:pStyle w:val="Author-eListParagraph"/>
        <w:numPr>
          <w:ilvl w:val="0"/>
          <w:numId w:val="422"/>
        </w:numPr>
      </w:pPr>
      <w:r>
        <w:t>l’application du vernis</w:t>
      </w:r>
    </w:p>
    <w:p w14:paraId="09E18917" w14:textId="77777777" w:rsidR="00A801C2" w:rsidRDefault="0082517D">
      <w:pPr>
        <w:pStyle w:val="Author-eListParagraph"/>
        <w:numPr>
          <w:ilvl w:val="0"/>
          <w:numId w:val="422"/>
        </w:numPr>
      </w:pPr>
      <w:r>
        <w:t>le nettoyage de la zone (élimination des éléments de masquage, des protections, …)</w:t>
      </w:r>
    </w:p>
    <w:p w14:paraId="2C54E510" w14:textId="77777777" w:rsidR="00A801C2" w:rsidRDefault="0082517D">
      <w:pPr>
        <w:pStyle w:val="pheading"/>
      </w:pPr>
      <w:r>
        <w:t>- Localisation</w:t>
      </w:r>
    </w:p>
    <w:p w14:paraId="4FE46902" w14:textId="77777777" w:rsidR="00A801C2" w:rsidRDefault="0082517D">
      <w:r>
        <w:t>Conformément aux plans et descriptions dans le CSC.</w:t>
      </w:r>
    </w:p>
    <w:p w14:paraId="089D5589" w14:textId="77777777" w:rsidR="00A801C2" w:rsidRDefault="0082517D">
      <w:pPr>
        <w:pStyle w:val="pheading"/>
      </w:pPr>
      <w:r>
        <w:t>MATÉRIAUX</w:t>
      </w:r>
    </w:p>
    <w:p w14:paraId="16E71A26" w14:textId="77777777" w:rsidR="00A801C2" w:rsidRDefault="0082517D">
      <w:pPr>
        <w:pStyle w:val="pheading"/>
      </w:pPr>
      <w:r>
        <w:t>- Caractéristiques générales</w:t>
      </w:r>
    </w:p>
    <w:p w14:paraId="3AE2F22E" w14:textId="77777777" w:rsidR="00A801C2" w:rsidRDefault="0082517D">
      <w:pPr>
        <w:jc w:val="both"/>
      </w:pPr>
      <w:r>
        <w:t>Les vernis extérieurs en phase aqueuse sont des produits filmogènes. Ils sont utilisés comme primaire, couche intermédiaire et finition dans un système transparent.</w:t>
      </w:r>
    </w:p>
    <w:p w14:paraId="2F71A867" w14:textId="77777777" w:rsidR="00A801C2" w:rsidRDefault="0082517D">
      <w:pPr>
        <w:jc w:val="both"/>
      </w:pPr>
      <w:r>
        <w:t xml:space="preserve">Il s’agit généralement de systèmes à base de résines alkydes ou acryliques. La compatibilité avec la nature du bois est préalablement vérifiée. Les recommandations concernant les systèmes à utiliser en fonction du type de bois sont mentionnées dans l’article </w:t>
      </w:r>
      <w:hyperlink w:anchor="1669" w:history="1">
        <w:r>
          <w:t>82.21.2a Précautions extérieures à prendre en fonction du bois sur surfaces en bois (menuiseries extérieures, murs, dessous de débordements)</w:t>
        </w:r>
      </w:hyperlink>
      <w:r>
        <w:t>.</w:t>
      </w:r>
    </w:p>
    <w:p w14:paraId="36563B27" w14:textId="77777777" w:rsidR="00A801C2" w:rsidRDefault="0082517D">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252828CD" w14:textId="77777777" w:rsidR="00A801C2" w:rsidRDefault="0082517D">
      <w:pPr>
        <w:pStyle w:val="Author-eListParagraph"/>
        <w:numPr>
          <w:ilvl w:val="0"/>
          <w:numId w:val="423"/>
        </w:numPr>
      </w:pPr>
      <w:r>
        <w:t>Référence support :</w:t>
      </w:r>
      <w:r>
        <w:rPr>
          <w:rStyle w:val="optioncarChar"/>
        </w:rPr>
        <w:t xml:space="preserve"> ***</w:t>
      </w:r>
    </w:p>
    <w:p w14:paraId="10B20DF4" w14:textId="77777777" w:rsidR="00A801C2" w:rsidRDefault="0082517D">
      <w:pPr>
        <w:pStyle w:val="Author-eListParagraph"/>
        <w:numPr>
          <w:ilvl w:val="0"/>
          <w:numId w:val="423"/>
        </w:numPr>
      </w:pPr>
      <w:r>
        <w:t xml:space="preserve">Brillance : </w:t>
      </w:r>
      <w:r>
        <w:rPr>
          <w:rStyle w:val="optioncarChar"/>
        </w:rPr>
        <w:t>Brillant / ***</w:t>
      </w:r>
    </w:p>
    <w:p w14:paraId="19CDF613" w14:textId="77777777" w:rsidR="00A801C2" w:rsidRDefault="0082517D">
      <w:pPr>
        <w:pStyle w:val="Author-eListParagraph"/>
        <w:numPr>
          <w:ilvl w:val="0"/>
          <w:numId w:val="423"/>
        </w:numPr>
      </w:pPr>
      <w:r>
        <w:t xml:space="preserve">Application : </w:t>
      </w:r>
      <w:r>
        <w:rPr>
          <w:rStyle w:val="optioncarChar"/>
        </w:rPr>
        <w:t>Stable / **</w:t>
      </w:r>
    </w:p>
    <w:p w14:paraId="0D6605BB" w14:textId="77777777" w:rsidR="00A801C2" w:rsidRDefault="0082517D">
      <w:pPr>
        <w:pStyle w:val="Author-eListParagraph"/>
        <w:numPr>
          <w:ilvl w:val="0"/>
          <w:numId w:val="423"/>
        </w:numPr>
      </w:pPr>
      <w:r>
        <w:t>Label ou exigence écologique : </w:t>
      </w:r>
      <w:r>
        <w:rPr>
          <w:rStyle w:val="optioncarChar"/>
        </w:rPr>
        <w:t>aucune spécification </w:t>
      </w:r>
      <w:r>
        <w:t>(par défaut) </w:t>
      </w:r>
      <w:r>
        <w:rPr>
          <w:rStyle w:val="optioncarChar"/>
        </w:rPr>
        <w:t>/ Ecolabel / ***</w:t>
      </w:r>
    </w:p>
    <w:p w14:paraId="1DF68DB5" w14:textId="77777777" w:rsidR="00A801C2" w:rsidRDefault="0082517D">
      <w:pPr>
        <w:pStyle w:val="Author-eListParagraph"/>
        <w:numPr>
          <w:ilvl w:val="0"/>
          <w:numId w:val="423"/>
        </w:numPr>
      </w:pPr>
      <w:r>
        <w:t>Teneur en COV : </w:t>
      </w:r>
      <w:r>
        <w:rPr>
          <w:rStyle w:val="optioncarChar"/>
        </w:rPr>
        <w:t>***</w:t>
      </w:r>
      <w:r>
        <w:t> %</w:t>
      </w:r>
    </w:p>
    <w:p w14:paraId="16A72A21" w14:textId="77777777" w:rsidR="00A801C2" w:rsidRDefault="0082517D">
      <w:pPr>
        <w:pStyle w:val="Author-eListParagraph"/>
        <w:numPr>
          <w:ilvl w:val="0"/>
          <w:numId w:val="423"/>
        </w:numPr>
      </w:pPr>
      <w:r>
        <w:t>Nature du liant : </w:t>
      </w:r>
      <w:r>
        <w:rPr>
          <w:rStyle w:val="optioncarChar"/>
        </w:rPr>
        <w:t>***</w:t>
      </w:r>
    </w:p>
    <w:p w14:paraId="2607F182" w14:textId="77777777" w:rsidR="00A801C2" w:rsidRDefault="0082517D">
      <w:pPr>
        <w:pStyle w:val="Author-eListParagraph"/>
        <w:numPr>
          <w:ilvl w:val="0"/>
          <w:numId w:val="423"/>
        </w:numPr>
      </w:pPr>
      <w:r>
        <w:t>Teneur en liant : </w:t>
      </w:r>
      <w:r>
        <w:rPr>
          <w:rStyle w:val="optioncarChar"/>
        </w:rPr>
        <w:t>***  </w:t>
      </w:r>
      <w:r>
        <w:t>%</w:t>
      </w:r>
    </w:p>
    <w:p w14:paraId="19C8C093" w14:textId="77777777" w:rsidR="00A801C2" w:rsidRDefault="0082517D">
      <w:pPr>
        <w:pStyle w:val="Author-eListParagraph"/>
        <w:numPr>
          <w:ilvl w:val="0"/>
          <w:numId w:val="423"/>
        </w:numPr>
      </w:pPr>
      <w:r>
        <w:t>Extrait sec en poids / volume : </w:t>
      </w:r>
      <w:r>
        <w:rPr>
          <w:rStyle w:val="optioncarChar"/>
        </w:rPr>
        <w:t>*** </w:t>
      </w:r>
      <w:r>
        <w:t>kg/l</w:t>
      </w:r>
    </w:p>
    <w:p w14:paraId="459091A8" w14:textId="77777777" w:rsidR="00A801C2" w:rsidRDefault="0082517D">
      <w:pPr>
        <w:pStyle w:val="Author-eListParagraph"/>
        <w:numPr>
          <w:ilvl w:val="0"/>
          <w:numId w:val="423"/>
        </w:numPr>
      </w:pPr>
      <w:r>
        <w:t xml:space="preserve">Epaisseur de feuil sec : </w:t>
      </w:r>
      <w:r>
        <w:rPr>
          <w:rStyle w:val="optioncarChar"/>
        </w:rPr>
        <w:t xml:space="preserve"> *** </w:t>
      </w:r>
      <w:r>
        <w:t>μm</w:t>
      </w:r>
    </w:p>
    <w:p w14:paraId="5630B418" w14:textId="77777777" w:rsidR="00A801C2" w:rsidRDefault="0082517D">
      <w:pPr>
        <w:pStyle w:val="Author-eListParagraph"/>
        <w:numPr>
          <w:ilvl w:val="0"/>
          <w:numId w:val="423"/>
        </w:numPr>
      </w:pPr>
      <w:r>
        <w:t>Rendement : </w:t>
      </w:r>
      <w:r>
        <w:rPr>
          <w:rStyle w:val="optioncarChar"/>
        </w:rPr>
        <w:t>*** </w:t>
      </w:r>
      <w:r>
        <w:t>m²/l</w:t>
      </w:r>
    </w:p>
    <w:p w14:paraId="2579E34C" w14:textId="77777777" w:rsidR="00A801C2" w:rsidRDefault="0082517D">
      <w:pPr>
        <w:pStyle w:val="Author-eListParagraph"/>
        <w:numPr>
          <w:ilvl w:val="0"/>
          <w:numId w:val="423"/>
        </w:numPr>
      </w:pPr>
      <w:r>
        <w:t>Densité : </w:t>
      </w:r>
      <w:r>
        <w:rPr>
          <w:rStyle w:val="optioncarChar"/>
        </w:rPr>
        <w:t>***</w:t>
      </w:r>
    </w:p>
    <w:p w14:paraId="5011A7A3" w14:textId="77777777" w:rsidR="00A801C2" w:rsidRDefault="0082517D">
      <w:pPr>
        <w:pStyle w:val="Author-eListParagraph"/>
        <w:numPr>
          <w:ilvl w:val="0"/>
          <w:numId w:val="423"/>
        </w:numPr>
      </w:pPr>
      <w:r>
        <w:t>Temps recouvrable : </w:t>
      </w:r>
      <w:r>
        <w:rPr>
          <w:rStyle w:val="optioncarChar"/>
        </w:rPr>
        <w:t>*** </w:t>
      </w:r>
      <w:r>
        <w:t>h</w:t>
      </w:r>
    </w:p>
    <w:p w14:paraId="5058E790" w14:textId="77777777" w:rsidR="00A801C2" w:rsidRDefault="0082517D">
      <w:r>
        <w:t>L’écolabel constitue le label écologique officiel belge et européen. Les critères écologiques et les critères de performance technique liés à ce label sont décrits dans </w:t>
      </w:r>
      <w:r>
        <w:rPr>
          <w:rStyle w:val="facultChar"/>
        </w:rPr>
        <w:t>[Décision 2014/312/UE].</w:t>
      </w:r>
    </w:p>
    <w:p w14:paraId="7DB866DC" w14:textId="77777777" w:rsidR="00A801C2" w:rsidRDefault="0082517D">
      <w:r>
        <w:t> </w:t>
      </w:r>
    </w:p>
    <w:p w14:paraId="264F072D" w14:textId="77777777" w:rsidR="00A801C2" w:rsidRDefault="0082517D">
      <w:pPr>
        <w:pStyle w:val="pheading"/>
      </w:pPr>
      <w:r>
        <w:t>EXÉCUTION / MISE EN ŒUVRE</w:t>
      </w:r>
    </w:p>
    <w:p w14:paraId="40D30990" w14:textId="77777777" w:rsidR="00A801C2" w:rsidRDefault="0082517D">
      <w:pPr>
        <w:pStyle w:val="pheading"/>
      </w:pPr>
      <w:r>
        <w:t>- Prescriptions générales</w:t>
      </w:r>
    </w:p>
    <w:p w14:paraId="7B22A656" w14:textId="77777777" w:rsidR="00A801C2" w:rsidRDefault="0082517D">
      <w:pPr>
        <w:jc w:val="both"/>
      </w:pPr>
      <w:r>
        <w:t xml:space="preserve">Les vernis ne permettent d’atteindre que les degrés d’exécution I et II. Ce degré d’exécution est à spécifier dans l’élément </w:t>
      </w:r>
      <w:hyperlink w:anchor="1677" w:history="1">
        <w:r>
          <w:t>82.21 Préparations extérieures de surface en bois (menuiseries extérieures, murs, dessous de débordements)</w:t>
        </w:r>
      </w:hyperlink>
      <w:r>
        <w:t>).</w:t>
      </w:r>
    </w:p>
    <w:p w14:paraId="7B5426F4" w14:textId="77777777" w:rsidR="00A801C2" w:rsidRDefault="00A801C2">
      <w:pPr>
        <w:jc w:val="both"/>
      </w:pPr>
    </w:p>
    <w:p w14:paraId="66674644" w14:textId="77777777" w:rsidR="00A801C2" w:rsidRDefault="00A801C2">
      <w:pPr>
        <w:jc w:val="both"/>
      </w:pPr>
    </w:p>
    <w:p w14:paraId="22FF80A3" w14:textId="77777777" w:rsidR="00A801C2" w:rsidRDefault="0082517D">
      <w:pPr>
        <w:pStyle w:val="Author-eListParagraph"/>
        <w:numPr>
          <w:ilvl w:val="0"/>
          <w:numId w:val="424"/>
        </w:numPr>
      </w:pPr>
      <w:r>
        <w:t xml:space="preserve">Référence support : </w:t>
      </w:r>
      <w:r>
        <w:rPr>
          <w:rStyle w:val="optioncarChar"/>
        </w:rPr>
        <w:t>***</w:t>
      </w:r>
    </w:p>
    <w:p w14:paraId="3EF6B033" w14:textId="77777777" w:rsidR="00A801C2" w:rsidRDefault="0082517D">
      <w:pPr>
        <w:pStyle w:val="Author-eListParagraph"/>
        <w:numPr>
          <w:ilvl w:val="0"/>
          <w:numId w:val="424"/>
        </w:numPr>
      </w:pPr>
      <w:r>
        <w:t xml:space="preserve">Mode de mise en œuvre du vernis intérieur en phase aqueuse : </w:t>
      </w:r>
      <w:r>
        <w:rPr>
          <w:rStyle w:val="optioncarChar"/>
        </w:rPr>
        <w:t>rouleau / brosse / pistolet</w:t>
      </w:r>
    </w:p>
    <w:p w14:paraId="18D27D34" w14:textId="77777777" w:rsidR="00A801C2" w:rsidRDefault="0082517D">
      <w:pPr>
        <w:pStyle w:val="pheading"/>
      </w:pPr>
      <w:r>
        <w:t>DOCUMENTS DE RÉFÉRENCE COMPLÉMENTAIRES</w:t>
      </w:r>
    </w:p>
    <w:p w14:paraId="5E1A0436" w14:textId="77777777" w:rsidR="00A801C2" w:rsidRDefault="0082517D">
      <w:pPr>
        <w:pStyle w:val="pheading"/>
      </w:pPr>
      <w:r>
        <w:t>- Matériau</w:t>
      </w:r>
    </w:p>
    <w:p w14:paraId="27208108" w14:textId="77777777" w:rsidR="00A801C2" w:rsidRDefault="0082517D">
      <w:r>
        <w:t>[NBN EN ISO 2409, Peintures et vernis - Essai de quadrillage (ISO 2409:2020)]</w:t>
      </w:r>
    </w:p>
    <w:p w14:paraId="2502DB96" w14:textId="77777777" w:rsidR="00A801C2" w:rsidRDefault="0082517D">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79AECE7F" w14:textId="77777777" w:rsidR="00A801C2" w:rsidRDefault="0082517D">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234E981" w14:textId="77777777" w:rsidR="00A801C2" w:rsidRDefault="0082517D">
      <w:pPr>
        <w:pStyle w:val="pheading"/>
      </w:pPr>
      <w:r>
        <w:t>MESURAGE</w:t>
      </w:r>
    </w:p>
    <w:p w14:paraId="02EECE03" w14:textId="77777777" w:rsidR="00A801C2" w:rsidRDefault="0082517D">
      <w:pPr>
        <w:pStyle w:val="pheading"/>
      </w:pPr>
      <w:r>
        <w:t>- unité de mesure:</w:t>
      </w:r>
    </w:p>
    <w:p w14:paraId="1E61FBE5" w14:textId="77777777" w:rsidR="00A801C2" w:rsidRDefault="0082517D">
      <w:r>
        <w:rPr>
          <w:rStyle w:val="optioncarChar"/>
        </w:rPr>
        <w:t>m²</w:t>
      </w:r>
      <w:r>
        <w:t xml:space="preserve"> (par défaut) </w:t>
      </w:r>
      <w:r>
        <w:rPr>
          <w:rStyle w:val="optioncarChar"/>
        </w:rPr>
        <w:t>/ m / pc / -</w:t>
      </w:r>
    </w:p>
    <w:p w14:paraId="30093984" w14:textId="77777777" w:rsidR="00A801C2" w:rsidRDefault="0082517D">
      <w:r>
        <w:rPr>
          <w:b/>
          <w:i/>
        </w:rPr>
        <w:t>(Soit par défaut)</w:t>
      </w:r>
    </w:p>
    <w:p w14:paraId="6CF045B5" w14:textId="77777777" w:rsidR="00A801C2" w:rsidRDefault="0082517D">
      <w:r>
        <w:rPr>
          <w:rStyle w:val="soitChar"/>
        </w:rPr>
        <w:t>1. m</w:t>
      </w:r>
    </w:p>
    <w:p w14:paraId="58AF18E7" w14:textId="77777777" w:rsidR="00A801C2" w:rsidRDefault="0082517D">
      <w:r>
        <w:rPr>
          <w:b/>
          <w:i/>
        </w:rPr>
        <w:t>(Soit)</w:t>
      </w:r>
    </w:p>
    <w:p w14:paraId="505B4257" w14:textId="77777777" w:rsidR="00A801C2" w:rsidRDefault="0082517D">
      <w:r>
        <w:rPr>
          <w:rStyle w:val="soitChar"/>
        </w:rPr>
        <w:t>2. m</w:t>
      </w:r>
    </w:p>
    <w:p w14:paraId="580CD713" w14:textId="77777777" w:rsidR="00A801C2" w:rsidRDefault="0082517D">
      <w:r>
        <w:rPr>
          <w:b/>
          <w:i/>
        </w:rPr>
        <w:t>(Soit)</w:t>
      </w:r>
    </w:p>
    <w:p w14:paraId="7FA3DB13" w14:textId="77777777" w:rsidR="00A801C2" w:rsidRDefault="0082517D">
      <w:r>
        <w:rPr>
          <w:rStyle w:val="soitChar"/>
        </w:rPr>
        <w:t>3. pc</w:t>
      </w:r>
    </w:p>
    <w:p w14:paraId="4C186CAD" w14:textId="77777777" w:rsidR="00A801C2" w:rsidRDefault="0082517D">
      <w:r>
        <w:rPr>
          <w:b/>
          <w:i/>
        </w:rPr>
        <w:t>(Soit)</w:t>
      </w:r>
    </w:p>
    <w:p w14:paraId="600DFD97" w14:textId="77777777" w:rsidR="00A801C2" w:rsidRDefault="0082517D">
      <w:r>
        <w:rPr>
          <w:rStyle w:val="soitChar"/>
        </w:rPr>
        <w:t>4. -</w:t>
      </w:r>
    </w:p>
    <w:p w14:paraId="13C67468" w14:textId="77777777" w:rsidR="00A801C2" w:rsidRDefault="0082517D">
      <w:pPr>
        <w:pStyle w:val="pheading"/>
      </w:pPr>
      <w:r>
        <w:t>- code de mesurage:</w:t>
      </w:r>
    </w:p>
    <w:p w14:paraId="3F6C787F" w14:textId="77777777" w:rsidR="00A801C2" w:rsidRDefault="0082517D">
      <w:pPr>
        <w:jc w:val="both"/>
      </w:pPr>
      <w:r>
        <w:rPr>
          <w:rStyle w:val="optioncarChar"/>
        </w:rPr>
        <w:t>Surface nette à peindre</w:t>
      </w:r>
      <w:r>
        <w:t xml:space="preserve"> (soit par défaut)</w:t>
      </w:r>
      <w:r>
        <w:rPr>
          <w:rStyle w:val="optioncarChar"/>
        </w:rPr>
        <w:t xml:space="preserve"> / longueur nette / quantité nette / compris</w:t>
      </w:r>
    </w:p>
    <w:p w14:paraId="3F577B40" w14:textId="77777777" w:rsidR="00A801C2" w:rsidRDefault="00A801C2">
      <w:pPr>
        <w:jc w:val="both"/>
      </w:pPr>
    </w:p>
    <w:p w14:paraId="1A201B4C" w14:textId="77777777" w:rsidR="00A801C2" w:rsidRDefault="0082517D">
      <w:pPr>
        <w:jc w:val="both"/>
      </w:pPr>
      <w:r>
        <w:rPr>
          <w:b/>
          <w:i/>
        </w:rPr>
        <w:t>(Soit par défaut)</w:t>
      </w:r>
    </w:p>
    <w:p w14:paraId="5CC3EC4D" w14:textId="77777777" w:rsidR="00A801C2" w:rsidRDefault="00A801C2">
      <w:pPr>
        <w:jc w:val="both"/>
      </w:pPr>
    </w:p>
    <w:p w14:paraId="634D40EE" w14:textId="77777777" w:rsidR="00A801C2" w:rsidRDefault="0082517D">
      <w:pPr>
        <w:jc w:val="both"/>
      </w:pPr>
      <w:r>
        <w:rPr>
          <w:rStyle w:val="soitChar"/>
        </w:rPr>
        <w:t xml:space="preserve">1. </w:t>
      </w:r>
      <w:r>
        <w:rPr>
          <w:rStyle w:val="soitChar"/>
          <w:u w:val="single"/>
        </w:rPr>
        <w:t>Surface nette à peindre</w:t>
      </w:r>
    </w:p>
    <w:p w14:paraId="25C0C713" w14:textId="77777777" w:rsidR="00A801C2" w:rsidRDefault="0082517D">
      <w:pPr>
        <w:pStyle w:val="Author-eListParagraph"/>
        <w:numPr>
          <w:ilvl w:val="0"/>
          <w:numId w:val="425"/>
        </w:numPr>
      </w:pPr>
      <w:r>
        <w:rPr>
          <w:rStyle w:val="soitChar"/>
        </w:rPr>
        <w:t>Les fenêtres et portes extérieures vitrées sont comptées à 50 % de la surface en fonction des dimensions dans l'œuvre. Les batées sont également peintes. </w:t>
      </w:r>
    </w:p>
    <w:p w14:paraId="6FA1EADB" w14:textId="77777777" w:rsidR="00A801C2" w:rsidRDefault="0082517D">
      <w:pPr>
        <w:pStyle w:val="Author-eListParagraph"/>
        <w:numPr>
          <w:ilvl w:val="0"/>
          <w:numId w:val="425"/>
        </w:numPr>
      </w:pPr>
      <w:r>
        <w:rPr>
          <w:rStyle w:val="soitChar"/>
        </w:rPr>
        <w:t>Pour les portes pleines, les portes de garage, etc., la superficie nominale (largeur en développement x longueur) est augmentée de 10 % afin de tenir compte des moulures, des chants, etc.</w:t>
      </w:r>
    </w:p>
    <w:p w14:paraId="31BBD449" w14:textId="77777777" w:rsidR="00A801C2" w:rsidRDefault="0082517D">
      <w:pPr>
        <w:jc w:val="both"/>
      </w:pPr>
      <w:r>
        <w:rPr>
          <w:b/>
          <w:i/>
        </w:rPr>
        <w:t>(Soit)</w:t>
      </w:r>
    </w:p>
    <w:p w14:paraId="0DCBD0C2" w14:textId="77777777" w:rsidR="00A801C2" w:rsidRDefault="00A801C2">
      <w:pPr>
        <w:jc w:val="both"/>
      </w:pPr>
    </w:p>
    <w:p w14:paraId="5F146CF4" w14:textId="77777777" w:rsidR="00A801C2" w:rsidRDefault="0082517D">
      <w:pPr>
        <w:jc w:val="both"/>
      </w:pPr>
      <w:r>
        <w:rPr>
          <w:rStyle w:val="soitChar"/>
        </w:rPr>
        <w:t xml:space="preserve">2. </w:t>
      </w:r>
      <w:r>
        <w:rPr>
          <w:rStyle w:val="soitChar"/>
          <w:u w:val="single"/>
        </w:rPr>
        <w:t>Longueur nette</w:t>
      </w:r>
    </w:p>
    <w:p w14:paraId="2DA4BB9C" w14:textId="77777777" w:rsidR="00A801C2" w:rsidRDefault="0082517D">
      <w:pPr>
        <w:pStyle w:val="Author-eListParagraph"/>
        <w:numPr>
          <w:ilvl w:val="0"/>
          <w:numId w:val="426"/>
        </w:numPr>
      </w:pPr>
      <w:r>
        <w:rPr>
          <w:rStyle w:val="soitChar"/>
        </w:rPr>
        <w:t>Les éléments rectilignes (main-courante, balustrades, …) sont comptés conformément au cahier spécial des charges au mètre courant, selon le type.</w:t>
      </w:r>
    </w:p>
    <w:p w14:paraId="23BE29E3" w14:textId="77777777" w:rsidR="00A801C2" w:rsidRDefault="0082517D">
      <w:pPr>
        <w:jc w:val="both"/>
      </w:pPr>
      <w:r>
        <w:rPr>
          <w:b/>
          <w:i/>
        </w:rPr>
        <w:t>(Soit)</w:t>
      </w:r>
    </w:p>
    <w:p w14:paraId="5159B79D" w14:textId="77777777" w:rsidR="00A801C2" w:rsidRDefault="00A801C2">
      <w:pPr>
        <w:jc w:val="both"/>
      </w:pPr>
    </w:p>
    <w:p w14:paraId="79E5ED2E" w14:textId="77777777" w:rsidR="00A801C2" w:rsidRDefault="0082517D">
      <w:pPr>
        <w:jc w:val="both"/>
      </w:pPr>
      <w:r>
        <w:rPr>
          <w:rStyle w:val="soitChar"/>
        </w:rPr>
        <w:t>3. </w:t>
      </w:r>
      <w:r>
        <w:rPr>
          <w:rStyle w:val="soitChar"/>
          <w:u w:val="single"/>
        </w:rPr>
        <w:t>Quantité nette</w:t>
      </w:r>
    </w:p>
    <w:p w14:paraId="04C8F42D" w14:textId="77777777" w:rsidR="00A801C2" w:rsidRDefault="0082517D">
      <w:pPr>
        <w:pStyle w:val="Author-eListParagraph"/>
        <w:numPr>
          <w:ilvl w:val="0"/>
          <w:numId w:val="427"/>
        </w:numPr>
      </w:pPr>
      <w:r>
        <w:rPr>
          <w:rStyle w:val="soitChar"/>
        </w:rPr>
        <w:t>Les éléments rectilignes (main-courante, balustrades, …) sont comptés conformément au cahier spécial des charges à la pièce, selon le type.</w:t>
      </w:r>
    </w:p>
    <w:p w14:paraId="2C4C1C92" w14:textId="77777777" w:rsidR="00A801C2" w:rsidRDefault="0082517D">
      <w:pPr>
        <w:jc w:val="both"/>
      </w:pPr>
      <w:r>
        <w:rPr>
          <w:b/>
          <w:i/>
        </w:rPr>
        <w:t>(Soit)</w:t>
      </w:r>
    </w:p>
    <w:p w14:paraId="7EF0C5AE" w14:textId="77777777" w:rsidR="00A801C2" w:rsidRDefault="00A801C2">
      <w:pPr>
        <w:jc w:val="both"/>
      </w:pPr>
    </w:p>
    <w:p w14:paraId="75DCB0B3" w14:textId="77777777" w:rsidR="00A801C2" w:rsidRDefault="0082517D">
      <w:pPr>
        <w:jc w:val="both"/>
      </w:pPr>
      <w:r>
        <w:rPr>
          <w:rStyle w:val="soitChar"/>
        </w:rPr>
        <w:t xml:space="preserve"> 4. </w:t>
      </w:r>
      <w:r>
        <w:rPr>
          <w:rStyle w:val="soitChar"/>
          <w:u w:val="single"/>
        </w:rPr>
        <w:t>Compris</w:t>
      </w:r>
      <w:r>
        <w:rPr>
          <w:rStyle w:val="soitChar"/>
        </w:rPr>
        <w:t xml:space="preserve"> dans le prix des éléments.</w:t>
      </w:r>
    </w:p>
    <w:p w14:paraId="2E73B30C" w14:textId="77777777" w:rsidR="00A801C2" w:rsidRDefault="0082517D">
      <w:pPr>
        <w:pStyle w:val="pheading"/>
      </w:pPr>
      <w:r>
        <w:t>- nature du marché:</w:t>
      </w:r>
    </w:p>
    <w:p w14:paraId="27A89C1E" w14:textId="77777777" w:rsidR="00A801C2" w:rsidRDefault="0082517D">
      <w:r>
        <w:rPr>
          <w:rStyle w:val="optioncarChar"/>
        </w:rPr>
        <w:t>QF</w:t>
      </w:r>
      <w:r>
        <w:t xml:space="preserve"> (soit par défaut) </w:t>
      </w:r>
      <w:r>
        <w:rPr>
          <w:rStyle w:val="optioncarChar"/>
        </w:rPr>
        <w:t>/ PM</w:t>
      </w:r>
    </w:p>
    <w:p w14:paraId="0A79ECB0" w14:textId="77777777" w:rsidR="00A801C2" w:rsidRDefault="0082517D">
      <w:r>
        <w:rPr>
          <w:b/>
          <w:i/>
        </w:rPr>
        <w:t>(Soit par défaut)</w:t>
      </w:r>
      <w:r>
        <w:br/>
      </w:r>
      <w:r>
        <w:br/>
      </w:r>
      <w:r>
        <w:rPr>
          <w:rStyle w:val="soitChar"/>
        </w:rPr>
        <w:t xml:space="preserve"> 1. 2. 3. QF</w:t>
      </w:r>
    </w:p>
    <w:p w14:paraId="0279E1DA" w14:textId="77777777" w:rsidR="00A801C2" w:rsidRDefault="0082517D">
      <w:r>
        <w:rPr>
          <w:b/>
          <w:i/>
        </w:rPr>
        <w:t>(Soit)</w:t>
      </w:r>
      <w:r>
        <w:br/>
      </w:r>
      <w:r>
        <w:br/>
      </w:r>
      <w:r>
        <w:rPr>
          <w:rStyle w:val="soitChar"/>
        </w:rPr>
        <w:t>4. PM</w:t>
      </w:r>
    </w:p>
    <w:p w14:paraId="18DA075E" w14:textId="77777777" w:rsidR="00A801C2" w:rsidRDefault="0082517D">
      <w:pPr>
        <w:pStyle w:val="Author-eSectionHeading6"/>
      </w:pPr>
      <w:bookmarkStart w:id="414" w:name="_Toc178839111"/>
      <w:r>
        <w:t>82.22.1e Huiles extérieures en phase aqueuse sur surfaces en bois (menuiseries extérieures, bardages murs, dessous de débordements) CCTB 01.12</w:t>
      </w:r>
      <w:bookmarkEnd w:id="414"/>
    </w:p>
    <w:p w14:paraId="7F596A34" w14:textId="77777777" w:rsidR="00A801C2" w:rsidRDefault="0082517D">
      <w:pPr>
        <w:pStyle w:val="pheading"/>
      </w:pPr>
      <w:r>
        <w:t>DESCRIPTION</w:t>
      </w:r>
    </w:p>
    <w:p w14:paraId="244C418E" w14:textId="77777777" w:rsidR="00A801C2" w:rsidRDefault="0082517D">
      <w:pPr>
        <w:pStyle w:val="pheading"/>
      </w:pPr>
      <w:r>
        <w:t>- Définition / Comprend</w:t>
      </w:r>
    </w:p>
    <w:p w14:paraId="1C7BB762" w14:textId="77777777" w:rsidR="00A801C2" w:rsidRDefault="0082517D">
      <w:r>
        <w:t>Cet article décrit les caractéristiques techniques des huiles extérieures en phase aqueuse qui sont appliquées ainsi que leur mode d'application.</w:t>
      </w:r>
    </w:p>
    <w:p w14:paraId="5136F96D" w14:textId="77777777" w:rsidR="00A801C2" w:rsidRDefault="0082517D">
      <w:pPr>
        <w:pStyle w:val="pheading"/>
      </w:pPr>
      <w:r>
        <w:t>- Localisation</w:t>
      </w:r>
    </w:p>
    <w:p w14:paraId="450BA7BC" w14:textId="77777777" w:rsidR="00A801C2" w:rsidRDefault="0082517D">
      <w:r>
        <w:t>1.Parois</w:t>
      </w:r>
    </w:p>
    <w:p w14:paraId="6B2EA8AB" w14:textId="77777777" w:rsidR="00A801C2" w:rsidRDefault="0082517D">
      <w:r>
        <w:t>2.Portes et fenêtres</w:t>
      </w:r>
    </w:p>
    <w:p w14:paraId="78098BFF" w14:textId="77777777" w:rsidR="00A801C2" w:rsidRDefault="0082517D">
      <w:r>
        <w:t>3.Garde-corps</w:t>
      </w:r>
    </w:p>
    <w:p w14:paraId="214CBAC9" w14:textId="77777777" w:rsidR="00A801C2" w:rsidRDefault="0082517D">
      <w:r>
        <w:t>4.Mains courantes</w:t>
      </w:r>
    </w:p>
    <w:p w14:paraId="17A68252" w14:textId="77777777" w:rsidR="00A801C2" w:rsidRDefault="0082517D">
      <w:r>
        <w:t>5.Volets</w:t>
      </w:r>
    </w:p>
    <w:p w14:paraId="69E23A56" w14:textId="77777777" w:rsidR="00A801C2" w:rsidRDefault="0082517D">
      <w:pPr>
        <w:pStyle w:val="pheading"/>
      </w:pPr>
      <w:r>
        <w:t>MATÉRIAUX</w:t>
      </w:r>
    </w:p>
    <w:p w14:paraId="26E4D813" w14:textId="77777777" w:rsidR="00A801C2" w:rsidRDefault="0082517D">
      <w:pPr>
        <w:pStyle w:val="pheading"/>
      </w:pPr>
      <w:r>
        <w:t>- Caractéristiques générales</w:t>
      </w:r>
    </w:p>
    <w:p w14:paraId="34421AC8" w14:textId="77777777" w:rsidR="00A801C2" w:rsidRDefault="0082517D">
      <w:r>
        <w:t>Les huiles extérieures en phase aqueuse sont des produits non-filmogènes. Les spécifications liées à ces finitions sont précisées comme suit:</w:t>
      </w:r>
    </w:p>
    <w:p w14:paraId="670A483D" w14:textId="77777777" w:rsidR="00A801C2" w:rsidRDefault="0082517D">
      <w:pPr>
        <w:pStyle w:val="Author-eListParagraph"/>
        <w:numPr>
          <w:ilvl w:val="0"/>
          <w:numId w:val="428"/>
        </w:numPr>
      </w:pPr>
      <w:r>
        <w:t>Référence support : </w:t>
      </w:r>
      <w:r>
        <w:rPr>
          <w:rStyle w:val="optioncarChar"/>
        </w:rPr>
        <w:t>***</w:t>
      </w:r>
    </w:p>
    <w:p w14:paraId="10824758" w14:textId="77777777" w:rsidR="00A801C2" w:rsidRDefault="0082517D">
      <w:pPr>
        <w:pStyle w:val="Author-eListParagraph"/>
        <w:numPr>
          <w:ilvl w:val="0"/>
          <w:numId w:val="428"/>
        </w:numPr>
      </w:pPr>
      <w:r>
        <w:t>Teinte : </w:t>
      </w:r>
      <w:r>
        <w:rPr>
          <w:rStyle w:val="optioncarChar"/>
        </w:rPr>
        <w:t>***</w:t>
      </w:r>
    </w:p>
    <w:p w14:paraId="70F7C61F" w14:textId="77777777" w:rsidR="00A801C2" w:rsidRDefault="0082517D">
      <w:pPr>
        <w:pStyle w:val="Author-eListParagraph"/>
        <w:numPr>
          <w:ilvl w:val="0"/>
          <w:numId w:val="428"/>
        </w:numPr>
      </w:pPr>
      <w:r>
        <w:t>Application : </w:t>
      </w:r>
      <w:r>
        <w:rPr>
          <w:rStyle w:val="optioncarChar"/>
        </w:rPr>
        <w:t>semi-stable / non-stable</w:t>
      </w:r>
    </w:p>
    <w:p w14:paraId="6C787437" w14:textId="77777777" w:rsidR="00A801C2" w:rsidRDefault="0082517D">
      <w:pPr>
        <w:pStyle w:val="Author-eListParagraph"/>
        <w:numPr>
          <w:ilvl w:val="0"/>
          <w:numId w:val="428"/>
        </w:numPr>
      </w:pPr>
      <w:r>
        <w:t>Epaisseur : </w:t>
      </w:r>
      <w:r>
        <w:rPr>
          <w:color w:val="FF0000"/>
        </w:rPr>
        <w:t>Minimal</w:t>
      </w:r>
    </w:p>
    <w:p w14:paraId="640F63FB" w14:textId="77777777" w:rsidR="00A801C2" w:rsidRDefault="0082517D">
      <w:r>
        <w:t>Autres spécifications des huiles extérieures pouvant être précisées:</w:t>
      </w:r>
    </w:p>
    <w:p w14:paraId="3D7B73B8" w14:textId="77777777" w:rsidR="00A801C2" w:rsidRDefault="0082517D">
      <w:pPr>
        <w:pStyle w:val="Author-eListParagraph"/>
        <w:numPr>
          <w:ilvl w:val="0"/>
          <w:numId w:val="429"/>
        </w:numPr>
      </w:pPr>
      <w:r>
        <w:t>Label ou exigence écologique :   </w:t>
      </w:r>
      <w:r>
        <w:rPr>
          <w:rStyle w:val="optioncarChar"/>
        </w:rPr>
        <w:t>aucune spécification </w:t>
      </w:r>
      <w:r>
        <w:t>   (par défaut)   </w:t>
      </w:r>
      <w:r>
        <w:rPr>
          <w:rStyle w:val="optioncarChar"/>
        </w:rPr>
        <w:t>/ Ecolabel / ***</w:t>
      </w:r>
    </w:p>
    <w:p w14:paraId="44132406" w14:textId="77777777" w:rsidR="00A801C2" w:rsidRDefault="0082517D">
      <w:pPr>
        <w:pStyle w:val="Author-eListParagraph"/>
        <w:numPr>
          <w:ilvl w:val="0"/>
          <w:numId w:val="429"/>
        </w:numPr>
      </w:pPr>
      <w:r>
        <w:t>Teneur en liant :   </w:t>
      </w:r>
      <w:r>
        <w:rPr>
          <w:rStyle w:val="optioncarChar"/>
        </w:rPr>
        <w:t>***  </w:t>
      </w:r>
      <w:r>
        <w:t>   %</w:t>
      </w:r>
    </w:p>
    <w:p w14:paraId="2D59CD47" w14:textId="77777777" w:rsidR="00A801C2" w:rsidRDefault="0082517D">
      <w:pPr>
        <w:pStyle w:val="Author-eListParagraph"/>
        <w:numPr>
          <w:ilvl w:val="0"/>
          <w:numId w:val="429"/>
        </w:numPr>
      </w:pPr>
      <w:r>
        <w:t>Extrait sec en poids / volume :       </w:t>
      </w:r>
      <w:r>
        <w:rPr>
          <w:rStyle w:val="optioncarChar"/>
        </w:rPr>
        <w:t>*** </w:t>
      </w:r>
      <w:r>
        <w:t>   kg/l</w:t>
      </w:r>
    </w:p>
    <w:p w14:paraId="6924E120" w14:textId="77777777" w:rsidR="00A801C2" w:rsidRDefault="0082517D">
      <w:pPr>
        <w:pStyle w:val="Author-eListParagraph"/>
        <w:numPr>
          <w:ilvl w:val="0"/>
          <w:numId w:val="429"/>
        </w:numPr>
      </w:pPr>
      <w:r>
        <w:t>Rendement :   </w:t>
      </w:r>
      <w:r>
        <w:rPr>
          <w:rStyle w:val="optioncarChar"/>
        </w:rPr>
        <w:t>*** </w:t>
      </w:r>
      <w:r>
        <w:t>   m²/l</w:t>
      </w:r>
    </w:p>
    <w:p w14:paraId="46DD7BA4" w14:textId="77777777" w:rsidR="00A801C2" w:rsidRDefault="0082517D">
      <w:pPr>
        <w:pStyle w:val="Author-eListParagraph"/>
        <w:numPr>
          <w:ilvl w:val="0"/>
          <w:numId w:val="429"/>
        </w:numPr>
      </w:pPr>
      <w:r>
        <w:t>Densité :   </w:t>
      </w:r>
      <w:r>
        <w:rPr>
          <w:rStyle w:val="optioncarChar"/>
        </w:rPr>
        <w:t>***</w:t>
      </w:r>
    </w:p>
    <w:p w14:paraId="39DD1573" w14:textId="77777777" w:rsidR="00A801C2" w:rsidRDefault="0082517D">
      <w:pPr>
        <w:pStyle w:val="Author-eListParagraph"/>
        <w:numPr>
          <w:ilvl w:val="0"/>
          <w:numId w:val="429"/>
        </w:numPr>
      </w:pPr>
      <w:r>
        <w:t>Temps recouvrable :   </w:t>
      </w:r>
      <w:r>
        <w:rPr>
          <w:rStyle w:val="optioncarChar"/>
        </w:rPr>
        <w:t>*** </w:t>
      </w:r>
      <w:r>
        <w:t>   h</w:t>
      </w:r>
    </w:p>
    <w:p w14:paraId="718CB291" w14:textId="77777777" w:rsidR="00A801C2" w:rsidRDefault="0082517D">
      <w:r>
        <w:t> </w:t>
      </w:r>
    </w:p>
    <w:p w14:paraId="3DAB640E" w14:textId="77777777" w:rsidR="00A801C2" w:rsidRDefault="0082517D">
      <w:pPr>
        <w:pStyle w:val="pheading"/>
      </w:pPr>
      <w:r>
        <w:t>EXÉCUTION / MISE EN ŒUVRE</w:t>
      </w:r>
    </w:p>
    <w:p w14:paraId="732A3ED4" w14:textId="77777777" w:rsidR="00A801C2" w:rsidRDefault="0082517D">
      <w:pPr>
        <w:pStyle w:val="pheading"/>
      </w:pPr>
      <w:r>
        <w:t>- Prescriptions générales</w:t>
      </w:r>
    </w:p>
    <w:p w14:paraId="36B951BD" w14:textId="77777777" w:rsidR="00A801C2" w:rsidRDefault="0082517D">
      <w:r>
        <w:t>Les spécifications liées à l'application des huiles extérieures en phase aqueuse sont précisées comme suit :</w:t>
      </w:r>
    </w:p>
    <w:p w14:paraId="7E8189E9" w14:textId="77777777" w:rsidR="00A801C2" w:rsidRDefault="0082517D">
      <w:pPr>
        <w:pStyle w:val="Author-eListParagraph"/>
        <w:numPr>
          <w:ilvl w:val="0"/>
          <w:numId w:val="430"/>
        </w:numPr>
      </w:pPr>
      <w:r>
        <w:t>Référence support : </w:t>
      </w:r>
      <w:r>
        <w:rPr>
          <w:rStyle w:val="optioncarChar"/>
        </w:rPr>
        <w:t>***</w:t>
      </w:r>
    </w:p>
    <w:p w14:paraId="4A94B012" w14:textId="77777777" w:rsidR="00A801C2" w:rsidRDefault="0082517D">
      <w:pPr>
        <w:pStyle w:val="Author-eListParagraph"/>
        <w:numPr>
          <w:ilvl w:val="0"/>
          <w:numId w:val="430"/>
        </w:numPr>
      </w:pPr>
      <w:r>
        <w:t>Mode de mise en œuvre de l'huile en phase aqueuse: </w:t>
      </w:r>
      <w:r>
        <w:rPr>
          <w:rStyle w:val="optioncarChar"/>
        </w:rPr>
        <w:t xml:space="preserve">pas de spécification </w:t>
      </w:r>
      <w:r>
        <w:t>(par défaut)</w:t>
      </w:r>
      <w:r>
        <w:rPr>
          <w:rStyle w:val="optioncarChar"/>
        </w:rPr>
        <w:t xml:space="preserve"> / brosse et essuyage</w:t>
      </w:r>
    </w:p>
    <w:p w14:paraId="45338944" w14:textId="77777777" w:rsidR="00A801C2" w:rsidRDefault="0082517D">
      <w:pPr>
        <w:pStyle w:val="pheading"/>
      </w:pPr>
      <w:r>
        <w:t>MESURAGE</w:t>
      </w:r>
    </w:p>
    <w:p w14:paraId="6525D0AA" w14:textId="77777777" w:rsidR="00A801C2" w:rsidRDefault="0082517D">
      <w:pPr>
        <w:pStyle w:val="pheading"/>
      </w:pPr>
      <w:r>
        <w:t>- unité de mesure:</w:t>
      </w:r>
    </w:p>
    <w:p w14:paraId="76C2F73A" w14:textId="77777777" w:rsidR="00A801C2" w:rsidRDefault="0082517D">
      <w:r>
        <w:rPr>
          <w:rStyle w:val="optioncarChar"/>
        </w:rPr>
        <w:t>m²</w:t>
      </w:r>
      <w:r>
        <w:t> (par défaut)</w:t>
      </w:r>
      <w:r>
        <w:rPr>
          <w:rStyle w:val="optioncarChar"/>
        </w:rPr>
        <w:t> / m /  pc /  -</w:t>
      </w:r>
    </w:p>
    <w:p w14:paraId="3093545F" w14:textId="77777777" w:rsidR="00A801C2" w:rsidRDefault="0082517D">
      <w:r>
        <w:rPr>
          <w:b/>
          <w:i/>
        </w:rPr>
        <w:t>(soit par défaut)</w:t>
      </w:r>
      <w:r>
        <w:br/>
      </w:r>
      <w:r>
        <w:br/>
      </w:r>
      <w:r>
        <w:rPr>
          <w:rStyle w:val="soitChar"/>
        </w:rPr>
        <w:t>1. m²</w:t>
      </w:r>
    </w:p>
    <w:p w14:paraId="1F18945C" w14:textId="77777777" w:rsidR="00A801C2" w:rsidRDefault="0082517D">
      <w:r>
        <w:rPr>
          <w:b/>
          <w:i/>
        </w:rPr>
        <w:t>(soit)</w:t>
      </w:r>
      <w:r>
        <w:br/>
      </w:r>
      <w:r>
        <w:br/>
      </w:r>
      <w:r>
        <w:rPr>
          <w:rStyle w:val="soitChar"/>
        </w:rPr>
        <w:t>2. m</w:t>
      </w:r>
    </w:p>
    <w:p w14:paraId="0D004AB7" w14:textId="77777777" w:rsidR="00A801C2" w:rsidRDefault="0082517D">
      <w:r>
        <w:rPr>
          <w:b/>
          <w:i/>
        </w:rPr>
        <w:t>(soit)</w:t>
      </w:r>
      <w:r>
        <w:br/>
      </w:r>
      <w:r>
        <w:br/>
      </w:r>
      <w:r>
        <w:rPr>
          <w:rStyle w:val="soitChar"/>
        </w:rPr>
        <w:t>3. pc</w:t>
      </w:r>
    </w:p>
    <w:p w14:paraId="5F3F1849" w14:textId="77777777" w:rsidR="00A801C2" w:rsidRDefault="0082517D">
      <w:r>
        <w:rPr>
          <w:b/>
          <w:i/>
        </w:rPr>
        <w:t>(soit)</w:t>
      </w:r>
      <w:r>
        <w:br/>
      </w:r>
      <w:r>
        <w:br/>
      </w:r>
      <w:r>
        <w:rPr>
          <w:rStyle w:val="soitChar"/>
        </w:rPr>
        <w:t>4. -</w:t>
      </w:r>
    </w:p>
    <w:p w14:paraId="12937F24" w14:textId="77777777" w:rsidR="00A801C2" w:rsidRDefault="0082517D">
      <w:pPr>
        <w:pStyle w:val="pheading"/>
      </w:pPr>
      <w:r>
        <w:t>- code de mesurage:</w:t>
      </w:r>
    </w:p>
    <w:p w14:paraId="3F813AA8" w14:textId="77777777" w:rsidR="00A801C2" w:rsidRDefault="0082517D">
      <w:pPr>
        <w:jc w:val="both"/>
      </w:pPr>
      <w:r>
        <w:rPr>
          <w:rStyle w:val="optioncarChar"/>
        </w:rPr>
        <w:t>Surface nette à peindre</w:t>
      </w:r>
      <w:r>
        <w:t> (soit par défaut)</w:t>
      </w:r>
      <w:r>
        <w:rPr>
          <w:rStyle w:val="optioncarChar"/>
        </w:rPr>
        <w:t> / longueur nette / quantité nette / compris</w:t>
      </w:r>
    </w:p>
    <w:p w14:paraId="5BB409CF" w14:textId="77777777" w:rsidR="00A801C2" w:rsidRDefault="00A801C2">
      <w:pPr>
        <w:jc w:val="both"/>
      </w:pPr>
    </w:p>
    <w:p w14:paraId="24E92EAE" w14:textId="77777777" w:rsidR="00A801C2" w:rsidRDefault="0082517D">
      <w:pPr>
        <w:jc w:val="both"/>
      </w:pPr>
      <w:r>
        <w:rPr>
          <w:b/>
          <w:i/>
        </w:rPr>
        <w:t>(Soit par défaut)</w:t>
      </w:r>
    </w:p>
    <w:p w14:paraId="20B092F1" w14:textId="77777777" w:rsidR="00A801C2" w:rsidRDefault="00A801C2">
      <w:pPr>
        <w:jc w:val="both"/>
      </w:pPr>
    </w:p>
    <w:p w14:paraId="3101F733" w14:textId="77777777" w:rsidR="00A801C2" w:rsidRDefault="0082517D">
      <w:pPr>
        <w:jc w:val="both"/>
      </w:pPr>
      <w:r>
        <w:rPr>
          <w:rStyle w:val="soitChar"/>
        </w:rPr>
        <w:t>1. </w:t>
      </w:r>
      <w:r>
        <w:rPr>
          <w:rStyle w:val="soitChar"/>
          <w:u w:val="single"/>
        </w:rPr>
        <w:t>Surface nette à peindre</w:t>
      </w:r>
    </w:p>
    <w:p w14:paraId="33753C97" w14:textId="77777777" w:rsidR="00A801C2" w:rsidRDefault="0082517D">
      <w:pPr>
        <w:pStyle w:val="Author-eListParagraph"/>
        <w:numPr>
          <w:ilvl w:val="0"/>
          <w:numId w:val="431"/>
        </w:numPr>
      </w:pPr>
      <w:r>
        <w:rPr>
          <w:rStyle w:val="soitChar"/>
        </w:rPr>
        <w:t>Les fenêtres et portes extérieures vitrées sont comptées à 50 % de la surface en fonction des dimensions dans l'œuvre. Les batées sont également peintes. </w:t>
      </w:r>
    </w:p>
    <w:p w14:paraId="33A23743" w14:textId="77777777" w:rsidR="00A801C2" w:rsidRDefault="0082517D">
      <w:pPr>
        <w:pStyle w:val="Author-eListParagraph"/>
        <w:numPr>
          <w:ilvl w:val="0"/>
          <w:numId w:val="431"/>
        </w:numPr>
      </w:pPr>
      <w:r>
        <w:rPr>
          <w:rStyle w:val="soitChar"/>
        </w:rPr>
        <w:t>Pour les portes pleines, les portes de garage, etc., la superficie nominale (largeur en développement x longueur) est augmentée de 10 % afin de tenir compte des moulures, des chants, etc.</w:t>
      </w:r>
    </w:p>
    <w:p w14:paraId="712EC6F9" w14:textId="77777777" w:rsidR="00A801C2" w:rsidRDefault="0082517D">
      <w:pPr>
        <w:jc w:val="both"/>
      </w:pPr>
      <w:r>
        <w:rPr>
          <w:b/>
          <w:i/>
        </w:rPr>
        <w:t>(Soit)</w:t>
      </w:r>
    </w:p>
    <w:p w14:paraId="2A944328" w14:textId="77777777" w:rsidR="00A801C2" w:rsidRDefault="00A801C2">
      <w:pPr>
        <w:jc w:val="both"/>
      </w:pPr>
    </w:p>
    <w:p w14:paraId="14E12362" w14:textId="77777777" w:rsidR="00A801C2" w:rsidRDefault="0082517D">
      <w:pPr>
        <w:jc w:val="both"/>
      </w:pPr>
      <w:r>
        <w:rPr>
          <w:rStyle w:val="soitChar"/>
        </w:rPr>
        <w:t>2. </w:t>
      </w:r>
      <w:r>
        <w:rPr>
          <w:rStyle w:val="soitChar"/>
          <w:u w:val="single"/>
        </w:rPr>
        <w:t>Longueur nette</w:t>
      </w:r>
    </w:p>
    <w:p w14:paraId="1C1735E1" w14:textId="77777777" w:rsidR="00A801C2" w:rsidRDefault="0082517D">
      <w:pPr>
        <w:pStyle w:val="Author-eListParagraph"/>
        <w:numPr>
          <w:ilvl w:val="0"/>
          <w:numId w:val="432"/>
        </w:numPr>
      </w:pPr>
      <w:r>
        <w:rPr>
          <w:rStyle w:val="soitChar"/>
        </w:rPr>
        <w:t>Les éléments rectilignes (main-courante, balustrades, …) sont comptés conformément au cahier spécial des charges au mètre courant, selon le type.</w:t>
      </w:r>
    </w:p>
    <w:p w14:paraId="417AB2F5" w14:textId="77777777" w:rsidR="00A801C2" w:rsidRDefault="0082517D">
      <w:pPr>
        <w:jc w:val="both"/>
      </w:pPr>
      <w:r>
        <w:rPr>
          <w:b/>
          <w:i/>
        </w:rPr>
        <w:t>(Soit)</w:t>
      </w:r>
    </w:p>
    <w:p w14:paraId="1B304004" w14:textId="77777777" w:rsidR="00A801C2" w:rsidRDefault="00A801C2">
      <w:pPr>
        <w:jc w:val="both"/>
      </w:pPr>
    </w:p>
    <w:p w14:paraId="25149938" w14:textId="77777777" w:rsidR="00A801C2" w:rsidRDefault="0082517D">
      <w:pPr>
        <w:jc w:val="both"/>
      </w:pPr>
      <w:r>
        <w:rPr>
          <w:rStyle w:val="soitChar"/>
        </w:rPr>
        <w:t>3. </w:t>
      </w:r>
      <w:r>
        <w:rPr>
          <w:rStyle w:val="soitChar"/>
          <w:u w:val="single"/>
        </w:rPr>
        <w:t>Quantité nette</w:t>
      </w:r>
    </w:p>
    <w:p w14:paraId="2246C2ED" w14:textId="77777777" w:rsidR="00A801C2" w:rsidRDefault="0082517D">
      <w:pPr>
        <w:pStyle w:val="Author-eListParagraph"/>
        <w:numPr>
          <w:ilvl w:val="0"/>
          <w:numId w:val="433"/>
        </w:numPr>
      </w:pPr>
      <w:r>
        <w:rPr>
          <w:rStyle w:val="soitChar"/>
        </w:rPr>
        <w:t>Les éléments rectilignes (main-courante, balustrades, …) sont comptés conformément au cahier spécial des charges à la pièce, selon le type.</w:t>
      </w:r>
    </w:p>
    <w:p w14:paraId="0FB0BFD0" w14:textId="77777777" w:rsidR="00A801C2" w:rsidRDefault="0082517D">
      <w:pPr>
        <w:jc w:val="both"/>
      </w:pPr>
      <w:r>
        <w:rPr>
          <w:b/>
          <w:i/>
        </w:rPr>
        <w:t>(Soit)</w:t>
      </w:r>
    </w:p>
    <w:p w14:paraId="0ABB4D81" w14:textId="77777777" w:rsidR="00A801C2" w:rsidRDefault="00A801C2">
      <w:pPr>
        <w:jc w:val="both"/>
      </w:pPr>
    </w:p>
    <w:p w14:paraId="4E991784" w14:textId="77777777" w:rsidR="00A801C2" w:rsidRDefault="0082517D">
      <w:pPr>
        <w:jc w:val="both"/>
      </w:pPr>
      <w:r>
        <w:rPr>
          <w:rStyle w:val="soitChar"/>
        </w:rPr>
        <w:t>4. </w:t>
      </w:r>
      <w:r>
        <w:rPr>
          <w:rStyle w:val="soitChar"/>
          <w:u w:val="single"/>
        </w:rPr>
        <w:t>Compris</w:t>
      </w:r>
      <w:r>
        <w:rPr>
          <w:rStyle w:val="soitChar"/>
        </w:rPr>
        <w:t> dans le prix des éléments.</w:t>
      </w:r>
    </w:p>
    <w:p w14:paraId="622811FF" w14:textId="77777777" w:rsidR="00A801C2" w:rsidRDefault="0082517D">
      <w:pPr>
        <w:pStyle w:val="pheading"/>
      </w:pPr>
      <w:r>
        <w:t>- nature du marché:</w:t>
      </w:r>
    </w:p>
    <w:p w14:paraId="364744D2" w14:textId="77777777" w:rsidR="00A801C2" w:rsidRDefault="0082517D">
      <w:r>
        <w:rPr>
          <w:rStyle w:val="optioncarChar"/>
        </w:rPr>
        <w:t>QF</w:t>
      </w:r>
      <w:r>
        <w:t> (par défaut) </w:t>
      </w:r>
      <w:r>
        <w:rPr>
          <w:rStyle w:val="optioncarChar"/>
        </w:rPr>
        <w:t>/ PM</w:t>
      </w:r>
    </w:p>
    <w:p w14:paraId="6727F651" w14:textId="77777777" w:rsidR="00A801C2" w:rsidRDefault="0082517D">
      <w:r>
        <w:rPr>
          <w:b/>
          <w:i/>
        </w:rPr>
        <w:t>(soit par défaut)</w:t>
      </w:r>
      <w:r>
        <w:br/>
      </w:r>
      <w:r>
        <w:br/>
      </w:r>
      <w:r>
        <w:rPr>
          <w:rStyle w:val="soitChar"/>
        </w:rPr>
        <w:t>1., 2., 3. QF</w:t>
      </w:r>
    </w:p>
    <w:p w14:paraId="03216CF4" w14:textId="77777777" w:rsidR="00A801C2" w:rsidRDefault="0082517D">
      <w:r>
        <w:rPr>
          <w:b/>
          <w:i/>
        </w:rPr>
        <w:t>(soit)</w:t>
      </w:r>
      <w:r>
        <w:br/>
      </w:r>
      <w:r>
        <w:br/>
      </w:r>
      <w:r>
        <w:rPr>
          <w:rStyle w:val="soitChar"/>
        </w:rPr>
        <w:t>4. PM</w:t>
      </w:r>
    </w:p>
    <w:p w14:paraId="345D72DB" w14:textId="77777777" w:rsidR="00A801C2" w:rsidRDefault="0082517D">
      <w:pPr>
        <w:pStyle w:val="Author-eSectionHeading5"/>
      </w:pPr>
      <w:bookmarkStart w:id="415" w:name="_Toc178839112"/>
      <w:r>
        <w:t>82.22.2 Finitions extérieures en phase solvantée CCTB 01.11</w:t>
      </w:r>
      <w:bookmarkEnd w:id="415"/>
    </w:p>
    <w:p w14:paraId="000C0778" w14:textId="77777777" w:rsidR="00A801C2" w:rsidRDefault="0082517D">
      <w:pPr>
        <w:pStyle w:val="pheading"/>
      </w:pPr>
      <w:r>
        <w:t>EXÉCUTION / MISE EN ŒUVRE</w:t>
      </w:r>
    </w:p>
    <w:p w14:paraId="68872AC8" w14:textId="77777777" w:rsidR="00A801C2" w:rsidRDefault="0082517D">
      <w:pPr>
        <w:jc w:val="both"/>
      </w:pPr>
      <w:r>
        <w:t xml:space="preserve">Les travaux de préparation à prévoir sont fixés par le degré d’exécution [NIT 249]. Le degré d’exécution est spécifié dans l’élément </w:t>
      </w:r>
      <w:hyperlink w:anchor="1677" w:history="1">
        <w:r>
          <w:t>82.21 Préparations extérieures de surface en bois (menuiseries extérieures, murs, dessous de débordements)</w:t>
        </w:r>
      </w:hyperlink>
      <w:r>
        <w:t>. Les peintures permettent d’atteindre les degrés d’exécution I et II [NIT 249].</w:t>
      </w:r>
    </w:p>
    <w:p w14:paraId="24813099" w14:textId="77777777" w:rsidR="00A801C2" w:rsidRDefault="0082517D">
      <w:pPr>
        <w:jc w:val="both"/>
      </w:pPr>
      <w:r>
        <w:t xml:space="preserve">Les travaux d’exécution (conditions d’exécution, mesures de protection, …) sont réalisés selon les exigences décrites dans l’élément </w:t>
      </w:r>
      <w:hyperlink w:anchor="1340" w:history="1">
        <w:r>
          <w:t>82 Travaux de peinture et de traitement extérieurs</w:t>
        </w:r>
      </w:hyperlink>
      <w:r>
        <w:t>.</w:t>
      </w:r>
    </w:p>
    <w:p w14:paraId="0B321AF4" w14:textId="77777777" w:rsidR="00A801C2" w:rsidRDefault="0082517D">
      <w:pPr>
        <w:pStyle w:val="Author-eSectionHeading6"/>
      </w:pPr>
      <w:bookmarkStart w:id="416" w:name="_Toc178839113"/>
      <w:r>
        <w:t>82.22.2a Peintures extérieures en phase solvantée sur surfaces en bois (menuiseries extérieures, bardages murs, dessous de débordements) CCTB 01.11</w:t>
      </w:r>
      <w:bookmarkEnd w:id="416"/>
    </w:p>
    <w:p w14:paraId="1C40AD0D" w14:textId="77777777" w:rsidR="00A801C2" w:rsidRDefault="0082517D">
      <w:pPr>
        <w:pStyle w:val="pheading"/>
      </w:pPr>
      <w:r>
        <w:t>DESCRIPTION</w:t>
      </w:r>
    </w:p>
    <w:p w14:paraId="783B9E37" w14:textId="77777777" w:rsidR="00A801C2" w:rsidRDefault="0082517D">
      <w:pPr>
        <w:pStyle w:val="pheading"/>
      </w:pPr>
      <w:r>
        <w:t>- Définition / Comprend</w:t>
      </w:r>
    </w:p>
    <w:p w14:paraId="2231A3A9" w14:textId="77777777" w:rsidR="00A801C2" w:rsidRDefault="0082517D">
      <w:pPr>
        <w:jc w:val="both"/>
      </w:pPr>
      <w:r>
        <w:t>Il s’agit de la fourniture et de l’application de systèmes de peinture en phase solvantée pour la protection et l’embellissement des menuiseries extérieures en bois. Ces peintures sont aussi appelées laques opacifiantes.</w:t>
      </w:r>
    </w:p>
    <w:p w14:paraId="656051A6" w14:textId="77777777" w:rsidR="00A801C2" w:rsidRDefault="0082517D">
      <w:pPr>
        <w:pStyle w:val="pheading"/>
      </w:pPr>
      <w:r>
        <w:t>MATÉRIAUX</w:t>
      </w:r>
    </w:p>
    <w:p w14:paraId="3B29438B" w14:textId="77777777" w:rsidR="00A801C2" w:rsidRDefault="0082517D">
      <w:pPr>
        <w:pStyle w:val="pheading"/>
      </w:pPr>
      <w:r>
        <w:t>- Caractéristiques générales</w:t>
      </w:r>
    </w:p>
    <w:p w14:paraId="3910F719" w14:textId="77777777" w:rsidR="00A801C2" w:rsidRDefault="0082517D">
      <w:pPr>
        <w:jc w:val="both"/>
      </w:pPr>
      <w:r>
        <w:t>Ces peintures répondent à la norme [NBN EN 927-1] et sont décrites dans [NIT 249]. Il s’agit de systèmes filmogènes et opaques.</w:t>
      </w:r>
    </w:p>
    <w:p w14:paraId="5AE45E7C" w14:textId="77777777" w:rsidR="00A801C2" w:rsidRDefault="0082517D">
      <w:pPr>
        <w:pStyle w:val="Author-eListParagraph"/>
        <w:numPr>
          <w:ilvl w:val="0"/>
          <w:numId w:val="434"/>
        </w:numPr>
        <w:jc w:val="both"/>
      </w:pPr>
      <w:r>
        <w:t xml:space="preserve">Référence support : </w:t>
      </w:r>
      <w:r>
        <w:rPr>
          <w:rStyle w:val="optioncarChar"/>
        </w:rPr>
        <w:t>***</w:t>
      </w:r>
    </w:p>
    <w:p w14:paraId="0609A42D" w14:textId="77777777" w:rsidR="00A801C2" w:rsidRDefault="0082517D">
      <w:pPr>
        <w:pStyle w:val="Author-eListParagraph"/>
        <w:numPr>
          <w:ilvl w:val="0"/>
          <w:numId w:val="434"/>
        </w:numPr>
        <w:jc w:val="both"/>
      </w:pPr>
      <w:r>
        <w:t xml:space="preserve">Teinte : </w:t>
      </w:r>
      <w:r>
        <w:rPr>
          <w:rStyle w:val="optioncarChar"/>
        </w:rPr>
        <w:t>***</w:t>
      </w:r>
    </w:p>
    <w:p w14:paraId="3AEBFFC1" w14:textId="77777777" w:rsidR="00A801C2" w:rsidRDefault="0082517D">
      <w:pPr>
        <w:pStyle w:val="Author-eListParagraph"/>
        <w:numPr>
          <w:ilvl w:val="0"/>
          <w:numId w:val="434"/>
        </w:numPr>
        <w:jc w:val="both"/>
      </w:pPr>
      <w:r>
        <w:t xml:space="preserve">Brillance : </w:t>
      </w:r>
      <w:r>
        <w:rPr>
          <w:rStyle w:val="optioncarChar"/>
        </w:rPr>
        <w:t>satiné (semi-mat) / semi-brillant / brillant</w:t>
      </w:r>
    </w:p>
    <w:p w14:paraId="0ABF6BCE" w14:textId="77777777" w:rsidR="00A801C2" w:rsidRDefault="0082517D">
      <w:pPr>
        <w:pStyle w:val="Author-eListParagraph"/>
        <w:numPr>
          <w:ilvl w:val="0"/>
          <w:numId w:val="434"/>
        </w:numPr>
        <w:jc w:val="both"/>
      </w:pPr>
      <w:r>
        <w:t xml:space="preserve">Applicabilité sur support : </w:t>
      </w:r>
      <w:r>
        <w:rPr>
          <w:rStyle w:val="optioncarChar"/>
        </w:rPr>
        <w:t xml:space="preserve">stable </w:t>
      </w:r>
      <w:r>
        <w:t>(par défaut)</w:t>
      </w:r>
      <w:r>
        <w:rPr>
          <w:rStyle w:val="optioncarChar"/>
        </w:rPr>
        <w:t xml:space="preserve"> / semi-stable / non-stable</w:t>
      </w:r>
    </w:p>
    <w:p w14:paraId="6C976565" w14:textId="77777777" w:rsidR="00A801C2" w:rsidRDefault="0082517D">
      <w:pPr>
        <w:pStyle w:val="Author-eListParagraph"/>
        <w:numPr>
          <w:ilvl w:val="0"/>
          <w:numId w:val="434"/>
        </w:numPr>
        <w:jc w:val="both"/>
      </w:pPr>
      <w:r>
        <w:t xml:space="preserve">Epaisseur du système (cfr </w:t>
      </w:r>
      <w:hyperlink w:anchor="1678" w:history="1">
        <w:r>
          <w:t>82.22 Finitions / décorations extérieures de surface en bois (menuiseries extérieures, bardages murs, dessous de débordements)</w:t>
        </w:r>
      </w:hyperlink>
      <w:r>
        <w:t xml:space="preserve">) : </w:t>
      </w:r>
      <w:r>
        <w:rPr>
          <w:rStyle w:val="optioncarChar"/>
        </w:rPr>
        <w:t xml:space="preserve">aucune spécification </w:t>
      </w:r>
      <w:r>
        <w:t xml:space="preserve">(par défaut) </w:t>
      </w:r>
      <w:r>
        <w:rPr>
          <w:rStyle w:val="optioncarChar"/>
        </w:rPr>
        <w:t>/ fort / très fort</w:t>
      </w:r>
    </w:p>
    <w:p w14:paraId="0719D04D" w14:textId="77777777" w:rsidR="00A801C2" w:rsidRDefault="0082517D">
      <w:pPr>
        <w:pStyle w:val="pheading"/>
      </w:pPr>
      <w:r>
        <w:t>DOCUMENTS DE RÉFÉRENCE COMPLÉMENTAIRES</w:t>
      </w:r>
    </w:p>
    <w:p w14:paraId="0458D026" w14:textId="77777777" w:rsidR="00A801C2" w:rsidRDefault="0082517D">
      <w:pPr>
        <w:pStyle w:val="pheading"/>
      </w:pPr>
      <w:r>
        <w:t>- Matériau</w:t>
      </w:r>
    </w:p>
    <w:p w14:paraId="5E3601CB" w14:textId="77777777" w:rsidR="00A801C2" w:rsidRDefault="0082517D">
      <w:r>
        <w:t>[NBN EN 927-1, Peintures et vernis - Produits de peinture et systèmes de peinture pour le bois en extérieur - Partie 1: Classification et sélection]</w:t>
      </w:r>
    </w:p>
    <w:p w14:paraId="58EFA73B" w14:textId="77777777" w:rsidR="00A801C2" w:rsidRDefault="0082517D">
      <w:pPr>
        <w:pStyle w:val="pheading"/>
      </w:pPr>
      <w:r>
        <w:t>MESURAGE</w:t>
      </w:r>
    </w:p>
    <w:p w14:paraId="7CEF5E24" w14:textId="77777777" w:rsidR="00A801C2" w:rsidRDefault="0082517D">
      <w:pPr>
        <w:pStyle w:val="pheading"/>
      </w:pPr>
      <w:r>
        <w:t>- unité de mesure:</w:t>
      </w:r>
    </w:p>
    <w:p w14:paraId="05FB97DF" w14:textId="77777777" w:rsidR="00A801C2" w:rsidRDefault="0082517D">
      <w:r>
        <w:rPr>
          <w:rStyle w:val="optioncarChar"/>
        </w:rPr>
        <w:t xml:space="preserve">m² </w:t>
      </w:r>
      <w:r>
        <w:t>(par défaut)</w:t>
      </w:r>
      <w:r>
        <w:rPr>
          <w:rStyle w:val="optioncarChar"/>
        </w:rPr>
        <w:t xml:space="preserve"> / m / pc / -</w:t>
      </w:r>
    </w:p>
    <w:p w14:paraId="1FFE052E" w14:textId="77777777" w:rsidR="00A801C2" w:rsidRDefault="0082517D">
      <w:r>
        <w:rPr>
          <w:b/>
        </w:rPr>
        <w:t>(soit par défaut)  </w:t>
      </w:r>
      <w:r>
        <w:br/>
      </w:r>
      <w:r>
        <w:rPr>
          <w:rStyle w:val="soitChar"/>
        </w:rPr>
        <w:t>1. m²</w:t>
      </w:r>
      <w:r>
        <w:br/>
      </w:r>
      <w:r>
        <w:rPr>
          <w:b/>
        </w:rPr>
        <w:t>(soit)</w:t>
      </w:r>
      <w:r>
        <w:t xml:space="preserve">  </w:t>
      </w:r>
      <w:r>
        <w:br/>
      </w:r>
      <w:r>
        <w:rPr>
          <w:rStyle w:val="soitChar"/>
        </w:rPr>
        <w:t>2. m</w:t>
      </w:r>
      <w:r>
        <w:br/>
      </w:r>
      <w:r>
        <w:rPr>
          <w:b/>
        </w:rPr>
        <w:t>(soit)</w:t>
      </w:r>
      <w:r>
        <w:br/>
      </w:r>
      <w:r>
        <w:rPr>
          <w:rStyle w:val="soitChar"/>
        </w:rPr>
        <w:t>3. pc</w:t>
      </w:r>
      <w:r>
        <w:br/>
      </w:r>
      <w:r>
        <w:rPr>
          <w:b/>
        </w:rPr>
        <w:t>(soit)</w:t>
      </w:r>
      <w:r>
        <w:br/>
      </w:r>
      <w:r>
        <w:rPr>
          <w:rStyle w:val="soitChar"/>
        </w:rPr>
        <w:t>4. -</w:t>
      </w:r>
    </w:p>
    <w:p w14:paraId="6F196DE8" w14:textId="77777777" w:rsidR="00A801C2" w:rsidRDefault="0082517D">
      <w:pPr>
        <w:pStyle w:val="pheading"/>
      </w:pPr>
      <w:r>
        <w:t>- code de mesurage:</w:t>
      </w:r>
    </w:p>
    <w:p w14:paraId="3D9A3FF6" w14:textId="77777777" w:rsidR="00A801C2" w:rsidRDefault="0082517D">
      <w:pPr>
        <w:jc w:val="both"/>
      </w:pPr>
      <w:r>
        <w:rPr>
          <w:rStyle w:val="optioncarChar"/>
        </w:rPr>
        <w:t>Surface nette</w:t>
      </w:r>
      <w:r>
        <w:t xml:space="preserve"> (par défaut)</w:t>
      </w:r>
      <w:r>
        <w:rPr>
          <w:rStyle w:val="optioncarChar"/>
        </w:rPr>
        <w:t xml:space="preserve"> / Longueur nette / A la pièce / Compris</w:t>
      </w:r>
    </w:p>
    <w:p w14:paraId="6194A2BF" w14:textId="77777777" w:rsidR="00A801C2" w:rsidRDefault="0082517D">
      <w:pPr>
        <w:jc w:val="both"/>
      </w:pPr>
      <w:r>
        <w:rPr>
          <w:b/>
        </w:rPr>
        <w:t>(soit par défaut)</w:t>
      </w:r>
    </w:p>
    <w:p w14:paraId="1E34662F" w14:textId="77777777" w:rsidR="00A801C2" w:rsidRDefault="0082517D">
      <w:pPr>
        <w:jc w:val="both"/>
      </w:pPr>
      <w:r>
        <w:rPr>
          <w:rStyle w:val="soitChar"/>
        </w:rPr>
        <w:t xml:space="preserve">1. </w:t>
      </w:r>
      <w:r>
        <w:rPr>
          <w:rStyle w:val="soitChar"/>
          <w:u w:val="single"/>
        </w:rPr>
        <w:t>Surface nette</w:t>
      </w:r>
      <w:r>
        <w:rPr>
          <w:rStyle w:val="soitChar"/>
        </w:rPr>
        <w:t xml:space="preserve"> à peindre</w:t>
      </w:r>
    </w:p>
    <w:p w14:paraId="5B40E905" w14:textId="77777777" w:rsidR="00A801C2" w:rsidRDefault="0082517D">
      <w:pPr>
        <w:pStyle w:val="Author-eListParagraph"/>
        <w:numPr>
          <w:ilvl w:val="0"/>
          <w:numId w:val="435"/>
        </w:numPr>
      </w:pPr>
      <w:r>
        <w:rPr>
          <w:rStyle w:val="soitChar"/>
        </w:rPr>
        <w:t xml:space="preserve">Les fenêtres et portes extérieures vitrées sont comptées à 50% de la surface en fonction des dimensions dans l'œuvre. Les battées (parties du dormant contre laquelle bat une porte) sont également peintes. </w:t>
      </w:r>
    </w:p>
    <w:p w14:paraId="64385DC0" w14:textId="77777777" w:rsidR="00A801C2" w:rsidRDefault="0082517D">
      <w:pPr>
        <w:pStyle w:val="Author-eListParagraph"/>
        <w:numPr>
          <w:ilvl w:val="0"/>
          <w:numId w:val="435"/>
        </w:numPr>
      </w:pPr>
      <w:r>
        <w:rPr>
          <w:rStyle w:val="soitChar"/>
        </w:rPr>
        <w:t>Pour les portes pleines, les portes de garage, etc., la superficie nominale (largeur en développement x longueur) est augmentée de 10% afin de tenir compte des moulures, des chants, etc.</w:t>
      </w:r>
    </w:p>
    <w:p w14:paraId="61716F08" w14:textId="77777777" w:rsidR="00A801C2" w:rsidRDefault="0082517D">
      <w:pPr>
        <w:jc w:val="both"/>
      </w:pPr>
      <w:r>
        <w:rPr>
          <w:b/>
        </w:rPr>
        <w:t>(soit)</w:t>
      </w:r>
    </w:p>
    <w:p w14:paraId="57BD6F67" w14:textId="77777777" w:rsidR="00A801C2" w:rsidRDefault="0082517D">
      <w:pPr>
        <w:jc w:val="both"/>
      </w:pPr>
      <w:r>
        <w:rPr>
          <w:rStyle w:val="soitChar"/>
        </w:rPr>
        <w:t xml:space="preserve">2. </w:t>
      </w:r>
      <w:r>
        <w:rPr>
          <w:rStyle w:val="soitChar"/>
          <w:u w:val="single"/>
        </w:rPr>
        <w:t>Longueur nette</w:t>
      </w:r>
    </w:p>
    <w:p w14:paraId="1967B908" w14:textId="77777777" w:rsidR="00A801C2" w:rsidRDefault="0082517D">
      <w:pPr>
        <w:jc w:val="both"/>
      </w:pPr>
      <w:r>
        <w:rPr>
          <w:rStyle w:val="soitChar"/>
        </w:rPr>
        <w:t> Les éléments rectilignes (main-courante, balustrades, …) sont comptés au mètre courant, selon le type.</w:t>
      </w:r>
    </w:p>
    <w:p w14:paraId="3B322FFD" w14:textId="77777777" w:rsidR="00A801C2" w:rsidRDefault="0082517D">
      <w:pPr>
        <w:jc w:val="both"/>
      </w:pPr>
      <w:r>
        <w:rPr>
          <w:b/>
        </w:rPr>
        <w:t>(soit)</w:t>
      </w:r>
    </w:p>
    <w:p w14:paraId="0F67CCB6" w14:textId="77777777" w:rsidR="00A801C2" w:rsidRDefault="0082517D">
      <w:pPr>
        <w:jc w:val="both"/>
      </w:pPr>
      <w:r>
        <w:rPr>
          <w:rStyle w:val="soitChar"/>
        </w:rPr>
        <w:t xml:space="preserve">3. </w:t>
      </w:r>
      <w:r>
        <w:rPr>
          <w:rStyle w:val="soitChar"/>
          <w:u w:val="single"/>
        </w:rPr>
        <w:t>A la pièce</w:t>
      </w:r>
    </w:p>
    <w:p w14:paraId="1C2526C1" w14:textId="77777777" w:rsidR="00A801C2" w:rsidRDefault="0082517D">
      <w:pPr>
        <w:jc w:val="both"/>
      </w:pPr>
      <w:r>
        <w:rPr>
          <w:rStyle w:val="soitChar"/>
        </w:rPr>
        <w:t xml:space="preserve"> Les éléments rectilignes (main-courante, balustrades, …) sont comptés à la pièce, selon le type.</w:t>
      </w:r>
    </w:p>
    <w:p w14:paraId="584C7C46" w14:textId="77777777" w:rsidR="00A801C2" w:rsidRDefault="0082517D">
      <w:pPr>
        <w:jc w:val="both"/>
      </w:pPr>
      <w:r>
        <w:rPr>
          <w:b/>
        </w:rPr>
        <w:t>(soit)</w:t>
      </w:r>
    </w:p>
    <w:p w14:paraId="0948722F" w14:textId="77777777" w:rsidR="00A801C2" w:rsidRDefault="0082517D">
      <w:pPr>
        <w:jc w:val="both"/>
      </w:pPr>
      <w:r>
        <w:rPr>
          <w:rStyle w:val="soitChar"/>
        </w:rPr>
        <w:t xml:space="preserve">4. </w:t>
      </w:r>
      <w:r>
        <w:rPr>
          <w:rStyle w:val="soitChar"/>
          <w:u w:val="single"/>
        </w:rPr>
        <w:t>Compris</w:t>
      </w:r>
      <w:r>
        <w:rPr>
          <w:rStyle w:val="soitChar"/>
        </w:rPr>
        <w:t xml:space="preserve"> dans le prix des articles correspondants.</w:t>
      </w:r>
    </w:p>
    <w:p w14:paraId="3B512601" w14:textId="77777777" w:rsidR="00A801C2" w:rsidRDefault="0082517D">
      <w:pPr>
        <w:pStyle w:val="pheading"/>
      </w:pPr>
      <w:r>
        <w:t>- nature du marché:</w:t>
      </w:r>
    </w:p>
    <w:p w14:paraId="332BBF4B" w14:textId="77777777" w:rsidR="00A801C2" w:rsidRDefault="0082517D">
      <w:r>
        <w:rPr>
          <w:rStyle w:val="optioncarChar"/>
        </w:rPr>
        <w:t>QF</w:t>
      </w:r>
      <w:r>
        <w:t xml:space="preserve"> (par défaut) </w:t>
      </w:r>
      <w:r>
        <w:rPr>
          <w:rStyle w:val="optioncarChar"/>
        </w:rPr>
        <w:t>/ PM</w:t>
      </w:r>
    </w:p>
    <w:p w14:paraId="30566C4D" w14:textId="77777777" w:rsidR="00A801C2" w:rsidRDefault="0082517D">
      <w:r>
        <w:rPr>
          <w:b/>
        </w:rPr>
        <w:t>(soit par défaut)</w:t>
      </w:r>
      <w:r>
        <w:br/>
      </w:r>
      <w:r>
        <w:rPr>
          <w:rStyle w:val="soitChar"/>
        </w:rPr>
        <w:t>1. 2. 3. QF</w:t>
      </w:r>
      <w:r>
        <w:br/>
      </w:r>
      <w:r>
        <w:rPr>
          <w:b/>
        </w:rPr>
        <w:t>(soit)</w:t>
      </w:r>
      <w:r>
        <w:br/>
      </w:r>
      <w:r>
        <w:rPr>
          <w:rStyle w:val="soitChar"/>
        </w:rPr>
        <w:t>4. PM</w:t>
      </w:r>
    </w:p>
    <w:p w14:paraId="7E858775" w14:textId="77777777" w:rsidR="00A801C2" w:rsidRDefault="0082517D">
      <w:pPr>
        <w:pStyle w:val="Author-eSectionHeading6"/>
      </w:pPr>
      <w:bookmarkStart w:id="417" w:name="_Toc178839114"/>
      <w:r>
        <w:t>82.22.2b Lasures extérieures d'imprégnation en phase solvantée sur surfaces en bois (menuiseries extérieures, bardages murs, dessous de débordements) CCTB 01.12</w:t>
      </w:r>
      <w:bookmarkEnd w:id="417"/>
    </w:p>
    <w:p w14:paraId="63AA8A43" w14:textId="77777777" w:rsidR="00A801C2" w:rsidRDefault="0082517D">
      <w:pPr>
        <w:pStyle w:val="pheading"/>
      </w:pPr>
      <w:r>
        <w:t>DESCRIPTION</w:t>
      </w:r>
    </w:p>
    <w:p w14:paraId="208728CC" w14:textId="77777777" w:rsidR="00A801C2" w:rsidRDefault="0082517D">
      <w:pPr>
        <w:pStyle w:val="pheading"/>
      </w:pPr>
      <w:r>
        <w:t>- Définition / Comprend</w:t>
      </w:r>
    </w:p>
    <w:p w14:paraId="7C34E8A2" w14:textId="77777777" w:rsidR="00A801C2" w:rsidRDefault="0082517D">
      <w:pPr>
        <w:jc w:val="both"/>
      </w:pPr>
      <w:r>
        <w:t>Il s’agit de la fourniture et de l’application de lasures d’imprégnation en phase solvantée pour la protection et l’embellissement des menuiseries extérieures en bois.</w:t>
      </w:r>
    </w:p>
    <w:p w14:paraId="14CD767B" w14:textId="77777777" w:rsidR="00A801C2" w:rsidRDefault="0082517D">
      <w:pPr>
        <w:pStyle w:val="pheading"/>
      </w:pPr>
      <w:r>
        <w:t>MATÉRIAUX</w:t>
      </w:r>
    </w:p>
    <w:p w14:paraId="29470841" w14:textId="77777777" w:rsidR="00A801C2" w:rsidRDefault="0082517D">
      <w:pPr>
        <w:pStyle w:val="pheading"/>
      </w:pPr>
      <w:r>
        <w:t>- Caractéristiques générales</w:t>
      </w:r>
    </w:p>
    <w:p w14:paraId="2514689A" w14:textId="77777777" w:rsidR="00A801C2" w:rsidRDefault="0082517D">
      <w:pPr>
        <w:jc w:val="both"/>
      </w:pPr>
      <w:r>
        <w:t>Ces lasures répondent à la norme [NBN EN 927-1] et sont décrites dans [NIT 249], Il s’agit de produits semi-filmogènes ou non-filmogènes transparents ou semi-transparents. Ces lasures sont également utilisées comme primaire, couche intermédiaire et couche de finition. Elles sont recommandées pour des applications non-stables. L’épaisseur est variable suivant l’essence de bois, le type d’application, … Elle est généralement &lt; 20 µm.</w:t>
      </w:r>
    </w:p>
    <w:p w14:paraId="1AFD9E42" w14:textId="77777777" w:rsidR="00A801C2" w:rsidRDefault="0082517D">
      <w:pPr>
        <w:pStyle w:val="Author-eListParagraph"/>
        <w:numPr>
          <w:ilvl w:val="0"/>
          <w:numId w:val="436"/>
        </w:numPr>
      </w:pPr>
      <w:r>
        <w:t>Référence support : </w:t>
      </w:r>
      <w:r>
        <w:rPr>
          <w:rStyle w:val="optioncarChar"/>
        </w:rPr>
        <w:t>***</w:t>
      </w:r>
    </w:p>
    <w:p w14:paraId="0EAD1A4E" w14:textId="77777777" w:rsidR="00A801C2" w:rsidRDefault="0082517D">
      <w:pPr>
        <w:pStyle w:val="Author-eListParagraph"/>
        <w:numPr>
          <w:ilvl w:val="0"/>
          <w:numId w:val="436"/>
        </w:numPr>
      </w:pPr>
      <w:r>
        <w:t>Teinte :</w:t>
      </w:r>
      <w:r>
        <w:rPr>
          <w:rStyle w:val="optioncarChar"/>
        </w:rPr>
        <w:t xml:space="preserve"> ***</w:t>
      </w:r>
    </w:p>
    <w:p w14:paraId="21D6CB06" w14:textId="77777777" w:rsidR="00A801C2" w:rsidRDefault="0082517D">
      <w:pPr>
        <w:pStyle w:val="Author-eListParagraph"/>
        <w:numPr>
          <w:ilvl w:val="0"/>
          <w:numId w:val="436"/>
        </w:numPr>
      </w:pPr>
      <w:r>
        <w:t xml:space="preserve">Brillance : </w:t>
      </w:r>
      <w:r>
        <w:rPr>
          <w:rStyle w:val="optioncarChar"/>
        </w:rPr>
        <w:t>mat / semi-mat</w:t>
      </w:r>
      <w:r>
        <w:t xml:space="preserve"> (satiné)</w:t>
      </w:r>
      <w:r>
        <w:rPr>
          <w:rStyle w:val="optioncarChar"/>
        </w:rPr>
        <w:t xml:space="preserve"> / semi-brillant / brillant</w:t>
      </w:r>
    </w:p>
    <w:p w14:paraId="483770DB" w14:textId="77777777" w:rsidR="00A801C2" w:rsidRDefault="0082517D">
      <w:pPr>
        <w:pStyle w:val="Author-eListParagraph"/>
        <w:numPr>
          <w:ilvl w:val="0"/>
          <w:numId w:val="436"/>
        </w:numPr>
      </w:pPr>
      <w:r>
        <w:t xml:space="preserve">Applicabilité sur support : </w:t>
      </w:r>
      <w:r>
        <w:rPr>
          <w:rStyle w:val="optioncarChar"/>
        </w:rPr>
        <w:t>semi-stable / non-stable</w:t>
      </w:r>
      <w:r>
        <w:t xml:space="preserve"> (par défaut)</w:t>
      </w:r>
      <w:r>
        <w:rPr>
          <w:rStyle w:val="optioncarChar"/>
        </w:rPr>
        <w:t xml:space="preserve"> / stable (cas d’une utilisation comme primaire dans un système de peinture)</w:t>
      </w:r>
    </w:p>
    <w:p w14:paraId="11F16CEF" w14:textId="77777777" w:rsidR="00A801C2" w:rsidRDefault="0082517D">
      <w:pPr>
        <w:pStyle w:val="pheading"/>
      </w:pPr>
      <w:r>
        <w:t>DOCUMENTS DE RÉFÉRENCE COMPLÉMENTAIRES</w:t>
      </w:r>
    </w:p>
    <w:p w14:paraId="75ECCB76" w14:textId="77777777" w:rsidR="00A801C2" w:rsidRDefault="0082517D">
      <w:pPr>
        <w:pStyle w:val="pheading"/>
      </w:pPr>
      <w:r>
        <w:t>- Matériau</w:t>
      </w:r>
    </w:p>
    <w:p w14:paraId="18466861" w14:textId="77777777" w:rsidR="00A801C2" w:rsidRDefault="0082517D">
      <w:r>
        <w:t>[NBN EN 927-1, Peintures et vernis - Produits de peinture et systèmes de peinture pour le bois en extérieur - Partie 1: Classification et sélection]</w:t>
      </w:r>
    </w:p>
    <w:p w14:paraId="601F041D" w14:textId="77777777" w:rsidR="00A801C2" w:rsidRDefault="0082517D">
      <w:pPr>
        <w:pStyle w:val="pheading"/>
      </w:pPr>
      <w:r>
        <w:t>MESURAGE</w:t>
      </w:r>
    </w:p>
    <w:p w14:paraId="20EDB330" w14:textId="77777777" w:rsidR="00A801C2" w:rsidRDefault="0082517D">
      <w:pPr>
        <w:pStyle w:val="pheading"/>
      </w:pPr>
      <w:r>
        <w:t>- unité de mesure:</w:t>
      </w:r>
    </w:p>
    <w:p w14:paraId="5A000C6E" w14:textId="77777777" w:rsidR="00A801C2" w:rsidRDefault="0082517D">
      <w:r>
        <w:rPr>
          <w:rStyle w:val="optioncarChar"/>
        </w:rPr>
        <w:t>m² </w:t>
      </w:r>
      <w:r>
        <w:t>(par défaut)</w:t>
      </w:r>
      <w:r>
        <w:rPr>
          <w:rStyle w:val="optioncarChar"/>
        </w:rPr>
        <w:t> / m / pc / -</w:t>
      </w:r>
    </w:p>
    <w:p w14:paraId="4EE9C98D" w14:textId="77777777" w:rsidR="00A801C2" w:rsidRDefault="0082517D">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79E60E25" w14:textId="77777777" w:rsidR="00A801C2" w:rsidRDefault="0082517D">
      <w:pPr>
        <w:pStyle w:val="pheading"/>
      </w:pPr>
      <w:r>
        <w:t>- code de mesurage:</w:t>
      </w:r>
    </w:p>
    <w:p w14:paraId="09B99F2D" w14:textId="77777777" w:rsidR="00A801C2" w:rsidRDefault="0082517D">
      <w:r>
        <w:rPr>
          <w:rStyle w:val="optioncarChar"/>
        </w:rPr>
        <w:t>Surface nette</w:t>
      </w:r>
      <w:r>
        <w:t> (par défaut)</w:t>
      </w:r>
      <w:r>
        <w:rPr>
          <w:rStyle w:val="optioncarChar"/>
        </w:rPr>
        <w:t> / Longueur nette / A la pièce / Compris</w:t>
      </w:r>
    </w:p>
    <w:p w14:paraId="311C2D08" w14:textId="77777777" w:rsidR="00A801C2" w:rsidRDefault="0082517D">
      <w:pPr>
        <w:jc w:val="both"/>
      </w:pPr>
      <w:r>
        <w:rPr>
          <w:b/>
        </w:rPr>
        <w:t>(soit par défaut)</w:t>
      </w:r>
    </w:p>
    <w:p w14:paraId="20F861C7" w14:textId="77777777" w:rsidR="00A801C2" w:rsidRDefault="0082517D">
      <w:pPr>
        <w:jc w:val="both"/>
      </w:pPr>
      <w:r>
        <w:rPr>
          <w:rStyle w:val="soitChar"/>
        </w:rPr>
        <w:t>1. </w:t>
      </w:r>
      <w:r>
        <w:rPr>
          <w:rStyle w:val="soitChar"/>
          <w:u w:val="single"/>
        </w:rPr>
        <w:t>Surface nette</w:t>
      </w:r>
      <w:r>
        <w:rPr>
          <w:rStyle w:val="soitChar"/>
        </w:rPr>
        <w:t> à peindre</w:t>
      </w:r>
    </w:p>
    <w:p w14:paraId="73CBC8E9" w14:textId="77777777" w:rsidR="00A801C2" w:rsidRDefault="0082517D">
      <w:pPr>
        <w:pStyle w:val="Author-eListParagraph"/>
        <w:numPr>
          <w:ilvl w:val="0"/>
          <w:numId w:val="437"/>
        </w:numPr>
      </w:pPr>
      <w:r>
        <w:rPr>
          <w:rStyle w:val="soitChar"/>
        </w:rPr>
        <w:t>Les fenêtres et portes extérieures vitrées sont comptées à 50 % de la surface en fonction des dimensions dans l'œuvre. Les battées (parties du dormant contre laquelle bat une porte) sont également peintes.</w:t>
      </w:r>
    </w:p>
    <w:p w14:paraId="6BE786A2" w14:textId="77777777" w:rsidR="00A801C2" w:rsidRDefault="0082517D">
      <w:pPr>
        <w:pStyle w:val="Author-eListParagraph"/>
        <w:numPr>
          <w:ilvl w:val="0"/>
          <w:numId w:val="437"/>
        </w:numPr>
      </w:pPr>
      <w:r>
        <w:rPr>
          <w:rStyle w:val="soitChar"/>
        </w:rPr>
        <w:t>Pour les portes pleines, les portes de garage, etc., la superficie nominale (largeur en développement x longueur) est augmentée de 10 % afin de tenir compte des moulures, des chants, etc.</w:t>
      </w:r>
    </w:p>
    <w:p w14:paraId="2C24D596" w14:textId="77777777" w:rsidR="00A801C2" w:rsidRDefault="0082517D">
      <w:pPr>
        <w:jc w:val="both"/>
      </w:pPr>
      <w:r>
        <w:rPr>
          <w:b/>
        </w:rPr>
        <w:t>(soit)</w:t>
      </w:r>
    </w:p>
    <w:p w14:paraId="1C22A227" w14:textId="77777777" w:rsidR="00A801C2" w:rsidRDefault="0082517D">
      <w:pPr>
        <w:jc w:val="both"/>
      </w:pPr>
      <w:r>
        <w:rPr>
          <w:rStyle w:val="soitChar"/>
        </w:rPr>
        <w:t>2. </w:t>
      </w:r>
      <w:r>
        <w:rPr>
          <w:rStyle w:val="soitChar"/>
          <w:u w:val="single"/>
        </w:rPr>
        <w:t>Longueur nette</w:t>
      </w:r>
    </w:p>
    <w:p w14:paraId="77B370A8" w14:textId="77777777" w:rsidR="00A801C2" w:rsidRDefault="0082517D">
      <w:pPr>
        <w:jc w:val="both"/>
      </w:pPr>
      <w:r>
        <w:rPr>
          <w:rStyle w:val="soitChar"/>
        </w:rPr>
        <w:t>Les éléments rectilignes (main-courante, balustrades, …) sont comptés au mètre courant, selon le type.</w:t>
      </w:r>
    </w:p>
    <w:p w14:paraId="39F5C99A" w14:textId="77777777" w:rsidR="00A801C2" w:rsidRDefault="0082517D">
      <w:pPr>
        <w:jc w:val="both"/>
      </w:pPr>
      <w:r>
        <w:rPr>
          <w:b/>
        </w:rPr>
        <w:t>(soit)</w:t>
      </w:r>
    </w:p>
    <w:p w14:paraId="2543FA6E" w14:textId="77777777" w:rsidR="00A801C2" w:rsidRDefault="0082517D">
      <w:pPr>
        <w:jc w:val="both"/>
      </w:pPr>
      <w:r>
        <w:rPr>
          <w:rStyle w:val="soitChar"/>
        </w:rPr>
        <w:t>3. </w:t>
      </w:r>
      <w:r>
        <w:rPr>
          <w:rStyle w:val="soitChar"/>
          <w:u w:val="single"/>
        </w:rPr>
        <w:t>A la pièce</w:t>
      </w:r>
    </w:p>
    <w:p w14:paraId="3BEB0D80" w14:textId="77777777" w:rsidR="00A801C2" w:rsidRDefault="0082517D">
      <w:pPr>
        <w:jc w:val="both"/>
      </w:pPr>
      <w:r>
        <w:rPr>
          <w:rStyle w:val="soitChar"/>
        </w:rPr>
        <w:t>Les éléments rectilignes (main-courante, balustrades, …) sont comptés à la pièce, selon le type.</w:t>
      </w:r>
    </w:p>
    <w:p w14:paraId="4371C28A" w14:textId="77777777" w:rsidR="00A801C2" w:rsidRDefault="0082517D">
      <w:pPr>
        <w:jc w:val="both"/>
      </w:pPr>
      <w:r>
        <w:rPr>
          <w:b/>
        </w:rPr>
        <w:t>(soit)</w:t>
      </w:r>
    </w:p>
    <w:p w14:paraId="7E40F634" w14:textId="77777777" w:rsidR="00A801C2" w:rsidRDefault="0082517D">
      <w:pPr>
        <w:jc w:val="both"/>
      </w:pPr>
      <w:r>
        <w:rPr>
          <w:rStyle w:val="soitChar"/>
        </w:rPr>
        <w:t>4. </w:t>
      </w:r>
      <w:r>
        <w:rPr>
          <w:rStyle w:val="soitChar"/>
          <w:u w:val="single"/>
        </w:rPr>
        <w:t>Compris</w:t>
      </w:r>
      <w:r>
        <w:rPr>
          <w:rStyle w:val="soitChar"/>
        </w:rPr>
        <w:t> dans le prix des articles correspondants.</w:t>
      </w:r>
    </w:p>
    <w:p w14:paraId="1D32336F" w14:textId="77777777" w:rsidR="00A801C2" w:rsidRDefault="0082517D">
      <w:pPr>
        <w:pStyle w:val="pheading"/>
      </w:pPr>
      <w:r>
        <w:t>- nature du marché:</w:t>
      </w:r>
    </w:p>
    <w:p w14:paraId="29EBFD9F" w14:textId="77777777" w:rsidR="00A801C2" w:rsidRDefault="0082517D">
      <w:r>
        <w:rPr>
          <w:rStyle w:val="optioncarChar"/>
        </w:rPr>
        <w:t>QF</w:t>
      </w:r>
      <w:r>
        <w:t> (par défaut) </w:t>
      </w:r>
      <w:r>
        <w:rPr>
          <w:rStyle w:val="optioncarChar"/>
        </w:rPr>
        <w:t>/ PM</w:t>
      </w:r>
    </w:p>
    <w:p w14:paraId="5D6D7D80" w14:textId="77777777" w:rsidR="00A801C2" w:rsidRDefault="0082517D">
      <w:r>
        <w:rPr>
          <w:b/>
        </w:rPr>
        <w:t>(soit par défaut)</w:t>
      </w:r>
      <w:r>
        <w:br/>
      </w:r>
      <w:r>
        <w:rPr>
          <w:rStyle w:val="soitChar"/>
        </w:rPr>
        <w:t>1. 2. 3. QF</w:t>
      </w:r>
      <w:r>
        <w:br/>
      </w:r>
      <w:r>
        <w:rPr>
          <w:b/>
        </w:rPr>
        <w:t>(soit)</w:t>
      </w:r>
      <w:r>
        <w:br/>
      </w:r>
      <w:r>
        <w:rPr>
          <w:rStyle w:val="soitChar"/>
        </w:rPr>
        <w:t>4. PM</w:t>
      </w:r>
    </w:p>
    <w:p w14:paraId="4C746EF1" w14:textId="77777777" w:rsidR="00A801C2" w:rsidRDefault="0082517D">
      <w:pPr>
        <w:pStyle w:val="Author-eSectionHeading6"/>
      </w:pPr>
      <w:bookmarkStart w:id="418" w:name="_Toc178839115"/>
      <w:r>
        <w:t>82.22.2c Lasures extérieures de finition en phase solvantée sur surfaces en bois (menuiseries extérieures, bardages murs, dessous de débordements) CCTB 01.12</w:t>
      </w:r>
      <w:bookmarkEnd w:id="418"/>
    </w:p>
    <w:p w14:paraId="29D0EC6B" w14:textId="77777777" w:rsidR="00A801C2" w:rsidRDefault="0082517D">
      <w:pPr>
        <w:pStyle w:val="pheading"/>
      </w:pPr>
      <w:r>
        <w:t>DESCRIPTION</w:t>
      </w:r>
    </w:p>
    <w:p w14:paraId="4F0A88AE" w14:textId="77777777" w:rsidR="00A801C2" w:rsidRDefault="0082517D">
      <w:pPr>
        <w:pStyle w:val="pheading"/>
      </w:pPr>
      <w:r>
        <w:t>- Définition / Comprend</w:t>
      </w:r>
    </w:p>
    <w:p w14:paraId="622A63CF" w14:textId="77777777" w:rsidR="00A801C2" w:rsidRDefault="0082517D">
      <w:pPr>
        <w:jc w:val="both"/>
      </w:pPr>
      <w:r>
        <w:t>Il s’agit de la fourniture et de l’application de lasures de finition en phase solvantée. Ces produits sont utilisés pour la protection et l’embellissement des menuiseries extérieures en bois.</w:t>
      </w:r>
    </w:p>
    <w:p w14:paraId="0F43EBEC" w14:textId="77777777" w:rsidR="00A801C2" w:rsidRDefault="0082517D">
      <w:pPr>
        <w:pStyle w:val="pheading"/>
      </w:pPr>
      <w:r>
        <w:t>MATÉRIAUX</w:t>
      </w:r>
    </w:p>
    <w:p w14:paraId="3BBE698B" w14:textId="77777777" w:rsidR="00A801C2" w:rsidRDefault="0082517D">
      <w:pPr>
        <w:pStyle w:val="pheading"/>
      </w:pPr>
      <w:r>
        <w:t>- Caractéristiques générales</w:t>
      </w:r>
    </w:p>
    <w:p w14:paraId="12E3C4CD" w14:textId="77777777" w:rsidR="00A801C2" w:rsidRDefault="0082517D">
      <w:pPr>
        <w:jc w:val="both"/>
      </w:pPr>
      <w:r>
        <w:t>Ces lasures répondent à la norme [NBN EN 927-1] et sont décrites dans [NIT 249]. Il s’agit de produits semi-filmogènes transparents ou semi-transparents utilisés comme primaire, couche intermédiaire et couche de finition dans des applications stables ou semi-stables.</w:t>
      </w:r>
    </w:p>
    <w:p w14:paraId="4701B501" w14:textId="77777777" w:rsidR="00A801C2" w:rsidRDefault="0082517D">
      <w:pPr>
        <w:pStyle w:val="Author-eListParagraph"/>
        <w:numPr>
          <w:ilvl w:val="0"/>
          <w:numId w:val="438"/>
        </w:numPr>
        <w:jc w:val="both"/>
      </w:pPr>
      <w:r>
        <w:t xml:space="preserve">Référence support : </w:t>
      </w:r>
      <w:r>
        <w:rPr>
          <w:rStyle w:val="optioncarChar"/>
        </w:rPr>
        <w:t>***</w:t>
      </w:r>
    </w:p>
    <w:p w14:paraId="2789BA9C" w14:textId="77777777" w:rsidR="00A801C2" w:rsidRDefault="0082517D">
      <w:pPr>
        <w:pStyle w:val="Author-eListParagraph"/>
        <w:numPr>
          <w:ilvl w:val="0"/>
          <w:numId w:val="438"/>
        </w:numPr>
        <w:jc w:val="both"/>
      </w:pPr>
      <w:r>
        <w:t xml:space="preserve">Teinte : </w:t>
      </w:r>
      <w:r>
        <w:rPr>
          <w:rStyle w:val="optioncarChar"/>
        </w:rPr>
        <w:t>***</w:t>
      </w:r>
    </w:p>
    <w:p w14:paraId="69C8C4F1" w14:textId="77777777" w:rsidR="00A801C2" w:rsidRDefault="0082517D">
      <w:pPr>
        <w:pStyle w:val="Author-eListParagraph"/>
        <w:numPr>
          <w:ilvl w:val="0"/>
          <w:numId w:val="438"/>
        </w:numPr>
        <w:jc w:val="both"/>
      </w:pPr>
      <w:r>
        <w:t xml:space="preserve">Brillance : </w:t>
      </w:r>
      <w:r>
        <w:rPr>
          <w:rStyle w:val="optioncarChar"/>
        </w:rPr>
        <w:t>mat / semi-mat (satiné) / semi-brillant / brillant</w:t>
      </w:r>
    </w:p>
    <w:p w14:paraId="56383C53" w14:textId="77777777" w:rsidR="00A801C2" w:rsidRDefault="0082517D">
      <w:pPr>
        <w:pStyle w:val="Author-eListParagraph"/>
        <w:numPr>
          <w:ilvl w:val="0"/>
          <w:numId w:val="438"/>
        </w:numPr>
        <w:jc w:val="both"/>
      </w:pPr>
      <w:r>
        <w:t xml:space="preserve">Applicabilité sur support : </w:t>
      </w:r>
      <w:r>
        <w:rPr>
          <w:rStyle w:val="optioncarChar"/>
        </w:rPr>
        <w:t>stable</w:t>
      </w:r>
      <w:r>
        <w:t xml:space="preserve"> (par défaut)</w:t>
      </w:r>
      <w:r>
        <w:rPr>
          <w:rStyle w:val="optioncarChar"/>
        </w:rPr>
        <w:t xml:space="preserve"> / semi-stable</w:t>
      </w:r>
    </w:p>
    <w:p w14:paraId="466F0FC6" w14:textId="77777777" w:rsidR="00A801C2" w:rsidRDefault="0082517D">
      <w:pPr>
        <w:pStyle w:val="Author-eListParagraph"/>
        <w:numPr>
          <w:ilvl w:val="0"/>
          <w:numId w:val="438"/>
        </w:numPr>
        <w:jc w:val="both"/>
      </w:pPr>
      <w:r>
        <w:t xml:space="preserve">Epaisseur du système : </w:t>
      </w:r>
      <w:r>
        <w:rPr>
          <w:rStyle w:val="optioncarChar"/>
        </w:rPr>
        <w:t xml:space="preserve">aucune spécification </w:t>
      </w:r>
      <w:r>
        <w:t>(par défaut)</w:t>
      </w:r>
      <w:r>
        <w:rPr>
          <w:rStyle w:val="optioncarChar"/>
        </w:rPr>
        <w:t xml:space="preserve"> / faible / moyen</w:t>
      </w:r>
    </w:p>
    <w:p w14:paraId="2DBCEDAE" w14:textId="77777777" w:rsidR="00A801C2" w:rsidRDefault="0082517D">
      <w:pPr>
        <w:pStyle w:val="pheading"/>
      </w:pPr>
      <w:r>
        <w:t>DOCUMENTS DE RÉFÉRENCE COMPLÉMENTAIRES</w:t>
      </w:r>
    </w:p>
    <w:p w14:paraId="43F70261" w14:textId="77777777" w:rsidR="00A801C2" w:rsidRDefault="0082517D">
      <w:pPr>
        <w:pStyle w:val="pheading"/>
      </w:pPr>
      <w:r>
        <w:t>- Matériau</w:t>
      </w:r>
    </w:p>
    <w:p w14:paraId="762318BA" w14:textId="77777777" w:rsidR="00A801C2" w:rsidRDefault="0082517D">
      <w:r>
        <w:t>[NBN EN 927-1, Peintures et vernis - Produits de peinture et systèmes de peinture pour le bois en extérieur - Partie 1: Classification et sélection]</w:t>
      </w:r>
    </w:p>
    <w:p w14:paraId="3B78A170" w14:textId="77777777" w:rsidR="00A801C2" w:rsidRDefault="0082517D">
      <w:pPr>
        <w:pStyle w:val="pheading"/>
      </w:pPr>
      <w:r>
        <w:t>MESURAGE</w:t>
      </w:r>
    </w:p>
    <w:p w14:paraId="1DD627EC" w14:textId="77777777" w:rsidR="00A801C2" w:rsidRDefault="0082517D">
      <w:pPr>
        <w:pStyle w:val="pheading"/>
      </w:pPr>
      <w:r>
        <w:t>- unité de mesure:</w:t>
      </w:r>
    </w:p>
    <w:p w14:paraId="3BC6413B" w14:textId="77777777" w:rsidR="00A801C2" w:rsidRDefault="0082517D">
      <w:r>
        <w:rPr>
          <w:rStyle w:val="optioncarChar"/>
        </w:rPr>
        <w:t>m² </w:t>
      </w:r>
      <w:r>
        <w:t>(par défaut)</w:t>
      </w:r>
      <w:r>
        <w:rPr>
          <w:rStyle w:val="optioncarChar"/>
        </w:rPr>
        <w:t> / m / pc / -</w:t>
      </w:r>
    </w:p>
    <w:p w14:paraId="3FC14CA0" w14:textId="77777777" w:rsidR="00A801C2" w:rsidRDefault="0082517D">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75A567F2" w14:textId="77777777" w:rsidR="00A801C2" w:rsidRDefault="0082517D">
      <w:pPr>
        <w:pStyle w:val="pheading"/>
      </w:pPr>
      <w:r>
        <w:t>- code de mesurage:</w:t>
      </w:r>
    </w:p>
    <w:p w14:paraId="6591963D" w14:textId="77777777" w:rsidR="00A801C2" w:rsidRDefault="0082517D">
      <w:pPr>
        <w:jc w:val="both"/>
      </w:pPr>
      <w:r>
        <w:rPr>
          <w:rStyle w:val="optioncarChar"/>
        </w:rPr>
        <w:t>Surface nette</w:t>
      </w:r>
      <w:r>
        <w:t> (par défaut)</w:t>
      </w:r>
      <w:r>
        <w:rPr>
          <w:rStyle w:val="optioncarChar"/>
        </w:rPr>
        <w:t> / Longueur nette / A la pièce / Compris</w:t>
      </w:r>
    </w:p>
    <w:p w14:paraId="1D3D8E95" w14:textId="77777777" w:rsidR="00A801C2" w:rsidRDefault="0082517D">
      <w:pPr>
        <w:jc w:val="both"/>
      </w:pPr>
      <w:r>
        <w:rPr>
          <w:b/>
        </w:rPr>
        <w:t>(soit par défaut)</w:t>
      </w:r>
    </w:p>
    <w:p w14:paraId="5D93BD99" w14:textId="77777777" w:rsidR="00A801C2" w:rsidRDefault="0082517D">
      <w:pPr>
        <w:jc w:val="both"/>
      </w:pPr>
      <w:r>
        <w:rPr>
          <w:rStyle w:val="soitChar"/>
        </w:rPr>
        <w:t>1. </w:t>
      </w:r>
      <w:r>
        <w:rPr>
          <w:rStyle w:val="soitChar"/>
          <w:u w:val="single"/>
        </w:rPr>
        <w:t>Surface nette</w:t>
      </w:r>
      <w:r>
        <w:rPr>
          <w:rStyle w:val="soitChar"/>
        </w:rPr>
        <w:t> à peindre</w:t>
      </w:r>
    </w:p>
    <w:p w14:paraId="07DD7DC3" w14:textId="77777777" w:rsidR="00A801C2" w:rsidRDefault="0082517D">
      <w:pPr>
        <w:pStyle w:val="Author-eListParagraph"/>
        <w:numPr>
          <w:ilvl w:val="0"/>
          <w:numId w:val="439"/>
        </w:numPr>
      </w:pPr>
      <w:r>
        <w:rPr>
          <w:rStyle w:val="soitChar"/>
        </w:rPr>
        <w:t>Les fenêtres et portes extérieures vitrées sont comptées à 50 % de la surface en fonction des dimensions dans l'œuvre. Les battées (parties du dormant contre laquelle bat une porte) sont également peintes.</w:t>
      </w:r>
    </w:p>
    <w:p w14:paraId="572E59E3" w14:textId="77777777" w:rsidR="00A801C2" w:rsidRDefault="0082517D">
      <w:pPr>
        <w:pStyle w:val="Author-eListParagraph"/>
        <w:numPr>
          <w:ilvl w:val="0"/>
          <w:numId w:val="439"/>
        </w:numPr>
      </w:pPr>
      <w:r>
        <w:rPr>
          <w:rStyle w:val="soitChar"/>
        </w:rPr>
        <w:t>Pour les portes pleines, les portes de garage, etc., la superficie nominale (largeur en développement x longueur) est augmentée de 10 % afin de tenir compte des moulures, des chants, etc.</w:t>
      </w:r>
    </w:p>
    <w:p w14:paraId="283B2E36" w14:textId="77777777" w:rsidR="00A801C2" w:rsidRDefault="0082517D">
      <w:pPr>
        <w:jc w:val="both"/>
      </w:pPr>
      <w:r>
        <w:rPr>
          <w:b/>
        </w:rPr>
        <w:t>(soit)</w:t>
      </w:r>
    </w:p>
    <w:p w14:paraId="016891CE" w14:textId="77777777" w:rsidR="00A801C2" w:rsidRDefault="0082517D">
      <w:pPr>
        <w:jc w:val="both"/>
      </w:pPr>
      <w:r>
        <w:rPr>
          <w:rStyle w:val="soitChar"/>
        </w:rPr>
        <w:t>2. </w:t>
      </w:r>
      <w:r>
        <w:rPr>
          <w:rStyle w:val="soitChar"/>
          <w:u w:val="single"/>
        </w:rPr>
        <w:t>Longueur nette</w:t>
      </w:r>
    </w:p>
    <w:p w14:paraId="23AE4A8E" w14:textId="77777777" w:rsidR="00A801C2" w:rsidRDefault="0082517D">
      <w:pPr>
        <w:jc w:val="both"/>
      </w:pPr>
      <w:r>
        <w:rPr>
          <w:rStyle w:val="soitChar"/>
        </w:rPr>
        <w:t>Les éléments rectilignes (main-courante, balustrades, …) sont comptés au mètre courant, selon le type.</w:t>
      </w:r>
    </w:p>
    <w:p w14:paraId="706EDE56" w14:textId="77777777" w:rsidR="00A801C2" w:rsidRDefault="0082517D">
      <w:pPr>
        <w:jc w:val="both"/>
      </w:pPr>
      <w:r>
        <w:rPr>
          <w:b/>
        </w:rPr>
        <w:t>(soit)</w:t>
      </w:r>
    </w:p>
    <w:p w14:paraId="685469C9" w14:textId="77777777" w:rsidR="00A801C2" w:rsidRDefault="0082517D">
      <w:pPr>
        <w:jc w:val="both"/>
      </w:pPr>
      <w:r>
        <w:rPr>
          <w:rStyle w:val="soitChar"/>
        </w:rPr>
        <w:t>3. </w:t>
      </w:r>
      <w:r>
        <w:rPr>
          <w:rStyle w:val="soitChar"/>
          <w:u w:val="single"/>
        </w:rPr>
        <w:t>A la pièce</w:t>
      </w:r>
    </w:p>
    <w:p w14:paraId="096B32D8" w14:textId="77777777" w:rsidR="00A801C2" w:rsidRDefault="0082517D">
      <w:pPr>
        <w:jc w:val="both"/>
      </w:pPr>
      <w:r>
        <w:rPr>
          <w:rStyle w:val="soitChar"/>
        </w:rPr>
        <w:t>Les éléments rectilignes (main-courante, balustrades, …) sont comptés à la pièce, selon le type.</w:t>
      </w:r>
    </w:p>
    <w:p w14:paraId="708A2E61" w14:textId="77777777" w:rsidR="00A801C2" w:rsidRDefault="0082517D">
      <w:pPr>
        <w:jc w:val="both"/>
      </w:pPr>
      <w:r>
        <w:rPr>
          <w:b/>
        </w:rPr>
        <w:t>(soit)</w:t>
      </w:r>
    </w:p>
    <w:p w14:paraId="00223C00" w14:textId="77777777" w:rsidR="00A801C2" w:rsidRDefault="0082517D">
      <w:pPr>
        <w:jc w:val="both"/>
      </w:pPr>
      <w:r>
        <w:rPr>
          <w:rStyle w:val="soitChar"/>
        </w:rPr>
        <w:t>4. </w:t>
      </w:r>
      <w:r>
        <w:rPr>
          <w:rStyle w:val="soitChar"/>
          <w:u w:val="single"/>
        </w:rPr>
        <w:t>Compris</w:t>
      </w:r>
      <w:r>
        <w:rPr>
          <w:rStyle w:val="soitChar"/>
        </w:rPr>
        <w:t> dans le prix des articles correspondants.</w:t>
      </w:r>
    </w:p>
    <w:p w14:paraId="3C6469BF" w14:textId="77777777" w:rsidR="00A801C2" w:rsidRDefault="0082517D">
      <w:pPr>
        <w:pStyle w:val="pheading"/>
      </w:pPr>
      <w:r>
        <w:t>- nature du marché:</w:t>
      </w:r>
    </w:p>
    <w:p w14:paraId="7339A27F" w14:textId="77777777" w:rsidR="00A801C2" w:rsidRDefault="0082517D">
      <w:r>
        <w:rPr>
          <w:rStyle w:val="optioncarChar"/>
        </w:rPr>
        <w:t>QF</w:t>
      </w:r>
      <w:r>
        <w:t> (par défaut) </w:t>
      </w:r>
      <w:r>
        <w:rPr>
          <w:rStyle w:val="optioncarChar"/>
        </w:rPr>
        <w:t>/ PM</w:t>
      </w:r>
    </w:p>
    <w:p w14:paraId="051BCFC3" w14:textId="77777777" w:rsidR="00A801C2" w:rsidRDefault="0082517D">
      <w:r>
        <w:rPr>
          <w:b/>
        </w:rPr>
        <w:t>(soit par défaut)</w:t>
      </w:r>
      <w:r>
        <w:br/>
      </w:r>
      <w:r>
        <w:rPr>
          <w:rStyle w:val="soitChar"/>
        </w:rPr>
        <w:t>1. 2. 3. QF</w:t>
      </w:r>
      <w:r>
        <w:br/>
      </w:r>
      <w:r>
        <w:rPr>
          <w:b/>
        </w:rPr>
        <w:t>(soit)</w:t>
      </w:r>
      <w:r>
        <w:br/>
      </w:r>
      <w:r>
        <w:rPr>
          <w:rStyle w:val="soitChar"/>
        </w:rPr>
        <w:t>4. PM</w:t>
      </w:r>
    </w:p>
    <w:p w14:paraId="16FE156E" w14:textId="77777777" w:rsidR="00A801C2" w:rsidRDefault="0082517D">
      <w:pPr>
        <w:pStyle w:val="Author-eSectionHeading6"/>
      </w:pPr>
      <w:bookmarkStart w:id="419" w:name="_Toc178839116"/>
      <w:r>
        <w:t>82.22.2d Vernis extérieurs en phase solvantée sur surfaces en bois (menuiseries extérieures, bardages murs, dessous de débordements) CCTB 01.12</w:t>
      </w:r>
      <w:bookmarkEnd w:id="419"/>
    </w:p>
    <w:p w14:paraId="2C88C92C" w14:textId="77777777" w:rsidR="00A801C2" w:rsidRDefault="0082517D">
      <w:pPr>
        <w:pStyle w:val="pheading"/>
      </w:pPr>
      <w:r>
        <w:t>DESCRIPTION</w:t>
      </w:r>
    </w:p>
    <w:p w14:paraId="169A56E8" w14:textId="77777777" w:rsidR="00A801C2" w:rsidRDefault="0082517D">
      <w:pPr>
        <w:pStyle w:val="pheading"/>
      </w:pPr>
      <w:r>
        <w:t>- Définition / Comprend</w:t>
      </w:r>
    </w:p>
    <w:p w14:paraId="3A04C56B" w14:textId="77777777" w:rsidR="00A801C2" w:rsidRDefault="0082517D">
      <w:pPr>
        <w:jc w:val="both"/>
      </w:pPr>
      <w:r>
        <w:t>Il s’agit de la fourniture et de l’application de vernis en phase solvantée. Ces produits sont utilisés pour la protection et l’embellissement des menuiseries extérieures en bois.</w:t>
      </w:r>
    </w:p>
    <w:p w14:paraId="64166A1E" w14:textId="77777777" w:rsidR="00A801C2" w:rsidRDefault="0082517D">
      <w:pPr>
        <w:pStyle w:val="pheading"/>
      </w:pPr>
      <w:r>
        <w:t>MATÉRIAUX</w:t>
      </w:r>
    </w:p>
    <w:p w14:paraId="4AF1EF58" w14:textId="77777777" w:rsidR="00A801C2" w:rsidRDefault="0082517D">
      <w:pPr>
        <w:pStyle w:val="pheading"/>
      </w:pPr>
      <w:r>
        <w:t>- Caractéristiques générales</w:t>
      </w:r>
    </w:p>
    <w:p w14:paraId="3E77D2C5" w14:textId="77777777" w:rsidR="00A801C2" w:rsidRDefault="0082517D">
      <w:pPr>
        <w:jc w:val="both"/>
      </w:pPr>
      <w:r>
        <w:t>Les vernis extérieurs en phase solvant répondent à la norme [NBN EN 927-1]. Ce sont des produits filmogènes transparents. Ils peuvent être utilisés comme primaire, couche intermédiaire et finition dans des applications stables. Ils apportent également une protection mécanique (résistance aux chocs, aux rayures, …).</w:t>
      </w:r>
    </w:p>
    <w:p w14:paraId="15DD9434" w14:textId="77777777" w:rsidR="00A801C2" w:rsidRDefault="0082517D">
      <w:pPr>
        <w:pStyle w:val="Author-eListParagraph"/>
        <w:numPr>
          <w:ilvl w:val="0"/>
          <w:numId w:val="440"/>
        </w:numPr>
        <w:jc w:val="both"/>
      </w:pPr>
      <w:r>
        <w:t>Référence support :</w:t>
      </w:r>
      <w:r>
        <w:rPr>
          <w:rStyle w:val="optioncarChar"/>
        </w:rPr>
        <w:t xml:space="preserve"> ***</w:t>
      </w:r>
    </w:p>
    <w:p w14:paraId="708B510D" w14:textId="77777777" w:rsidR="00A801C2" w:rsidRDefault="0082517D">
      <w:pPr>
        <w:pStyle w:val="Author-eListParagraph"/>
        <w:numPr>
          <w:ilvl w:val="0"/>
          <w:numId w:val="440"/>
        </w:numPr>
        <w:jc w:val="both"/>
      </w:pPr>
      <w:r>
        <w:t xml:space="preserve">Teinte : </w:t>
      </w:r>
      <w:r>
        <w:rPr>
          <w:rStyle w:val="optioncarChar"/>
        </w:rPr>
        <w:t>***</w:t>
      </w:r>
    </w:p>
    <w:p w14:paraId="2BB14879" w14:textId="77777777" w:rsidR="00A801C2" w:rsidRDefault="0082517D">
      <w:pPr>
        <w:pStyle w:val="Author-eListParagraph"/>
        <w:numPr>
          <w:ilvl w:val="0"/>
          <w:numId w:val="440"/>
        </w:numPr>
        <w:jc w:val="both"/>
      </w:pPr>
      <w:r>
        <w:t xml:space="preserve">Brillance : </w:t>
      </w:r>
      <w:r>
        <w:rPr>
          <w:rStyle w:val="optioncarChar"/>
        </w:rPr>
        <w:t>satiné (semi-mat) / semi-brillant / brillant</w:t>
      </w:r>
    </w:p>
    <w:p w14:paraId="4B362166" w14:textId="77777777" w:rsidR="00A801C2" w:rsidRDefault="0082517D">
      <w:pPr>
        <w:pStyle w:val="Author-eListParagraph"/>
        <w:numPr>
          <w:ilvl w:val="0"/>
          <w:numId w:val="440"/>
        </w:numPr>
        <w:jc w:val="both"/>
      </w:pPr>
      <w:r>
        <w:t xml:space="preserve">Applicabilité sur support : </w:t>
      </w:r>
      <w:r>
        <w:rPr>
          <w:rStyle w:val="optioncarChar"/>
        </w:rPr>
        <w:t>stable</w:t>
      </w:r>
    </w:p>
    <w:p w14:paraId="76AC1EEB" w14:textId="77777777" w:rsidR="00A801C2" w:rsidRDefault="0082517D">
      <w:pPr>
        <w:pStyle w:val="Author-eListParagraph"/>
        <w:numPr>
          <w:ilvl w:val="0"/>
          <w:numId w:val="440"/>
        </w:numPr>
        <w:jc w:val="both"/>
      </w:pPr>
      <w:r>
        <w:t xml:space="preserve">Epaisseur du système : </w:t>
      </w:r>
      <w:r>
        <w:rPr>
          <w:rStyle w:val="optioncarChar"/>
        </w:rPr>
        <w:t xml:space="preserve">aucune spécification </w:t>
      </w:r>
      <w:r>
        <w:t xml:space="preserve">(par défaut) </w:t>
      </w:r>
      <w:r>
        <w:rPr>
          <w:rStyle w:val="optioncarChar"/>
        </w:rPr>
        <w:t>/ moyen / fort</w:t>
      </w:r>
    </w:p>
    <w:p w14:paraId="442B078B" w14:textId="77777777" w:rsidR="00A801C2" w:rsidRDefault="0082517D">
      <w:pPr>
        <w:pStyle w:val="pheading"/>
      </w:pPr>
      <w:r>
        <w:t>DOCUMENTS DE RÉFÉRENCE COMPLÉMENTAIRES</w:t>
      </w:r>
    </w:p>
    <w:p w14:paraId="41CD482C" w14:textId="77777777" w:rsidR="00A801C2" w:rsidRDefault="0082517D">
      <w:pPr>
        <w:pStyle w:val="pheading"/>
      </w:pPr>
      <w:r>
        <w:t>- Matériau</w:t>
      </w:r>
    </w:p>
    <w:p w14:paraId="7B56904E" w14:textId="77777777" w:rsidR="00A801C2" w:rsidRDefault="0082517D">
      <w:r>
        <w:t>[NBN EN 927-1, Peintures et vernis - Produits de peinture et systèmes de peinture pour le bois en extérieur - Partie 1: Classification et sélection]</w:t>
      </w:r>
    </w:p>
    <w:p w14:paraId="42EAF5C0" w14:textId="77777777" w:rsidR="00A801C2" w:rsidRDefault="0082517D">
      <w:pPr>
        <w:pStyle w:val="pheading"/>
      </w:pPr>
      <w:r>
        <w:t>MESURAGE</w:t>
      </w:r>
    </w:p>
    <w:p w14:paraId="4AE29281" w14:textId="77777777" w:rsidR="00A801C2" w:rsidRDefault="0082517D">
      <w:pPr>
        <w:pStyle w:val="pheading"/>
      </w:pPr>
      <w:r>
        <w:t>- unité de mesure:</w:t>
      </w:r>
    </w:p>
    <w:p w14:paraId="711B2AD7" w14:textId="77777777" w:rsidR="00A801C2" w:rsidRDefault="0082517D">
      <w:r>
        <w:rPr>
          <w:rStyle w:val="optioncarChar"/>
        </w:rPr>
        <w:t>m² </w:t>
      </w:r>
      <w:r>
        <w:t>(par défaut)</w:t>
      </w:r>
      <w:r>
        <w:rPr>
          <w:rStyle w:val="optioncarChar"/>
        </w:rPr>
        <w:t> / m / pc / -</w:t>
      </w:r>
    </w:p>
    <w:p w14:paraId="3A475AFD" w14:textId="77777777" w:rsidR="00A801C2" w:rsidRDefault="0082517D">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5E7A7081" w14:textId="77777777" w:rsidR="00A801C2" w:rsidRDefault="0082517D">
      <w:pPr>
        <w:pStyle w:val="pheading"/>
      </w:pPr>
      <w:r>
        <w:t>- code de mesurage:</w:t>
      </w:r>
    </w:p>
    <w:p w14:paraId="1A3AE17A" w14:textId="77777777" w:rsidR="00A801C2" w:rsidRDefault="0082517D">
      <w:pPr>
        <w:jc w:val="both"/>
      </w:pPr>
      <w:r>
        <w:rPr>
          <w:rStyle w:val="optioncarChar"/>
        </w:rPr>
        <w:t>Surface nette</w:t>
      </w:r>
      <w:r>
        <w:t> (par défaut)</w:t>
      </w:r>
      <w:r>
        <w:rPr>
          <w:rStyle w:val="optioncarChar"/>
        </w:rPr>
        <w:t> / Longueur nette / A la pièce / Compris</w:t>
      </w:r>
    </w:p>
    <w:p w14:paraId="5FE8CC47" w14:textId="77777777" w:rsidR="00A801C2" w:rsidRDefault="0082517D">
      <w:pPr>
        <w:jc w:val="both"/>
      </w:pPr>
      <w:r>
        <w:rPr>
          <w:b/>
        </w:rPr>
        <w:t>(soit par défaut)</w:t>
      </w:r>
    </w:p>
    <w:p w14:paraId="00F19A29" w14:textId="77777777" w:rsidR="00A801C2" w:rsidRDefault="0082517D">
      <w:pPr>
        <w:jc w:val="both"/>
      </w:pPr>
      <w:r>
        <w:rPr>
          <w:rStyle w:val="soitChar"/>
        </w:rPr>
        <w:t>1. </w:t>
      </w:r>
      <w:r>
        <w:rPr>
          <w:rStyle w:val="soitChar"/>
          <w:u w:val="single"/>
        </w:rPr>
        <w:t>Surface nette</w:t>
      </w:r>
      <w:r>
        <w:rPr>
          <w:rStyle w:val="soitChar"/>
        </w:rPr>
        <w:t> à peindre</w:t>
      </w:r>
    </w:p>
    <w:p w14:paraId="4FB3CC9E" w14:textId="77777777" w:rsidR="00A801C2" w:rsidRDefault="0082517D">
      <w:pPr>
        <w:pStyle w:val="Author-eListParagraph"/>
        <w:numPr>
          <w:ilvl w:val="0"/>
          <w:numId w:val="441"/>
        </w:numPr>
      </w:pPr>
      <w:r>
        <w:rPr>
          <w:rStyle w:val="soitChar"/>
        </w:rPr>
        <w:t>Les fenêtres et portes extérieures vitrées sont comptées à 50 % de la surface en fonction des dimensions dans l'œuvre. Les battées (parties du dormant contre laquelle bat une porte) sont également peintes.</w:t>
      </w:r>
    </w:p>
    <w:p w14:paraId="3FBDAC4E" w14:textId="77777777" w:rsidR="00A801C2" w:rsidRDefault="0082517D">
      <w:pPr>
        <w:pStyle w:val="Author-eListParagraph"/>
        <w:numPr>
          <w:ilvl w:val="0"/>
          <w:numId w:val="441"/>
        </w:numPr>
      </w:pPr>
      <w:r>
        <w:rPr>
          <w:rStyle w:val="soitChar"/>
        </w:rPr>
        <w:t>Pour les portes pleines, les portes de garage, etc., la superficie nominale (largeur en développement x longueur) est augmentée de 10 % afin de tenir compte des moulures, des chants, etc.</w:t>
      </w:r>
    </w:p>
    <w:p w14:paraId="6A8808A5" w14:textId="77777777" w:rsidR="00A801C2" w:rsidRDefault="0082517D">
      <w:pPr>
        <w:jc w:val="both"/>
      </w:pPr>
      <w:r>
        <w:rPr>
          <w:b/>
        </w:rPr>
        <w:t>(soit)</w:t>
      </w:r>
    </w:p>
    <w:p w14:paraId="7FC099C0" w14:textId="77777777" w:rsidR="00A801C2" w:rsidRDefault="0082517D">
      <w:pPr>
        <w:jc w:val="both"/>
      </w:pPr>
      <w:r>
        <w:rPr>
          <w:rStyle w:val="soitChar"/>
        </w:rPr>
        <w:t>2. </w:t>
      </w:r>
      <w:r>
        <w:rPr>
          <w:rStyle w:val="soitChar"/>
          <w:u w:val="single"/>
        </w:rPr>
        <w:t>Longueur nette</w:t>
      </w:r>
    </w:p>
    <w:p w14:paraId="1AD7459A" w14:textId="77777777" w:rsidR="00A801C2" w:rsidRDefault="0082517D">
      <w:pPr>
        <w:jc w:val="both"/>
      </w:pPr>
      <w:r>
        <w:rPr>
          <w:rStyle w:val="soitChar"/>
        </w:rPr>
        <w:t> Les éléments rectilignes (main-courante, balustrades, …) sont comptés au mètre courant, selon le type.</w:t>
      </w:r>
    </w:p>
    <w:p w14:paraId="4F95D952" w14:textId="77777777" w:rsidR="00A801C2" w:rsidRDefault="0082517D">
      <w:pPr>
        <w:jc w:val="both"/>
      </w:pPr>
      <w:r>
        <w:rPr>
          <w:b/>
        </w:rPr>
        <w:t>(soit)</w:t>
      </w:r>
    </w:p>
    <w:p w14:paraId="42BEF75B" w14:textId="77777777" w:rsidR="00A801C2" w:rsidRDefault="0082517D">
      <w:pPr>
        <w:jc w:val="both"/>
      </w:pPr>
      <w:r>
        <w:rPr>
          <w:rStyle w:val="soitChar"/>
        </w:rPr>
        <w:t>3. </w:t>
      </w:r>
      <w:r>
        <w:rPr>
          <w:rStyle w:val="soitChar"/>
          <w:u w:val="single"/>
        </w:rPr>
        <w:t>A la pièce</w:t>
      </w:r>
    </w:p>
    <w:p w14:paraId="33242C5C" w14:textId="77777777" w:rsidR="00A801C2" w:rsidRDefault="0082517D">
      <w:pPr>
        <w:jc w:val="both"/>
      </w:pPr>
      <w:r>
        <w:rPr>
          <w:rStyle w:val="soitChar"/>
        </w:rPr>
        <w:t>Les éléments rectilignes (main-courante, balustrades, …) sont comptés à la pièce, selon le type.</w:t>
      </w:r>
    </w:p>
    <w:p w14:paraId="0DC69825" w14:textId="77777777" w:rsidR="00A801C2" w:rsidRDefault="0082517D">
      <w:pPr>
        <w:jc w:val="both"/>
      </w:pPr>
      <w:r>
        <w:rPr>
          <w:b/>
        </w:rPr>
        <w:t>(soit)</w:t>
      </w:r>
    </w:p>
    <w:p w14:paraId="16C78B4D" w14:textId="77777777" w:rsidR="00A801C2" w:rsidRDefault="0082517D">
      <w:pPr>
        <w:jc w:val="both"/>
      </w:pPr>
      <w:r>
        <w:rPr>
          <w:rStyle w:val="soitChar"/>
        </w:rPr>
        <w:t>4. </w:t>
      </w:r>
      <w:r>
        <w:rPr>
          <w:rStyle w:val="soitChar"/>
          <w:u w:val="single"/>
        </w:rPr>
        <w:t>Compris</w:t>
      </w:r>
      <w:r>
        <w:rPr>
          <w:rStyle w:val="soitChar"/>
        </w:rPr>
        <w:t> dans le prix des articles correspondants.</w:t>
      </w:r>
    </w:p>
    <w:p w14:paraId="0037C3DF" w14:textId="77777777" w:rsidR="00A801C2" w:rsidRDefault="0082517D">
      <w:pPr>
        <w:pStyle w:val="pheading"/>
      </w:pPr>
      <w:r>
        <w:t>- nature du marché:</w:t>
      </w:r>
    </w:p>
    <w:p w14:paraId="7661ECA5" w14:textId="77777777" w:rsidR="00A801C2" w:rsidRDefault="0082517D">
      <w:r>
        <w:rPr>
          <w:rStyle w:val="optioncarChar"/>
        </w:rPr>
        <w:t>QF</w:t>
      </w:r>
      <w:r>
        <w:t xml:space="preserve"> (par défaut) </w:t>
      </w:r>
      <w:r>
        <w:rPr>
          <w:rStyle w:val="optioncarChar"/>
        </w:rPr>
        <w:t>/ PM</w:t>
      </w:r>
    </w:p>
    <w:p w14:paraId="25C05D59" w14:textId="77777777" w:rsidR="00A801C2" w:rsidRDefault="0082517D">
      <w:r>
        <w:rPr>
          <w:b/>
        </w:rPr>
        <w:t>(soit par défaut)</w:t>
      </w:r>
      <w:r>
        <w:br/>
      </w:r>
      <w:r>
        <w:rPr>
          <w:rStyle w:val="soitChar"/>
        </w:rPr>
        <w:t>1. 2. 3. QF</w:t>
      </w:r>
      <w:r>
        <w:br/>
      </w:r>
      <w:r>
        <w:rPr>
          <w:b/>
        </w:rPr>
        <w:t>(soit)</w:t>
      </w:r>
      <w:r>
        <w:br/>
      </w:r>
      <w:r>
        <w:rPr>
          <w:rStyle w:val="soitChar"/>
        </w:rPr>
        <w:t>4. PM</w:t>
      </w:r>
    </w:p>
    <w:p w14:paraId="5FC9D44E" w14:textId="77777777" w:rsidR="00A801C2" w:rsidRDefault="0082517D">
      <w:pPr>
        <w:pStyle w:val="Author-eSectionHeading6"/>
      </w:pPr>
      <w:bookmarkStart w:id="420" w:name="_Toc178839117"/>
      <w:r>
        <w:t>82.22.2e Huiles extérieurs en phase solvantée sur surfaces en bois (menuiseries extérieures, bardages murs, dessous de débordements) CCTB 01.12</w:t>
      </w:r>
      <w:bookmarkEnd w:id="420"/>
    </w:p>
    <w:p w14:paraId="5CE29E48" w14:textId="77777777" w:rsidR="00A801C2" w:rsidRDefault="0082517D">
      <w:pPr>
        <w:pStyle w:val="pheading"/>
      </w:pPr>
      <w:r>
        <w:t>DESCRIPTION</w:t>
      </w:r>
    </w:p>
    <w:p w14:paraId="7CDF2A36" w14:textId="77777777" w:rsidR="00A801C2" w:rsidRDefault="0082517D">
      <w:pPr>
        <w:pStyle w:val="pheading"/>
      </w:pPr>
      <w:r>
        <w:t>- Définition / Comprend</w:t>
      </w:r>
    </w:p>
    <w:p w14:paraId="186355B4" w14:textId="77777777" w:rsidR="00A801C2" w:rsidRDefault="0082517D">
      <w:pPr>
        <w:jc w:val="both"/>
      </w:pPr>
      <w:r>
        <w:t>Il s’agit de la fourniture et de l’application d’huiles en phase solvantée utilisées pour la protection et l’embellissement des menuiseries extérieures en bois.</w:t>
      </w:r>
    </w:p>
    <w:p w14:paraId="35DB8613" w14:textId="77777777" w:rsidR="00A801C2" w:rsidRDefault="0082517D">
      <w:pPr>
        <w:pStyle w:val="pheading"/>
      </w:pPr>
      <w:r>
        <w:t>MATÉRIAUX</w:t>
      </w:r>
    </w:p>
    <w:p w14:paraId="41B35CC5" w14:textId="77777777" w:rsidR="00A801C2" w:rsidRDefault="0082517D">
      <w:pPr>
        <w:pStyle w:val="pheading"/>
      </w:pPr>
      <w:r>
        <w:t>- Caractéristiques générales</w:t>
      </w:r>
    </w:p>
    <w:p w14:paraId="18FAD18D" w14:textId="77777777" w:rsidR="00A801C2" w:rsidRDefault="0082517D">
      <w:pPr>
        <w:jc w:val="both"/>
      </w:pPr>
      <w:r>
        <w:t>Les huiles extérieures en phase solvantée répondent à la norme [NBN EN 927-1]. Ce sont des produits non-filmogènes utilisées pour les applications non-stables ou semi-stables.</w:t>
      </w:r>
    </w:p>
    <w:p w14:paraId="6945DBD9" w14:textId="77777777" w:rsidR="00A801C2" w:rsidRDefault="0082517D">
      <w:pPr>
        <w:pStyle w:val="Author-eListParagraph"/>
        <w:numPr>
          <w:ilvl w:val="0"/>
          <w:numId w:val="442"/>
        </w:numPr>
        <w:jc w:val="both"/>
      </w:pPr>
      <w:r>
        <w:t xml:space="preserve">Référence support : </w:t>
      </w:r>
      <w:r>
        <w:rPr>
          <w:rStyle w:val="optioncarChar"/>
        </w:rPr>
        <w:t>***</w:t>
      </w:r>
    </w:p>
    <w:p w14:paraId="380FF491" w14:textId="77777777" w:rsidR="00A801C2" w:rsidRDefault="0082517D">
      <w:pPr>
        <w:pStyle w:val="Author-eListParagraph"/>
        <w:numPr>
          <w:ilvl w:val="0"/>
          <w:numId w:val="442"/>
        </w:numPr>
        <w:jc w:val="both"/>
      </w:pPr>
      <w:r>
        <w:t xml:space="preserve">Teinte : </w:t>
      </w:r>
      <w:r>
        <w:rPr>
          <w:rStyle w:val="optioncarChar"/>
        </w:rPr>
        <w:t>***</w:t>
      </w:r>
    </w:p>
    <w:p w14:paraId="57262542" w14:textId="77777777" w:rsidR="00A801C2" w:rsidRDefault="0082517D">
      <w:pPr>
        <w:pStyle w:val="Author-eListParagraph"/>
        <w:numPr>
          <w:ilvl w:val="0"/>
          <w:numId w:val="442"/>
        </w:numPr>
        <w:jc w:val="both"/>
      </w:pPr>
      <w:r>
        <w:t xml:space="preserve">Applicabilité sur support : </w:t>
      </w:r>
      <w:r>
        <w:rPr>
          <w:rStyle w:val="optioncarChar"/>
        </w:rPr>
        <w:t xml:space="preserve">non-stable </w:t>
      </w:r>
      <w:r>
        <w:t xml:space="preserve">(par défaut) </w:t>
      </w:r>
      <w:r>
        <w:rPr>
          <w:rStyle w:val="optioncarChar"/>
        </w:rPr>
        <w:t>/ semi-stable </w:t>
      </w:r>
    </w:p>
    <w:p w14:paraId="6D7032DC" w14:textId="77777777" w:rsidR="00A801C2" w:rsidRDefault="0082517D">
      <w:pPr>
        <w:pStyle w:val="Author-eListParagraph"/>
        <w:numPr>
          <w:ilvl w:val="0"/>
          <w:numId w:val="442"/>
        </w:numPr>
        <w:jc w:val="both"/>
      </w:pPr>
      <w:r>
        <w:t>Epaisseur du système : minimal</w:t>
      </w:r>
    </w:p>
    <w:p w14:paraId="045C129E" w14:textId="77777777" w:rsidR="00A801C2" w:rsidRDefault="0082517D">
      <w:pPr>
        <w:pStyle w:val="pheading"/>
      </w:pPr>
      <w:r>
        <w:t>DOCUMENTS DE RÉFÉRENCE COMPLÉMENTAIRES</w:t>
      </w:r>
    </w:p>
    <w:p w14:paraId="5B42F211" w14:textId="77777777" w:rsidR="00A801C2" w:rsidRDefault="0082517D">
      <w:pPr>
        <w:pStyle w:val="pheading"/>
      </w:pPr>
      <w:r>
        <w:t>- Matériau</w:t>
      </w:r>
    </w:p>
    <w:p w14:paraId="324D58A2" w14:textId="77777777" w:rsidR="00A801C2" w:rsidRDefault="0082517D">
      <w:r>
        <w:t>[NBN EN 927-1, Peintures et vernis - Produits de peinture et systèmes de peinture pour le bois en extérieur - Partie 1: Classification et sélection]</w:t>
      </w:r>
    </w:p>
    <w:p w14:paraId="5C4E0C40" w14:textId="77777777" w:rsidR="00A801C2" w:rsidRDefault="0082517D">
      <w:pPr>
        <w:pStyle w:val="pheading"/>
      </w:pPr>
      <w:r>
        <w:t>MESURAGE</w:t>
      </w:r>
    </w:p>
    <w:p w14:paraId="3938E571" w14:textId="77777777" w:rsidR="00A801C2" w:rsidRDefault="0082517D">
      <w:pPr>
        <w:pStyle w:val="pheading"/>
      </w:pPr>
      <w:r>
        <w:t>- unité de mesure:</w:t>
      </w:r>
    </w:p>
    <w:p w14:paraId="56C6F2FF" w14:textId="77777777" w:rsidR="00A801C2" w:rsidRDefault="0082517D">
      <w:r>
        <w:rPr>
          <w:rStyle w:val="optioncarChar"/>
        </w:rPr>
        <w:t>m² </w:t>
      </w:r>
      <w:r>
        <w:t>(par défaut)</w:t>
      </w:r>
      <w:r>
        <w:rPr>
          <w:rStyle w:val="optioncarChar"/>
        </w:rPr>
        <w:t> / m / pc / -</w:t>
      </w:r>
    </w:p>
    <w:p w14:paraId="2964FD66" w14:textId="77777777" w:rsidR="00A801C2" w:rsidRDefault="0082517D">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225A06F3" w14:textId="77777777" w:rsidR="00A801C2" w:rsidRDefault="0082517D">
      <w:pPr>
        <w:pStyle w:val="pheading"/>
      </w:pPr>
      <w:r>
        <w:t>- code de mesurage:</w:t>
      </w:r>
    </w:p>
    <w:p w14:paraId="72C96A65" w14:textId="77777777" w:rsidR="00A801C2" w:rsidRDefault="0082517D">
      <w:pPr>
        <w:jc w:val="both"/>
      </w:pPr>
      <w:r>
        <w:rPr>
          <w:rStyle w:val="optioncarChar"/>
        </w:rPr>
        <w:t>Surface nette</w:t>
      </w:r>
      <w:r>
        <w:t> (par défaut)</w:t>
      </w:r>
      <w:r>
        <w:rPr>
          <w:rStyle w:val="optioncarChar"/>
        </w:rPr>
        <w:t> / Longueur nette / A la pièce / Compris</w:t>
      </w:r>
    </w:p>
    <w:p w14:paraId="3403A7E4" w14:textId="77777777" w:rsidR="00A801C2" w:rsidRDefault="0082517D">
      <w:pPr>
        <w:jc w:val="both"/>
      </w:pPr>
      <w:r>
        <w:rPr>
          <w:b/>
        </w:rPr>
        <w:t>(soit par défaut)</w:t>
      </w:r>
    </w:p>
    <w:p w14:paraId="0B4CB1C5" w14:textId="77777777" w:rsidR="00A801C2" w:rsidRDefault="0082517D">
      <w:pPr>
        <w:jc w:val="both"/>
      </w:pPr>
      <w:r>
        <w:rPr>
          <w:rStyle w:val="soitChar"/>
        </w:rPr>
        <w:t>1. </w:t>
      </w:r>
      <w:r>
        <w:rPr>
          <w:rStyle w:val="soitChar"/>
          <w:u w:val="single"/>
        </w:rPr>
        <w:t>Surface nette</w:t>
      </w:r>
      <w:r>
        <w:rPr>
          <w:rStyle w:val="soitChar"/>
        </w:rPr>
        <w:t> à peindre</w:t>
      </w:r>
    </w:p>
    <w:p w14:paraId="184C812D" w14:textId="77777777" w:rsidR="00A801C2" w:rsidRDefault="0082517D">
      <w:pPr>
        <w:pStyle w:val="Author-eListParagraph"/>
        <w:numPr>
          <w:ilvl w:val="0"/>
          <w:numId w:val="443"/>
        </w:numPr>
      </w:pPr>
      <w:r>
        <w:rPr>
          <w:rStyle w:val="soitChar"/>
        </w:rPr>
        <w:t>Les fenêtres et portes extérieures vitrées sont comptées à 50 % de la surface en fonction des dimensions dans l'œuvre. Les battées (parties du dormant contre laquelle bat une porte) sont également peintes.</w:t>
      </w:r>
    </w:p>
    <w:p w14:paraId="4A044E13" w14:textId="77777777" w:rsidR="00A801C2" w:rsidRDefault="0082517D">
      <w:pPr>
        <w:pStyle w:val="Author-eListParagraph"/>
        <w:numPr>
          <w:ilvl w:val="0"/>
          <w:numId w:val="443"/>
        </w:numPr>
      </w:pPr>
      <w:r>
        <w:rPr>
          <w:rStyle w:val="soitChar"/>
        </w:rPr>
        <w:t>Pour les portes pleines, les portes de garage, etc., la superficie nominale (largeur en développement x longueur) est augmentée de 10 % afin de tenir compte des moulures, des chants, etc.</w:t>
      </w:r>
    </w:p>
    <w:p w14:paraId="2234079F" w14:textId="77777777" w:rsidR="00A801C2" w:rsidRDefault="0082517D">
      <w:pPr>
        <w:jc w:val="both"/>
      </w:pPr>
      <w:r>
        <w:rPr>
          <w:b/>
        </w:rPr>
        <w:t>(soit)</w:t>
      </w:r>
    </w:p>
    <w:p w14:paraId="411514A3" w14:textId="77777777" w:rsidR="00A801C2" w:rsidRDefault="0082517D">
      <w:pPr>
        <w:jc w:val="both"/>
      </w:pPr>
      <w:r>
        <w:rPr>
          <w:rStyle w:val="soitChar"/>
        </w:rPr>
        <w:t>2. </w:t>
      </w:r>
      <w:r>
        <w:rPr>
          <w:rStyle w:val="soitChar"/>
          <w:u w:val="single"/>
        </w:rPr>
        <w:t>Longueur nette</w:t>
      </w:r>
    </w:p>
    <w:p w14:paraId="60C57BB1" w14:textId="77777777" w:rsidR="00A801C2" w:rsidRDefault="0082517D">
      <w:pPr>
        <w:jc w:val="both"/>
      </w:pPr>
      <w:r>
        <w:rPr>
          <w:rStyle w:val="soitChar"/>
        </w:rPr>
        <w:t> Les éléments rectilignes (main-courante, balustrades, …) sont comptés au mètre courant, selon le type.</w:t>
      </w:r>
    </w:p>
    <w:p w14:paraId="13272446" w14:textId="77777777" w:rsidR="00A801C2" w:rsidRDefault="0082517D">
      <w:pPr>
        <w:jc w:val="both"/>
      </w:pPr>
      <w:r>
        <w:rPr>
          <w:b/>
        </w:rPr>
        <w:t>(soit)</w:t>
      </w:r>
    </w:p>
    <w:p w14:paraId="5FA74547" w14:textId="77777777" w:rsidR="00A801C2" w:rsidRDefault="0082517D">
      <w:pPr>
        <w:jc w:val="both"/>
      </w:pPr>
      <w:r>
        <w:rPr>
          <w:rStyle w:val="soitChar"/>
        </w:rPr>
        <w:t>3. </w:t>
      </w:r>
      <w:r>
        <w:rPr>
          <w:rStyle w:val="soitChar"/>
          <w:u w:val="single"/>
        </w:rPr>
        <w:t>A la pièce</w:t>
      </w:r>
    </w:p>
    <w:p w14:paraId="2F19A94F" w14:textId="77777777" w:rsidR="00A801C2" w:rsidRDefault="0082517D">
      <w:pPr>
        <w:jc w:val="both"/>
      </w:pPr>
      <w:r>
        <w:rPr>
          <w:rStyle w:val="soitChar"/>
        </w:rPr>
        <w:t>Les éléments rectilignes (main-courante, balustrades, …) sont comptés à la pièce, selon le type.</w:t>
      </w:r>
    </w:p>
    <w:p w14:paraId="0681007D" w14:textId="77777777" w:rsidR="00A801C2" w:rsidRDefault="0082517D">
      <w:pPr>
        <w:jc w:val="both"/>
      </w:pPr>
      <w:r>
        <w:rPr>
          <w:b/>
        </w:rPr>
        <w:t>(soit)</w:t>
      </w:r>
    </w:p>
    <w:p w14:paraId="1DFC6526" w14:textId="77777777" w:rsidR="00A801C2" w:rsidRDefault="0082517D">
      <w:pPr>
        <w:jc w:val="both"/>
      </w:pPr>
      <w:r>
        <w:rPr>
          <w:rStyle w:val="soitChar"/>
        </w:rPr>
        <w:t>4. </w:t>
      </w:r>
      <w:r>
        <w:rPr>
          <w:rStyle w:val="soitChar"/>
          <w:u w:val="single"/>
        </w:rPr>
        <w:t>Compris</w:t>
      </w:r>
      <w:r>
        <w:rPr>
          <w:rStyle w:val="soitChar"/>
        </w:rPr>
        <w:t> dans le prix des articles correspondants.</w:t>
      </w:r>
    </w:p>
    <w:p w14:paraId="76C11CF2" w14:textId="77777777" w:rsidR="00A801C2" w:rsidRDefault="0082517D">
      <w:pPr>
        <w:pStyle w:val="pheading"/>
      </w:pPr>
      <w:r>
        <w:t>- nature du marché:</w:t>
      </w:r>
    </w:p>
    <w:p w14:paraId="69806E51" w14:textId="77777777" w:rsidR="00A801C2" w:rsidRDefault="0082517D">
      <w:r>
        <w:rPr>
          <w:rStyle w:val="optioncarChar"/>
        </w:rPr>
        <w:t>QF</w:t>
      </w:r>
      <w:r>
        <w:t> (par défaut) </w:t>
      </w:r>
      <w:r>
        <w:rPr>
          <w:rStyle w:val="optioncarChar"/>
        </w:rPr>
        <w:t>/ PM</w:t>
      </w:r>
    </w:p>
    <w:p w14:paraId="7F1503BF" w14:textId="77777777" w:rsidR="00A801C2" w:rsidRDefault="0082517D">
      <w:r>
        <w:rPr>
          <w:b/>
        </w:rPr>
        <w:t>(soit par défaut)</w:t>
      </w:r>
      <w:r>
        <w:br/>
      </w:r>
      <w:r>
        <w:rPr>
          <w:rStyle w:val="soitChar"/>
        </w:rPr>
        <w:t>1. 2. 3. QF</w:t>
      </w:r>
      <w:r>
        <w:br/>
      </w:r>
      <w:r>
        <w:rPr>
          <w:b/>
        </w:rPr>
        <w:t>(soit)</w:t>
      </w:r>
      <w:r>
        <w:br/>
      </w:r>
      <w:r>
        <w:rPr>
          <w:rStyle w:val="soitChar"/>
        </w:rPr>
        <w:t>4. PM</w:t>
      </w:r>
    </w:p>
    <w:p w14:paraId="643DACEC" w14:textId="77777777" w:rsidR="00A801C2" w:rsidRDefault="0082517D">
      <w:pPr>
        <w:pStyle w:val="Author-eSectionHeading4"/>
      </w:pPr>
      <w:bookmarkStart w:id="421" w:name="_Toc178839118"/>
      <w:r>
        <w:t>82.23 Finitions, peintures / protections particulières extérieures de surface en bois (menuiseries extérieures, murs, dessous de débordements) CCTB 01.04</w:t>
      </w:r>
      <w:bookmarkEnd w:id="421"/>
    </w:p>
    <w:p w14:paraId="2D1FC15D" w14:textId="77777777" w:rsidR="00A801C2" w:rsidRDefault="0082517D">
      <w:pPr>
        <w:pStyle w:val="Author-eSectionHeading5"/>
      </w:pPr>
      <w:bookmarkStart w:id="422" w:name="_Toc178839119"/>
      <w:r>
        <w:t>82.23.1 Peintures particulières extérieures de surface en bois (menuiseries extérieures, murs, dessous de débordements) CCTB 01.02</w:t>
      </w:r>
      <w:bookmarkEnd w:id="422"/>
    </w:p>
    <w:p w14:paraId="3649C847" w14:textId="77777777" w:rsidR="00A801C2" w:rsidRDefault="0082517D">
      <w:pPr>
        <w:pStyle w:val="Author-eSectionHeading6"/>
      </w:pPr>
      <w:bookmarkStart w:id="423" w:name="_Toc178839120"/>
      <w:r>
        <w:t>82.23.1a Peintures extérieures de signalisation, identification, marquage sur surfaces en bois (menuiseries extérieures, murs, dessous de débordements) CCTB 01.02</w:t>
      </w:r>
      <w:bookmarkEnd w:id="423"/>
    </w:p>
    <w:p w14:paraId="47952E2C" w14:textId="77777777" w:rsidR="00A801C2" w:rsidRDefault="0082517D">
      <w:pPr>
        <w:pStyle w:val="Author-eSectionHeading4"/>
      </w:pPr>
      <w:bookmarkStart w:id="424" w:name="_Toc178839121"/>
      <w:r>
        <w:t>82.24 Préparations extérieures de surface des sols et plinthes en bois CCTB 01.02</w:t>
      </w:r>
      <w:bookmarkEnd w:id="424"/>
    </w:p>
    <w:p w14:paraId="41193AC8" w14:textId="77777777" w:rsidR="00A801C2" w:rsidRDefault="0082517D">
      <w:pPr>
        <w:pStyle w:val="Author-eSectionHeading5"/>
      </w:pPr>
      <w:bookmarkStart w:id="425" w:name="_Toc178839122"/>
      <w:r>
        <w:t>82.24.1 Nettoyage / Dégraissage CCTB 01.02</w:t>
      </w:r>
      <w:bookmarkEnd w:id="425"/>
    </w:p>
    <w:p w14:paraId="7FF0DA9A" w14:textId="77777777" w:rsidR="00A801C2" w:rsidRDefault="0082517D">
      <w:pPr>
        <w:pStyle w:val="Author-eSectionHeading6"/>
      </w:pPr>
      <w:bookmarkStart w:id="426" w:name="_Toc178839123"/>
      <w:r>
        <w:t>82.24.1a Nettoyage extérieur de surface des sols et plinthes en bois CCTB 01.02</w:t>
      </w:r>
      <w:bookmarkEnd w:id="426"/>
    </w:p>
    <w:p w14:paraId="55FF3EE1" w14:textId="77777777" w:rsidR="00A801C2" w:rsidRDefault="0082517D">
      <w:pPr>
        <w:pStyle w:val="Author-eSectionHeading6"/>
      </w:pPr>
      <w:bookmarkStart w:id="427" w:name="_Toc178839124"/>
      <w:r>
        <w:t>82.24.1b Dégraissage extérieur de surface des sols et plinthes en bois CCTB 01.02</w:t>
      </w:r>
      <w:bookmarkEnd w:id="427"/>
    </w:p>
    <w:p w14:paraId="3C1C1E2C" w14:textId="77777777" w:rsidR="00A801C2" w:rsidRDefault="0082517D">
      <w:pPr>
        <w:pStyle w:val="Author-eSectionHeading5"/>
      </w:pPr>
      <w:bookmarkStart w:id="428" w:name="_Toc178839125"/>
      <w:r>
        <w:t>82.24.2 Précautions à prendre en fonction du bois CCTB 01.02</w:t>
      </w:r>
      <w:bookmarkEnd w:id="428"/>
    </w:p>
    <w:p w14:paraId="1DBE4F0F" w14:textId="77777777" w:rsidR="00A801C2" w:rsidRDefault="0082517D">
      <w:pPr>
        <w:pStyle w:val="Author-eSectionHeading6"/>
      </w:pPr>
      <w:bookmarkStart w:id="429" w:name="_Toc178839126"/>
      <w:r>
        <w:t>82.24.2a Précautions extérieures à prendre en fonction du bois de surface des sols et plinthes en bois</w:t>
      </w:r>
      <w:bookmarkEnd w:id="429"/>
    </w:p>
    <w:p w14:paraId="28EBBA75" w14:textId="77777777" w:rsidR="00A801C2" w:rsidRDefault="0082517D">
      <w:pPr>
        <w:pStyle w:val="Author-eSectionHeading5"/>
      </w:pPr>
      <w:bookmarkStart w:id="430" w:name="_Toc178839127"/>
      <w:r>
        <w:t>82.24.3 Masticage / resserrage CCTB 01.02</w:t>
      </w:r>
      <w:bookmarkEnd w:id="430"/>
    </w:p>
    <w:p w14:paraId="765CE355" w14:textId="77777777" w:rsidR="00A801C2" w:rsidRDefault="0082517D">
      <w:pPr>
        <w:pStyle w:val="Author-eSectionHeading6"/>
      </w:pPr>
      <w:bookmarkStart w:id="431" w:name="_Toc178839128"/>
      <w:r>
        <w:t>82.24.3a Masticage / resserrage extérieur de surface des sols et plinthes en bois (châssis, portes) CCTB 01.02</w:t>
      </w:r>
      <w:bookmarkEnd w:id="431"/>
    </w:p>
    <w:p w14:paraId="648A22FF" w14:textId="77777777" w:rsidR="00A801C2" w:rsidRDefault="0082517D">
      <w:pPr>
        <w:pStyle w:val="Author-eSectionHeading4"/>
      </w:pPr>
      <w:bookmarkStart w:id="432" w:name="_Toc178839129"/>
      <w:r>
        <w:t>82.25 Finitions / décorations extérieures des sols et plinthes en bois CCTB 01.02</w:t>
      </w:r>
      <w:bookmarkEnd w:id="432"/>
    </w:p>
    <w:p w14:paraId="226D78DD" w14:textId="77777777" w:rsidR="00A801C2" w:rsidRDefault="0082517D">
      <w:pPr>
        <w:pStyle w:val="Author-eSectionHeading5"/>
      </w:pPr>
      <w:bookmarkStart w:id="433" w:name="_Toc178839130"/>
      <w:r>
        <w:t>82.25.1 Peintures extérieures  CCTB 01.12</w:t>
      </w:r>
      <w:bookmarkEnd w:id="433"/>
    </w:p>
    <w:p w14:paraId="5CC28329" w14:textId="77777777" w:rsidR="00A801C2" w:rsidRDefault="0082517D">
      <w:pPr>
        <w:pStyle w:val="pheading"/>
      </w:pPr>
      <w:r>
        <w:t>MATÉRIAUX</w:t>
      </w:r>
    </w:p>
    <w:p w14:paraId="2D2EA3AC" w14:textId="77777777" w:rsidR="00A801C2" w:rsidRDefault="0082517D">
      <w:pPr>
        <w:jc w:val="both"/>
      </w:pPr>
      <w:r>
        <w:t>Il s’agit de systèmes de peinture opaque permettant de recouvrir et de protéger un sol en bois placé en extérieur (terrasse). Ces finitions préservent le bois des sollicitations climatiques de type rayonnement UV, humidité, … et limitent son grisaillement. Ces finitions sont couvertes par la norme [NBN EN 927-1]. Elles sont soit en phase aqueuse ou en phase solvant. En fonction du fabricant, les teintes disponibles sont parfois limitées. En raison de l’application (surface horizontale extérieure sur support bois), ces systèmes peuvent nécessiter des entretiens réguliers (éclaircissement de la peinture, …).</w:t>
      </w:r>
    </w:p>
    <w:p w14:paraId="7149C6E9" w14:textId="77777777" w:rsidR="00A801C2" w:rsidRDefault="0082517D">
      <w:pPr>
        <w:pStyle w:val="pheading"/>
      </w:pPr>
      <w:r>
        <w:t>EXÉCUTION / MISE EN ŒUVRE</w:t>
      </w:r>
    </w:p>
    <w:p w14:paraId="3660D926" w14:textId="77777777" w:rsidR="00A801C2" w:rsidRDefault="0082517D">
      <w:pPr>
        <w:jc w:val="both"/>
      </w:pPr>
      <w:r>
        <w:t xml:space="preserve">Les travaux d’exécution (préparation, conditions d’exécution, humidité du bois, mesures de protection, …) sont réalisés selon les exigences décrites dans l’élément </w:t>
      </w:r>
      <w:hyperlink w:anchor="1340" w:history="1">
        <w:r>
          <w:t>82 Travaux de peinture et de traitement extérieurs</w:t>
        </w:r>
      </w:hyperlink>
      <w:r>
        <w:t xml:space="preserve"> ou selon les directives du fabricant si celles-ci sont différentes. Après application, une période de séchage sans humidité (pluies, …) est généralement prévue et nécessite suivant les conditions d’application la mise en œuvre de protections.</w:t>
      </w:r>
    </w:p>
    <w:p w14:paraId="3C774E10" w14:textId="77777777" w:rsidR="00A801C2" w:rsidRDefault="0082517D">
      <w:pPr>
        <w:jc w:val="both"/>
      </w:pPr>
      <w:r>
        <w:t>Les recommandations de sécurité (protection, ventilation, …) mentionnées par le fabricant doivent être respectées.</w:t>
      </w:r>
    </w:p>
    <w:p w14:paraId="47FA8BB0" w14:textId="77777777" w:rsidR="00A801C2" w:rsidRDefault="0082517D">
      <w:pPr>
        <w:pStyle w:val="pheading"/>
      </w:pPr>
      <w:r>
        <w:t>DOCUMENTS DE RÉFÉRENCE</w:t>
      </w:r>
    </w:p>
    <w:p w14:paraId="71CDAA8A" w14:textId="77777777" w:rsidR="00A801C2" w:rsidRDefault="0082517D">
      <w:pPr>
        <w:pStyle w:val="pheading"/>
      </w:pPr>
      <w:r>
        <w:t>- Matériau</w:t>
      </w:r>
    </w:p>
    <w:p w14:paraId="7A145489" w14:textId="77777777" w:rsidR="00A801C2" w:rsidRDefault="0082517D">
      <w:r>
        <w:t>[NBN EN 927-1, Peintures et vernis - Produits de peinture et systèmes de peinture pour le bois en extérieur - Partie 1: Classification et sélection]</w:t>
      </w:r>
    </w:p>
    <w:p w14:paraId="78FBF4E4" w14:textId="77777777" w:rsidR="00A801C2" w:rsidRDefault="0082517D">
      <w:pPr>
        <w:pStyle w:val="Author-eSectionHeading6"/>
      </w:pPr>
      <w:bookmarkStart w:id="434" w:name="_Toc178839131"/>
      <w:r>
        <w:t>82.25.1a Peintures extérieures sur sols et plinthes en bois CCTB 01.12</w:t>
      </w:r>
      <w:bookmarkEnd w:id="434"/>
    </w:p>
    <w:p w14:paraId="74EEC909" w14:textId="77777777" w:rsidR="00A801C2" w:rsidRDefault="0082517D">
      <w:pPr>
        <w:pStyle w:val="pheading"/>
      </w:pPr>
      <w:r>
        <w:t>DESCRIPTION</w:t>
      </w:r>
    </w:p>
    <w:p w14:paraId="07A34201" w14:textId="77777777" w:rsidR="00A801C2" w:rsidRDefault="0082517D">
      <w:pPr>
        <w:pStyle w:val="pheading"/>
      </w:pPr>
      <w:r>
        <w:t>- Définition / Comprend</w:t>
      </w:r>
    </w:p>
    <w:p w14:paraId="1D27CADA" w14:textId="77777777" w:rsidR="00A801C2" w:rsidRDefault="0082517D">
      <w:pPr>
        <w:jc w:val="both"/>
      </w:pPr>
      <w:r>
        <w:t>Il s’agit de la fourniture et la pose d’un système de peinture (ou saturateur opaque) pour sols et plinthes en bois en extérieur.</w:t>
      </w:r>
    </w:p>
    <w:p w14:paraId="1A9DC04D" w14:textId="77777777" w:rsidR="00A801C2" w:rsidRDefault="0082517D">
      <w:pPr>
        <w:pStyle w:val="pheading"/>
      </w:pPr>
      <w:r>
        <w:t>MATÉRIAUX</w:t>
      </w:r>
    </w:p>
    <w:p w14:paraId="30E6F8CE" w14:textId="77777777" w:rsidR="00A801C2" w:rsidRDefault="0082517D">
      <w:pPr>
        <w:pStyle w:val="pheading"/>
      </w:pPr>
      <w:r>
        <w:t>- Caractéristiques générales</w:t>
      </w:r>
    </w:p>
    <w:p w14:paraId="27E3BE78" w14:textId="77777777" w:rsidR="00A801C2" w:rsidRDefault="00A801C2"/>
    <w:p w14:paraId="670ECDF2" w14:textId="77777777" w:rsidR="00A801C2" w:rsidRDefault="0082517D">
      <w:pPr>
        <w:pStyle w:val="Author-eListParagraph"/>
        <w:numPr>
          <w:ilvl w:val="0"/>
          <w:numId w:val="444"/>
        </w:numPr>
        <w:jc w:val="both"/>
      </w:pPr>
      <w:r>
        <w:t xml:space="preserve">Référence support : </w:t>
      </w:r>
      <w:r>
        <w:rPr>
          <w:rStyle w:val="optioncarChar"/>
        </w:rPr>
        <w:t>***</w:t>
      </w:r>
    </w:p>
    <w:p w14:paraId="3DFF9A46" w14:textId="77777777" w:rsidR="00A801C2" w:rsidRDefault="0082517D">
      <w:pPr>
        <w:pStyle w:val="Author-eListParagraph"/>
        <w:numPr>
          <w:ilvl w:val="0"/>
          <w:numId w:val="444"/>
        </w:numPr>
        <w:jc w:val="both"/>
      </w:pPr>
      <w:r>
        <w:t xml:space="preserve">Teinte : </w:t>
      </w:r>
      <w:r>
        <w:rPr>
          <w:rStyle w:val="optioncarChar"/>
        </w:rPr>
        <w:t>***</w:t>
      </w:r>
    </w:p>
    <w:p w14:paraId="11CE55B6" w14:textId="77777777" w:rsidR="00A801C2" w:rsidRDefault="0082517D">
      <w:pPr>
        <w:pStyle w:val="Author-eListParagraph"/>
        <w:numPr>
          <w:ilvl w:val="0"/>
          <w:numId w:val="444"/>
        </w:numPr>
        <w:jc w:val="both"/>
      </w:pPr>
      <w:r>
        <w:t xml:space="preserve">Brillance : </w:t>
      </w:r>
      <w:r>
        <w:rPr>
          <w:rStyle w:val="optioncarChar"/>
        </w:rPr>
        <w:t>mat</w:t>
      </w:r>
      <w:r>
        <w:t xml:space="preserve"> (par défaut)</w:t>
      </w:r>
      <w:r>
        <w:rPr>
          <w:rStyle w:val="optioncarChar"/>
        </w:rPr>
        <w:t xml:space="preserve"> / ***</w:t>
      </w:r>
    </w:p>
    <w:p w14:paraId="33BAD845" w14:textId="77777777" w:rsidR="00A801C2" w:rsidRDefault="0082517D">
      <w:pPr>
        <w:pStyle w:val="Author-eListParagraph"/>
        <w:numPr>
          <w:ilvl w:val="0"/>
          <w:numId w:val="444"/>
        </w:numPr>
        <w:jc w:val="both"/>
      </w:pPr>
      <w:r>
        <w:t xml:space="preserve">Catégorie d’usage final : </w:t>
      </w:r>
      <w:r>
        <w:rPr>
          <w:rStyle w:val="optioncarChar"/>
        </w:rPr>
        <w:t xml:space="preserve">non stable </w:t>
      </w:r>
      <w:r>
        <w:t>(par défaut)</w:t>
      </w:r>
      <w:r>
        <w:rPr>
          <w:rStyle w:val="optioncarChar"/>
        </w:rPr>
        <w:t xml:space="preserve"> / ***</w:t>
      </w:r>
    </w:p>
    <w:p w14:paraId="2207AEE7" w14:textId="77777777" w:rsidR="00A801C2" w:rsidRDefault="0082517D">
      <w:pPr>
        <w:pStyle w:val="Author-eListParagraph"/>
        <w:numPr>
          <w:ilvl w:val="0"/>
          <w:numId w:val="444"/>
        </w:numPr>
        <w:jc w:val="both"/>
      </w:pPr>
      <w:r>
        <w:t xml:space="preserve">Glissance : </w:t>
      </w:r>
      <w:r>
        <w:rPr>
          <w:rStyle w:val="optioncarChar"/>
        </w:rPr>
        <w:t>aucune spécification</w:t>
      </w:r>
      <w:r>
        <w:t xml:space="preserve"> (par défaut)</w:t>
      </w:r>
      <w:r>
        <w:rPr>
          <w:rStyle w:val="optioncarChar"/>
        </w:rPr>
        <w:t xml:space="preserve"> / *** (spécifier critère et méthode d’essai)</w:t>
      </w:r>
    </w:p>
    <w:p w14:paraId="1BCD939C" w14:textId="77777777" w:rsidR="00A801C2" w:rsidRDefault="0082517D">
      <w:pPr>
        <w:pStyle w:val="pheading"/>
      </w:pPr>
      <w:r>
        <w:t>MESURAGE</w:t>
      </w:r>
    </w:p>
    <w:p w14:paraId="38A48A49" w14:textId="77777777" w:rsidR="00A801C2" w:rsidRDefault="0082517D">
      <w:pPr>
        <w:pStyle w:val="pheading"/>
      </w:pPr>
      <w:r>
        <w:t>- unité de mesure:</w:t>
      </w:r>
    </w:p>
    <w:p w14:paraId="1B59D85B" w14:textId="77777777" w:rsidR="00A801C2" w:rsidRDefault="0082517D">
      <w:r>
        <w:rPr>
          <w:rStyle w:val="optioncarChar"/>
        </w:rPr>
        <w:t xml:space="preserve">- </w:t>
      </w:r>
      <w:r>
        <w:t xml:space="preserve">(par défaut) </w:t>
      </w:r>
      <w:r>
        <w:rPr>
          <w:rStyle w:val="optioncarChar"/>
        </w:rPr>
        <w:t>/ m²</w:t>
      </w:r>
    </w:p>
    <w:p w14:paraId="60CDD99F" w14:textId="77777777" w:rsidR="00A801C2" w:rsidRDefault="0082517D">
      <w:r>
        <w:rPr>
          <w:b/>
        </w:rPr>
        <w:t>(soit par défaut)</w:t>
      </w:r>
      <w:r>
        <w:br/>
      </w:r>
      <w:r>
        <w:rPr>
          <w:rStyle w:val="soitChar"/>
        </w:rPr>
        <w:t>1. -</w:t>
      </w:r>
      <w:r>
        <w:br/>
      </w:r>
      <w:r>
        <w:rPr>
          <w:b/>
        </w:rPr>
        <w:t>(soit)</w:t>
      </w:r>
      <w:r>
        <w:br/>
      </w:r>
      <w:r>
        <w:rPr>
          <w:rStyle w:val="soitChar"/>
        </w:rPr>
        <w:t>2. m²</w:t>
      </w:r>
    </w:p>
    <w:p w14:paraId="54229C4D" w14:textId="77777777" w:rsidR="00A801C2" w:rsidRDefault="0082517D">
      <w:pPr>
        <w:pStyle w:val="pheading"/>
      </w:pPr>
      <w:r>
        <w:t>- code de mesurage:</w:t>
      </w:r>
    </w:p>
    <w:p w14:paraId="4ED31342" w14:textId="77777777" w:rsidR="00A801C2" w:rsidRDefault="0082517D">
      <w:r>
        <w:rPr>
          <w:rStyle w:val="optioncarChar"/>
        </w:rPr>
        <w:t xml:space="preserve">Compris </w:t>
      </w:r>
      <w:r>
        <w:t>(par défaut)</w:t>
      </w:r>
      <w:r>
        <w:rPr>
          <w:rStyle w:val="optioncarChar"/>
        </w:rPr>
        <w:t xml:space="preserve"> / Surface nette</w:t>
      </w:r>
    </w:p>
    <w:p w14:paraId="1296AA4A"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de référence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390F8E28" w14:textId="77777777" w:rsidR="00A801C2" w:rsidRDefault="0082517D">
      <w:pPr>
        <w:pStyle w:val="pheading"/>
      </w:pPr>
      <w:r>
        <w:t>- nature du marché:</w:t>
      </w:r>
    </w:p>
    <w:p w14:paraId="24CD73FE" w14:textId="77777777" w:rsidR="00A801C2" w:rsidRDefault="0082517D">
      <w:r>
        <w:rPr>
          <w:rStyle w:val="optioncarChar"/>
        </w:rPr>
        <w:t>PM</w:t>
      </w:r>
      <w:r>
        <w:t xml:space="preserve"> (par défaut) </w:t>
      </w:r>
      <w:r>
        <w:rPr>
          <w:rStyle w:val="optioncarChar"/>
        </w:rPr>
        <w:t>/ QF</w:t>
      </w:r>
    </w:p>
    <w:p w14:paraId="78E79A7B" w14:textId="77777777" w:rsidR="00A801C2" w:rsidRDefault="0082517D">
      <w:r>
        <w:rPr>
          <w:b/>
        </w:rPr>
        <w:t>(soit par défaut)</w:t>
      </w:r>
      <w:r>
        <w:br/>
      </w:r>
      <w:r>
        <w:rPr>
          <w:rStyle w:val="soitChar"/>
        </w:rPr>
        <w:t>1. PM</w:t>
      </w:r>
      <w:r>
        <w:br/>
      </w:r>
      <w:r>
        <w:rPr>
          <w:b/>
        </w:rPr>
        <w:t>(soit)</w:t>
      </w:r>
      <w:r>
        <w:br/>
      </w:r>
      <w:r>
        <w:rPr>
          <w:rStyle w:val="soitChar"/>
        </w:rPr>
        <w:t>2. QF</w:t>
      </w:r>
    </w:p>
    <w:p w14:paraId="681E5E43" w14:textId="77777777" w:rsidR="00A801C2" w:rsidRDefault="0082517D">
      <w:pPr>
        <w:pStyle w:val="Author-eSectionHeading5"/>
      </w:pPr>
      <w:bookmarkStart w:id="435" w:name="_Toc178839132"/>
      <w:r>
        <w:t>82.25.2 Lasures CCTB 01.12</w:t>
      </w:r>
      <w:bookmarkEnd w:id="435"/>
    </w:p>
    <w:p w14:paraId="70131AA9" w14:textId="77777777" w:rsidR="00A801C2" w:rsidRDefault="0082517D">
      <w:pPr>
        <w:pStyle w:val="pheading"/>
      </w:pPr>
      <w:r>
        <w:t>MATÉRIAUX</w:t>
      </w:r>
    </w:p>
    <w:p w14:paraId="27F2BBEF" w14:textId="77777777" w:rsidR="00A801C2" w:rsidRDefault="0082517D">
      <w:pPr>
        <w:jc w:val="both"/>
      </w:pPr>
      <w:r>
        <w:t>Il s’agit de systèmes de peinture opaque permettant de recouvrir et de protéger un sol en bois placé en extérieur (terrasse). Ces finitions préservent le bois des sollicitations climatiques de type rayonnement UV, humidité, … et limitent son grisaillement. Ces finitions sont couvertes par la norme [NBN EN 927-1]. Elles sont soit en phase aqueuse ou en phase solvant. En fonction du fabricant, les teintes disponibles sont parfois limitées. En raison de l’application (surface horizontale extérieure sur support bois), ces systèmes nécessitent dans certaines conditions des entretiens réguliers (éclaircissement de la peinture, …).</w:t>
      </w:r>
    </w:p>
    <w:p w14:paraId="26208117" w14:textId="77777777" w:rsidR="00A801C2" w:rsidRDefault="0082517D">
      <w:pPr>
        <w:pStyle w:val="pheading"/>
      </w:pPr>
      <w:r>
        <w:t>EXÉCUTION / MISE EN ŒUVRE</w:t>
      </w:r>
    </w:p>
    <w:p w14:paraId="48050AD9" w14:textId="77777777" w:rsidR="00A801C2" w:rsidRDefault="0082517D">
      <w:pPr>
        <w:jc w:val="both"/>
      </w:pPr>
      <w:r>
        <w:t xml:space="preserve">Les travaux d’exécution (préparation, conditions d’exécution, humidité du bois, mesures de protection, …) sont réalisés selon les exigences décrites dans l’élément </w:t>
      </w:r>
      <w:hyperlink w:anchor="1340" w:history="1">
        <w:r>
          <w:t>82 Travaux de peinture et de traitement extérieurs</w:t>
        </w:r>
      </w:hyperlink>
      <w:r>
        <w:t xml:space="preserve"> ou selon les directives du fabricant si celles-ci sont différentes. Après application, une période de séchage sans humidité (pluies, …) est généralement prévue et nécessite dans certaines conditions la mise en œuvre de protections.</w:t>
      </w:r>
    </w:p>
    <w:p w14:paraId="047E0938" w14:textId="77777777" w:rsidR="00A801C2" w:rsidRDefault="0082517D">
      <w:pPr>
        <w:jc w:val="both"/>
      </w:pPr>
      <w:r>
        <w:t>Les recommandations de sécurité (protection, ventilation, …) mentionnées par le fabricant sont impérativement respectées.</w:t>
      </w:r>
    </w:p>
    <w:p w14:paraId="72344969" w14:textId="77777777" w:rsidR="00A801C2" w:rsidRDefault="0082517D">
      <w:pPr>
        <w:pStyle w:val="pheading"/>
      </w:pPr>
      <w:r>
        <w:t>DOCUMENTS DE RÉFÉRENCE</w:t>
      </w:r>
    </w:p>
    <w:p w14:paraId="5AF13774" w14:textId="77777777" w:rsidR="00A801C2" w:rsidRDefault="0082517D">
      <w:pPr>
        <w:pStyle w:val="pheading"/>
      </w:pPr>
      <w:r>
        <w:t>- Matériau</w:t>
      </w:r>
    </w:p>
    <w:p w14:paraId="72E95626" w14:textId="77777777" w:rsidR="00A801C2" w:rsidRDefault="0082517D">
      <w:r>
        <w:t>[NBN EN 927-1, Peintures et vernis - Produits de peinture et systèmes de peinture pour le bois en extérieur - Partie 1: Classification et sélection]</w:t>
      </w:r>
    </w:p>
    <w:p w14:paraId="7C9AD70D" w14:textId="77777777" w:rsidR="00A801C2" w:rsidRDefault="0082517D">
      <w:pPr>
        <w:pStyle w:val="Author-eSectionHeading6"/>
      </w:pPr>
      <w:bookmarkStart w:id="436" w:name="_Toc178839133"/>
      <w:r>
        <w:t>82.25.2a Lasures extérieures d'imprégnation sur sols et plinthes en bois CCTB 01.12</w:t>
      </w:r>
      <w:bookmarkEnd w:id="436"/>
    </w:p>
    <w:p w14:paraId="5B39199D" w14:textId="77777777" w:rsidR="00A801C2" w:rsidRDefault="0082517D">
      <w:pPr>
        <w:pStyle w:val="pheading"/>
      </w:pPr>
      <w:r>
        <w:t>DESCRIPTION</w:t>
      </w:r>
    </w:p>
    <w:p w14:paraId="38987AAC" w14:textId="77777777" w:rsidR="00A801C2" w:rsidRDefault="0082517D">
      <w:pPr>
        <w:pStyle w:val="pheading"/>
      </w:pPr>
      <w:r>
        <w:t>- Définition / Comprend</w:t>
      </w:r>
    </w:p>
    <w:p w14:paraId="4CA6DBC5" w14:textId="77777777" w:rsidR="00A801C2" w:rsidRDefault="0082517D">
      <w:pPr>
        <w:jc w:val="both"/>
      </w:pPr>
      <w:r>
        <w:t>Il s’agit de la fourniture et la pose d’un système de lasure (ou aussi appelé saturateur) pour sols et plinthes en bois en extérieur.</w:t>
      </w:r>
    </w:p>
    <w:p w14:paraId="3849F2C1" w14:textId="77777777" w:rsidR="00A801C2" w:rsidRDefault="0082517D">
      <w:pPr>
        <w:pStyle w:val="pheading"/>
      </w:pPr>
      <w:r>
        <w:t>MATÉRIAUX</w:t>
      </w:r>
    </w:p>
    <w:p w14:paraId="07F295F5" w14:textId="77777777" w:rsidR="00A801C2" w:rsidRDefault="0082517D">
      <w:pPr>
        <w:pStyle w:val="pheading"/>
      </w:pPr>
      <w:r>
        <w:t>- Caractéristiques générales</w:t>
      </w:r>
    </w:p>
    <w:p w14:paraId="006F8231" w14:textId="77777777" w:rsidR="00A801C2" w:rsidRDefault="00A801C2"/>
    <w:p w14:paraId="50E24F64" w14:textId="77777777" w:rsidR="00A801C2" w:rsidRDefault="0082517D">
      <w:pPr>
        <w:pStyle w:val="Author-eListParagraph"/>
        <w:numPr>
          <w:ilvl w:val="0"/>
          <w:numId w:val="445"/>
        </w:numPr>
        <w:jc w:val="both"/>
      </w:pPr>
      <w:r>
        <w:t xml:space="preserve">Référence support : </w:t>
      </w:r>
      <w:r>
        <w:rPr>
          <w:rStyle w:val="optioncarChar"/>
        </w:rPr>
        <w:t>***</w:t>
      </w:r>
    </w:p>
    <w:p w14:paraId="150C9503" w14:textId="77777777" w:rsidR="00A801C2" w:rsidRDefault="0082517D">
      <w:pPr>
        <w:pStyle w:val="Author-eListParagraph"/>
        <w:numPr>
          <w:ilvl w:val="0"/>
          <w:numId w:val="445"/>
        </w:numPr>
        <w:jc w:val="both"/>
      </w:pPr>
      <w:r>
        <w:t xml:space="preserve">Teinte : </w:t>
      </w:r>
      <w:r>
        <w:rPr>
          <w:rStyle w:val="optioncarChar"/>
        </w:rPr>
        <w:t>***</w:t>
      </w:r>
    </w:p>
    <w:p w14:paraId="1EBD3F53" w14:textId="77777777" w:rsidR="00A801C2" w:rsidRDefault="0082517D">
      <w:pPr>
        <w:pStyle w:val="Author-eListParagraph"/>
        <w:numPr>
          <w:ilvl w:val="0"/>
          <w:numId w:val="445"/>
        </w:numPr>
        <w:jc w:val="both"/>
      </w:pPr>
      <w:r>
        <w:t xml:space="preserve">Brillance : </w:t>
      </w:r>
      <w:r>
        <w:rPr>
          <w:rStyle w:val="optioncarChar"/>
        </w:rPr>
        <w:t>mat</w:t>
      </w:r>
      <w:r>
        <w:t xml:space="preserve"> (par défaut)</w:t>
      </w:r>
      <w:r>
        <w:rPr>
          <w:rStyle w:val="optioncarChar"/>
        </w:rPr>
        <w:t xml:space="preserve"> / ***</w:t>
      </w:r>
    </w:p>
    <w:p w14:paraId="5D332592" w14:textId="77777777" w:rsidR="00A801C2" w:rsidRDefault="0082517D">
      <w:pPr>
        <w:pStyle w:val="Author-eListParagraph"/>
        <w:numPr>
          <w:ilvl w:val="0"/>
          <w:numId w:val="445"/>
        </w:numPr>
        <w:jc w:val="both"/>
      </w:pPr>
      <w:r>
        <w:t xml:space="preserve">Catégorie d’usage final : </w:t>
      </w:r>
      <w:r>
        <w:rPr>
          <w:rStyle w:val="optioncarChar"/>
        </w:rPr>
        <w:t xml:space="preserve">non stable </w:t>
      </w:r>
      <w:r>
        <w:t xml:space="preserve">(par défaut) </w:t>
      </w:r>
      <w:r>
        <w:rPr>
          <w:rStyle w:val="optioncarChar"/>
        </w:rPr>
        <w:t>/ ***</w:t>
      </w:r>
    </w:p>
    <w:p w14:paraId="0E354AC0" w14:textId="77777777" w:rsidR="00A801C2" w:rsidRDefault="0082517D">
      <w:pPr>
        <w:pStyle w:val="Author-eListParagraph"/>
        <w:numPr>
          <w:ilvl w:val="0"/>
          <w:numId w:val="445"/>
        </w:numPr>
        <w:jc w:val="both"/>
      </w:pPr>
      <w:r>
        <w:t xml:space="preserve">Glissance : </w:t>
      </w:r>
      <w:r>
        <w:rPr>
          <w:rStyle w:val="optioncarChar"/>
        </w:rPr>
        <w:t xml:space="preserve">aucune spécification </w:t>
      </w:r>
      <w:r>
        <w:t xml:space="preserve">(par défaut) </w:t>
      </w:r>
      <w:r>
        <w:rPr>
          <w:rStyle w:val="optioncarChar"/>
        </w:rPr>
        <w:t>/ *** (spécifier critère et méthode d’essai)</w:t>
      </w:r>
    </w:p>
    <w:p w14:paraId="2D817321" w14:textId="77777777" w:rsidR="00A801C2" w:rsidRDefault="0082517D">
      <w:pPr>
        <w:pStyle w:val="pheading"/>
      </w:pPr>
      <w:r>
        <w:t>MESURAGE</w:t>
      </w:r>
    </w:p>
    <w:p w14:paraId="5A2A887C" w14:textId="77777777" w:rsidR="00A801C2" w:rsidRDefault="0082517D">
      <w:pPr>
        <w:pStyle w:val="pheading"/>
      </w:pPr>
      <w:r>
        <w:t>- unité de mesure:</w:t>
      </w:r>
    </w:p>
    <w:p w14:paraId="2CC2F289" w14:textId="77777777" w:rsidR="00A801C2" w:rsidRDefault="0082517D">
      <w:r>
        <w:t>- (par défaut) / m²</w:t>
      </w:r>
    </w:p>
    <w:p w14:paraId="4DDF446A" w14:textId="77777777" w:rsidR="00A801C2" w:rsidRDefault="0082517D">
      <w:r>
        <w:t>(Soit par défaut)</w:t>
      </w:r>
    </w:p>
    <w:p w14:paraId="09507DC3" w14:textId="77777777" w:rsidR="00A801C2" w:rsidRDefault="0082517D">
      <w:r>
        <w:t>1. -</w:t>
      </w:r>
    </w:p>
    <w:p w14:paraId="6FF560DA" w14:textId="77777777" w:rsidR="00A801C2" w:rsidRDefault="0082517D">
      <w:r>
        <w:t>(Soit)</w:t>
      </w:r>
    </w:p>
    <w:p w14:paraId="3391822F" w14:textId="77777777" w:rsidR="00A801C2" w:rsidRDefault="0082517D">
      <w:r>
        <w:t>2. m²</w:t>
      </w:r>
    </w:p>
    <w:p w14:paraId="703C09A2" w14:textId="77777777" w:rsidR="00A801C2" w:rsidRDefault="0082517D">
      <w:pPr>
        <w:pStyle w:val="pheading"/>
      </w:pPr>
      <w:r>
        <w:t>- code de mesurage:</w:t>
      </w:r>
    </w:p>
    <w:p w14:paraId="4A4A6D68" w14:textId="77777777" w:rsidR="00A801C2" w:rsidRDefault="0082517D">
      <w:r>
        <w:rPr>
          <w:rStyle w:val="optioncarChar"/>
        </w:rPr>
        <w:t xml:space="preserve">Compris </w:t>
      </w:r>
      <w:r>
        <w:t>(par défaut)</w:t>
      </w:r>
      <w:r>
        <w:rPr>
          <w:rStyle w:val="optioncarChar"/>
        </w:rPr>
        <w:t xml:space="preserve"> / Surface nette</w:t>
      </w:r>
    </w:p>
    <w:p w14:paraId="24541BCE"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de référence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49BB6C53" w14:textId="77777777" w:rsidR="00A801C2" w:rsidRDefault="0082517D">
      <w:pPr>
        <w:pStyle w:val="pheading"/>
      </w:pPr>
      <w:r>
        <w:t>- nature du marché:</w:t>
      </w:r>
    </w:p>
    <w:p w14:paraId="363798B9" w14:textId="77777777" w:rsidR="00A801C2" w:rsidRDefault="0082517D">
      <w:r>
        <w:rPr>
          <w:rStyle w:val="optioncarChar"/>
        </w:rPr>
        <w:t xml:space="preserve">PM </w:t>
      </w:r>
      <w:r>
        <w:t xml:space="preserve">(par défaut) </w:t>
      </w:r>
      <w:r>
        <w:rPr>
          <w:rStyle w:val="optioncarChar"/>
        </w:rPr>
        <w:t>/ QF</w:t>
      </w:r>
    </w:p>
    <w:p w14:paraId="0DEAD29E" w14:textId="77777777" w:rsidR="00A801C2" w:rsidRDefault="0082517D">
      <w:r>
        <w:rPr>
          <w:b/>
        </w:rPr>
        <w:t>(soit par défaut)</w:t>
      </w:r>
      <w:r>
        <w:br/>
      </w:r>
      <w:r>
        <w:rPr>
          <w:rStyle w:val="soitChar"/>
        </w:rPr>
        <w:t>1. PM</w:t>
      </w:r>
      <w:r>
        <w:br/>
      </w:r>
      <w:r>
        <w:rPr>
          <w:b/>
        </w:rPr>
        <w:t>(soit)</w:t>
      </w:r>
      <w:r>
        <w:br/>
      </w:r>
      <w:r>
        <w:rPr>
          <w:rStyle w:val="soitChar"/>
        </w:rPr>
        <w:t>2. QF</w:t>
      </w:r>
    </w:p>
    <w:p w14:paraId="049EAFF9" w14:textId="77777777" w:rsidR="00A801C2" w:rsidRDefault="0082517D">
      <w:pPr>
        <w:pStyle w:val="Author-eSectionHeading5"/>
      </w:pPr>
      <w:bookmarkStart w:id="437" w:name="_Toc178839134"/>
      <w:r>
        <w:t>82.25.3 Huiles CCTB 01.02</w:t>
      </w:r>
      <w:bookmarkEnd w:id="437"/>
    </w:p>
    <w:p w14:paraId="56D19C40" w14:textId="77777777" w:rsidR="00A801C2" w:rsidRDefault="0082517D">
      <w:pPr>
        <w:pStyle w:val="Author-eSectionHeading6"/>
      </w:pPr>
      <w:bookmarkStart w:id="438" w:name="_Toc178839135"/>
      <w:r>
        <w:t>82.25.3a Huiles extérieures sur sols et plinthes en bois CCTB 01.02</w:t>
      </w:r>
      <w:bookmarkEnd w:id="438"/>
    </w:p>
    <w:p w14:paraId="42643750" w14:textId="77777777" w:rsidR="00A801C2" w:rsidRDefault="0082517D">
      <w:pPr>
        <w:pStyle w:val="Author-eSectionHeading4"/>
      </w:pPr>
      <w:bookmarkStart w:id="439" w:name="_Toc178839136"/>
      <w:r>
        <w:t>82.26 Peintures / protections particulières extérieures des sols et plinthes en bois CCTB 01.02</w:t>
      </w:r>
      <w:bookmarkEnd w:id="439"/>
    </w:p>
    <w:p w14:paraId="19AADFC4" w14:textId="77777777" w:rsidR="00A801C2" w:rsidRDefault="0082517D">
      <w:pPr>
        <w:pStyle w:val="Author-eSectionHeading5"/>
      </w:pPr>
      <w:bookmarkStart w:id="440" w:name="_Toc178839137"/>
      <w:r>
        <w:t>82.26.1 Peintures particulières extérieures des sols et plinthes CCTB 01.02</w:t>
      </w:r>
      <w:bookmarkEnd w:id="440"/>
    </w:p>
    <w:p w14:paraId="4B5724AA" w14:textId="77777777" w:rsidR="00A801C2" w:rsidRDefault="0082517D">
      <w:pPr>
        <w:pStyle w:val="Author-eSectionHeading6"/>
      </w:pPr>
      <w:bookmarkStart w:id="441" w:name="_Toc178839138"/>
      <w:r>
        <w:t>82.26.1a Peintures extérieures de signalisation, identification, marquage sur sols et plinthes en bois CCTB 01.02</w:t>
      </w:r>
      <w:bookmarkEnd w:id="441"/>
    </w:p>
    <w:p w14:paraId="69266C04" w14:textId="77777777" w:rsidR="00A801C2" w:rsidRDefault="0082517D">
      <w:pPr>
        <w:pStyle w:val="Author-eSectionHeading6"/>
      </w:pPr>
      <w:bookmarkStart w:id="442" w:name="_Toc178839139"/>
      <w:r>
        <w:t>82.26.1b Systèmes extérieurs antidérapants sur sols et plinthes en bois</w:t>
      </w:r>
      <w:bookmarkEnd w:id="442"/>
    </w:p>
    <w:p w14:paraId="020AC2A1" w14:textId="77777777" w:rsidR="00A801C2" w:rsidRDefault="0082517D">
      <w:pPr>
        <w:pStyle w:val="Author-eSectionHeading3"/>
      </w:pPr>
      <w:bookmarkStart w:id="443" w:name="_Toc178839140"/>
      <w:r>
        <w:t>82.3 Peintures extérieures sur subjectiles métalliques CCTB 01.04</w:t>
      </w:r>
      <w:bookmarkEnd w:id="443"/>
    </w:p>
    <w:p w14:paraId="71D9408D" w14:textId="77777777" w:rsidR="00A801C2" w:rsidRDefault="0082517D">
      <w:pPr>
        <w:pStyle w:val="pheading"/>
      </w:pPr>
      <w:bookmarkStart w:id="444" w:name="569"/>
      <w:bookmarkEnd w:id="444"/>
      <w:r>
        <w:t>DESCRIPTION</w:t>
      </w:r>
    </w:p>
    <w:p w14:paraId="368E458E" w14:textId="77777777" w:rsidR="00A801C2" w:rsidRDefault="0082517D">
      <w:pPr>
        <w:pStyle w:val="pheading"/>
      </w:pPr>
      <w:r>
        <w:t>- Définition / Comprend</w:t>
      </w:r>
    </w:p>
    <w:p w14:paraId="0B0F2B63" w14:textId="77777777" w:rsidR="00A801C2" w:rsidRDefault="0082517D">
      <w:r>
        <w:t>Il s'agit de systèmes de peinture s'appliquant en extérieur sur des supports métalliques ferreux et non ferreux.  Cette partie prévoit tous les travaux de préparation du support et l'application des finitions.</w:t>
      </w:r>
    </w:p>
    <w:p w14:paraId="60001D6D" w14:textId="77777777" w:rsidR="00A801C2" w:rsidRDefault="0082517D">
      <w:pPr>
        <w:pStyle w:val="pheading"/>
      </w:pPr>
      <w:r>
        <w:t>MATÉRIAUX</w:t>
      </w:r>
    </w:p>
    <w:p w14:paraId="7F75BBBB" w14:textId="77777777" w:rsidR="00A801C2" w:rsidRDefault="0082517D">
      <w:r>
        <w:t>Le système de peinture pour l'extérieur sera composé entre autres :</w:t>
      </w:r>
    </w:p>
    <w:p w14:paraId="62AFECAB" w14:textId="77777777" w:rsidR="00A801C2" w:rsidRDefault="0082517D">
      <w:pPr>
        <w:pStyle w:val="Author-eListParagraph"/>
        <w:numPr>
          <w:ilvl w:val="0"/>
          <w:numId w:val="446"/>
        </w:numPr>
      </w:pPr>
      <w:r>
        <w:t>d'une couche de fond. La couche de fond permet notamment l'accrochage du système de peinture sur le subjectile mais aussi, dans certains cas, de protéger le support contre la corrosion.</w:t>
      </w:r>
    </w:p>
    <w:p w14:paraId="12174027" w14:textId="77777777" w:rsidR="00A801C2" w:rsidRDefault="0082517D">
      <w:pPr>
        <w:pStyle w:val="Author-eListParagraph"/>
        <w:numPr>
          <w:ilvl w:val="0"/>
          <w:numId w:val="446"/>
        </w:numPr>
      </w:pPr>
      <w:r>
        <w:t>le cas échéant d'une ou plusieurs couches intermédiaires.</w:t>
      </w:r>
    </w:p>
    <w:p w14:paraId="2104DE74" w14:textId="77777777" w:rsidR="00A801C2" w:rsidRDefault="0082517D">
      <w:pPr>
        <w:pStyle w:val="Author-eListParagraph"/>
        <w:numPr>
          <w:ilvl w:val="0"/>
          <w:numId w:val="446"/>
        </w:numPr>
      </w:pPr>
      <w:r>
        <w:t>d'une couche de finition. Cette peinture forme la dernière couche du feuil. La couche de finition peut avoir des fonctions esthétiques et/ou de protection.</w:t>
      </w:r>
    </w:p>
    <w:p w14:paraId="52D6CA27" w14:textId="77777777" w:rsidR="00A801C2" w:rsidRDefault="00A801C2"/>
    <w:p w14:paraId="151614FC" w14:textId="77777777" w:rsidR="00A801C2" w:rsidRDefault="0082517D">
      <w:pPr>
        <w:pStyle w:val="pheading"/>
      </w:pPr>
      <w:r>
        <w:t>EXÉCUTION / MISE EN ŒUVRE</w:t>
      </w:r>
    </w:p>
    <w:p w14:paraId="0B2FC0B9" w14:textId="77777777" w:rsidR="00A801C2" w:rsidRDefault="0082517D">
      <w:r>
        <w:rPr>
          <w:u w:val="single"/>
        </w:rPr>
        <w:t>La nature du ou des supports est précisée comme suit :</w:t>
      </w:r>
      <w:r>
        <w:br/>
      </w:r>
    </w:p>
    <w:p w14:paraId="42011D06" w14:textId="77777777" w:rsidR="00A801C2" w:rsidRDefault="0082517D">
      <w:pPr>
        <w:pStyle w:val="Author-eListParagraph"/>
        <w:numPr>
          <w:ilvl w:val="0"/>
          <w:numId w:val="447"/>
        </w:numPr>
      </w:pPr>
      <w:r>
        <w:t xml:space="preserve">Référence support : </w:t>
      </w:r>
      <w:r>
        <w:rPr>
          <w:rStyle w:val="optioncarChar"/>
        </w:rPr>
        <w:t>***</w:t>
      </w:r>
    </w:p>
    <w:p w14:paraId="3FC34247" w14:textId="77777777" w:rsidR="00A801C2" w:rsidRDefault="0082517D">
      <w:pPr>
        <w:pStyle w:val="Author-eListParagraph"/>
        <w:numPr>
          <w:ilvl w:val="0"/>
          <w:numId w:val="447"/>
        </w:numPr>
      </w:pPr>
      <w:r>
        <w:t xml:space="preserve">Descriptif du support : </w:t>
      </w:r>
      <w:r>
        <w:rPr>
          <w:rStyle w:val="optioncarChar"/>
        </w:rPr>
        <w:t xml:space="preserve">*** </w:t>
      </w:r>
    </w:p>
    <w:p w14:paraId="40D26221" w14:textId="77777777" w:rsidR="00A801C2" w:rsidRDefault="0082517D">
      <w:pPr>
        <w:pStyle w:val="Author-eListParagraph"/>
        <w:numPr>
          <w:ilvl w:val="0"/>
          <w:numId w:val="447"/>
        </w:numPr>
      </w:pPr>
      <w:r>
        <w:t xml:space="preserve">Nature du support (type de métal, surface galvanisée, ...) : </w:t>
      </w:r>
      <w:r>
        <w:rPr>
          <w:rStyle w:val="optioncarChar"/>
        </w:rPr>
        <w:t>***</w:t>
      </w:r>
    </w:p>
    <w:p w14:paraId="620B58A3" w14:textId="77777777" w:rsidR="00A801C2" w:rsidRDefault="0082517D">
      <w:r>
        <w:rPr>
          <w:rStyle w:val="optioncarChar"/>
          <w:rFonts w:ascii="mceinline"/>
          <w:color w:val="000000"/>
        </w:rPr>
        <w:t> </w:t>
      </w:r>
    </w:p>
    <w:p w14:paraId="68545E72" w14:textId="77777777" w:rsidR="00A801C2" w:rsidRDefault="0082517D">
      <w:pPr>
        <w:pStyle w:val="Author-eSectionHeading4"/>
      </w:pPr>
      <w:bookmarkStart w:id="445" w:name="_Toc178839141"/>
      <w:r>
        <w:t>82.31 Préparations de surface des métaux ferreux (aciers ordinaires, galvanisés, inoxydables, métallisés,  alliés, spéciaux, fonte) CCTB 01.12</w:t>
      </w:r>
      <w:bookmarkEnd w:id="445"/>
    </w:p>
    <w:p w14:paraId="07B83793" w14:textId="77777777" w:rsidR="00A801C2" w:rsidRDefault="0082517D">
      <w:pPr>
        <w:pStyle w:val="pheading"/>
      </w:pPr>
      <w:bookmarkStart w:id="446" w:name="1679"/>
      <w:bookmarkEnd w:id="446"/>
      <w:r>
        <w:t>DESCRIPTION</w:t>
      </w:r>
    </w:p>
    <w:p w14:paraId="4138B50E" w14:textId="77777777" w:rsidR="00A801C2" w:rsidRDefault="0082517D">
      <w:pPr>
        <w:pStyle w:val="pheading"/>
      </w:pPr>
      <w:r>
        <w:t>- Définition / Comprend</w:t>
      </w:r>
    </w:p>
    <w:p w14:paraId="3786ABD5" w14:textId="77777777" w:rsidR="00A801C2" w:rsidRDefault="0082517D">
      <w:r>
        <w:t>Cette section décrit les opérations dédiées à la préparation des surfaces à peindre. Elle comprend également d'éventuels traitements préalables (sablage, dérouillage, traitement chimique, galvanisation, métallisation, ...) et les étapes d'application des finitions (primaire, couche intermédiaire,...).</w:t>
      </w:r>
    </w:p>
    <w:p w14:paraId="447AEABD" w14:textId="77777777" w:rsidR="00A801C2" w:rsidRDefault="0082517D">
      <w:r>
        <w:t>La préparation de surface des supports reçus (imperfections de soudure, rayon de courbure des arêtes, piqûres, cratères, écaillage, entaille, ...) est définie au préalable selon les spécifications de la norme [NBN EN ISO 8503-1] (degrés de préparation : P1, P2, P3). Ces travaux ne sont pas de la responsabilité du peintre.</w:t>
      </w:r>
    </w:p>
    <w:p w14:paraId="3A8C1EC4" w14:textId="77777777" w:rsidR="00A801C2" w:rsidRDefault="0082517D">
      <w:pPr>
        <w:pStyle w:val="pheading"/>
      </w:pPr>
      <w:r>
        <w:t>MATÉRIAUX</w:t>
      </w:r>
    </w:p>
    <w:p w14:paraId="2C851155" w14:textId="77777777" w:rsidR="00A801C2" w:rsidRDefault="0082517D">
      <w:r>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504" w:history="1">
        <w:r>
          <w:t>82.31.3c Protections extérieures par primaire antirouille des supports métalliques ferreux</w:t>
        </w:r>
      </w:hyperlink>
      <w:r>
        <w:t xml:space="preserve">. Sur ce revêtement, une nouvelle couche de primaire est appliquée par le peintre. Les spécifications de cette dernière couche sont définies dans l'article </w:t>
      </w:r>
      <w:hyperlink w:anchor="1683" w:history="1">
        <w:r>
          <w:t>82.32.3a Primaires / produits d'adhérence extérieurs sur supports métalliques non ferreux</w:t>
        </w:r>
      </w:hyperlink>
    </w:p>
    <w:p w14:paraId="07F6B257" w14:textId="77777777" w:rsidR="00A801C2" w:rsidRDefault="0082517D">
      <w:pPr>
        <w:pStyle w:val="pheading"/>
      </w:pPr>
      <w:r>
        <w:t>EXÉCUTION / MISE EN ŒUVRE</w:t>
      </w:r>
    </w:p>
    <w:p w14:paraId="1E245986" w14:textId="77777777" w:rsidR="00A801C2" w:rsidRDefault="00A801C2"/>
    <w:p w14:paraId="738B19B5" w14:textId="77777777" w:rsidR="00A801C2" w:rsidRDefault="0082517D">
      <w:pPr>
        <w:pStyle w:val="Author-eListParagraph"/>
        <w:numPr>
          <w:ilvl w:val="0"/>
          <w:numId w:val="448"/>
        </w:numPr>
      </w:pPr>
      <w:r>
        <w:t xml:space="preserve">Référence support : </w:t>
      </w:r>
      <w:r>
        <w:rPr>
          <w:rStyle w:val="optioncarChar"/>
        </w:rPr>
        <w:t>***</w:t>
      </w:r>
    </w:p>
    <w:p w14:paraId="3A661F27" w14:textId="77777777" w:rsidR="00A801C2" w:rsidRDefault="0082517D">
      <w:pPr>
        <w:pStyle w:val="Author-eListParagraph"/>
        <w:numPr>
          <w:ilvl w:val="0"/>
          <w:numId w:val="448"/>
        </w:numPr>
      </w:pPr>
      <w:r>
        <w:t xml:space="preserve">Application peinture : </w:t>
      </w:r>
      <w:r>
        <w:rPr>
          <w:rStyle w:val="optioncarChar"/>
        </w:rPr>
        <w:t>En atelier / En atelier et sur site / sur site / aucune spécification</w:t>
      </w:r>
      <w:r>
        <w:t> </w:t>
      </w:r>
    </w:p>
    <w:p w14:paraId="7AC5F24E" w14:textId="77777777" w:rsidR="00A801C2" w:rsidRDefault="0082517D">
      <w:r>
        <w:rPr>
          <w:b/>
        </w:rPr>
        <w:t>(soit) :</w:t>
      </w:r>
      <w:r>
        <w:t> </w:t>
      </w:r>
      <w:r>
        <w:rPr>
          <w:rStyle w:val="soitChar"/>
          <w:b/>
          <w:u w:val="single"/>
        </w:rPr>
        <w:t>en atelier sur supports ferreux</w:t>
      </w:r>
    </w:p>
    <w:p w14:paraId="16EDA40F" w14:textId="77777777" w:rsidR="00A801C2" w:rsidRDefault="0082517D">
      <w:r>
        <w:t>Les travaux de préparation du support, les prétraitements et les opérations d'application des couches de finition (nombre de couches, type de liant, épaisseur des couches) satisfont au tableau du guide [INFOSTEEL Antico].</w:t>
      </w:r>
    </w:p>
    <w:p w14:paraId="35BB8188" w14:textId="77777777" w:rsidR="00A801C2" w:rsidRDefault="0082517D">
      <w:r>
        <w:t>Les spécifications en fonction du support sont précisés comme suit:</w:t>
      </w:r>
    </w:p>
    <w:p w14:paraId="75650D14" w14:textId="77777777" w:rsidR="00A801C2" w:rsidRDefault="0082517D">
      <w:pPr>
        <w:pStyle w:val="Author-eListParagraph"/>
        <w:numPr>
          <w:ilvl w:val="0"/>
          <w:numId w:val="449"/>
        </w:numPr>
      </w:pPr>
      <w:r>
        <w:t xml:space="preserve">Référence support : </w:t>
      </w:r>
      <w:r>
        <w:rPr>
          <w:rStyle w:val="optioncarChar"/>
        </w:rPr>
        <w:t>***</w:t>
      </w:r>
    </w:p>
    <w:p w14:paraId="40B3ADD4" w14:textId="77777777" w:rsidR="00A801C2" w:rsidRDefault="0082517D">
      <w:pPr>
        <w:pStyle w:val="Author-eListParagraph"/>
        <w:numPr>
          <w:ilvl w:val="0"/>
          <w:numId w:val="449"/>
        </w:numPr>
      </w:pPr>
      <w:r>
        <w:t xml:space="preserve">Classe de corrosivité : </w:t>
      </w:r>
      <w:r>
        <w:rPr>
          <w:rStyle w:val="optioncarChar"/>
        </w:rPr>
        <w:t>C1 / C2 / C3 / C4 / C5-I / C5-M</w:t>
      </w:r>
    </w:p>
    <w:p w14:paraId="482077B4" w14:textId="77777777" w:rsidR="00A801C2" w:rsidRDefault="0082517D">
      <w:r>
        <w:t>Numéro du système de protection: 2-1 / 2-2 / 2-3 / 2-4 / 2-5 / 2-6 / 2-7 / 2-8 / 3-1 / 3-2 / 3-3 / 3-4 / 3-5 / 3-6 / 3-7 / 3-8 / 4-1 / 4-2 / 4-3 / 4-4 / 4-5 / 4-6 / 4-7 / 5-1 / 5-2 / 5-3 / 5-4 / 5-5 / 5-6 / 5-7 / 5-8 / 5-9</w:t>
      </w:r>
    </w:p>
    <w:p w14:paraId="209D1E7E" w14:textId="77777777" w:rsidR="00A801C2" w:rsidRDefault="0082517D">
      <w:r>
        <w:rPr>
          <w:b/>
        </w:rPr>
        <w:t xml:space="preserve">(soit) : </w:t>
      </w:r>
      <w:r>
        <w:rPr>
          <w:rStyle w:val="soitChar"/>
          <w:b/>
          <w:u w:val="single"/>
        </w:rPr>
        <w:t xml:space="preserve">sur site sur supports ferreux </w:t>
      </w:r>
    </w:p>
    <w:p w14:paraId="46A7830B" w14:textId="77777777" w:rsidR="00A801C2" w:rsidRDefault="0082517D">
      <w:r>
        <w:t>Les travaux de préparation du support, les prétraitements et les opérations d'application des couches de finition (nombre de couches, type de liant, épaisseur des couches) devront satisfaire au tableau du guide [INFOSTEEL Antico].</w:t>
      </w:r>
    </w:p>
    <w:p w14:paraId="235B0A79" w14:textId="77777777" w:rsidR="00A801C2" w:rsidRDefault="0082517D">
      <w:r>
        <w:t>Les spécifications en fonction du support sont précisées comme suit :</w:t>
      </w:r>
    </w:p>
    <w:p w14:paraId="76AD96C0" w14:textId="77777777" w:rsidR="00A801C2" w:rsidRDefault="0082517D">
      <w:pPr>
        <w:pStyle w:val="Author-eListParagraph"/>
        <w:numPr>
          <w:ilvl w:val="0"/>
          <w:numId w:val="450"/>
        </w:numPr>
      </w:pPr>
      <w:r>
        <w:t xml:space="preserve">Référence support : </w:t>
      </w:r>
      <w:r>
        <w:rPr>
          <w:rStyle w:val="optioncarChar"/>
        </w:rPr>
        <w:t>***</w:t>
      </w:r>
    </w:p>
    <w:p w14:paraId="7C7D38EF" w14:textId="77777777" w:rsidR="00A801C2" w:rsidRDefault="0082517D">
      <w:pPr>
        <w:pStyle w:val="Author-eListParagraph"/>
        <w:numPr>
          <w:ilvl w:val="0"/>
          <w:numId w:val="450"/>
        </w:numPr>
      </w:pPr>
      <w:r>
        <w:t xml:space="preserve">Classe de corrosivité : </w:t>
      </w:r>
      <w:r>
        <w:rPr>
          <w:rStyle w:val="optioncarChar"/>
        </w:rPr>
        <w:t>C1 / C2 / C3 / C4 / C5-I / C5-M</w:t>
      </w:r>
    </w:p>
    <w:p w14:paraId="6AFE2C52" w14:textId="77777777" w:rsidR="00A801C2" w:rsidRDefault="0082517D">
      <w:r>
        <w:t>Numéro du système de protection : 2-1 / 2-2 / 2-3 / 2-7 / 3-1 / 3-2 / 3-3 / 3-7 / 4-1 / 4-2 / 4-6 / 5-1 / 5-2 / 5-5 / 5-6 / 5-7 / 5-9</w:t>
      </w:r>
    </w:p>
    <w:p w14:paraId="33F73D9A" w14:textId="77777777" w:rsidR="00A801C2" w:rsidRDefault="0082517D">
      <w:r>
        <w:t>Les opérations de galvanisation et d'application des peintures poudres ne sont pas réalisées sur site. Les systèmes incluant ces opérations sont exclus.</w:t>
      </w:r>
    </w:p>
    <w:p w14:paraId="2F030182" w14:textId="77777777" w:rsidR="00A801C2" w:rsidRDefault="0082517D">
      <w:r>
        <w:t>Pour les travaux de peinture décoratives exécutés sur site, les opérations de préparation et de finition du support sont exécutées selon les recommandations de la [NIT 249]. Dans ce cas, les spécifications concernant le degré d'exécution du support sont précisées comme suit :</w:t>
      </w:r>
    </w:p>
    <w:p w14:paraId="215D936C" w14:textId="77777777" w:rsidR="00A801C2" w:rsidRDefault="0082517D">
      <w:pPr>
        <w:pStyle w:val="Author-eListParagraph"/>
        <w:numPr>
          <w:ilvl w:val="0"/>
          <w:numId w:val="451"/>
        </w:numPr>
      </w:pPr>
      <w:r>
        <w:t xml:space="preserve">Référence support : </w:t>
      </w:r>
      <w:r>
        <w:rPr>
          <w:rStyle w:val="optioncarChar"/>
        </w:rPr>
        <w:t>***</w:t>
      </w:r>
    </w:p>
    <w:p w14:paraId="1DED5CBF" w14:textId="77777777" w:rsidR="00A801C2" w:rsidRDefault="0082517D">
      <w:pPr>
        <w:pStyle w:val="Author-eListParagraph"/>
        <w:numPr>
          <w:ilvl w:val="0"/>
          <w:numId w:val="451"/>
        </w:numPr>
      </w:pPr>
      <w:r>
        <w:t>Degré d'exécution : degré d'exécution</w:t>
      </w:r>
      <w:r>
        <w:rPr>
          <w:rStyle w:val="optioncarChar"/>
        </w:rPr>
        <w:t> prévu par la [NIT 249] </w:t>
      </w:r>
      <w:r>
        <w:t>(par défaut)</w:t>
      </w:r>
      <w:r>
        <w:rPr>
          <w:rStyle w:val="optioncarChar"/>
        </w:rPr>
        <w:t> / I / II / III</w:t>
      </w:r>
    </w:p>
    <w:p w14:paraId="360BBBF1" w14:textId="77777777" w:rsidR="00A801C2" w:rsidRDefault="0082517D">
      <w:pPr>
        <w:pStyle w:val="pheading"/>
      </w:pPr>
      <w:r>
        <w:t>DOCUMENTS DE RÉFÉRENCE</w:t>
      </w:r>
    </w:p>
    <w:p w14:paraId="7B35DAFF" w14:textId="77777777" w:rsidR="00A801C2" w:rsidRDefault="0082517D">
      <w:pPr>
        <w:pStyle w:val="pheading"/>
      </w:pPr>
      <w:r>
        <w:t>- Matériau</w:t>
      </w:r>
    </w:p>
    <w:p w14:paraId="5C1F6FA8" w14:textId="77777777" w:rsidR="00A801C2" w:rsidRDefault="0082517D">
      <w:r>
        <w:t>[INFOSTEEL Antico, Guide de protection anticorrosion de l'acier - Structures intérieures et extérieures]</w:t>
      </w:r>
    </w:p>
    <w:p w14:paraId="3D0B6629" w14:textId="77777777" w:rsidR="00A801C2" w:rsidRDefault="0082517D">
      <w:pPr>
        <w:pStyle w:val="pheading"/>
      </w:pPr>
      <w:r>
        <w:t>- Exécution</w:t>
      </w:r>
    </w:p>
    <w:p w14:paraId="795AFC79" w14:textId="77777777" w:rsidR="00A801C2" w:rsidRDefault="0082517D">
      <w:r>
        <w:t>[INFOSTEEL Antico, Guide de protection anticorrosion de l'acier - Structures intérieures et extérieures]</w:t>
      </w:r>
    </w:p>
    <w:p w14:paraId="32949609" w14:textId="77777777" w:rsidR="00A801C2" w:rsidRDefault="0082517D">
      <w:pPr>
        <w:pStyle w:val="Author-eSectionHeading5"/>
      </w:pPr>
      <w:bookmarkStart w:id="447" w:name="_Toc178839142"/>
      <w:r>
        <w:t>82.31.1 Nettoyage / Dégraissage CCTB 01.02</w:t>
      </w:r>
      <w:bookmarkEnd w:id="447"/>
    </w:p>
    <w:p w14:paraId="094C964A" w14:textId="77777777" w:rsidR="00A801C2" w:rsidRDefault="0082517D">
      <w:pPr>
        <w:pStyle w:val="Author-eSectionHeading6"/>
      </w:pPr>
      <w:bookmarkStart w:id="448" w:name="_Toc178839143"/>
      <w:r>
        <w:t>82.31.1a Nettoyage extérieur des supports métalliques ferreux CCTB 01.02</w:t>
      </w:r>
      <w:bookmarkEnd w:id="448"/>
    </w:p>
    <w:p w14:paraId="5A2E3F24" w14:textId="77777777" w:rsidR="00A801C2" w:rsidRDefault="0082517D">
      <w:pPr>
        <w:pStyle w:val="Author-eSectionHeading6"/>
      </w:pPr>
      <w:bookmarkStart w:id="449" w:name="_Toc178839144"/>
      <w:r>
        <w:t>82.31.1b Dégraissage extérieur des supports métalliques ferreux CCTB 01.02</w:t>
      </w:r>
      <w:bookmarkEnd w:id="449"/>
    </w:p>
    <w:p w14:paraId="3B393300" w14:textId="77777777" w:rsidR="00A801C2" w:rsidRDefault="0082517D">
      <w:pPr>
        <w:pStyle w:val="Author-eSectionHeading6"/>
      </w:pPr>
      <w:bookmarkStart w:id="450" w:name="_Toc178839145"/>
      <w:r>
        <w:t>82.31.1c Éliminations extérieures des sels de zinc (aciers galvanisés) sur supports métalliques ferreux CCTB 01.12</w:t>
      </w:r>
      <w:bookmarkEnd w:id="450"/>
    </w:p>
    <w:p w14:paraId="1C66688F" w14:textId="77777777" w:rsidR="00A801C2" w:rsidRDefault="0082517D">
      <w:pPr>
        <w:pStyle w:val="pheading"/>
      </w:pPr>
      <w:r>
        <w:t>DESCRIPTION</w:t>
      </w:r>
    </w:p>
    <w:p w14:paraId="1FC5FC76" w14:textId="77777777" w:rsidR="00A801C2" w:rsidRDefault="0082517D">
      <w:pPr>
        <w:pStyle w:val="pheading"/>
      </w:pPr>
      <w:r>
        <w:t>- Définition / Comprend</w:t>
      </w:r>
    </w:p>
    <w:p w14:paraId="0972EB6D" w14:textId="77777777" w:rsidR="00A801C2" w:rsidRDefault="0082517D">
      <w:pPr>
        <w:jc w:val="both"/>
      </w:pPr>
      <w:r>
        <w:t>Il s’agit de la réalisation d’opérations de préparation de surface de supports en acier galvanisé visant à éliminer les sels de zinc (rouille blanche) éventuellement présents en surface.</w:t>
      </w:r>
    </w:p>
    <w:p w14:paraId="18BE5CB0" w14:textId="77777777" w:rsidR="00A801C2" w:rsidRDefault="0082517D">
      <w:pPr>
        <w:pStyle w:val="pheading"/>
      </w:pPr>
      <w:r>
        <w:t>EXÉCUTION / MISE EN ŒUVRE</w:t>
      </w:r>
    </w:p>
    <w:p w14:paraId="59F6863B" w14:textId="77777777" w:rsidR="00A801C2" w:rsidRDefault="0082517D">
      <w:pPr>
        <w:pStyle w:val="pheading"/>
      </w:pPr>
      <w:r>
        <w:t>- Prescriptions générales</w:t>
      </w:r>
    </w:p>
    <w:p w14:paraId="61886B69" w14:textId="77777777" w:rsidR="00A801C2" w:rsidRDefault="0082517D">
      <w:pPr>
        <w:jc w:val="both"/>
      </w:pPr>
      <w:r>
        <w:t>Ces opérations sont effectuées selon [NBN EN ISO 12944-4]. </w:t>
      </w:r>
    </w:p>
    <w:p w14:paraId="498D7D27" w14:textId="77777777" w:rsidR="00A801C2" w:rsidRDefault="0082517D">
      <w:pPr>
        <w:jc w:val="both"/>
      </w:pPr>
      <w:r>
        <w:t>L’opération est effectuée par défaut quel que soit le degré d’exécution ou la finition appliquée. </w:t>
      </w:r>
    </w:p>
    <w:p w14:paraId="54070B1F" w14:textId="77777777" w:rsidR="00A801C2" w:rsidRDefault="0082517D">
      <w:pPr>
        <w:jc w:val="both"/>
      </w:pPr>
      <w:r>
        <w:t> </w:t>
      </w:r>
    </w:p>
    <w:p w14:paraId="2D4288D1" w14:textId="77777777" w:rsidR="00A801C2" w:rsidRDefault="0082517D">
      <w:pPr>
        <w:jc w:val="both"/>
      </w:pPr>
      <w:r>
        <w:rPr>
          <w:b/>
        </w:rPr>
        <w:t>Préparation avant nettoyage :</w:t>
      </w:r>
    </w:p>
    <w:p w14:paraId="6C878A9F" w14:textId="77777777" w:rsidR="00A801C2" w:rsidRDefault="0082517D">
      <w:pPr>
        <w:jc w:val="both"/>
      </w:pPr>
      <w:r>
        <w:t>La poussière et les débris non adhérents sont éliminés du subjectile par aspiration, par brossage ou par un jet d'air comprimé exempt d'huile et d'humidité. </w:t>
      </w:r>
    </w:p>
    <w:p w14:paraId="26DDE7A8" w14:textId="77777777" w:rsidR="00A801C2" w:rsidRDefault="0082517D">
      <w:pPr>
        <w:jc w:val="both"/>
      </w:pPr>
      <w:r>
        <w:t> </w:t>
      </w:r>
    </w:p>
    <w:p w14:paraId="2A0CCF1B" w14:textId="77777777" w:rsidR="00A801C2" w:rsidRDefault="0082517D">
      <w:pPr>
        <w:jc w:val="both"/>
      </w:pPr>
      <w:r>
        <w:rPr>
          <w:b/>
        </w:rPr>
        <w:t>Elimination des sels de zinc : </w:t>
      </w:r>
    </w:p>
    <w:p w14:paraId="487205B1" w14:textId="77777777" w:rsidR="00A801C2" w:rsidRDefault="0082517D">
      <w:pPr>
        <w:jc w:val="both"/>
      </w:pPr>
      <w:r>
        <w:t>Les sels de zinc sont éliminés par la méthode : </w:t>
      </w:r>
      <w:r>
        <w:rPr>
          <w:rStyle w:val="optioncarChar"/>
        </w:rPr>
        <w:t>au choix de l’entrepreneur </w:t>
      </w:r>
      <w:r>
        <w:t>(par défaut)</w:t>
      </w:r>
      <w:r>
        <w:rPr>
          <w:rStyle w:val="optioncarChar"/>
        </w:rPr>
        <w:t> / nettoyage alcalin / avivage. </w:t>
      </w:r>
    </w:p>
    <w:p w14:paraId="59512AB2" w14:textId="77777777" w:rsidR="00A801C2" w:rsidRDefault="0082517D">
      <w:pPr>
        <w:jc w:val="both"/>
      </w:pPr>
      <w:r>
        <w:t> </w:t>
      </w:r>
    </w:p>
    <w:p w14:paraId="19DFCEE0" w14:textId="77777777" w:rsidR="00A801C2" w:rsidRDefault="0082517D">
      <w:pPr>
        <w:jc w:val="both"/>
      </w:pPr>
      <w:r>
        <w:rPr>
          <w:b/>
        </w:rPr>
        <w:t>(soit par défaut) </w:t>
      </w:r>
    </w:p>
    <w:p w14:paraId="3A10238B" w14:textId="77777777" w:rsidR="00A801C2" w:rsidRDefault="0082517D">
      <w:pPr>
        <w:jc w:val="both"/>
      </w:pPr>
      <w:r>
        <w:rPr>
          <w:rStyle w:val="soitChar"/>
          <w:u w:val="single"/>
        </w:rPr>
        <w:t>Au choix de l’entrepreneur :</w:t>
      </w:r>
    </w:p>
    <w:p w14:paraId="18305FDE" w14:textId="77777777" w:rsidR="00A801C2" w:rsidRDefault="0082517D">
      <w:pPr>
        <w:jc w:val="both"/>
      </w:pPr>
      <w:r>
        <w:rPr>
          <w:rStyle w:val="soitChar"/>
        </w:rPr>
        <w:t>Le choix de la méthode est laissé à l’entrepreneur parmi les prescriptions ci-dessous, ou toute autre technique moyennant une attestation de l’entrepreneur certifiant un résultat équivalent. </w:t>
      </w:r>
    </w:p>
    <w:p w14:paraId="12DA8F5C" w14:textId="77777777" w:rsidR="00A801C2" w:rsidRDefault="0082517D">
      <w:pPr>
        <w:jc w:val="both"/>
      </w:pPr>
      <w:r>
        <w:rPr>
          <w:b/>
        </w:rPr>
        <w:t>(soit) </w:t>
      </w:r>
    </w:p>
    <w:p w14:paraId="65BA6960" w14:textId="77777777" w:rsidR="00A801C2" w:rsidRDefault="0082517D">
      <w:pPr>
        <w:jc w:val="both"/>
      </w:pPr>
      <w:r>
        <w:rPr>
          <w:rStyle w:val="soitChar"/>
          <w:u w:val="single"/>
        </w:rPr>
        <w:t>Nettoyage alcalin :</w:t>
      </w:r>
    </w:p>
    <w:p w14:paraId="3B69877A" w14:textId="77777777" w:rsidR="00A801C2" w:rsidRDefault="0082517D">
      <w:pPr>
        <w:jc w:val="both"/>
      </w:pPr>
      <w:r>
        <w:rPr>
          <w:rStyle w:val="soitChar"/>
        </w:rPr>
        <w:t>Les sels de zinc sont éliminés à l’aide de nettoyants alcalins appropriés (par exemple une solution d’ammoniaque à 5%), et d’éventuels tampons abrasifs, ou de nettoyeurs alcalins pour les plus grandes surfaces. Le choix de la solution alcaline appropriée est laissé à l’appréciation de l’entrepreneur, en fonction des règles environnementales en vigueur au moment de l’exécution des travaux. Le zinc étant sujet à la corrosion dans des solutions fortement alcalines, l’entrepreneur veille à utiliser des solutions alcalines adaptées. Les surfaces sont ensuite rincées à l’eau claire. </w:t>
      </w:r>
    </w:p>
    <w:p w14:paraId="5A7F39F9" w14:textId="77777777" w:rsidR="00A801C2" w:rsidRDefault="0082517D">
      <w:pPr>
        <w:jc w:val="both"/>
      </w:pPr>
      <w:r>
        <w:rPr>
          <w:b/>
        </w:rPr>
        <w:t>(soit) </w:t>
      </w:r>
    </w:p>
    <w:p w14:paraId="5DDFD973" w14:textId="77777777" w:rsidR="00A801C2" w:rsidRDefault="0082517D">
      <w:pPr>
        <w:jc w:val="both"/>
      </w:pPr>
      <w:r>
        <w:rPr>
          <w:rStyle w:val="soitChar"/>
          <w:u w:val="single"/>
        </w:rPr>
        <w:t>Avivage :</w:t>
      </w:r>
    </w:p>
    <w:p w14:paraId="6FA6025E" w14:textId="77777777" w:rsidR="00A801C2" w:rsidRDefault="0082517D">
      <w:pPr>
        <w:jc w:val="both"/>
      </w:pPr>
      <w:r>
        <w:rPr>
          <w:rStyle w:val="soitChar"/>
        </w:rPr>
        <w:t>Les sels de zinc sont éliminés par balayage à l'abrasif (non métallique) pour éliminer sélectivement une couche superficielle (ou un revêtement) peu adhérente sans attaquer le revêtement plus adhérent sous-jacent. À cet effet, une zone d'essai est, préalablement au travaux, préparée et évaluée afin d'optimiser les différents paramètres de l’avivage, notamment : la dureté et la granulométrie de l’abrasif, l’angle d’attaque, la distance tuyère-subjectile, la pression d'air, etc. L’avivage requiert une pression d'air peu élevée et des grenailles angulaires fines. Les surfaces sont ensuite rincées à l’eau claire. </w:t>
      </w:r>
    </w:p>
    <w:p w14:paraId="4EB5B813" w14:textId="77777777" w:rsidR="00A801C2" w:rsidRDefault="0082517D">
      <w:pPr>
        <w:jc w:val="both"/>
      </w:pPr>
      <w:r>
        <w:t> </w:t>
      </w:r>
    </w:p>
    <w:p w14:paraId="2C638858" w14:textId="77777777" w:rsidR="00A801C2" w:rsidRDefault="0082517D">
      <w:pPr>
        <w:jc w:val="both"/>
      </w:pPr>
      <w:r>
        <w:rPr>
          <w:b/>
        </w:rPr>
        <w:t>Après Nettoyage :</w:t>
      </w:r>
    </w:p>
    <w:p w14:paraId="017270D6" w14:textId="77777777" w:rsidR="00A801C2" w:rsidRDefault="0082517D">
      <w:pPr>
        <w:jc w:val="both"/>
      </w:pPr>
      <w:r>
        <w:t>Les surfaces nettoyées sont immédiatement séchées. De l'air comprimé exempt d'huile et d'humidité, ou d'autres moyens (par exemple de l'air chauffé) sont aussi utilisés pour accélérer le séchage des subjectiles. </w:t>
      </w:r>
    </w:p>
    <w:p w14:paraId="1E5F858E" w14:textId="77777777" w:rsidR="00A801C2" w:rsidRDefault="0082517D">
      <w:pPr>
        <w:pStyle w:val="pheading"/>
      </w:pPr>
      <w:r>
        <w:t>DOCUMENTS DE RÉFÉRENCE COMPLÉMENTAIRES</w:t>
      </w:r>
    </w:p>
    <w:p w14:paraId="51935AD3" w14:textId="77777777" w:rsidR="00A801C2" w:rsidRDefault="0082517D">
      <w:pPr>
        <w:pStyle w:val="pheading"/>
      </w:pPr>
      <w:r>
        <w:t>- Matériau</w:t>
      </w:r>
    </w:p>
    <w:p w14:paraId="1D102583" w14:textId="77777777" w:rsidR="00A801C2" w:rsidRDefault="0082517D">
      <w:r>
        <w:t>[NBN EN ISO 12944-4, Peintures et vernis - Anticorrosion des structures en acier par systèmes de peinture - Partie 4: Types de surface et de préparation de surface (ISO 12944-4:2017)]</w:t>
      </w:r>
    </w:p>
    <w:p w14:paraId="0F7BCE16" w14:textId="77777777" w:rsidR="00A801C2" w:rsidRDefault="0082517D">
      <w:pPr>
        <w:pStyle w:val="pheading"/>
      </w:pPr>
      <w:r>
        <w:t>MESURAGE</w:t>
      </w:r>
    </w:p>
    <w:p w14:paraId="1B9DDE03" w14:textId="77777777" w:rsidR="00A801C2" w:rsidRDefault="0082517D">
      <w:pPr>
        <w:pStyle w:val="pheading"/>
      </w:pPr>
      <w:r>
        <w:t>- unité de mesure:</w:t>
      </w:r>
    </w:p>
    <w:p w14:paraId="125ADF87" w14:textId="77777777" w:rsidR="00A801C2" w:rsidRDefault="0082517D">
      <w:r>
        <w:rPr>
          <w:rStyle w:val="optioncarChar"/>
        </w:rPr>
        <w:t xml:space="preserve">- </w:t>
      </w:r>
      <w:r>
        <w:t>(par défaut)</w:t>
      </w:r>
      <w:r>
        <w:rPr>
          <w:rStyle w:val="optioncarChar"/>
        </w:rPr>
        <w:t xml:space="preserve"> / m² </w:t>
      </w:r>
      <w:r>
        <w:br/>
      </w:r>
      <w:r>
        <w:br/>
      </w:r>
      <w:r>
        <w:rPr>
          <w:b/>
        </w:rPr>
        <w:t>(soit par défaut) </w:t>
      </w:r>
      <w:r>
        <w:br/>
      </w:r>
      <w:r>
        <w:rPr>
          <w:rStyle w:val="soitChar"/>
        </w:rPr>
        <w:t>1. - </w:t>
      </w:r>
      <w:r>
        <w:br/>
      </w:r>
      <w:r>
        <w:rPr>
          <w:b/>
        </w:rPr>
        <w:t>(soit) </w:t>
      </w:r>
      <w:r>
        <w:br/>
      </w:r>
      <w:r>
        <w:rPr>
          <w:rStyle w:val="soitChar"/>
        </w:rPr>
        <w:t>2. m² </w:t>
      </w:r>
    </w:p>
    <w:p w14:paraId="433DE7A1" w14:textId="77777777" w:rsidR="00A801C2" w:rsidRDefault="0082517D">
      <w:pPr>
        <w:pStyle w:val="pheading"/>
      </w:pPr>
      <w:r>
        <w:t>- code de mesurage:</w:t>
      </w:r>
    </w:p>
    <w:p w14:paraId="38EBDE0F" w14:textId="77777777" w:rsidR="00A801C2" w:rsidRDefault="0082517D">
      <w:pPr>
        <w:jc w:val="both"/>
      </w:pPr>
      <w:r>
        <w:rPr>
          <w:rStyle w:val="optioncarChar"/>
        </w:rPr>
        <w:t>Compris</w:t>
      </w:r>
      <w:r>
        <w:t xml:space="preserve"> (par défaut) </w:t>
      </w:r>
      <w:r>
        <w:rPr>
          <w:rStyle w:val="optioncarChar"/>
        </w:rPr>
        <w:t>/ Surface nette </w:t>
      </w:r>
    </w:p>
    <w:p w14:paraId="4BB2C5BB" w14:textId="77777777" w:rsidR="00A801C2" w:rsidRDefault="0082517D">
      <w:pPr>
        <w:jc w:val="both"/>
      </w:pPr>
      <w:r>
        <w:rPr>
          <w:b/>
        </w:rPr>
        <w:t>(soit par défaut) </w:t>
      </w:r>
    </w:p>
    <w:p w14:paraId="2458806F" w14:textId="77777777" w:rsidR="00A801C2" w:rsidRDefault="0082517D">
      <w:pPr>
        <w:jc w:val="both"/>
      </w:pPr>
      <w:r>
        <w:rPr>
          <w:rStyle w:val="soitChar"/>
        </w:rPr>
        <w:t xml:space="preserve">1. </w:t>
      </w:r>
      <w:r>
        <w:rPr>
          <w:rStyle w:val="soitChar"/>
          <w:u w:val="single"/>
        </w:rPr>
        <w:t>Compris</w:t>
      </w:r>
      <w:r>
        <w:rPr>
          <w:rStyle w:val="soitChar"/>
        </w:rPr>
        <w:t xml:space="preserve"> dans l’article : </w:t>
      </w:r>
      <w:r>
        <w:rPr>
          <w:rStyle w:val="optioncarChar"/>
        </w:rPr>
        <w:t>*** </w:t>
      </w:r>
    </w:p>
    <w:p w14:paraId="7243F292" w14:textId="77777777" w:rsidR="00A801C2" w:rsidRDefault="0082517D">
      <w:pPr>
        <w:jc w:val="both"/>
      </w:pPr>
      <w:r>
        <w:rPr>
          <w:b/>
        </w:rPr>
        <w:t>(soit)  </w:t>
      </w:r>
    </w:p>
    <w:p w14:paraId="33BDB97C" w14:textId="77777777" w:rsidR="00A801C2" w:rsidRDefault="0082517D">
      <w:pPr>
        <w:jc w:val="both"/>
      </w:pPr>
      <w:r>
        <w:rPr>
          <w:rStyle w:val="soitChar"/>
        </w:rPr>
        <w:t xml:space="preserve">2. </w:t>
      </w:r>
      <w:r>
        <w:rPr>
          <w:rStyle w:val="soitChar"/>
          <w:u w:val="single"/>
        </w:rPr>
        <w:t>Surface nette</w:t>
      </w:r>
      <w:r>
        <w:rPr>
          <w:rStyle w:val="soitChar"/>
        </w:rPr>
        <w:t xml:space="preserve"> à traiter. </w:t>
      </w:r>
    </w:p>
    <w:p w14:paraId="10819A00" w14:textId="77777777" w:rsidR="00A801C2" w:rsidRDefault="0082517D">
      <w:pPr>
        <w:pStyle w:val="pheading"/>
      </w:pPr>
      <w:r>
        <w:t>- nature du marché:</w:t>
      </w:r>
    </w:p>
    <w:p w14:paraId="56FD9E35" w14:textId="77777777" w:rsidR="00A801C2" w:rsidRDefault="0082517D">
      <w:r>
        <w:rPr>
          <w:rStyle w:val="optioncarChar"/>
        </w:rPr>
        <w:t>PM</w:t>
      </w:r>
      <w:r>
        <w:t xml:space="preserve"> (par défaut)</w:t>
      </w:r>
      <w:r>
        <w:rPr>
          <w:rStyle w:val="optioncarChar"/>
        </w:rPr>
        <w:t xml:space="preserve"> / QF </w:t>
      </w:r>
      <w:r>
        <w:br/>
      </w:r>
      <w:r>
        <w:br/>
      </w:r>
      <w:r>
        <w:rPr>
          <w:b/>
        </w:rPr>
        <w:t>(soit par défaut) </w:t>
      </w:r>
      <w:r>
        <w:br/>
      </w:r>
      <w:r>
        <w:rPr>
          <w:rStyle w:val="soitChar"/>
        </w:rPr>
        <w:t>1. PM </w:t>
      </w:r>
      <w:r>
        <w:br/>
      </w:r>
      <w:r>
        <w:rPr>
          <w:b/>
        </w:rPr>
        <w:t>(soit) </w:t>
      </w:r>
      <w:r>
        <w:br/>
      </w:r>
      <w:r>
        <w:rPr>
          <w:rStyle w:val="soitChar"/>
        </w:rPr>
        <w:t>2. QF </w:t>
      </w:r>
    </w:p>
    <w:p w14:paraId="5AAB3789" w14:textId="77777777" w:rsidR="00A801C2" w:rsidRDefault="0082517D">
      <w:pPr>
        <w:pStyle w:val="Author-eSectionHeading5"/>
      </w:pPr>
      <w:bookmarkStart w:id="451" w:name="_Toc178839146"/>
      <w:r>
        <w:t>82.31.2 Grenaillage - Sablage / Ponçage / Dérouillage CCTB 01.02</w:t>
      </w:r>
      <w:bookmarkEnd w:id="451"/>
    </w:p>
    <w:p w14:paraId="757E6C44" w14:textId="77777777" w:rsidR="00A801C2" w:rsidRDefault="0082517D">
      <w:pPr>
        <w:pStyle w:val="Author-eSectionHeading6"/>
      </w:pPr>
      <w:bookmarkStart w:id="452" w:name="_Toc178839147"/>
      <w:r>
        <w:t>82.31.2a Grenaillage - sablage extérieur (SA2, SA2,5, SA3 - selon ISO 8001) sur supports métalliques ferreux CCTB 01.11</w:t>
      </w:r>
      <w:bookmarkEnd w:id="452"/>
    </w:p>
    <w:p w14:paraId="0E0C6351" w14:textId="77777777" w:rsidR="00A801C2" w:rsidRDefault="0082517D">
      <w:pPr>
        <w:pStyle w:val="pheading"/>
      </w:pPr>
      <w:r>
        <w:t>DESCRIPTION</w:t>
      </w:r>
    </w:p>
    <w:p w14:paraId="0C4AE296" w14:textId="77777777" w:rsidR="00A801C2" w:rsidRDefault="0082517D">
      <w:pPr>
        <w:pStyle w:val="pheading"/>
      </w:pPr>
      <w:r>
        <w:t>- Définition / Comprend</w:t>
      </w:r>
    </w:p>
    <w:p w14:paraId="2FE344E6" w14:textId="77777777" w:rsidR="00A801C2" w:rsidRDefault="0082517D">
      <w:pPr>
        <w:jc w:val="both"/>
      </w:pPr>
      <w:r>
        <w:t>Il s’agit d’une opération de préparation de surface avant mise en peinture de supports métalliques ferreux. Cette opération est effectuée selon les [NBN EN ISO 8501-1] et [NBN EN ISO 8501-2]. Elle est également décrite dans [NBN EN ISO 12944-4].</w:t>
      </w:r>
    </w:p>
    <w:p w14:paraId="3CD6EC12" w14:textId="77777777" w:rsidR="00A801C2" w:rsidRDefault="0082517D">
      <w:pPr>
        <w:pStyle w:val="pheading"/>
      </w:pPr>
      <w:r>
        <w:t>MATÉRIAUX</w:t>
      </w:r>
    </w:p>
    <w:p w14:paraId="1C2B3114" w14:textId="77777777" w:rsidR="00A801C2" w:rsidRDefault="0082517D">
      <w:pPr>
        <w:pStyle w:val="pheading"/>
      </w:pPr>
      <w:r>
        <w:t>- Caractéristiques générales</w:t>
      </w:r>
    </w:p>
    <w:p w14:paraId="40068B21" w14:textId="77777777" w:rsidR="00A801C2" w:rsidRDefault="0082517D">
      <w:pPr>
        <w:jc w:val="both"/>
      </w:pPr>
      <w:r>
        <w:t>Les abrasifs utilisés sont conformes à [NBN EN ISO 11124-1] et [NBN EN ISO 11126-1].</w:t>
      </w:r>
    </w:p>
    <w:p w14:paraId="56145A09" w14:textId="77777777" w:rsidR="00A801C2" w:rsidRDefault="0082517D">
      <w:pPr>
        <w:pStyle w:val="pheading"/>
      </w:pPr>
      <w:r>
        <w:t>EXÉCUTION / MISE EN ŒUVRE</w:t>
      </w:r>
    </w:p>
    <w:p w14:paraId="65CEFE6F" w14:textId="77777777" w:rsidR="00A801C2" w:rsidRDefault="0082517D">
      <w:pPr>
        <w:pStyle w:val="pheading"/>
      </w:pPr>
      <w:r>
        <w:t>- Prescriptions générales</w:t>
      </w:r>
    </w:p>
    <w:p w14:paraId="5103C921" w14:textId="77777777" w:rsidR="00A801C2" w:rsidRDefault="0082517D">
      <w:pPr>
        <w:jc w:val="both"/>
      </w:pPr>
      <w:r>
        <w:t>L’opération consiste en une projection d’abrasifs sur le métal. Elle permet d’éliminer les matières qui peuvent affecter de manière négative l’adhérence de la peinture et la protection contre la corrosion comme la rouille, la calamine, …. La technique est aussi utilisée pour éliminer un primaire de préfabrication.</w:t>
      </w:r>
    </w:p>
    <w:p w14:paraId="1947EAE8" w14:textId="77777777" w:rsidR="00A801C2" w:rsidRDefault="0082517D">
      <w:pPr>
        <w:jc w:val="both"/>
      </w:pPr>
      <w:r>
        <w:t>La technique ne s’applique pas aux surfaces présentant un revêtement métallique (galvanisation à chaud, métallisation, …) sauf si celui-ci est éliminé.</w:t>
      </w:r>
    </w:p>
    <w:p w14:paraId="770B79AE" w14:textId="77777777" w:rsidR="00A801C2" w:rsidRDefault="0082517D">
      <w:pPr>
        <w:jc w:val="both"/>
      </w:pPr>
      <w:r>
        <w:t>Le degré de préparation de surface est défini de façon à garantir une propreté de surface et un profil de surface adapté au système de peinture à appliquer.</w:t>
      </w:r>
    </w:p>
    <w:p w14:paraId="0E47F948" w14:textId="77777777" w:rsidR="00A801C2" w:rsidRDefault="0082517D">
      <w:pPr>
        <w:jc w:val="both"/>
      </w:pPr>
      <w:r>
        <w:t>Avant l’application de la peinture, il est nécessaire de sécher ou d’attendre le séchage de la surface humide décapée. Quand une fleur de rouille survient sur une surface décapée, il est nécessaire de l’éliminer si elle est considérée comme potentiellement nuisible à la qualité de la peinture appliquée.</w:t>
      </w:r>
    </w:p>
    <w:p w14:paraId="7A32F660" w14:textId="77777777" w:rsidR="00A801C2" w:rsidRDefault="0082517D">
      <w:pPr>
        <w:jc w:val="both"/>
      </w:pPr>
      <w:r>
        <w:t>Une protection temporaire des surfaces préparée est utilisée si le degré de préparation est susceptible de changer (par formation de rouille par exemple) avant que la peinture prévue puisse être appliquée.</w:t>
      </w:r>
    </w:p>
    <w:p w14:paraId="1022BC0F" w14:textId="77777777" w:rsidR="00A801C2" w:rsidRDefault="0082517D">
      <w:pPr>
        <w:pStyle w:val="Author-eListParagraph"/>
        <w:numPr>
          <w:ilvl w:val="0"/>
          <w:numId w:val="452"/>
        </w:numPr>
      </w:pPr>
      <w:r>
        <w:t xml:space="preserve">Référence support : </w:t>
      </w:r>
      <w:r>
        <w:rPr>
          <w:rStyle w:val="optioncarChar"/>
        </w:rPr>
        <w:t>***</w:t>
      </w:r>
    </w:p>
    <w:p w14:paraId="1F95569B" w14:textId="77777777" w:rsidR="00A801C2" w:rsidRDefault="0082517D">
      <w:pPr>
        <w:pStyle w:val="Author-eListParagraph"/>
        <w:numPr>
          <w:ilvl w:val="0"/>
          <w:numId w:val="452"/>
        </w:numPr>
      </w:pPr>
      <w:r>
        <w:t xml:space="preserve">Nature des abrasifs : </w:t>
      </w:r>
      <w:r>
        <w:rPr>
          <w:rStyle w:val="optioncarChar"/>
        </w:rPr>
        <w:t>aucune spécification</w:t>
      </w:r>
      <w:r>
        <w:t xml:space="preserve"> (par défaut) </w:t>
      </w:r>
      <w:r>
        <w:rPr>
          <w:rStyle w:val="optioncarChar"/>
        </w:rPr>
        <w:t>/ ***</w:t>
      </w:r>
    </w:p>
    <w:p w14:paraId="3F2832E7" w14:textId="77777777" w:rsidR="00A801C2" w:rsidRDefault="0082517D">
      <w:pPr>
        <w:pStyle w:val="Author-eListParagraph"/>
        <w:numPr>
          <w:ilvl w:val="0"/>
          <w:numId w:val="452"/>
        </w:numPr>
      </w:pPr>
      <w:r>
        <w:t xml:space="preserve">Degré de préparation de surface : </w:t>
      </w:r>
      <w:r>
        <w:rPr>
          <w:rStyle w:val="optioncarChar"/>
        </w:rPr>
        <w:t xml:space="preserve">Sa1 / Sa2 / Sa2,5 </w:t>
      </w:r>
      <w:r>
        <w:t xml:space="preserve">(par défaut) </w:t>
      </w:r>
      <w:r>
        <w:rPr>
          <w:rStyle w:val="optioncarChar"/>
        </w:rPr>
        <w:t>/ Sa3</w:t>
      </w:r>
    </w:p>
    <w:p w14:paraId="0435A369" w14:textId="77777777" w:rsidR="00A801C2" w:rsidRDefault="0082517D">
      <w:pPr>
        <w:jc w:val="both"/>
      </w:pPr>
      <w:r>
        <w:t>Les mesures de protection, d’hygiène et de sécurité sont choisies en fonction de la matière à pulvériser, de l’état du support et des conditions d’application du procédé. L’exposition aux substances pouvant avoir un impact sur la santé peut également être liée au support nettoyé. Les travaux de nettoyage sont effectués en prenant toutes les mesures nécessaires vis-à-vis de la protection des travailleurs. Elles sont conformes à l'[AR 2002-03-11] et au Livre VI, titre 1er, article 35 du [CODE 2017-04-28].</w:t>
      </w:r>
    </w:p>
    <w:p w14:paraId="18CA9E4E" w14:textId="77777777" w:rsidR="00A801C2" w:rsidRDefault="0082517D">
      <w:pPr>
        <w:jc w:val="both"/>
      </w:pPr>
      <w:r>
        <w:t>L’annexe A de la norme [NBN EN ISO 8501-1] présente des clichés illustrant l’aspect de l’acier après différents types de grenaillage.</w:t>
      </w:r>
    </w:p>
    <w:p w14:paraId="3027E1CA" w14:textId="77777777" w:rsidR="00A801C2" w:rsidRDefault="0082517D">
      <w:pPr>
        <w:pStyle w:val="pheading"/>
      </w:pPr>
      <w:r>
        <w:t>DOCUMENTS DE RÉFÉRENCE COMPLÉMENTAIRES</w:t>
      </w:r>
    </w:p>
    <w:p w14:paraId="050DD8DB" w14:textId="77777777" w:rsidR="00A801C2" w:rsidRDefault="0082517D">
      <w:pPr>
        <w:pStyle w:val="pheading"/>
      </w:pPr>
      <w:r>
        <w:t>- Exécution</w:t>
      </w:r>
    </w:p>
    <w:p w14:paraId="7F44EE32" w14:textId="77777777" w:rsidR="00A801C2" w:rsidRDefault="0082517D">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1272ED8D" w14:textId="77777777" w:rsidR="00A801C2" w:rsidRDefault="0082517D">
      <w: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5E0FF796" w14:textId="77777777" w:rsidR="00A801C2" w:rsidRDefault="0082517D">
      <w:r>
        <w:t>[NBN EN ISO 11124-1, Préparation des subjectiles d'acier avant application de peintures et de produits assimilés - Spécifications pour abrasifs métalliques destinés à la préparation par projection - Partie 1: Introduction générale et classification (ISO 11124-1:2018)]</w:t>
      </w:r>
    </w:p>
    <w:p w14:paraId="259A2CA1" w14:textId="77777777" w:rsidR="00A801C2" w:rsidRDefault="0082517D">
      <w:r>
        <w:t>[NBN EN ISO 11126-1, Préparation des subjectiles d'acier avant application de peintures et de produits assimilés - Spécifications pour abrasifs non métalliques destinés à la préparation par projection - Partie 1: Introduction générale et classification (ISO 11126-1:2018)]</w:t>
      </w:r>
    </w:p>
    <w:p w14:paraId="26AEEEFC" w14:textId="77777777" w:rsidR="00A801C2" w:rsidRDefault="0082517D">
      <w:pPr>
        <w:pStyle w:val="pheading"/>
      </w:pPr>
      <w:r>
        <w:t>MESURAGE</w:t>
      </w:r>
    </w:p>
    <w:p w14:paraId="201312DD" w14:textId="77777777" w:rsidR="00A801C2" w:rsidRDefault="0082517D">
      <w:pPr>
        <w:pStyle w:val="pheading"/>
      </w:pPr>
      <w:r>
        <w:t>- unité de mesure:</w:t>
      </w:r>
    </w:p>
    <w:p w14:paraId="16C76F8B" w14:textId="77777777" w:rsidR="00A801C2" w:rsidRDefault="0082517D">
      <w:r>
        <w:rPr>
          <w:rStyle w:val="optioncarChar"/>
        </w:rPr>
        <w:t xml:space="preserve">- </w:t>
      </w:r>
      <w:r>
        <w:t>(par défaut)</w:t>
      </w:r>
      <w:r>
        <w:rPr>
          <w:rStyle w:val="optioncarChar"/>
        </w:rPr>
        <w:t xml:space="preserve"> / m²</w:t>
      </w:r>
    </w:p>
    <w:p w14:paraId="7C0EF75E" w14:textId="77777777" w:rsidR="00A801C2" w:rsidRDefault="0082517D">
      <w:r>
        <w:rPr>
          <w:b/>
        </w:rPr>
        <w:t>(soit par défaut)</w:t>
      </w:r>
      <w:r>
        <w:br/>
      </w:r>
      <w:r>
        <w:rPr>
          <w:rStyle w:val="soitChar"/>
        </w:rPr>
        <w:t>1. -</w:t>
      </w:r>
      <w:r>
        <w:br/>
      </w:r>
      <w:r>
        <w:rPr>
          <w:b/>
        </w:rPr>
        <w:t>(soit)</w:t>
      </w:r>
      <w:r>
        <w:br/>
      </w:r>
      <w:r>
        <w:rPr>
          <w:rStyle w:val="soitChar"/>
        </w:rPr>
        <w:t>2. m²</w:t>
      </w:r>
    </w:p>
    <w:p w14:paraId="6534C31D" w14:textId="77777777" w:rsidR="00A801C2" w:rsidRDefault="0082517D">
      <w:pPr>
        <w:pStyle w:val="pheading"/>
      </w:pPr>
      <w:r>
        <w:t>- code de mesurage:</w:t>
      </w:r>
    </w:p>
    <w:p w14:paraId="342E1404" w14:textId="77777777" w:rsidR="00A801C2" w:rsidRDefault="0082517D">
      <w:r>
        <w:rPr>
          <w:rStyle w:val="optioncarChar"/>
        </w:rPr>
        <w:t xml:space="preserve">Compris </w:t>
      </w:r>
      <w:r>
        <w:t>(par défaut)</w:t>
      </w:r>
      <w:r>
        <w:rPr>
          <w:rStyle w:val="optioncarChar"/>
        </w:rPr>
        <w:t xml:space="preserve"> / Surface nette</w:t>
      </w:r>
    </w:p>
    <w:p w14:paraId="66C2A72E"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grenailler.</w:t>
      </w:r>
    </w:p>
    <w:p w14:paraId="549485B9" w14:textId="77777777" w:rsidR="00A801C2" w:rsidRDefault="0082517D">
      <w:pPr>
        <w:pStyle w:val="pheading"/>
      </w:pPr>
      <w:r>
        <w:t>- nature du marché:</w:t>
      </w:r>
    </w:p>
    <w:p w14:paraId="60DAE744" w14:textId="77777777" w:rsidR="00A801C2" w:rsidRDefault="0082517D">
      <w:r>
        <w:rPr>
          <w:rStyle w:val="optioncarChar"/>
        </w:rPr>
        <w:t xml:space="preserve">PM </w:t>
      </w:r>
      <w:r>
        <w:t>(par défaut)</w:t>
      </w:r>
      <w:r>
        <w:rPr>
          <w:rStyle w:val="optioncarChar"/>
        </w:rPr>
        <w:t xml:space="preserve"> / QF</w:t>
      </w:r>
    </w:p>
    <w:p w14:paraId="48E70C78" w14:textId="77777777" w:rsidR="00A801C2" w:rsidRDefault="0082517D">
      <w:r>
        <w:rPr>
          <w:b/>
        </w:rPr>
        <w:t>(soit par défaut)</w:t>
      </w:r>
      <w:r>
        <w:br/>
      </w:r>
      <w:r>
        <w:rPr>
          <w:rStyle w:val="soitChar"/>
        </w:rPr>
        <w:t>1. PM</w:t>
      </w:r>
      <w:r>
        <w:br/>
      </w:r>
      <w:r>
        <w:rPr>
          <w:b/>
        </w:rPr>
        <w:t>(soit)</w:t>
      </w:r>
      <w:r>
        <w:br/>
      </w:r>
      <w:r>
        <w:rPr>
          <w:rStyle w:val="soitChar"/>
        </w:rPr>
        <w:t>2. QF</w:t>
      </w:r>
    </w:p>
    <w:p w14:paraId="62D63F98" w14:textId="77777777" w:rsidR="00A801C2" w:rsidRDefault="0082517D">
      <w:pPr>
        <w:pStyle w:val="pheading"/>
      </w:pPr>
      <w:r>
        <w:t>AIDE</w:t>
      </w:r>
    </w:p>
    <w:p w14:paraId="5052888E" w14:textId="77777777" w:rsidR="00A801C2" w:rsidRDefault="00A801C2"/>
    <w:tbl>
      <w:tblPr>
        <w:tblStyle w:val="Author-eTableGrid"/>
        <w:tblW w:w="0" w:type="auto"/>
        <w:tblLayout w:type="fixed"/>
        <w:tblLook w:val="04A0" w:firstRow="1" w:lastRow="0" w:firstColumn="1" w:lastColumn="0" w:noHBand="0" w:noVBand="1"/>
      </w:tblPr>
      <w:tblGrid>
        <w:gridCol w:w="2265"/>
        <w:gridCol w:w="6765"/>
      </w:tblGrid>
      <w:tr w:rsidR="00A801C2" w14:paraId="3135540F" w14:textId="77777777">
        <w:tc>
          <w:tcPr>
            <w:tcW w:w="2265" w:type="dxa"/>
            <w:noWrap/>
          </w:tcPr>
          <w:p w14:paraId="094D7D5D" w14:textId="77777777" w:rsidR="00A801C2" w:rsidRDefault="0082517D">
            <w:r>
              <w:rPr>
                <w:b/>
              </w:rPr>
              <w:t>Degré de préparation</w:t>
            </w:r>
          </w:p>
        </w:tc>
        <w:tc>
          <w:tcPr>
            <w:tcW w:w="6765" w:type="dxa"/>
            <w:noWrap/>
          </w:tcPr>
          <w:p w14:paraId="7CCF2116" w14:textId="77777777" w:rsidR="00A801C2" w:rsidRDefault="0082517D">
            <w:r>
              <w:rPr>
                <w:b/>
              </w:rPr>
              <w:t>Caractéristiques essentielles</w:t>
            </w:r>
          </w:p>
        </w:tc>
      </w:tr>
      <w:tr w:rsidR="00A801C2" w14:paraId="77D626FA" w14:textId="77777777">
        <w:tc>
          <w:tcPr>
            <w:tcW w:w="2265" w:type="dxa"/>
            <w:noWrap/>
          </w:tcPr>
          <w:p w14:paraId="65E6A215" w14:textId="77777777" w:rsidR="00A801C2" w:rsidRDefault="0082517D">
            <w:pPr>
              <w:jc w:val="center"/>
            </w:pPr>
            <w:r>
              <w:t>Sa1</w:t>
            </w:r>
          </w:p>
        </w:tc>
        <w:tc>
          <w:tcPr>
            <w:tcW w:w="6765" w:type="dxa"/>
            <w:noWrap/>
          </w:tcPr>
          <w:p w14:paraId="5BE4E947" w14:textId="77777777" w:rsidR="00A801C2" w:rsidRDefault="0082517D">
            <w:r>
              <w:t>Seuls la calamine, la rouille, les peintures peu adhérentes et les matières étrangères sont éliminées</w:t>
            </w:r>
          </w:p>
        </w:tc>
      </w:tr>
      <w:tr w:rsidR="00A801C2" w14:paraId="5B3AA499" w14:textId="77777777">
        <w:tc>
          <w:tcPr>
            <w:tcW w:w="2265" w:type="dxa"/>
            <w:noWrap/>
          </w:tcPr>
          <w:p w14:paraId="6DA22B05" w14:textId="77777777" w:rsidR="00A801C2" w:rsidRDefault="0082517D">
            <w:pPr>
              <w:jc w:val="center"/>
            </w:pPr>
            <w:r>
              <w:t>Sa2</w:t>
            </w:r>
          </w:p>
        </w:tc>
        <w:tc>
          <w:tcPr>
            <w:tcW w:w="6765" w:type="dxa"/>
            <w:noWrap/>
          </w:tcPr>
          <w:p w14:paraId="015955BB" w14:textId="77777777" w:rsidR="00A801C2" w:rsidRDefault="0082517D">
            <w:r>
              <w:t>La majorité de la calamine, de la rouille, des peintures et des matières étrangères sont éliminées. Toute contamination résiduelle doit être très adhérente</w:t>
            </w:r>
          </w:p>
        </w:tc>
      </w:tr>
      <w:tr w:rsidR="00A801C2" w14:paraId="59C1AF97" w14:textId="77777777">
        <w:tc>
          <w:tcPr>
            <w:tcW w:w="2265" w:type="dxa"/>
            <w:noWrap/>
          </w:tcPr>
          <w:p w14:paraId="73C96E3A" w14:textId="77777777" w:rsidR="00A801C2" w:rsidRDefault="0082517D">
            <w:pPr>
              <w:jc w:val="center"/>
            </w:pPr>
            <w:r>
              <w:t>Sa2,5</w:t>
            </w:r>
          </w:p>
        </w:tc>
        <w:tc>
          <w:tcPr>
            <w:tcW w:w="6765" w:type="dxa"/>
            <w:noWrap/>
          </w:tcPr>
          <w:p w14:paraId="11969AEA" w14:textId="77777777" w:rsidR="00A801C2" w:rsidRDefault="0082517D">
            <w:r>
              <w:t>La calamine, la rouille, les peintures et les matières étrangères sont éliminées. Les traces de contamination qui subsistent doivent apparaître simplement comme de légères taches sous forme de points ou de traînées</w:t>
            </w:r>
          </w:p>
        </w:tc>
      </w:tr>
      <w:tr w:rsidR="00A801C2" w14:paraId="764DD970" w14:textId="77777777">
        <w:tc>
          <w:tcPr>
            <w:tcW w:w="2265" w:type="dxa"/>
            <w:noWrap/>
          </w:tcPr>
          <w:p w14:paraId="767A109D" w14:textId="77777777" w:rsidR="00A801C2" w:rsidRDefault="0082517D">
            <w:pPr>
              <w:jc w:val="center"/>
            </w:pPr>
            <w:r>
              <w:t>Sa3</w:t>
            </w:r>
          </w:p>
        </w:tc>
        <w:tc>
          <w:tcPr>
            <w:tcW w:w="6765" w:type="dxa"/>
            <w:noWrap/>
          </w:tcPr>
          <w:p w14:paraId="43DC524B" w14:textId="77777777" w:rsidR="00A801C2" w:rsidRDefault="0082517D">
            <w:r>
              <w:t>La calamine, la rouille, les peintures et les matières étrangères sont éliminées. La surface doit avoir une couleur uniforme métallique.</w:t>
            </w:r>
          </w:p>
        </w:tc>
      </w:tr>
    </w:tbl>
    <w:p w14:paraId="239BA7DB" w14:textId="77777777" w:rsidR="00A801C2" w:rsidRDefault="00A801C2"/>
    <w:p w14:paraId="2583544D" w14:textId="77777777" w:rsidR="00A801C2" w:rsidRDefault="0082517D">
      <w:pPr>
        <w:jc w:val="both"/>
      </w:pPr>
      <w:r>
        <w:t>Le site du Centre de connaissance belge sur le bien-être au travail (BeSWIC) : https://</w:t>
      </w:r>
      <w:hyperlink r:id="rId35" w:history="1">
        <w:r>
          <w:t>www.beswic.be/fr</w:t>
        </w:r>
      </w:hyperlink>
      <w:r>
        <w:t xml:space="preserve"> donne également des informations concernant les risques liés aux différents composés pouvant être rencontrés.</w:t>
      </w:r>
    </w:p>
    <w:p w14:paraId="3A45DC59" w14:textId="77777777" w:rsidR="00A801C2" w:rsidRDefault="0082517D">
      <w:pPr>
        <w:pStyle w:val="Author-eSectionHeading6"/>
      </w:pPr>
      <w:bookmarkStart w:id="453" w:name="_Toc178839148"/>
      <w:r>
        <w:t>82.31.2b Ponçage extérieur sur supports métalliques ferreux CCTB 01.02</w:t>
      </w:r>
      <w:bookmarkEnd w:id="453"/>
    </w:p>
    <w:p w14:paraId="25231C06" w14:textId="77777777" w:rsidR="00A801C2" w:rsidRDefault="0082517D">
      <w:pPr>
        <w:pStyle w:val="Author-eSectionHeading6"/>
      </w:pPr>
      <w:bookmarkStart w:id="454" w:name="_Toc178839149"/>
      <w:r>
        <w:t>82.31.2c Dérouillage mécanique extérieur (piquetage) sur supports métalliques ferreux CCTB 01.02</w:t>
      </w:r>
      <w:bookmarkEnd w:id="454"/>
    </w:p>
    <w:p w14:paraId="4EF6D5EA" w14:textId="77777777" w:rsidR="00A801C2" w:rsidRDefault="0082517D">
      <w:pPr>
        <w:pStyle w:val="Author-eSectionHeading5"/>
      </w:pPr>
      <w:bookmarkStart w:id="455" w:name="_Toc178839150"/>
      <w:r>
        <w:t>82.31.3 Protections de surface CCTB 01.12</w:t>
      </w:r>
      <w:bookmarkEnd w:id="455"/>
    </w:p>
    <w:p w14:paraId="6E7953A3" w14:textId="77777777" w:rsidR="00A801C2" w:rsidRDefault="0082517D">
      <w:pPr>
        <w:pStyle w:val="pheading"/>
      </w:pPr>
      <w:bookmarkStart w:id="456" w:name="1682"/>
      <w:bookmarkEnd w:id="456"/>
      <w:r>
        <w:t>DESCRIPTION</w:t>
      </w:r>
    </w:p>
    <w:p w14:paraId="3F8A880E" w14:textId="77777777" w:rsidR="00A801C2" w:rsidRDefault="0082517D">
      <w:pPr>
        <w:pStyle w:val="pheading"/>
      </w:pPr>
      <w:r>
        <w:t>- Définition / Comprend</w:t>
      </w:r>
    </w:p>
    <w:p w14:paraId="40925408" w14:textId="77777777" w:rsidR="00A801C2" w:rsidRDefault="0082517D">
      <w:r>
        <w:t>Il s'agit des traitements de protection préalables des constructions et/ou des éléments en acier, y compris tous les assemblages et les réparations après le montage sur chantier. La méthode à prévoir est prescrite dans le cahier spécial des charges.</w:t>
      </w:r>
    </w:p>
    <w:p w14:paraId="48AE93AB" w14:textId="77777777" w:rsidR="00A801C2" w:rsidRDefault="0082517D">
      <w:pPr>
        <w:pStyle w:val="pheading"/>
      </w:pPr>
      <w:r>
        <w:t>EXÉCUTION / MISE EN ŒUVRE</w:t>
      </w:r>
    </w:p>
    <w:p w14:paraId="6C63DC03" w14:textId="77777777" w:rsidR="00A801C2" w:rsidRDefault="0082517D">
      <w:r>
        <w:t>Toutes les pièces à traiter sont débarrassées de leur peau de laminage et ont une surface lisse et propre : toutes les impuretés telles que graisse, traces de rouille, ébarbures, écaillages ou gouttes de soudure sont soigneusement enlevées.</w:t>
      </w:r>
    </w:p>
    <w:p w14:paraId="4DFC5793" w14:textId="77777777" w:rsidR="00A801C2" w:rsidRDefault="0082517D">
      <w:r>
        <w:t xml:space="preserve">Pour les parties destinées à rester apparentes, celles-ci sont préparées selon la norme [NBN EN ISO 12944-1, Peintures et vernis - Anticorrosion des structures en acier par systèmes de peinture - Partie 1: Introduction générale (ISO 12944-1:2017)] en fonction de l'environnement et du système de protection. Après ce traitement préalable, les éléments de construction reçoivent un des systèmes de protection contre la corrosion décrit dans les articles </w:t>
      </w:r>
      <w:hyperlink w:anchor="1682" w:history="1">
        <w:r>
          <w:t>82.31.3</w:t>
        </w:r>
      </w:hyperlink>
      <w:r>
        <w:t xml:space="preserve"> a à d.</w:t>
      </w:r>
    </w:p>
    <w:p w14:paraId="64B87F3D" w14:textId="77777777" w:rsidR="00A801C2" w:rsidRDefault="0082517D">
      <w:pPr>
        <w:pStyle w:val="pheading"/>
      </w:pPr>
      <w:r>
        <w:t>DOCUMENTS DE RÉFÉRENCE</w:t>
      </w:r>
    </w:p>
    <w:p w14:paraId="14F62306" w14:textId="77777777" w:rsidR="00A801C2" w:rsidRDefault="0082517D">
      <w:pPr>
        <w:pStyle w:val="pheading"/>
      </w:pPr>
      <w:r>
        <w:t>- Matériau</w:t>
      </w:r>
    </w:p>
    <w:p w14:paraId="41AA6B2E" w14:textId="77777777" w:rsidR="00A801C2" w:rsidRDefault="00A801C2"/>
    <w:p w14:paraId="41DEA0EC" w14:textId="77777777" w:rsidR="00A801C2" w:rsidRDefault="00A801C2"/>
    <w:p w14:paraId="14D05614" w14:textId="77777777" w:rsidR="00A801C2" w:rsidRDefault="0082517D">
      <w:pPr>
        <w:pStyle w:val="Author-eSectionHeading6"/>
      </w:pPr>
      <w:bookmarkStart w:id="457" w:name="_Toc178839151"/>
      <w:r>
        <w:t>82.31.3a Protections extérieures par galvanisation de supports métalliques ferreux CCTB 01.12</w:t>
      </w:r>
      <w:bookmarkEnd w:id="457"/>
    </w:p>
    <w:p w14:paraId="1782F6AA" w14:textId="77777777" w:rsidR="00A801C2" w:rsidRDefault="0082517D">
      <w:pPr>
        <w:pStyle w:val="pheading"/>
      </w:pPr>
      <w:bookmarkStart w:id="458" w:name="506"/>
      <w:bookmarkEnd w:id="458"/>
      <w:r>
        <w:t>EXÉCUTION / MISE EN ŒUVRE</w:t>
      </w:r>
    </w:p>
    <w:p w14:paraId="163D907B" w14:textId="77777777" w:rsidR="00A801C2" w:rsidRDefault="0082517D">
      <w:pPr>
        <w:pStyle w:val="pheading"/>
      </w:pPr>
      <w:r>
        <w:t>- Prescriptions générales</w:t>
      </w:r>
    </w:p>
    <w:p w14:paraId="52DC856A" w14:textId="77777777" w:rsidR="00A801C2" w:rsidRDefault="00A801C2"/>
    <w:p w14:paraId="70F71F54" w14:textId="77777777" w:rsidR="00A801C2" w:rsidRDefault="0082517D">
      <w:pPr>
        <w:pStyle w:val="Author-eListParagraph"/>
        <w:numPr>
          <w:ilvl w:val="0"/>
          <w:numId w:val="453"/>
        </w:numPr>
      </w:pPr>
      <w:r>
        <w:t>Les éléments à traiter sont désignés à l'avance. </w:t>
      </w:r>
    </w:p>
    <w:p w14:paraId="5379C1F7" w14:textId="77777777" w:rsidR="00A801C2" w:rsidRDefault="0082517D">
      <w:r>
        <w:t xml:space="preserve">Après les traitements de préparation selon l'article </w:t>
      </w:r>
      <w:hyperlink w:anchor="1679" w:history="1">
        <w:r>
          <w:t>82.31 Préparations de surface des métaux ferreux (aciers ordinaires, galvanisés, inoxydables, métallisés, alliés, spéciaux, fonte)</w:t>
        </w:r>
      </w:hyperlink>
      <w:r>
        <w:t xml:space="preserve"> Préparation de surface des métaux ferreux (sablage, décapage, ...), les profils en acier et les éléments de fixation sont traités par galvanisation à chaud. La galvanisation se fait par immersion dans un bain chaud suivant les prescriptions des normes suivantes : [NBN EN ISO 1461], [NBN EN ISO 14713-1] et [NBN EN ISO 14713-2]. L'épaisseur minimale du revêtement de galvanisation est en moyenne de </w:t>
      </w:r>
      <w:r>
        <w:rPr>
          <w:rStyle w:val="optioncarChar"/>
        </w:rPr>
        <w:t>***</w:t>
      </w:r>
      <w:r>
        <w:t xml:space="preserve"> microns.</w:t>
      </w:r>
    </w:p>
    <w:p w14:paraId="011302AA" w14:textId="77777777" w:rsidR="00A801C2" w:rsidRDefault="0082517D">
      <w:r>
        <w:t>Sauf dispositions contraires, la galvanisation s'effectue comme suit :</w:t>
      </w:r>
    </w:p>
    <w:p w14:paraId="5159F6BE" w14:textId="77777777" w:rsidR="00A801C2" w:rsidRDefault="0082517D">
      <w:pPr>
        <w:pStyle w:val="Author-eListParagraph"/>
        <w:numPr>
          <w:ilvl w:val="0"/>
          <w:numId w:val="454"/>
        </w:numPr>
      </w:pPr>
      <w:r>
        <w:t>Après l'assemblage par soudure des différents éléments en atelier. </w:t>
      </w:r>
    </w:p>
    <w:p w14:paraId="035BBFB4" w14:textId="77777777" w:rsidR="00A801C2" w:rsidRDefault="0082517D">
      <w:pPr>
        <w:pStyle w:val="Author-eListParagraph"/>
        <w:numPr>
          <w:ilvl w:val="0"/>
          <w:numId w:val="454"/>
        </w:numPr>
      </w:pPr>
      <w:r>
        <w:t>Après que toutes les manipulations telles que le découpage, forage, emboutissage, mise en forme et nettoyage des soudures aient été effectuées en atelier, mais avant de procéder à l'assemblage par boulonnage ou rivetage.</w:t>
      </w:r>
    </w:p>
    <w:p w14:paraId="71D611D0" w14:textId="77777777" w:rsidR="00A801C2" w:rsidRDefault="0082517D">
      <w:r>
        <w:t>Le constructeur ne présente pas de matériaux assemblés. Tous les boulons, écrous, rondelles dont le Ø ≥ M10 qui servent à l'assemblage des structures galvanisées à chaud sont galvanisés selon les normes [NBN EN ISO 1461], [NBN EN ISO 14713-1] et [NBN EN ISO 14713-2] , après le filetage; après la galvanisation, les boulons ne subissent pas d'opération qui risque d'abîmer la couche de zinc.</w:t>
      </w:r>
    </w:p>
    <w:p w14:paraId="3C7645F5" w14:textId="77777777" w:rsidR="00A801C2" w:rsidRDefault="0082517D">
      <w:r>
        <w:t>Après les traitements préparatoires indiqués, les épaisseurs prescrites sont appliquées selon les normes  [NBN EN ISO 1461], [NBN EN ISO 14713-1] et [NBN EN ISO 14713-2]  dans une station de galvanisation agréée.</w:t>
      </w:r>
    </w:p>
    <w:p w14:paraId="2066A957" w14:textId="77777777" w:rsidR="00A801C2" w:rsidRDefault="0082517D">
      <w:r>
        <w:t>Après la galvanisation à chaud, les ouvrages en acier :</w:t>
      </w:r>
    </w:p>
    <w:p w14:paraId="1D7B2036" w14:textId="77777777" w:rsidR="00A801C2" w:rsidRDefault="0082517D">
      <w:pPr>
        <w:pStyle w:val="Author-eListParagraph"/>
        <w:numPr>
          <w:ilvl w:val="0"/>
          <w:numId w:val="455"/>
        </w:numPr>
      </w:pPr>
      <w:r>
        <w:t>ne reçoivent pas de traitement ultérieur </w:t>
      </w:r>
    </w:p>
    <w:p w14:paraId="178F7489" w14:textId="77777777" w:rsidR="00A801C2" w:rsidRDefault="0082517D">
      <w:pPr>
        <w:pStyle w:val="Author-eListParagraph"/>
        <w:numPr>
          <w:ilvl w:val="0"/>
          <w:numId w:val="455"/>
        </w:numPr>
      </w:pPr>
      <w:r>
        <w:t xml:space="preserve">sont dégraissées et dépoussiérées. Une couche de peinture primaire formule E-63 suivant le Fascicule X - 1ère partie est appliquée en atelier (voir section </w:t>
      </w:r>
      <w:hyperlink w:anchor="504" w:history="1">
        <w:r>
          <w:t>82.31.3c Protections extérieures par primaire antirouille des supports métalliques ferreux</w:t>
        </w:r>
      </w:hyperlink>
      <w:r>
        <w:t>). </w:t>
      </w:r>
    </w:p>
    <w:p w14:paraId="75767918" w14:textId="77777777" w:rsidR="00A801C2" w:rsidRDefault="0082517D">
      <w:pPr>
        <w:pStyle w:val="Author-eListParagraph"/>
        <w:numPr>
          <w:ilvl w:val="0"/>
          <w:numId w:val="455"/>
        </w:numPr>
      </w:pPr>
      <w:r>
        <w:t xml:space="preserve">sont dégraissés et patinés chimiquement. Une couche de peinture primaire compatible avec la peinture prévue ultérieurement est appliquée en atelier selon la norme [NBN EN ISO 12944-5] (voir également section </w:t>
      </w:r>
      <w:hyperlink w:anchor="510" w:history="1">
        <w:r>
          <w:t>82.33 Finitions / décorations des métaux ferreux et non ferreux</w:t>
        </w:r>
      </w:hyperlink>
      <w:r>
        <w:t>).  </w:t>
      </w:r>
    </w:p>
    <w:p w14:paraId="5D1078F1" w14:textId="77777777" w:rsidR="00A801C2" w:rsidRDefault="0082517D">
      <w:r>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1461:2022) ].</w:t>
      </w:r>
    </w:p>
    <w:p w14:paraId="5BFC8CB1" w14:textId="77777777" w:rsidR="00A801C2" w:rsidRDefault="0082517D">
      <w:pPr>
        <w:pStyle w:val="pheading"/>
      </w:pPr>
      <w:r>
        <w:t>CONTRÔLES PARTICULIERS</w:t>
      </w:r>
    </w:p>
    <w:p w14:paraId="02AE45A9" w14:textId="77777777" w:rsidR="00A801C2" w:rsidRDefault="0082517D">
      <w:r>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72B31253" w14:textId="77777777" w:rsidR="00A801C2" w:rsidRDefault="0082517D">
      <w:pPr>
        <w:pStyle w:val="pheading"/>
      </w:pPr>
      <w:r>
        <w:t>MESURAGE</w:t>
      </w:r>
    </w:p>
    <w:p w14:paraId="5AD2E141" w14:textId="77777777" w:rsidR="00A801C2" w:rsidRDefault="0082517D">
      <w:pPr>
        <w:pStyle w:val="pheading"/>
      </w:pPr>
      <w:r>
        <w:t>- unité de mesure:</w:t>
      </w:r>
    </w:p>
    <w:p w14:paraId="67186921" w14:textId="77777777" w:rsidR="00A801C2" w:rsidRDefault="0082517D">
      <w:r>
        <w:t xml:space="preserve">- </w:t>
      </w:r>
      <w:r>
        <w:rPr>
          <w:rStyle w:val="optioncarChar"/>
        </w:rPr>
        <w:t>(par défaut)</w:t>
      </w:r>
      <w:r>
        <w:t xml:space="preserve"> / kg</w:t>
      </w:r>
    </w:p>
    <w:p w14:paraId="2E86141F" w14:textId="77777777" w:rsidR="00A801C2" w:rsidRDefault="0082517D">
      <w:r>
        <w:rPr>
          <w:rStyle w:val="soitChar"/>
          <w:b/>
          <w:color w:val="000000"/>
        </w:rPr>
        <w:t>(soit par défaut)</w:t>
      </w:r>
      <w:r>
        <w:br/>
      </w:r>
    </w:p>
    <w:p w14:paraId="68BEA9C6" w14:textId="77777777" w:rsidR="00A801C2" w:rsidRDefault="0082517D">
      <w:r>
        <w:rPr>
          <w:rStyle w:val="soitChar"/>
        </w:rPr>
        <w:t>1. -</w:t>
      </w:r>
    </w:p>
    <w:p w14:paraId="7583F9D4" w14:textId="77777777" w:rsidR="00A801C2" w:rsidRDefault="0082517D">
      <w:r>
        <w:rPr>
          <w:rStyle w:val="soitChar"/>
          <w:b/>
          <w:color w:val="000000"/>
        </w:rPr>
        <w:t>(soit)</w:t>
      </w:r>
    </w:p>
    <w:p w14:paraId="63141F3E" w14:textId="77777777" w:rsidR="00A801C2" w:rsidRDefault="0082517D">
      <w:r>
        <w:rPr>
          <w:rStyle w:val="soitChar"/>
        </w:rPr>
        <w:t>2. kg</w:t>
      </w:r>
    </w:p>
    <w:p w14:paraId="15FF76A7" w14:textId="77777777" w:rsidR="00A801C2" w:rsidRDefault="00A801C2"/>
    <w:p w14:paraId="04779214" w14:textId="77777777" w:rsidR="00A801C2" w:rsidRDefault="0082517D">
      <w:pPr>
        <w:pStyle w:val="pheading"/>
      </w:pPr>
      <w:r>
        <w:t>- code de mesurage:</w:t>
      </w:r>
    </w:p>
    <w:p w14:paraId="7A2BBF96" w14:textId="77777777" w:rsidR="00A801C2" w:rsidRDefault="0082517D">
      <w:r>
        <w:rPr>
          <w:rStyle w:val="optioncarChar"/>
        </w:rPr>
        <w:t xml:space="preserve">compris dans les prix unitaires </w:t>
      </w:r>
      <w:r>
        <w:t>(par défaut)</w:t>
      </w:r>
      <w:r>
        <w:rPr>
          <w:rStyle w:val="optioncarChar"/>
        </w:rPr>
        <w:t xml:space="preserve"> / kg</w:t>
      </w:r>
    </w:p>
    <w:p w14:paraId="7B61D1C7" w14:textId="77777777" w:rsidR="00A801C2" w:rsidRDefault="0082517D">
      <w:r>
        <w:rPr>
          <w:rStyle w:val="soitChar"/>
          <w:b/>
          <w:color w:val="000000"/>
        </w:rPr>
        <w:t>(soit par défaut)</w:t>
      </w:r>
      <w:r>
        <w:br/>
      </w:r>
    </w:p>
    <w:p w14:paraId="72B9BBE5" w14:textId="77777777" w:rsidR="00A801C2" w:rsidRDefault="0082517D">
      <w:r>
        <w:rPr>
          <w:rStyle w:val="soitChar"/>
        </w:rPr>
        <w:t xml:space="preserve">1. </w:t>
      </w:r>
      <w:r>
        <w:rPr>
          <w:rStyle w:val="soitChar"/>
          <w:u w:val="single"/>
        </w:rPr>
        <w:t>Compris dans les prix unitaires</w:t>
      </w:r>
      <w:r>
        <w:rPr>
          <w:rStyle w:val="soitChar"/>
        </w:rPr>
        <w:t xml:space="preserve"> respectifs des profils à traiter, y compris la protection contre la corrosion des assemblages et des accessoires.</w:t>
      </w:r>
    </w:p>
    <w:p w14:paraId="5A6A4317" w14:textId="77777777" w:rsidR="00A801C2" w:rsidRDefault="0082517D">
      <w:r>
        <w:rPr>
          <w:rStyle w:val="soitChar"/>
          <w:b/>
          <w:color w:val="000000"/>
        </w:rPr>
        <w:t>(soit)</w:t>
      </w:r>
    </w:p>
    <w:p w14:paraId="399CAFC8" w14:textId="77777777" w:rsidR="00A801C2" w:rsidRDefault="0082517D">
      <w:r>
        <w:rPr>
          <w:rStyle w:val="soitChar"/>
        </w:rPr>
        <w:t xml:space="preserve">2. </w:t>
      </w:r>
      <w:r>
        <w:rPr>
          <w:rStyle w:val="soitChar"/>
          <w:u w:val="single"/>
        </w:rPr>
        <w:t>kg</w:t>
      </w:r>
      <w:r>
        <w:rPr>
          <w:rStyle w:val="soitChar"/>
        </w:rPr>
        <w:t xml:space="preserve"> de profils à traiter.</w:t>
      </w:r>
    </w:p>
    <w:p w14:paraId="4B10711C" w14:textId="77777777" w:rsidR="00A801C2" w:rsidRDefault="0082517D">
      <w:r>
        <w:rPr>
          <w:rStyle w:val="optioncarChar"/>
          <w:color w:val="000000"/>
        </w:rPr>
        <w:t> </w:t>
      </w:r>
    </w:p>
    <w:p w14:paraId="50D016C3" w14:textId="77777777" w:rsidR="00A801C2" w:rsidRDefault="0082517D">
      <w:pPr>
        <w:pStyle w:val="pheading"/>
      </w:pPr>
      <w:r>
        <w:t>- nature du marché:</w:t>
      </w:r>
    </w:p>
    <w:p w14:paraId="5A061DA4" w14:textId="77777777" w:rsidR="00A801C2" w:rsidRDefault="0082517D">
      <w:r>
        <w:rPr>
          <w:rStyle w:val="optioncarChar"/>
        </w:rPr>
        <w:t>PM</w:t>
      </w:r>
      <w:r>
        <w:t xml:space="preserve"> (par défaut)</w:t>
      </w:r>
      <w:r>
        <w:rPr>
          <w:rStyle w:val="optioncarChar"/>
        </w:rPr>
        <w:t> / QF / QP</w:t>
      </w:r>
    </w:p>
    <w:p w14:paraId="37ABFE83" w14:textId="77777777" w:rsidR="00A801C2" w:rsidRDefault="0082517D">
      <w:r>
        <w:rPr>
          <w:rStyle w:val="soitChar"/>
          <w:b/>
          <w:color w:val="000000"/>
        </w:rPr>
        <w:t>(soit par défaut)</w:t>
      </w:r>
      <w:r>
        <w:br/>
      </w:r>
    </w:p>
    <w:p w14:paraId="5C4FAA93" w14:textId="77777777" w:rsidR="00A801C2" w:rsidRDefault="0082517D">
      <w:r>
        <w:rPr>
          <w:rStyle w:val="soitChar"/>
        </w:rPr>
        <w:t>1. PM</w:t>
      </w:r>
    </w:p>
    <w:p w14:paraId="774FB213" w14:textId="77777777" w:rsidR="00A801C2" w:rsidRDefault="0082517D">
      <w:r>
        <w:rPr>
          <w:rStyle w:val="soitChar"/>
          <w:b/>
          <w:color w:val="000000"/>
        </w:rPr>
        <w:t>(soit)</w:t>
      </w:r>
    </w:p>
    <w:p w14:paraId="476F7997" w14:textId="77777777" w:rsidR="00A801C2" w:rsidRDefault="0082517D">
      <w:r>
        <w:rPr>
          <w:rStyle w:val="soitChar"/>
        </w:rPr>
        <w:t>2. QF</w:t>
      </w:r>
    </w:p>
    <w:p w14:paraId="1A9864E8" w14:textId="77777777" w:rsidR="00A801C2" w:rsidRDefault="0082517D">
      <w:r>
        <w:rPr>
          <w:rStyle w:val="soitChar"/>
          <w:b/>
          <w:color w:val="000000"/>
        </w:rPr>
        <w:t>(soit)</w:t>
      </w:r>
    </w:p>
    <w:p w14:paraId="6363E3F5" w14:textId="77777777" w:rsidR="00A801C2" w:rsidRDefault="0082517D">
      <w:r>
        <w:rPr>
          <w:rStyle w:val="soitChar"/>
        </w:rPr>
        <w:t>3. QP</w:t>
      </w:r>
    </w:p>
    <w:p w14:paraId="0A2D1961" w14:textId="77777777" w:rsidR="00A801C2" w:rsidRDefault="00A801C2"/>
    <w:p w14:paraId="7F335CE0" w14:textId="77777777" w:rsidR="00A801C2" w:rsidRDefault="0082517D">
      <w:r>
        <w:rPr>
          <w:rStyle w:val="optioncarChar"/>
          <w:color w:val="000000"/>
        </w:rPr>
        <w:t> </w:t>
      </w:r>
    </w:p>
    <w:p w14:paraId="707EF7E1" w14:textId="77777777" w:rsidR="00A801C2" w:rsidRDefault="0082517D">
      <w:pPr>
        <w:pStyle w:val="Author-eSectionHeading6"/>
      </w:pPr>
      <w:bookmarkStart w:id="459" w:name="_Toc178839152"/>
      <w:r>
        <w:t>82.31.3b Protections extérieures par métallisation des supports métalliques ferreux CCTB 01.12</w:t>
      </w:r>
      <w:bookmarkEnd w:id="459"/>
    </w:p>
    <w:p w14:paraId="51F87257" w14:textId="77777777" w:rsidR="00A801C2" w:rsidRDefault="0082517D">
      <w:pPr>
        <w:pStyle w:val="pheading"/>
      </w:pPr>
      <w:bookmarkStart w:id="460" w:name="508"/>
      <w:bookmarkEnd w:id="460"/>
      <w:r>
        <w:t>EXÉCUTION / MISE EN ŒUVRE</w:t>
      </w:r>
    </w:p>
    <w:p w14:paraId="43475A55" w14:textId="77777777" w:rsidR="00A801C2" w:rsidRDefault="0082517D">
      <w:pPr>
        <w:pStyle w:val="pheading"/>
      </w:pPr>
      <w:r>
        <w:t>- Prescriptions générales</w:t>
      </w:r>
    </w:p>
    <w:p w14:paraId="236149D8" w14:textId="77777777" w:rsidR="00A801C2" w:rsidRDefault="0082517D">
      <w:r>
        <w:t>La métallisation n'est appliquée que sur les métaux ferreux et en fonte.</w:t>
      </w:r>
    </w:p>
    <w:p w14:paraId="665AAA93" w14:textId="77777777" w:rsidR="00A801C2" w:rsidRDefault="0082517D">
      <w:r>
        <w:t xml:space="preserve">Après les traitements de préparation selon </w:t>
      </w:r>
      <w:hyperlink w:anchor="1679" w:history="1">
        <w:r>
          <w:t>82.31 Préparations de surface des métaux ferreux (aciers ordinaires, galvanisés, inoxydables, métallisés, alliés, spéciaux, fonte)</w:t>
        </w:r>
      </w:hyperlink>
      <w:r>
        <w:t>. Préparations de surface des métaux ferreux (aciers ordinaires, galvanisés, inoxydables, métallisés, alliés, spéciaux, fonte), les profils en acier et les éléments de fixation sont traités par métallisation par projection de zinc au pistolet, selon la norme [NBN EN ISO 2063-1, Projection thermique - Zinc, aluminium et alliages de ces métaux - Partie 1: Considérations de conception et exigences de qualité pour les systèmes de protection contre la corrosion (ISO 2063-1:2019)]. L'épaisseur minimale de la couche de métallisation dépend des conditions auxquelles le système complet (support + protection) est exposé (exposition, conditions de corrosion, ...) Des recommandations des épaisseurs à appliquer sont mentionnées dans la norme [NBN EN ISO 2063-1, Projection thermique - Zinc, aluminium et alliages de ces métaux - Partie 1: Considérations de conception et exigences de qualité pour les systèmes de protection contre la corrosion (ISO 2063-1:2019)].</w:t>
      </w:r>
    </w:p>
    <w:p w14:paraId="3F4EB1B4" w14:textId="77777777" w:rsidR="00A801C2" w:rsidRDefault="0082517D">
      <w:r>
        <w:t>Les éventuelles dégradations de la couche de zinc sont réparées.</w:t>
      </w:r>
    </w:p>
    <w:p w14:paraId="49041A3C" w14:textId="77777777" w:rsidR="00A801C2" w:rsidRDefault="0082517D">
      <w:r>
        <w:t>Les parties endommagées sont :</w:t>
      </w:r>
    </w:p>
    <w:p w14:paraId="3D6F5374" w14:textId="77777777" w:rsidR="00A801C2" w:rsidRDefault="0082517D">
      <w:r>
        <w:rPr>
          <w:b/>
        </w:rPr>
        <w:t>(soit) :</w:t>
      </w:r>
      <w:r>
        <w:rPr>
          <w:rStyle w:val="soitChar"/>
        </w:rPr>
        <w:t xml:space="preserve"> dévérouillées et poncées et ensuite repeinte par métallisation à froid.</w:t>
      </w:r>
      <w:r>
        <w:br/>
      </w:r>
      <w:r>
        <w:rPr>
          <w:b/>
        </w:rPr>
        <w:t>(soit) :</w:t>
      </w:r>
      <w:r>
        <w:rPr>
          <w:rStyle w:val="soitChar"/>
        </w:rPr>
        <w:t> grenaillés et métallisées par projection sur site</w:t>
      </w:r>
    </w:p>
    <w:p w14:paraId="72E152F1" w14:textId="77777777" w:rsidR="00A801C2" w:rsidRDefault="0082517D">
      <w:r>
        <w:t>Les éléments endommangés à traiter sont désignés à l'avance.</w:t>
      </w:r>
    </w:p>
    <w:p w14:paraId="4937E488" w14:textId="77777777" w:rsidR="00A801C2" w:rsidRDefault="0082517D">
      <w:pPr>
        <w:pStyle w:val="pheading"/>
      </w:pPr>
      <w:r>
        <w:t>MESURAGE</w:t>
      </w:r>
    </w:p>
    <w:p w14:paraId="00470E5A" w14:textId="77777777" w:rsidR="00A801C2" w:rsidRDefault="0082517D">
      <w:pPr>
        <w:pStyle w:val="pheading"/>
      </w:pPr>
      <w:r>
        <w:t>- unité de mesure:</w:t>
      </w:r>
    </w:p>
    <w:p w14:paraId="40FE371C" w14:textId="77777777" w:rsidR="00A801C2" w:rsidRDefault="00A801C2"/>
    <w:p w14:paraId="739511A6" w14:textId="77777777" w:rsidR="00A801C2" w:rsidRDefault="0082517D">
      <w:r>
        <w:t>- </w:t>
      </w:r>
      <w:r>
        <w:rPr>
          <w:rStyle w:val="optioncarChar"/>
        </w:rPr>
        <w:t>(par défaut)</w:t>
      </w:r>
      <w:r>
        <w:t> / kg</w:t>
      </w:r>
    </w:p>
    <w:p w14:paraId="38D30BC9" w14:textId="77777777" w:rsidR="00A801C2" w:rsidRDefault="0082517D">
      <w:r>
        <w:rPr>
          <w:rStyle w:val="soitChar"/>
          <w:b/>
          <w:color w:val="000000"/>
        </w:rPr>
        <w:t>(soit par défaut)</w:t>
      </w:r>
      <w:r>
        <w:br/>
      </w:r>
    </w:p>
    <w:p w14:paraId="1377E8E0" w14:textId="77777777" w:rsidR="00A801C2" w:rsidRDefault="0082517D">
      <w:r>
        <w:rPr>
          <w:rStyle w:val="soitChar"/>
        </w:rPr>
        <w:t>1. -</w:t>
      </w:r>
    </w:p>
    <w:p w14:paraId="7A2D9E75" w14:textId="77777777" w:rsidR="00A801C2" w:rsidRDefault="0082517D">
      <w:r>
        <w:rPr>
          <w:rStyle w:val="soitChar"/>
          <w:b/>
          <w:color w:val="000000"/>
        </w:rPr>
        <w:t>(soit)</w:t>
      </w:r>
    </w:p>
    <w:p w14:paraId="4324DA7A" w14:textId="77777777" w:rsidR="00A801C2" w:rsidRDefault="0082517D">
      <w:r>
        <w:rPr>
          <w:rStyle w:val="soitChar"/>
        </w:rPr>
        <w:t>2. kg</w:t>
      </w:r>
    </w:p>
    <w:p w14:paraId="77DE4A6A" w14:textId="77777777" w:rsidR="00A801C2" w:rsidRDefault="0082517D">
      <w:pPr>
        <w:pStyle w:val="pheading"/>
      </w:pPr>
      <w:r>
        <w:t>- code de mesurage:</w:t>
      </w:r>
    </w:p>
    <w:p w14:paraId="25D9CB61" w14:textId="77777777" w:rsidR="00A801C2" w:rsidRDefault="0082517D">
      <w:r>
        <w:rPr>
          <w:rStyle w:val="optioncarChar"/>
        </w:rPr>
        <w:t>compris dans les prix unitaires </w:t>
      </w:r>
      <w:r>
        <w:t>(par défaut)</w:t>
      </w:r>
      <w:r>
        <w:rPr>
          <w:rStyle w:val="optioncarChar"/>
        </w:rPr>
        <w:t> / kg</w:t>
      </w:r>
    </w:p>
    <w:p w14:paraId="2F5C2048" w14:textId="77777777" w:rsidR="00A801C2" w:rsidRDefault="0082517D">
      <w:r>
        <w:rPr>
          <w:rStyle w:val="soitChar"/>
          <w:b/>
          <w:color w:val="000000"/>
        </w:rPr>
        <w:t>(soit par défaut)</w:t>
      </w:r>
      <w:r>
        <w:br/>
      </w:r>
    </w:p>
    <w:p w14:paraId="7C4F2E0A" w14:textId="77777777" w:rsidR="00A801C2" w:rsidRDefault="0082517D">
      <w:r>
        <w:rPr>
          <w:rStyle w:val="soitChar"/>
        </w:rPr>
        <w:t xml:space="preserve">1. </w:t>
      </w:r>
      <w:r>
        <w:rPr>
          <w:rStyle w:val="soitChar"/>
          <w:u w:val="single"/>
        </w:rPr>
        <w:t>Compris dans les prix unitaires</w:t>
      </w:r>
      <w:r>
        <w:rPr>
          <w:rStyle w:val="soitChar"/>
        </w:rPr>
        <w:t xml:space="preserve"> respectifs des profils à traiter, y compris la protection contre la corrosion des assemblages et des accessoires.</w:t>
      </w:r>
    </w:p>
    <w:p w14:paraId="04A62534" w14:textId="77777777" w:rsidR="00A801C2" w:rsidRDefault="0082517D">
      <w:r>
        <w:rPr>
          <w:rStyle w:val="soitChar"/>
          <w:b/>
          <w:color w:val="000000"/>
        </w:rPr>
        <w:t>(soit)</w:t>
      </w:r>
    </w:p>
    <w:p w14:paraId="74EE0132" w14:textId="77777777" w:rsidR="00A801C2" w:rsidRDefault="0082517D">
      <w:r>
        <w:rPr>
          <w:rStyle w:val="soitChar"/>
        </w:rPr>
        <w:t xml:space="preserve">2. </w:t>
      </w:r>
      <w:r>
        <w:rPr>
          <w:rStyle w:val="soitChar"/>
          <w:u w:val="single"/>
        </w:rPr>
        <w:t>kg</w:t>
      </w:r>
      <w:r>
        <w:rPr>
          <w:rStyle w:val="soitChar"/>
        </w:rPr>
        <w:t xml:space="preserve"> de profils à traiter.</w:t>
      </w:r>
    </w:p>
    <w:p w14:paraId="69B0DC0A" w14:textId="77777777" w:rsidR="00A801C2" w:rsidRDefault="0082517D">
      <w:pPr>
        <w:pStyle w:val="pheading"/>
      </w:pPr>
      <w:r>
        <w:t>- nature du marché:</w:t>
      </w:r>
    </w:p>
    <w:p w14:paraId="40F655A8" w14:textId="77777777" w:rsidR="00A801C2" w:rsidRDefault="0082517D">
      <w:r>
        <w:rPr>
          <w:rStyle w:val="optioncarChar"/>
        </w:rPr>
        <w:t>PM</w:t>
      </w:r>
      <w:r>
        <w:t> (par défaut) </w:t>
      </w:r>
      <w:r>
        <w:rPr>
          <w:rStyle w:val="optioncarChar"/>
        </w:rPr>
        <w:t>/ QF / QP</w:t>
      </w:r>
    </w:p>
    <w:p w14:paraId="4540E8B2" w14:textId="77777777" w:rsidR="00A801C2" w:rsidRDefault="0082517D">
      <w:r>
        <w:rPr>
          <w:b/>
        </w:rPr>
        <w:t xml:space="preserve"> (soit par défaut)</w:t>
      </w:r>
      <w:r>
        <w:br/>
      </w:r>
    </w:p>
    <w:p w14:paraId="662BC642" w14:textId="77777777" w:rsidR="00A801C2" w:rsidRDefault="0082517D">
      <w:r>
        <w:rPr>
          <w:rStyle w:val="soitChar"/>
        </w:rPr>
        <w:t>1. PM</w:t>
      </w:r>
    </w:p>
    <w:p w14:paraId="3861CAC3" w14:textId="77777777" w:rsidR="00A801C2" w:rsidRDefault="0082517D">
      <w:r>
        <w:rPr>
          <w:b/>
        </w:rPr>
        <w:t xml:space="preserve"> (soit) </w:t>
      </w:r>
    </w:p>
    <w:p w14:paraId="1AAC6D30" w14:textId="77777777" w:rsidR="00A801C2" w:rsidRDefault="0082517D">
      <w:r>
        <w:rPr>
          <w:rStyle w:val="soitChar"/>
        </w:rPr>
        <w:t>2. QF</w:t>
      </w:r>
    </w:p>
    <w:p w14:paraId="63E595D0" w14:textId="77777777" w:rsidR="00A801C2" w:rsidRDefault="0082517D">
      <w:r>
        <w:rPr>
          <w:b/>
        </w:rPr>
        <w:t xml:space="preserve"> (soit) </w:t>
      </w:r>
    </w:p>
    <w:p w14:paraId="79B1426C" w14:textId="77777777" w:rsidR="00A801C2" w:rsidRDefault="0082517D">
      <w:r>
        <w:rPr>
          <w:rStyle w:val="soitChar"/>
        </w:rPr>
        <w:t>3. QP</w:t>
      </w:r>
    </w:p>
    <w:p w14:paraId="204E1EB9" w14:textId="77777777" w:rsidR="00A801C2" w:rsidRDefault="0082517D">
      <w:pPr>
        <w:pStyle w:val="Author-eSectionHeading6"/>
      </w:pPr>
      <w:bookmarkStart w:id="461" w:name="_Toc178839153"/>
      <w:r>
        <w:t>82.31.3c Protections extérieures par primaire antirouille des supports métalliques ferreux CCTB 01.11</w:t>
      </w:r>
      <w:bookmarkEnd w:id="461"/>
    </w:p>
    <w:p w14:paraId="6FFD71DA" w14:textId="77777777" w:rsidR="00A801C2" w:rsidRDefault="0082517D">
      <w:pPr>
        <w:pStyle w:val="pheading"/>
      </w:pPr>
      <w:bookmarkStart w:id="462" w:name="504"/>
      <w:bookmarkEnd w:id="462"/>
      <w:r>
        <w:t>MATÉRIAUX</w:t>
      </w:r>
    </w:p>
    <w:p w14:paraId="69059F72" w14:textId="77777777" w:rsidR="00A801C2" w:rsidRDefault="0082517D">
      <w:pPr>
        <w:pStyle w:val="pheading"/>
      </w:pPr>
      <w:r>
        <w:t>- Caractéristiques générales</w:t>
      </w:r>
    </w:p>
    <w:p w14:paraId="17C2BDF2" w14:textId="77777777" w:rsidR="00A801C2" w:rsidRDefault="0082517D">
      <w:r>
        <w:t xml:space="preserve">Après les traitements de préparation selon </w:t>
      </w:r>
      <w:hyperlink w:anchor="1679" w:history="1">
        <w:r>
          <w:t>82.31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24FDA51D" w14:textId="77777777" w:rsidR="00A801C2" w:rsidRDefault="0082517D">
      <w:r>
        <w:t>Les primaires à base de minimum de plomb et de chromate de zinc ne sont pas autorisés.</w:t>
      </w:r>
    </w:p>
    <w:p w14:paraId="31B405DB" w14:textId="77777777" w:rsidR="00A801C2" w:rsidRDefault="0082517D">
      <w:pPr>
        <w:pStyle w:val="pheading"/>
      </w:pPr>
      <w:r>
        <w:t>EXÉCUTION / MISE EN ŒUVRE</w:t>
      </w:r>
    </w:p>
    <w:p w14:paraId="62515E80" w14:textId="77777777" w:rsidR="00A801C2" w:rsidRDefault="0082517D">
      <w:pPr>
        <w:pStyle w:val="pheading"/>
      </w:pPr>
      <w:r>
        <w:t>- Prescriptions générales</w:t>
      </w:r>
    </w:p>
    <w:p w14:paraId="66A33A53" w14:textId="77777777" w:rsidR="00A801C2" w:rsidRDefault="0082517D">
      <w:r>
        <w:t>Les éléments à traiter sont désignés à l'avance.</w:t>
      </w:r>
    </w:p>
    <w:p w14:paraId="1F017C96" w14:textId="77777777" w:rsidR="00A801C2" w:rsidRDefault="0082517D">
      <w:pPr>
        <w:pStyle w:val="pheading"/>
      </w:pPr>
      <w:r>
        <w:t>MESURAGE</w:t>
      </w:r>
    </w:p>
    <w:p w14:paraId="171558B1" w14:textId="77777777" w:rsidR="00A801C2" w:rsidRDefault="0082517D">
      <w:pPr>
        <w:pStyle w:val="pheading"/>
      </w:pPr>
      <w:r>
        <w:t>- unité de mesure:</w:t>
      </w:r>
    </w:p>
    <w:p w14:paraId="28F83BBE" w14:textId="77777777" w:rsidR="00A801C2" w:rsidRDefault="0082517D">
      <w:r>
        <w:t>- </w:t>
      </w:r>
      <w:r>
        <w:rPr>
          <w:rStyle w:val="optioncarChar"/>
        </w:rPr>
        <w:t>(par défaut)</w:t>
      </w:r>
      <w:r>
        <w:t> / kg</w:t>
      </w:r>
    </w:p>
    <w:p w14:paraId="5618BFC3" w14:textId="77777777" w:rsidR="00A801C2" w:rsidRDefault="0082517D">
      <w:r>
        <w:rPr>
          <w:rStyle w:val="soitChar"/>
          <w:b/>
          <w:color w:val="000000"/>
        </w:rPr>
        <w:t>(soit par défaut)</w:t>
      </w:r>
      <w:r>
        <w:br/>
      </w:r>
    </w:p>
    <w:p w14:paraId="0E819095" w14:textId="77777777" w:rsidR="00A801C2" w:rsidRDefault="0082517D">
      <w:r>
        <w:rPr>
          <w:rStyle w:val="soitChar"/>
        </w:rPr>
        <w:t>1. -</w:t>
      </w:r>
    </w:p>
    <w:p w14:paraId="1B945775" w14:textId="77777777" w:rsidR="00A801C2" w:rsidRDefault="0082517D">
      <w:r>
        <w:rPr>
          <w:rStyle w:val="soitChar"/>
          <w:b/>
          <w:color w:val="000000"/>
        </w:rPr>
        <w:t>(soit)</w:t>
      </w:r>
    </w:p>
    <w:p w14:paraId="24EBE73E" w14:textId="77777777" w:rsidR="00A801C2" w:rsidRDefault="0082517D">
      <w:r>
        <w:rPr>
          <w:rStyle w:val="soitChar"/>
        </w:rPr>
        <w:t>2. kg</w:t>
      </w:r>
    </w:p>
    <w:p w14:paraId="0912F0CC" w14:textId="77777777" w:rsidR="00A801C2" w:rsidRDefault="0082517D">
      <w:pPr>
        <w:pStyle w:val="pheading"/>
      </w:pPr>
      <w:r>
        <w:t>- code de mesurage:</w:t>
      </w:r>
    </w:p>
    <w:p w14:paraId="36AC6939" w14:textId="77777777" w:rsidR="00A801C2" w:rsidRDefault="0082517D">
      <w:r>
        <w:rPr>
          <w:rStyle w:val="optioncarChar"/>
        </w:rPr>
        <w:t>compris dans les prix unitaires </w:t>
      </w:r>
      <w:r>
        <w:t>(par défaut)</w:t>
      </w:r>
      <w:r>
        <w:rPr>
          <w:rStyle w:val="optioncarChar"/>
        </w:rPr>
        <w:t> / kg</w:t>
      </w:r>
    </w:p>
    <w:p w14:paraId="0F4D8282" w14:textId="77777777" w:rsidR="00A801C2" w:rsidRDefault="0082517D">
      <w:r>
        <w:rPr>
          <w:rStyle w:val="soitChar"/>
          <w:b/>
          <w:color w:val="000000"/>
        </w:rPr>
        <w:t>(soit par défaut)</w:t>
      </w:r>
      <w:r>
        <w:br/>
      </w:r>
    </w:p>
    <w:p w14:paraId="2B945DB0" w14:textId="77777777" w:rsidR="00A801C2" w:rsidRDefault="0082517D">
      <w:r>
        <w:rPr>
          <w:rStyle w:val="soitChar"/>
        </w:rPr>
        <w:t>1. Compris dans les prix unitaires respectifs des profils à traiter, y compris la protection contre la corrosion des assemblages et des accessoires.</w:t>
      </w:r>
    </w:p>
    <w:p w14:paraId="75DB0612" w14:textId="77777777" w:rsidR="00A801C2" w:rsidRDefault="0082517D">
      <w:r>
        <w:rPr>
          <w:rStyle w:val="soitChar"/>
          <w:b/>
          <w:color w:val="000000"/>
        </w:rPr>
        <w:t>(soit)</w:t>
      </w:r>
    </w:p>
    <w:p w14:paraId="6E84D846" w14:textId="77777777" w:rsidR="00A801C2" w:rsidRDefault="0082517D">
      <w:r>
        <w:rPr>
          <w:rStyle w:val="soitChar"/>
        </w:rPr>
        <w:t>2. kg de profils à traiter.</w:t>
      </w:r>
    </w:p>
    <w:p w14:paraId="7969D975" w14:textId="77777777" w:rsidR="00A801C2" w:rsidRDefault="0082517D">
      <w:pPr>
        <w:pStyle w:val="pheading"/>
      </w:pPr>
      <w:r>
        <w:t>- nature du marché:</w:t>
      </w:r>
    </w:p>
    <w:p w14:paraId="6CC84A39" w14:textId="77777777" w:rsidR="00A801C2" w:rsidRDefault="0082517D">
      <w:r>
        <w:rPr>
          <w:rStyle w:val="optioncarChar"/>
        </w:rPr>
        <w:t>PM</w:t>
      </w:r>
      <w:r>
        <w:t> (par défaut)</w:t>
      </w:r>
      <w:r>
        <w:rPr>
          <w:rStyle w:val="optioncarChar"/>
        </w:rPr>
        <w:t> / QF / QP</w:t>
      </w:r>
    </w:p>
    <w:p w14:paraId="5AD45C20" w14:textId="77777777" w:rsidR="00A801C2" w:rsidRDefault="0082517D">
      <w:r>
        <w:rPr>
          <w:rStyle w:val="soitChar"/>
          <w:b/>
          <w:color w:val="000000"/>
        </w:rPr>
        <w:t>(soit par défaut)</w:t>
      </w:r>
      <w:r>
        <w:br/>
      </w:r>
    </w:p>
    <w:p w14:paraId="1FDF155D" w14:textId="77777777" w:rsidR="00A801C2" w:rsidRDefault="0082517D">
      <w:r>
        <w:rPr>
          <w:rStyle w:val="soitChar"/>
        </w:rPr>
        <w:t>1. PM</w:t>
      </w:r>
    </w:p>
    <w:p w14:paraId="4C434D2D" w14:textId="77777777" w:rsidR="00A801C2" w:rsidRDefault="0082517D">
      <w:r>
        <w:rPr>
          <w:rStyle w:val="soitChar"/>
          <w:b/>
          <w:color w:val="000000"/>
        </w:rPr>
        <w:t>(soit)</w:t>
      </w:r>
    </w:p>
    <w:p w14:paraId="4CF4A09F" w14:textId="77777777" w:rsidR="00A801C2" w:rsidRDefault="0082517D">
      <w:r>
        <w:rPr>
          <w:rStyle w:val="soitChar"/>
        </w:rPr>
        <w:t>2. QF</w:t>
      </w:r>
    </w:p>
    <w:p w14:paraId="5FC2D577" w14:textId="77777777" w:rsidR="00A801C2" w:rsidRDefault="0082517D">
      <w:r>
        <w:rPr>
          <w:rStyle w:val="soitChar"/>
          <w:b/>
          <w:color w:val="000000"/>
        </w:rPr>
        <w:t>(soit)</w:t>
      </w:r>
    </w:p>
    <w:p w14:paraId="5084310A" w14:textId="77777777" w:rsidR="00A801C2" w:rsidRDefault="0082517D">
      <w:r>
        <w:rPr>
          <w:rStyle w:val="soitChar"/>
        </w:rPr>
        <w:t>3. QP</w:t>
      </w:r>
    </w:p>
    <w:p w14:paraId="7A5A1B4E" w14:textId="77777777" w:rsidR="00A801C2" w:rsidRDefault="0082517D">
      <w:pPr>
        <w:pStyle w:val="Author-eSectionHeading6"/>
      </w:pPr>
      <w:bookmarkStart w:id="463" w:name="_Toc178839154"/>
      <w:r>
        <w:t>82.31.3d Protections extérieures par électrodéposition des supports métalliques ferreux CCTB 01.10</w:t>
      </w:r>
      <w:bookmarkEnd w:id="463"/>
    </w:p>
    <w:p w14:paraId="6DD674E5" w14:textId="77777777" w:rsidR="00A801C2" w:rsidRDefault="0082517D">
      <w:pPr>
        <w:pStyle w:val="pheading"/>
      </w:pPr>
      <w:r>
        <w:t>MESURAGE</w:t>
      </w:r>
    </w:p>
    <w:p w14:paraId="574F753E" w14:textId="77777777" w:rsidR="00A801C2" w:rsidRDefault="0082517D">
      <w:pPr>
        <w:pStyle w:val="pheading"/>
      </w:pPr>
      <w:r>
        <w:t>- unité de mesure:</w:t>
      </w:r>
    </w:p>
    <w:p w14:paraId="1E51B5B3" w14:textId="77777777" w:rsidR="00A801C2" w:rsidRDefault="0082517D">
      <w:r>
        <w:t>- </w:t>
      </w:r>
      <w:r>
        <w:rPr>
          <w:rStyle w:val="optioncarChar"/>
        </w:rPr>
        <w:t>(par défaut)</w:t>
      </w:r>
      <w:r>
        <w:t> / kg</w:t>
      </w:r>
    </w:p>
    <w:p w14:paraId="3FB45644" w14:textId="77777777" w:rsidR="00A801C2" w:rsidRDefault="0082517D">
      <w:r>
        <w:rPr>
          <w:rStyle w:val="soitChar"/>
          <w:b/>
          <w:color w:val="000000"/>
        </w:rPr>
        <w:t>(soit par défaut)</w:t>
      </w:r>
      <w:r>
        <w:br/>
      </w:r>
    </w:p>
    <w:p w14:paraId="045E3810" w14:textId="77777777" w:rsidR="00A801C2" w:rsidRDefault="0082517D">
      <w:r>
        <w:rPr>
          <w:rStyle w:val="soitChar"/>
        </w:rPr>
        <w:t>1. -</w:t>
      </w:r>
    </w:p>
    <w:p w14:paraId="2D996A9F" w14:textId="77777777" w:rsidR="00A801C2" w:rsidRDefault="0082517D">
      <w:r>
        <w:rPr>
          <w:rStyle w:val="soitChar"/>
          <w:b/>
          <w:color w:val="000000"/>
        </w:rPr>
        <w:t>(soit)</w:t>
      </w:r>
    </w:p>
    <w:p w14:paraId="719C2110" w14:textId="77777777" w:rsidR="00A801C2" w:rsidRDefault="0082517D">
      <w:r>
        <w:rPr>
          <w:rStyle w:val="soitChar"/>
        </w:rPr>
        <w:t>2. kg</w:t>
      </w:r>
    </w:p>
    <w:p w14:paraId="0DAD51B6" w14:textId="77777777" w:rsidR="00A801C2" w:rsidRDefault="0082517D">
      <w:pPr>
        <w:pStyle w:val="pheading"/>
      </w:pPr>
      <w:r>
        <w:t>- code de mesurage:</w:t>
      </w:r>
    </w:p>
    <w:p w14:paraId="4D246000" w14:textId="77777777" w:rsidR="00A801C2" w:rsidRDefault="0082517D">
      <w:r>
        <w:rPr>
          <w:rStyle w:val="optioncarChar"/>
        </w:rPr>
        <w:t>compris dans les prix unitaires </w:t>
      </w:r>
      <w:r>
        <w:t>(par défaut)</w:t>
      </w:r>
      <w:r>
        <w:rPr>
          <w:rStyle w:val="optioncarChar"/>
        </w:rPr>
        <w:t> / kg</w:t>
      </w:r>
    </w:p>
    <w:p w14:paraId="0783B246" w14:textId="77777777" w:rsidR="00A801C2" w:rsidRDefault="0082517D">
      <w:r>
        <w:rPr>
          <w:rStyle w:val="soitChar"/>
          <w:b/>
          <w:color w:val="000000"/>
        </w:rPr>
        <w:t>(soit par défaut)</w:t>
      </w:r>
      <w:r>
        <w:br/>
      </w:r>
    </w:p>
    <w:p w14:paraId="625AEBD6" w14:textId="77777777" w:rsidR="00A801C2" w:rsidRDefault="0082517D">
      <w:r>
        <w:rPr>
          <w:rStyle w:val="soitChar"/>
        </w:rPr>
        <w:t>1. Compris dans les prix unitaires respectifs des profils à traiter, y compris la protection contre la corrosion des assemblages et des accessoires.</w:t>
      </w:r>
    </w:p>
    <w:p w14:paraId="55166AB9" w14:textId="77777777" w:rsidR="00A801C2" w:rsidRDefault="0082517D">
      <w:r>
        <w:rPr>
          <w:rStyle w:val="soitChar"/>
          <w:b/>
          <w:color w:val="000000"/>
        </w:rPr>
        <w:t>(soit)</w:t>
      </w:r>
    </w:p>
    <w:p w14:paraId="58093052" w14:textId="77777777" w:rsidR="00A801C2" w:rsidRDefault="0082517D">
      <w:r>
        <w:rPr>
          <w:rStyle w:val="soitChar"/>
        </w:rPr>
        <w:t>2. kg de profils à traiter.</w:t>
      </w:r>
    </w:p>
    <w:p w14:paraId="738F8FF4" w14:textId="77777777" w:rsidR="00A801C2" w:rsidRDefault="0082517D">
      <w:pPr>
        <w:pStyle w:val="pheading"/>
      </w:pPr>
      <w:r>
        <w:t>- nature du marché:</w:t>
      </w:r>
    </w:p>
    <w:p w14:paraId="65927F7F" w14:textId="77777777" w:rsidR="00A801C2" w:rsidRDefault="0082517D">
      <w:r>
        <w:rPr>
          <w:rStyle w:val="optioncarChar"/>
        </w:rPr>
        <w:t>PM</w:t>
      </w:r>
      <w:r>
        <w:t> (par défaut)</w:t>
      </w:r>
      <w:r>
        <w:rPr>
          <w:rStyle w:val="optioncarChar"/>
        </w:rPr>
        <w:t> / QF / QP</w:t>
      </w:r>
    </w:p>
    <w:p w14:paraId="40320EB7" w14:textId="77777777" w:rsidR="00A801C2" w:rsidRDefault="0082517D">
      <w:r>
        <w:rPr>
          <w:rStyle w:val="soitChar"/>
          <w:b/>
          <w:color w:val="000000"/>
        </w:rPr>
        <w:t>(soit par défaut)</w:t>
      </w:r>
      <w:r>
        <w:br/>
      </w:r>
    </w:p>
    <w:p w14:paraId="5B6B6BAE" w14:textId="77777777" w:rsidR="00A801C2" w:rsidRDefault="0082517D">
      <w:r>
        <w:rPr>
          <w:rStyle w:val="soitChar"/>
        </w:rPr>
        <w:t>1. PM</w:t>
      </w:r>
    </w:p>
    <w:p w14:paraId="430ECCF3" w14:textId="77777777" w:rsidR="00A801C2" w:rsidRDefault="0082517D">
      <w:r>
        <w:rPr>
          <w:rStyle w:val="soitChar"/>
          <w:b/>
          <w:color w:val="000000"/>
        </w:rPr>
        <w:t>(soit)</w:t>
      </w:r>
    </w:p>
    <w:p w14:paraId="29D95ED8" w14:textId="77777777" w:rsidR="00A801C2" w:rsidRDefault="0082517D">
      <w:r>
        <w:rPr>
          <w:rStyle w:val="soitChar"/>
        </w:rPr>
        <w:t>2. QF</w:t>
      </w:r>
    </w:p>
    <w:p w14:paraId="131852C6" w14:textId="77777777" w:rsidR="00A801C2" w:rsidRDefault="0082517D">
      <w:r>
        <w:rPr>
          <w:rStyle w:val="soitChar"/>
          <w:b/>
          <w:color w:val="000000"/>
        </w:rPr>
        <w:t>(soit)</w:t>
      </w:r>
    </w:p>
    <w:p w14:paraId="272C224A" w14:textId="77777777" w:rsidR="00A801C2" w:rsidRDefault="0082517D">
      <w:r>
        <w:rPr>
          <w:rStyle w:val="soitChar"/>
        </w:rPr>
        <w:t>3. QP</w:t>
      </w:r>
    </w:p>
    <w:p w14:paraId="632C38BD" w14:textId="77777777" w:rsidR="00A801C2" w:rsidRDefault="0082517D">
      <w:pPr>
        <w:pStyle w:val="Author-eSectionHeading5"/>
      </w:pPr>
      <w:bookmarkStart w:id="464" w:name="_Toc178839155"/>
      <w:r>
        <w:t>82.31.4 Primaires / Produits d'adhérence</w:t>
      </w:r>
      <w:bookmarkEnd w:id="464"/>
    </w:p>
    <w:p w14:paraId="32898BEB" w14:textId="77777777" w:rsidR="00A801C2" w:rsidRDefault="0082517D">
      <w:pPr>
        <w:pStyle w:val="Author-eSectionHeading6"/>
      </w:pPr>
      <w:bookmarkStart w:id="465" w:name="_Toc178839156"/>
      <w:r>
        <w:t>82.31.4a Primaires / Produits d'adhérence extérieurs sur supports métalliques ferreux</w:t>
      </w:r>
      <w:bookmarkEnd w:id="465"/>
    </w:p>
    <w:p w14:paraId="61C9875E" w14:textId="77777777" w:rsidR="00A801C2" w:rsidRDefault="0082517D">
      <w:pPr>
        <w:pStyle w:val="Author-eSectionHeading4"/>
      </w:pPr>
      <w:bookmarkStart w:id="466" w:name="_Toc178839157"/>
      <w:r>
        <w:t>82.32 Préparations de surface des métaux non ferreux (Zn, Cu et alliages de Cu, Al, Sn)  CCTB 01.12</w:t>
      </w:r>
      <w:bookmarkEnd w:id="466"/>
    </w:p>
    <w:p w14:paraId="0B5B088E" w14:textId="77777777" w:rsidR="00A801C2" w:rsidRDefault="0082517D">
      <w:pPr>
        <w:pStyle w:val="pheading"/>
      </w:pPr>
      <w:r>
        <w:t>DESCRIPTION</w:t>
      </w:r>
    </w:p>
    <w:p w14:paraId="3E63D62D" w14:textId="77777777" w:rsidR="00A801C2" w:rsidRDefault="0082517D">
      <w:pPr>
        <w:pStyle w:val="pheading"/>
      </w:pPr>
      <w:r>
        <w:t>- Définition / Comprend</w:t>
      </w:r>
    </w:p>
    <w:p w14:paraId="171C44BB" w14:textId="77777777" w:rsidR="00A801C2" w:rsidRDefault="0082517D">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32857F3E" w14:textId="77777777" w:rsidR="00A801C2" w:rsidRDefault="0082517D">
      <w:pPr>
        <w:pStyle w:val="pheading"/>
      </w:pPr>
      <w:r>
        <w:t>EXÉCUTION / MISE EN ŒUVRE</w:t>
      </w:r>
    </w:p>
    <w:p w14:paraId="466F4809" w14:textId="77777777" w:rsidR="00A801C2" w:rsidRDefault="00A801C2"/>
    <w:p w14:paraId="362B6B4B" w14:textId="77777777" w:rsidR="00A801C2" w:rsidRDefault="0082517D">
      <w:pPr>
        <w:pStyle w:val="Author-eListParagraph"/>
        <w:numPr>
          <w:ilvl w:val="0"/>
          <w:numId w:val="456"/>
        </w:numPr>
      </w:pPr>
      <w:r>
        <w:t xml:space="preserve">Référence support : </w:t>
      </w:r>
      <w:r>
        <w:rPr>
          <w:rStyle w:val="optioncarChar"/>
        </w:rPr>
        <w:t>***</w:t>
      </w:r>
    </w:p>
    <w:p w14:paraId="3ABFF6E9" w14:textId="77777777" w:rsidR="00A801C2" w:rsidRDefault="0082517D">
      <w:pPr>
        <w:pStyle w:val="Author-eListParagraph"/>
        <w:numPr>
          <w:ilvl w:val="0"/>
          <w:numId w:val="456"/>
        </w:numPr>
      </w:pPr>
      <w:r>
        <w:t xml:space="preserve">Application peinture : </w:t>
      </w:r>
      <w:r>
        <w:rPr>
          <w:rStyle w:val="optioncarChar"/>
        </w:rPr>
        <w:t xml:space="preserve">En atelier / En atelier et sur site / sur site / aucune spécification </w:t>
      </w:r>
      <w:r>
        <w:t>(par défaut)</w:t>
      </w:r>
    </w:p>
    <w:p w14:paraId="71701A3D" w14:textId="77777777" w:rsidR="00A801C2" w:rsidRDefault="0082517D">
      <w:r>
        <w:rPr>
          <w:b/>
        </w:rPr>
        <w:t>(soit) </w:t>
      </w:r>
      <w:r>
        <w:rPr>
          <w:rStyle w:val="soitChar"/>
          <w:b/>
          <w:u w:val="single"/>
        </w:rPr>
        <w:t xml:space="preserve">sur site sur supports non-ferreux </w:t>
      </w:r>
    </w:p>
    <w:p w14:paraId="74AB8EF1" w14:textId="77777777" w:rsidR="00A801C2" w:rsidRDefault="0082517D">
      <w:r>
        <w:t>Les opérations de préparation et de finition de support sont exécutées selon les recommandations de la [NIT 249]. </w:t>
      </w:r>
    </w:p>
    <w:p w14:paraId="7497AC42" w14:textId="77777777" w:rsidR="00A801C2" w:rsidRDefault="0082517D">
      <w:r>
        <w:t>Dans ce cas, les spécifications concernant le degré d'exécution du support sont précisées comme suit :</w:t>
      </w:r>
    </w:p>
    <w:p w14:paraId="79B851CA" w14:textId="77777777" w:rsidR="00A801C2" w:rsidRDefault="0082517D">
      <w:pPr>
        <w:pStyle w:val="Author-eListParagraph"/>
        <w:numPr>
          <w:ilvl w:val="0"/>
          <w:numId w:val="457"/>
        </w:numPr>
      </w:pPr>
      <w:r>
        <w:t xml:space="preserve">Référence support : </w:t>
      </w:r>
      <w:r>
        <w:rPr>
          <w:rStyle w:val="optioncarChar"/>
        </w:rPr>
        <w:t>***</w:t>
      </w:r>
    </w:p>
    <w:p w14:paraId="2F26AF4A" w14:textId="77777777" w:rsidR="00A801C2" w:rsidRDefault="0082517D">
      <w:pPr>
        <w:pStyle w:val="Author-eListParagraph"/>
        <w:numPr>
          <w:ilvl w:val="0"/>
          <w:numId w:val="457"/>
        </w:numPr>
      </w:pPr>
      <w:r>
        <w:t>Degré d'exécution : degré d'exécution</w:t>
      </w:r>
      <w:r>
        <w:rPr>
          <w:rStyle w:val="optioncarChar"/>
        </w:rPr>
        <w:t> prévu par la [NIT 249] </w:t>
      </w:r>
      <w:r>
        <w:t xml:space="preserve">(par défaut) </w:t>
      </w:r>
      <w:r>
        <w:rPr>
          <w:rStyle w:val="optioncarChar"/>
        </w:rPr>
        <w:t>/ I /  II / ***</w:t>
      </w:r>
    </w:p>
    <w:p w14:paraId="7A1F7BED" w14:textId="77777777" w:rsidR="00A801C2" w:rsidRDefault="0082517D">
      <w:r>
        <w:rPr>
          <w:b/>
        </w:rPr>
        <w:t>(soit) </w:t>
      </w:r>
      <w:r>
        <w:rPr>
          <w:rStyle w:val="soitChar"/>
          <w:b/>
          <w:u w:val="single"/>
        </w:rPr>
        <w:t xml:space="preserve"> en atelier sur supports non-ferreux</w:t>
      </w:r>
    </w:p>
    <w:p w14:paraId="24E22F55" w14:textId="77777777" w:rsidR="00A801C2" w:rsidRDefault="0082517D">
      <w:r>
        <w:t>Pour les peintures liquides, les opérations de préparation comprennent une étape de dégraissage et une étape de ponçage. Les finitions sont appliquées en deux couches (primaire et finition).</w:t>
      </w:r>
    </w:p>
    <w:p w14:paraId="143E89A7" w14:textId="77777777" w:rsidR="00A801C2" w:rsidRDefault="0082517D">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3E3380DE" w14:textId="77777777" w:rsidR="00A801C2" w:rsidRDefault="0082517D">
      <w:r>
        <w:t>Pour les peintures liquides et les peintures poudres, un traitement préalable est nécessaire (décapage,...).</w:t>
      </w:r>
    </w:p>
    <w:p w14:paraId="58E39D23" w14:textId="77777777" w:rsidR="00A801C2" w:rsidRDefault="0082517D">
      <w:r>
        <w:t xml:space="preserve">Celui-ci est spécifié comme suit : Traitement en atelier sur support non-ferreux : </w:t>
      </w:r>
      <w:r>
        <w:rPr>
          <w:rStyle w:val="optioncarChar"/>
        </w:rPr>
        <w:t>décapage chimique / passivation (chromatage) / anodisation / pré-anodisation / ***</w:t>
      </w:r>
    </w:p>
    <w:p w14:paraId="2F103569" w14:textId="77777777" w:rsidR="00A801C2" w:rsidRDefault="0082517D">
      <w:r>
        <w:rPr>
          <w:rStyle w:val="optioncarChar"/>
        </w:rPr>
        <w:t> </w:t>
      </w:r>
    </w:p>
    <w:p w14:paraId="1BDDD3FD" w14:textId="77777777" w:rsidR="00A801C2" w:rsidRDefault="0082517D">
      <w:pPr>
        <w:pStyle w:val="Author-eSectionHeading5"/>
      </w:pPr>
      <w:bookmarkStart w:id="467" w:name="_Toc178839158"/>
      <w:r>
        <w:t>82.32.1 Nettoyage / Dégraissage CCTB 01.02</w:t>
      </w:r>
      <w:bookmarkEnd w:id="467"/>
    </w:p>
    <w:p w14:paraId="281A5865" w14:textId="77777777" w:rsidR="00A801C2" w:rsidRDefault="0082517D">
      <w:pPr>
        <w:pStyle w:val="Author-eSectionHeading6"/>
      </w:pPr>
      <w:bookmarkStart w:id="468" w:name="_Toc178839159"/>
      <w:r>
        <w:t>82.32.1a Nettoyage intérieur des supports métalliques non ferreux CCTB 01.02</w:t>
      </w:r>
      <w:bookmarkEnd w:id="468"/>
    </w:p>
    <w:p w14:paraId="15BDD91C" w14:textId="77777777" w:rsidR="00A801C2" w:rsidRDefault="0082517D">
      <w:pPr>
        <w:pStyle w:val="Author-eSectionHeading6"/>
      </w:pPr>
      <w:bookmarkStart w:id="469" w:name="_Toc178839160"/>
      <w:r>
        <w:t>82.32.1b Dégraissage intérieur des supports métalliques non ferreux CCTB 01.02</w:t>
      </w:r>
      <w:bookmarkEnd w:id="469"/>
    </w:p>
    <w:p w14:paraId="2F3EC66A" w14:textId="77777777" w:rsidR="00A801C2" w:rsidRDefault="0082517D">
      <w:pPr>
        <w:pStyle w:val="Author-eSectionHeading5"/>
      </w:pPr>
      <w:bookmarkStart w:id="470" w:name="_Toc178839161"/>
      <w:r>
        <w:t>82.32.2 Sablage / Ponçage CCTB 01.02</w:t>
      </w:r>
      <w:bookmarkEnd w:id="470"/>
    </w:p>
    <w:p w14:paraId="164E8FAD" w14:textId="77777777" w:rsidR="00A801C2" w:rsidRDefault="0082517D">
      <w:pPr>
        <w:pStyle w:val="Author-eSectionHeading6"/>
      </w:pPr>
      <w:bookmarkStart w:id="471" w:name="_Toc178839162"/>
      <w:r>
        <w:t>82.32.2a Balayage extérieur par sablage des supports métalliques non ferreux CCTB 01.02</w:t>
      </w:r>
      <w:bookmarkEnd w:id="471"/>
    </w:p>
    <w:p w14:paraId="5EEA980B" w14:textId="77777777" w:rsidR="00A801C2" w:rsidRDefault="0082517D">
      <w:pPr>
        <w:pStyle w:val="Author-eSectionHeading6"/>
      </w:pPr>
      <w:bookmarkStart w:id="472" w:name="_Toc178839163"/>
      <w:r>
        <w:t>82.32.2b Ponçage extérieur sur supports métalliques non ferreux CCTB 01.02</w:t>
      </w:r>
      <w:bookmarkEnd w:id="472"/>
    </w:p>
    <w:p w14:paraId="68D7C0AD" w14:textId="77777777" w:rsidR="00A801C2" w:rsidRDefault="0082517D">
      <w:pPr>
        <w:pStyle w:val="Author-eSectionHeading5"/>
      </w:pPr>
      <w:bookmarkStart w:id="473" w:name="_Toc178839164"/>
      <w:r>
        <w:t>82.32.3 Primaires / Produits d'adhérence CCTB 01.02</w:t>
      </w:r>
      <w:bookmarkEnd w:id="473"/>
    </w:p>
    <w:p w14:paraId="38078F28" w14:textId="77777777" w:rsidR="00A801C2" w:rsidRDefault="0082517D">
      <w:pPr>
        <w:pStyle w:val="Author-eSectionHeading6"/>
      </w:pPr>
      <w:bookmarkStart w:id="474" w:name="_Toc178839165"/>
      <w:r>
        <w:t>82.32.3a Primaires / produits d'adhérence extérieurs sur supports métalliques non ferreux</w:t>
      </w:r>
      <w:bookmarkEnd w:id="474"/>
    </w:p>
    <w:p w14:paraId="150BB100" w14:textId="77777777" w:rsidR="00A801C2" w:rsidRDefault="0082517D">
      <w:pPr>
        <w:pStyle w:val="Author-eSectionHeading4"/>
      </w:pPr>
      <w:bookmarkStart w:id="475" w:name="1683"/>
      <w:bookmarkStart w:id="476" w:name="_Toc178839166"/>
      <w:bookmarkEnd w:id="475"/>
      <w:r>
        <w:t>82.33 Finitions / décorations des métaux ferreux et non ferreux CCTB 01.04</w:t>
      </w:r>
      <w:bookmarkEnd w:id="476"/>
    </w:p>
    <w:p w14:paraId="7C91FAB4" w14:textId="77777777" w:rsidR="00A801C2" w:rsidRDefault="0082517D">
      <w:pPr>
        <w:pStyle w:val="pheading"/>
      </w:pPr>
      <w:bookmarkStart w:id="477" w:name="510"/>
      <w:bookmarkEnd w:id="477"/>
      <w:r>
        <w:t>DESCRIPTION</w:t>
      </w:r>
    </w:p>
    <w:p w14:paraId="074BC3F4" w14:textId="77777777" w:rsidR="00A801C2" w:rsidRDefault="0082517D">
      <w:pPr>
        <w:pStyle w:val="pheading"/>
      </w:pPr>
      <w:r>
        <w:t>- Définition / Comprend</w:t>
      </w:r>
    </w:p>
    <w:p w14:paraId="00A92529" w14:textId="77777777" w:rsidR="00A801C2" w:rsidRDefault="0082517D">
      <w:r>
        <w:t>Cette section décrit les caractéristiques des peintures devant être appliquées. Elle concerne les systèmes de peinture s'appliquant en extérieur sur métaux ferreux (acier, …) et non ferreux (zinc, aluminium, cuivre, alliages, acier galvanisé, …).</w:t>
      </w:r>
    </w:p>
    <w:p w14:paraId="74034E3D" w14:textId="77777777" w:rsidR="00A801C2" w:rsidRDefault="0082517D">
      <w:pPr>
        <w:pStyle w:val="Author-eSectionHeading5"/>
      </w:pPr>
      <w:bookmarkStart w:id="478" w:name="_Toc178839167"/>
      <w:r>
        <w:t>82.33.1 Peintures extérieures en phase aqueuse  CCTB 01.02</w:t>
      </w:r>
      <w:bookmarkEnd w:id="478"/>
    </w:p>
    <w:p w14:paraId="3DDD6AC7" w14:textId="77777777" w:rsidR="00A801C2" w:rsidRDefault="0082517D">
      <w:pPr>
        <w:pStyle w:val="Author-eSectionHeading6"/>
      </w:pPr>
      <w:bookmarkStart w:id="479" w:name="_Toc178839168"/>
      <w:r>
        <w:t>82.33.1a Peintures extérieures en phase aqueuse mono-composant sur supports métalliques ferreux et non ferreux CCTB 01.11</w:t>
      </w:r>
      <w:bookmarkEnd w:id="479"/>
    </w:p>
    <w:p w14:paraId="725639F8" w14:textId="77777777" w:rsidR="00A801C2" w:rsidRDefault="0082517D">
      <w:pPr>
        <w:pStyle w:val="pheading"/>
      </w:pPr>
      <w:r>
        <w:t>DESCRIPTION</w:t>
      </w:r>
    </w:p>
    <w:p w14:paraId="70FACB96" w14:textId="77777777" w:rsidR="00A801C2" w:rsidRDefault="0082517D">
      <w:pPr>
        <w:pStyle w:val="pheading"/>
      </w:pPr>
      <w:r>
        <w:t>- Définition / Comprend</w:t>
      </w:r>
    </w:p>
    <w:p w14:paraId="60613A4B" w14:textId="77777777" w:rsidR="00A801C2" w:rsidRDefault="0082517D">
      <w:pPr>
        <w:jc w:val="both"/>
      </w:pPr>
      <w:r>
        <w:t>Il s’agit de la fourniture et de l’application d’un système de peinture mono-composant en phase aqueuse sur support métallique ferreux ou non ferreux.</w:t>
      </w:r>
    </w:p>
    <w:p w14:paraId="0D063261" w14:textId="77777777" w:rsidR="00A801C2" w:rsidRDefault="0082517D">
      <w:pPr>
        <w:pStyle w:val="pheading"/>
      </w:pPr>
      <w:r>
        <w:t>MATÉRIAUX</w:t>
      </w:r>
    </w:p>
    <w:p w14:paraId="41C772A1" w14:textId="77777777" w:rsidR="00A801C2" w:rsidRDefault="0082517D">
      <w:pPr>
        <w:pStyle w:val="pheading"/>
      </w:pPr>
      <w:r>
        <w:t>- Caractéristiques générales</w:t>
      </w:r>
    </w:p>
    <w:p w14:paraId="1B855798" w14:textId="77777777" w:rsidR="00A801C2" w:rsidRDefault="0082517D">
      <w:pPr>
        <w:jc w:val="both"/>
      </w:pPr>
      <w:r>
        <w:t>Les peintures mono-composants sont généralement à base d’alkyde, d’acrylique ou de polyuréthane. Le système de peinture peut être composé d’un primaire et d’une finition de composition différente (fonction de l’environnement, des performances attendues, de l’aspect recherché, …). Les systèmes complets acrylique ou alkyde ne permettent généralement pas d’atteindre des durabilités élevées dans des environnements de corrosivité très élevée, notamment C5.</w:t>
      </w:r>
    </w:p>
    <w:p w14:paraId="657E122C" w14:textId="77777777" w:rsidR="00A801C2" w:rsidRDefault="0082517D">
      <w:pPr>
        <w:pStyle w:val="Author-eListParagraph"/>
        <w:numPr>
          <w:ilvl w:val="0"/>
          <w:numId w:val="458"/>
        </w:numPr>
      </w:pPr>
      <w:r>
        <w:t xml:space="preserve">Nature du support : </w:t>
      </w:r>
      <w:r>
        <w:rPr>
          <w:rStyle w:val="optioncarChar"/>
        </w:rPr>
        <w:t xml:space="preserve">acier </w:t>
      </w:r>
      <w:r>
        <w:t>(par défaut)</w:t>
      </w:r>
      <w:r>
        <w:rPr>
          <w:rStyle w:val="optioncarChar"/>
        </w:rPr>
        <w:t xml:space="preserve"> / acier inoxydable / aluminium / zinc</w:t>
      </w:r>
    </w:p>
    <w:p w14:paraId="308C056A" w14:textId="77777777" w:rsidR="00A801C2" w:rsidRDefault="0082517D">
      <w:pPr>
        <w:pStyle w:val="Author-eListParagraph"/>
        <w:numPr>
          <w:ilvl w:val="0"/>
          <w:numId w:val="458"/>
        </w:numPr>
      </w:pPr>
      <w:r>
        <w:t xml:space="preserve">Si support acier - revêtement présent sur le support (galvanisation, …) avant peinture : </w:t>
      </w:r>
      <w:r>
        <w:rPr>
          <w:rStyle w:val="optioncarChar"/>
        </w:rPr>
        <w:t xml:space="preserve">aucun revêtement </w:t>
      </w:r>
      <w:r>
        <w:t>(par défaut)</w:t>
      </w:r>
      <w:r>
        <w:rPr>
          <w:rStyle w:val="optioncarChar"/>
        </w:rPr>
        <w:t xml:space="preserve"> / ***</w:t>
      </w:r>
    </w:p>
    <w:p w14:paraId="06B88EC6" w14:textId="77777777" w:rsidR="00A801C2" w:rsidRDefault="0082517D">
      <w:pPr>
        <w:pStyle w:val="Author-eListParagraph"/>
        <w:numPr>
          <w:ilvl w:val="0"/>
          <w:numId w:val="458"/>
        </w:numPr>
      </w:pPr>
      <w:r>
        <w:t xml:space="preserve">Type de produit : </w:t>
      </w:r>
      <w:r>
        <w:rPr>
          <w:rStyle w:val="optioncarChar"/>
        </w:rPr>
        <w:t>plat / épais</w:t>
      </w:r>
      <w:r>
        <w:br/>
      </w:r>
    </w:p>
    <w:p w14:paraId="7149FE8B" w14:textId="77777777" w:rsidR="00A801C2" w:rsidRDefault="0082517D">
      <w:pPr>
        <w:jc w:val="both"/>
      </w:pPr>
      <w:r>
        <w:rPr>
          <w:b/>
        </w:rPr>
        <w:t>Peintures</w:t>
      </w:r>
    </w:p>
    <w:p w14:paraId="3EB718AD" w14:textId="77777777" w:rsidR="00A801C2" w:rsidRDefault="0082517D">
      <w:pPr>
        <w:jc w:val="both"/>
      </w:pPr>
      <w:r>
        <w:rPr>
          <w:u w:val="single"/>
        </w:rPr>
        <w:t>Structure en acier (épaisseur &gt; 3 mm) - Application en atelier ou sur site</w:t>
      </w:r>
    </w:p>
    <w:p w14:paraId="113A7A32" w14:textId="77777777" w:rsidR="00A801C2" w:rsidRDefault="0082517D">
      <w:pPr>
        <w:pStyle w:val="Author-eListParagraph"/>
        <w:numPr>
          <w:ilvl w:val="0"/>
          <w:numId w:val="459"/>
        </w:numPr>
      </w:pPr>
      <w:r>
        <w:t xml:space="preserve">Teinte : </w:t>
      </w:r>
      <w:r>
        <w:rPr>
          <w:rStyle w:val="optioncarChar"/>
        </w:rPr>
        <w:t>***</w:t>
      </w:r>
    </w:p>
    <w:p w14:paraId="0B6E7F5F" w14:textId="77777777" w:rsidR="00A801C2" w:rsidRDefault="0082517D">
      <w:pPr>
        <w:pStyle w:val="Author-eListParagraph"/>
        <w:numPr>
          <w:ilvl w:val="0"/>
          <w:numId w:val="459"/>
        </w:numPr>
      </w:pPr>
      <w:r>
        <w:t xml:space="preserve">Brillance (voir aide) : </w:t>
      </w:r>
      <w:r>
        <w:rPr>
          <w:rStyle w:val="optioncarChar"/>
        </w:rPr>
        <w:t>mat / satiné</w:t>
      </w:r>
      <w:r>
        <w:t xml:space="preserve"> (par défaut) </w:t>
      </w:r>
      <w:r>
        <w:rPr>
          <w:rStyle w:val="optioncarChar"/>
        </w:rPr>
        <w:t>/ brillant </w:t>
      </w:r>
    </w:p>
    <w:p w14:paraId="291923A0" w14:textId="77777777" w:rsidR="00A801C2" w:rsidRDefault="0082517D">
      <w:pPr>
        <w:pStyle w:val="Author-eListParagraph"/>
        <w:numPr>
          <w:ilvl w:val="0"/>
          <w:numId w:val="459"/>
        </w:numPr>
      </w:pPr>
      <w:r>
        <w:t>Classe d’environnement (selon [NBN EN ISO 12944-2]) :</w:t>
      </w:r>
      <w:r>
        <w:rPr>
          <w:rStyle w:val="optioncarChar"/>
        </w:rPr>
        <w:t xml:space="preserve"> C2 / C3</w:t>
      </w:r>
      <w:r>
        <w:t xml:space="preserve"> (par défaut) </w:t>
      </w:r>
      <w:r>
        <w:rPr>
          <w:rStyle w:val="optioncarChar"/>
        </w:rPr>
        <w:t>/ C4 / C5 / CX</w:t>
      </w:r>
    </w:p>
    <w:p w14:paraId="447868DF" w14:textId="77777777" w:rsidR="00A801C2" w:rsidRDefault="0082517D">
      <w:pPr>
        <w:pStyle w:val="Author-eListParagraph"/>
        <w:numPr>
          <w:ilvl w:val="0"/>
          <w:numId w:val="459"/>
        </w:numPr>
      </w:pPr>
      <w:r>
        <w:t xml:space="preserve">Classe de durabilité (selon [NBN EN ISO 12944-1]) : </w:t>
      </w:r>
      <w:r>
        <w:rPr>
          <w:rStyle w:val="optioncarChar"/>
        </w:rPr>
        <w:t xml:space="preserve">limitée (L) / moyenne (M) / haute (H) </w:t>
      </w:r>
      <w:r>
        <w:t xml:space="preserve">(par défaut) </w:t>
      </w:r>
      <w:r>
        <w:rPr>
          <w:rStyle w:val="optioncarChar"/>
        </w:rPr>
        <w:t>/ très haute (VH) </w:t>
      </w:r>
    </w:p>
    <w:p w14:paraId="5A5C123F" w14:textId="77777777" w:rsidR="00A801C2" w:rsidRDefault="0082517D">
      <w:pPr>
        <w:pStyle w:val="Author-eListParagraph"/>
        <w:numPr>
          <w:ilvl w:val="0"/>
          <w:numId w:val="459"/>
        </w:numPr>
      </w:pPr>
      <w:r>
        <w:t xml:space="preserve">Certificat de performance : </w:t>
      </w:r>
      <w:r>
        <w:rPr>
          <w:rStyle w:val="optioncarChar"/>
        </w:rPr>
        <w:t xml:space="preserve">aucune spécification </w:t>
      </w:r>
      <w:r>
        <w:t>(par défaut)</w:t>
      </w:r>
      <w:r>
        <w:rPr>
          <w:rStyle w:val="optioncarChar"/>
        </w:rPr>
        <w:t xml:space="preserve"> / qualisteelcoat ou équivalent (ACQPA, …)</w:t>
      </w:r>
    </w:p>
    <w:p w14:paraId="1934CF8F" w14:textId="77777777" w:rsidR="00A801C2" w:rsidRDefault="0082517D">
      <w:pPr>
        <w:jc w:val="both"/>
      </w:pPr>
      <w:r>
        <w:rPr>
          <w:u w:val="single"/>
        </w:rPr>
        <w:t>Produits plats en acier ou en acier inoxydable - Application par coil coating uniquement en atelier</w:t>
      </w:r>
    </w:p>
    <w:p w14:paraId="1A0B5E2B" w14:textId="77777777" w:rsidR="00A801C2" w:rsidRDefault="0082517D">
      <w:pPr>
        <w:pStyle w:val="Author-eListParagraph"/>
        <w:numPr>
          <w:ilvl w:val="0"/>
          <w:numId w:val="460"/>
        </w:numPr>
      </w:pPr>
      <w:r>
        <w:t xml:space="preserve">Teinte : </w:t>
      </w:r>
      <w:r>
        <w:rPr>
          <w:rStyle w:val="optioncarChar"/>
        </w:rPr>
        <w:t>***</w:t>
      </w:r>
    </w:p>
    <w:p w14:paraId="41285A75" w14:textId="77777777" w:rsidR="00A801C2" w:rsidRDefault="0082517D">
      <w:pPr>
        <w:pStyle w:val="Author-eListParagraph"/>
        <w:numPr>
          <w:ilvl w:val="0"/>
          <w:numId w:val="460"/>
        </w:numPr>
      </w:pPr>
      <w:r>
        <w:t xml:space="preserve">Brillance (voir aide) : </w:t>
      </w:r>
      <w:r>
        <w:rPr>
          <w:rStyle w:val="optioncarChar"/>
        </w:rPr>
        <w:t xml:space="preserve">mat / faible brillant / satiné </w:t>
      </w:r>
      <w:r>
        <w:t>(par défaut)</w:t>
      </w:r>
      <w:r>
        <w:rPr>
          <w:rStyle w:val="optioncarChar"/>
        </w:rPr>
        <w:t xml:space="preserve"> / semi brillant / brillant / brillant élevé</w:t>
      </w:r>
    </w:p>
    <w:p w14:paraId="4423153E" w14:textId="77777777" w:rsidR="00A801C2" w:rsidRDefault="0082517D">
      <w:pPr>
        <w:pStyle w:val="Author-eListParagraph"/>
        <w:numPr>
          <w:ilvl w:val="0"/>
          <w:numId w:val="460"/>
        </w:numPr>
      </w:pPr>
      <w:r>
        <w:t xml:space="preserve">Texture de surface : </w:t>
      </w:r>
      <w:r>
        <w:rPr>
          <w:rStyle w:val="optioncarChar"/>
        </w:rPr>
        <w:t>aucune spécification / lisse</w:t>
      </w:r>
      <w:r>
        <w:t xml:space="preserve"> (par défaut)</w:t>
      </w:r>
      <w:r>
        <w:rPr>
          <w:rStyle w:val="optioncarChar"/>
        </w:rPr>
        <w:t xml:space="preserve"> / grainé / peau d’orange / embossée / ***</w:t>
      </w:r>
    </w:p>
    <w:p w14:paraId="10F2C418" w14:textId="77777777" w:rsidR="00A801C2" w:rsidRDefault="0082517D">
      <w:pPr>
        <w:pStyle w:val="Author-eListParagraph"/>
        <w:numPr>
          <w:ilvl w:val="0"/>
          <w:numId w:val="460"/>
        </w:numPr>
      </w:pPr>
      <w:r>
        <w:t xml:space="preserve">Aspect spécifique : </w:t>
      </w:r>
      <w:r>
        <w:rPr>
          <w:rStyle w:val="optioncarChar"/>
        </w:rPr>
        <w:t>aucune spécification</w:t>
      </w:r>
      <w:r>
        <w:t xml:space="preserve"> (par défaut)</w:t>
      </w:r>
      <w:r>
        <w:rPr>
          <w:rStyle w:val="optioncarChar"/>
        </w:rPr>
        <w:t xml:space="preserve"> / métallisé / nacré / ***</w:t>
      </w:r>
    </w:p>
    <w:p w14:paraId="4C5974A8" w14:textId="77777777" w:rsidR="00A801C2" w:rsidRDefault="0082517D">
      <w:pPr>
        <w:pStyle w:val="Author-eListParagraph"/>
        <w:numPr>
          <w:ilvl w:val="0"/>
          <w:numId w:val="460"/>
        </w:numPr>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1EDD23C1" w14:textId="77777777" w:rsidR="00A801C2" w:rsidRDefault="0082517D">
      <w:pPr>
        <w:pStyle w:val="Author-eListParagraph"/>
        <w:numPr>
          <w:ilvl w:val="0"/>
          <w:numId w:val="460"/>
        </w:numPr>
      </w:pPr>
      <w:r>
        <w:t xml:space="preserve">Souplesse (en fonction du type d’emboutissage effectué par après) : </w:t>
      </w:r>
      <w:r>
        <w:rPr>
          <w:rStyle w:val="optioncarChar"/>
        </w:rPr>
        <w:t xml:space="preserve">aucune spécification </w:t>
      </w:r>
      <w:r>
        <w:t xml:space="preserve">(par défaut) </w:t>
      </w:r>
      <w:r>
        <w:rPr>
          <w:rStyle w:val="optioncarChar"/>
        </w:rPr>
        <w:t>/ souplesse standard / souplesse élevée</w:t>
      </w:r>
    </w:p>
    <w:p w14:paraId="24B16AF9" w14:textId="77777777" w:rsidR="00A801C2" w:rsidRDefault="0082517D">
      <w:pPr>
        <w:pStyle w:val="Author-eListParagraph"/>
        <w:numPr>
          <w:ilvl w:val="0"/>
          <w:numId w:val="460"/>
        </w:numPr>
      </w:pPr>
      <w:r>
        <w:t xml:space="preserve">Classe d’environnement (selon [NBN EN ISO 12944-2]) : </w:t>
      </w:r>
      <w:r>
        <w:rPr>
          <w:rStyle w:val="optioncarChar"/>
        </w:rPr>
        <w:t xml:space="preserve">C2 / C3 </w:t>
      </w:r>
      <w:r>
        <w:t xml:space="preserve">(par défaut) </w:t>
      </w:r>
      <w:r>
        <w:rPr>
          <w:rStyle w:val="optioncarChar"/>
        </w:rPr>
        <w:t>/ C4 / C5</w:t>
      </w:r>
    </w:p>
    <w:p w14:paraId="45618D5A" w14:textId="77777777" w:rsidR="00A801C2" w:rsidRDefault="0082517D">
      <w:pPr>
        <w:pStyle w:val="Author-eListParagraph"/>
        <w:numPr>
          <w:ilvl w:val="0"/>
          <w:numId w:val="460"/>
        </w:numPr>
      </w:pPr>
      <w:r>
        <w:t xml:space="preserve">Catégorie de résistance à la corrosion (à établir en lien avec la classe d’environnement) : </w:t>
      </w:r>
      <w:r>
        <w:rPr>
          <w:rStyle w:val="optioncarChar"/>
        </w:rPr>
        <w:t>RC2 / RC3</w:t>
      </w:r>
      <w:r>
        <w:t xml:space="preserve"> (par défaut) </w:t>
      </w:r>
      <w:r>
        <w:rPr>
          <w:rStyle w:val="optioncarChar"/>
        </w:rPr>
        <w:t>/ RC4 / RC5</w:t>
      </w:r>
    </w:p>
    <w:p w14:paraId="4A7886B1" w14:textId="77777777" w:rsidR="00A801C2" w:rsidRDefault="0082517D">
      <w:pPr>
        <w:pStyle w:val="Author-eListParagraph"/>
        <w:numPr>
          <w:ilvl w:val="0"/>
          <w:numId w:val="460"/>
        </w:numPr>
      </w:pPr>
      <w:r>
        <w:t xml:space="preserve">Résistance aux UV (voir aide) : </w:t>
      </w:r>
      <w:r>
        <w:rPr>
          <w:rStyle w:val="optioncarChar"/>
        </w:rPr>
        <w:t xml:space="preserve">RUV2 / RUV3 </w:t>
      </w:r>
      <w:r>
        <w:t xml:space="preserve">(par défaut) </w:t>
      </w:r>
      <w:r>
        <w:rPr>
          <w:rStyle w:val="optioncarChar"/>
        </w:rPr>
        <w:t>/ RUV4 / RUV5</w:t>
      </w:r>
    </w:p>
    <w:p w14:paraId="0CD41BB5" w14:textId="77777777" w:rsidR="00A801C2" w:rsidRDefault="0082517D">
      <w:pPr>
        <w:jc w:val="both"/>
      </w:pPr>
      <w:r>
        <w:rPr>
          <w:u w:val="single"/>
        </w:rPr>
        <w:t>Produits plats en aluminium - Application par coil coating uniquement en atelier</w:t>
      </w:r>
    </w:p>
    <w:p w14:paraId="40379558" w14:textId="77777777" w:rsidR="00A801C2" w:rsidRDefault="0082517D">
      <w:pPr>
        <w:pStyle w:val="Author-eListParagraph"/>
        <w:numPr>
          <w:ilvl w:val="0"/>
          <w:numId w:val="461"/>
        </w:numPr>
      </w:pPr>
      <w:r>
        <w:t xml:space="preserve">Teinte : </w:t>
      </w:r>
      <w:r>
        <w:rPr>
          <w:rStyle w:val="optioncarChar"/>
        </w:rPr>
        <w:t>***</w:t>
      </w:r>
    </w:p>
    <w:p w14:paraId="2F69195A" w14:textId="77777777" w:rsidR="00A801C2" w:rsidRDefault="0082517D">
      <w:pPr>
        <w:pStyle w:val="Author-eListParagraph"/>
        <w:numPr>
          <w:ilvl w:val="0"/>
          <w:numId w:val="461"/>
        </w:numPr>
      </w:pPr>
      <w:r>
        <w:t xml:space="preserve">Brillance (voir aide) : </w:t>
      </w:r>
      <w:r>
        <w:rPr>
          <w:rStyle w:val="optioncarChar"/>
        </w:rPr>
        <w:t>mat / faible brillant / satiné</w:t>
      </w:r>
      <w:r>
        <w:t xml:space="preserve"> (par défaut)</w:t>
      </w:r>
      <w:r>
        <w:rPr>
          <w:rStyle w:val="optioncarChar"/>
        </w:rPr>
        <w:t xml:space="preserve"> / semi brillant / brillant / brillant élevé</w:t>
      </w:r>
    </w:p>
    <w:p w14:paraId="6DFE5700" w14:textId="77777777" w:rsidR="00A801C2" w:rsidRDefault="0082517D">
      <w:pPr>
        <w:pStyle w:val="Author-eListParagraph"/>
        <w:numPr>
          <w:ilvl w:val="0"/>
          <w:numId w:val="461"/>
        </w:numPr>
      </w:pPr>
      <w:r>
        <w:t xml:space="preserve">Texture de surface : </w:t>
      </w:r>
      <w:r>
        <w:rPr>
          <w:rStyle w:val="optioncarChar"/>
        </w:rPr>
        <w:t>aucune spécification / lisse</w:t>
      </w:r>
      <w:r>
        <w:t xml:space="preserve"> (par défaut)</w:t>
      </w:r>
      <w:r>
        <w:rPr>
          <w:rStyle w:val="optioncarChar"/>
        </w:rPr>
        <w:t xml:space="preserve"> / ***</w:t>
      </w:r>
    </w:p>
    <w:p w14:paraId="515C9BE0" w14:textId="77777777" w:rsidR="00A801C2" w:rsidRDefault="0082517D">
      <w:pPr>
        <w:pStyle w:val="Author-eListParagraph"/>
        <w:numPr>
          <w:ilvl w:val="0"/>
          <w:numId w:val="461"/>
        </w:numPr>
      </w:pPr>
      <w:r>
        <w:t xml:space="preserve">Aspect spécifique : </w:t>
      </w:r>
      <w:r>
        <w:rPr>
          <w:rStyle w:val="optioncarChar"/>
        </w:rPr>
        <w:t>aucune spécification</w:t>
      </w:r>
      <w:r>
        <w:t xml:space="preserve"> (par défaut) </w:t>
      </w:r>
      <w:r>
        <w:rPr>
          <w:rStyle w:val="optioncarChar"/>
        </w:rPr>
        <w:t>/ ***</w:t>
      </w:r>
    </w:p>
    <w:p w14:paraId="68D4CA65" w14:textId="77777777" w:rsidR="00A801C2" w:rsidRDefault="0082517D">
      <w:pPr>
        <w:pStyle w:val="Author-eListParagraph"/>
        <w:numPr>
          <w:ilvl w:val="0"/>
          <w:numId w:val="461"/>
        </w:numPr>
      </w:pPr>
      <w:r>
        <w:t xml:space="preserve">Dureté crayon : </w:t>
      </w:r>
      <w:r>
        <w:rPr>
          <w:rStyle w:val="optioncarChar"/>
        </w:rPr>
        <w:t>aucune spécification</w:t>
      </w:r>
      <w:r>
        <w:t xml:space="preserve"> (par défaut)</w:t>
      </w:r>
      <w:r>
        <w:rPr>
          <w:rStyle w:val="optioncarChar"/>
        </w:rPr>
        <w:t xml:space="preserve"> / ***</w:t>
      </w:r>
    </w:p>
    <w:p w14:paraId="466585B8" w14:textId="77777777" w:rsidR="00A801C2" w:rsidRDefault="0082517D">
      <w:pPr>
        <w:pStyle w:val="Author-eListParagraph"/>
        <w:numPr>
          <w:ilvl w:val="0"/>
          <w:numId w:val="461"/>
        </w:numPr>
      </w:pPr>
      <w:r>
        <w:t xml:space="preserve">Souplesse – valeur de pliage (entre 0 et 3T) : </w:t>
      </w:r>
      <w:r>
        <w:rPr>
          <w:rStyle w:val="optioncarChar"/>
        </w:rPr>
        <w:t>aucune spécification</w:t>
      </w:r>
      <w:r>
        <w:t xml:space="preserve"> (par défaut) </w:t>
      </w:r>
      <w:r>
        <w:rPr>
          <w:rStyle w:val="optioncarChar"/>
        </w:rPr>
        <w:t>/ ***</w:t>
      </w:r>
    </w:p>
    <w:p w14:paraId="3FC7B571" w14:textId="77777777" w:rsidR="00A801C2" w:rsidRDefault="0082517D">
      <w:pPr>
        <w:pStyle w:val="Author-eListParagraph"/>
        <w:numPr>
          <w:ilvl w:val="0"/>
          <w:numId w:val="461"/>
        </w:numPr>
      </w:pPr>
      <w:r>
        <w:t xml:space="preserve">Catégorie de produit revêtu : </w:t>
      </w:r>
      <w:r>
        <w:rPr>
          <w:rStyle w:val="optioncarChar"/>
        </w:rPr>
        <w:t>2 / 3</w:t>
      </w:r>
      <w:r>
        <w:t xml:space="preserve"> (par défaut)</w:t>
      </w:r>
      <w:r>
        <w:rPr>
          <w:rStyle w:val="optioncarChar"/>
        </w:rPr>
        <w:t xml:space="preserve"> / 4</w:t>
      </w:r>
    </w:p>
    <w:p w14:paraId="6B888278" w14:textId="77777777" w:rsidR="00A801C2" w:rsidRDefault="0082517D">
      <w:pPr>
        <w:pStyle w:val="Author-eListParagraph"/>
        <w:numPr>
          <w:ilvl w:val="0"/>
          <w:numId w:val="461"/>
        </w:numPr>
      </w:pPr>
      <w:r>
        <w:t>Indice de résistance à la corrosion :  </w:t>
      </w:r>
      <w:r>
        <w:rPr>
          <w:rStyle w:val="optioncarChar"/>
        </w:rPr>
        <w:t>2 (résistance moyenne)</w:t>
      </w:r>
      <w:r>
        <w:t xml:space="preserve"> (par défaut) </w:t>
      </w:r>
      <w:r>
        <w:rPr>
          <w:rStyle w:val="optioncarChar"/>
        </w:rPr>
        <w:t>/ 3 (haute résistance)</w:t>
      </w:r>
    </w:p>
    <w:p w14:paraId="6F022E4D" w14:textId="77777777" w:rsidR="00A801C2" w:rsidRDefault="0082517D">
      <w:pPr>
        <w:pStyle w:val="Author-eListParagraph"/>
        <w:numPr>
          <w:ilvl w:val="0"/>
          <w:numId w:val="461"/>
        </w:numPr>
      </w:pPr>
      <w:r>
        <w:t xml:space="preserve">Résistance aux UV (selon [NBN EN 10169] - voir aide) : </w:t>
      </w:r>
      <w:r>
        <w:rPr>
          <w:rStyle w:val="optioncarChar"/>
        </w:rPr>
        <w:t xml:space="preserve">RUV2 / RUV3 </w:t>
      </w:r>
      <w:r>
        <w:t>(par défaut)</w:t>
      </w:r>
      <w:r>
        <w:rPr>
          <w:rStyle w:val="optioncarChar"/>
        </w:rPr>
        <w:t xml:space="preserve"> / RUV4</w:t>
      </w:r>
    </w:p>
    <w:p w14:paraId="41B731CA" w14:textId="77777777" w:rsidR="00A801C2" w:rsidRDefault="0082517D">
      <w:pPr>
        <w:jc w:val="both"/>
      </w:pPr>
      <w:r>
        <w:rPr>
          <w:u w:val="single"/>
        </w:rPr>
        <w:t>Produits plats en zinc - Application par coil coating uniquement en atelier</w:t>
      </w:r>
    </w:p>
    <w:p w14:paraId="2BFDE8ED" w14:textId="77777777" w:rsidR="00A801C2" w:rsidRDefault="0082517D">
      <w:pPr>
        <w:pStyle w:val="Author-eListParagraph"/>
        <w:numPr>
          <w:ilvl w:val="0"/>
          <w:numId w:val="462"/>
        </w:numPr>
        <w:jc w:val="both"/>
      </w:pPr>
      <w:r>
        <w:t xml:space="preserve">Teinte : </w:t>
      </w:r>
      <w:r>
        <w:rPr>
          <w:rStyle w:val="optioncarChar"/>
        </w:rPr>
        <w:t>***</w:t>
      </w:r>
    </w:p>
    <w:p w14:paraId="46DD9E12" w14:textId="77777777" w:rsidR="00A801C2" w:rsidRDefault="0082517D">
      <w:pPr>
        <w:pStyle w:val="Author-eListParagraph"/>
        <w:numPr>
          <w:ilvl w:val="0"/>
          <w:numId w:val="462"/>
        </w:numPr>
        <w:jc w:val="both"/>
      </w:pPr>
      <w:r>
        <w:t xml:space="preserve">Brillance (voir aide) : </w:t>
      </w:r>
      <w:r>
        <w:rPr>
          <w:rStyle w:val="optioncarChar"/>
        </w:rPr>
        <w:t>mat / faible brillant / satiné</w:t>
      </w:r>
      <w:r>
        <w:t xml:space="preserve"> (par défaut)</w:t>
      </w:r>
      <w:r>
        <w:rPr>
          <w:rStyle w:val="optioncarChar"/>
        </w:rPr>
        <w:t xml:space="preserve"> / semi brillant / brillant / brillant élevé</w:t>
      </w:r>
    </w:p>
    <w:p w14:paraId="3F05E770" w14:textId="77777777" w:rsidR="00A801C2" w:rsidRDefault="0082517D">
      <w:pPr>
        <w:pStyle w:val="Author-eListParagraph"/>
        <w:numPr>
          <w:ilvl w:val="0"/>
          <w:numId w:val="462"/>
        </w:numPr>
        <w:jc w:val="both"/>
      </w:pPr>
      <w:r>
        <w:t xml:space="preserve">Texture de surface : </w:t>
      </w:r>
      <w:r>
        <w:rPr>
          <w:rStyle w:val="optioncarChar"/>
        </w:rPr>
        <w:t xml:space="preserve">aucune spécification / lisse </w:t>
      </w:r>
      <w:r>
        <w:t>(par défaut)</w:t>
      </w:r>
      <w:r>
        <w:rPr>
          <w:rStyle w:val="optioncarChar"/>
        </w:rPr>
        <w:t xml:space="preserve"> / ***</w:t>
      </w:r>
    </w:p>
    <w:p w14:paraId="608C97CA" w14:textId="77777777" w:rsidR="00A801C2" w:rsidRDefault="0082517D">
      <w:pPr>
        <w:pStyle w:val="Author-eListParagraph"/>
        <w:numPr>
          <w:ilvl w:val="0"/>
          <w:numId w:val="462"/>
        </w:numPr>
        <w:jc w:val="both"/>
      </w:pPr>
      <w:r>
        <w:t xml:space="preserve">Aspect spécifique : </w:t>
      </w:r>
      <w:r>
        <w:rPr>
          <w:rStyle w:val="optioncarChar"/>
        </w:rPr>
        <w:t>aucune spécification</w:t>
      </w:r>
      <w:r>
        <w:t xml:space="preserve"> (par défaut)</w:t>
      </w:r>
      <w:r>
        <w:rPr>
          <w:rStyle w:val="optioncarChar"/>
        </w:rPr>
        <w:t xml:space="preserve"> / ***</w:t>
      </w:r>
    </w:p>
    <w:p w14:paraId="0CA81400" w14:textId="77777777" w:rsidR="00A801C2" w:rsidRDefault="0082517D">
      <w:pPr>
        <w:pStyle w:val="Author-eListParagraph"/>
        <w:numPr>
          <w:ilvl w:val="0"/>
          <w:numId w:val="462"/>
        </w:numPr>
        <w:jc w:val="both"/>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271401E5" w14:textId="77777777" w:rsidR="00A801C2" w:rsidRDefault="0082517D">
      <w:pPr>
        <w:pStyle w:val="Author-eListParagraph"/>
        <w:numPr>
          <w:ilvl w:val="0"/>
          <w:numId w:val="462"/>
        </w:numPr>
        <w:jc w:val="both"/>
      </w:pPr>
      <w:r>
        <w:t xml:space="preserve">Souplesse – valeur de pliage (entre 0 et 3T) : </w:t>
      </w:r>
      <w:r>
        <w:rPr>
          <w:rStyle w:val="optioncarChar"/>
        </w:rPr>
        <w:t>aucune spécification</w:t>
      </w:r>
      <w:r>
        <w:t xml:space="preserve"> (par défaut)</w:t>
      </w:r>
      <w:r>
        <w:rPr>
          <w:rStyle w:val="optioncarChar"/>
        </w:rPr>
        <w:t xml:space="preserve"> / ***</w:t>
      </w:r>
    </w:p>
    <w:p w14:paraId="45996304" w14:textId="77777777" w:rsidR="00A801C2" w:rsidRDefault="0082517D">
      <w:pPr>
        <w:pStyle w:val="Author-eListParagraph"/>
        <w:numPr>
          <w:ilvl w:val="0"/>
          <w:numId w:val="462"/>
        </w:numPr>
        <w:jc w:val="both"/>
      </w:pPr>
      <w:r>
        <w:t xml:space="preserve">Classe d’environnement (selon [NBN EN ISO 12944-2]) : </w:t>
      </w:r>
      <w:r>
        <w:rPr>
          <w:rStyle w:val="optioncarChar"/>
        </w:rPr>
        <w:t xml:space="preserve">C2 / C3 </w:t>
      </w:r>
      <w:r>
        <w:t xml:space="preserve">(par défaut) </w:t>
      </w:r>
      <w:r>
        <w:rPr>
          <w:rStyle w:val="optioncarChar"/>
        </w:rPr>
        <w:t>/ C4 / C5</w:t>
      </w:r>
    </w:p>
    <w:p w14:paraId="28786C78" w14:textId="77777777" w:rsidR="00A801C2" w:rsidRDefault="0082517D">
      <w:pPr>
        <w:pStyle w:val="Author-eListParagraph"/>
        <w:numPr>
          <w:ilvl w:val="0"/>
          <w:numId w:val="462"/>
        </w:numPr>
        <w:jc w:val="both"/>
      </w:pPr>
      <w:r>
        <w:t xml:space="preserve">Résistance aux UV (selon [NBN EN 10169] - voir aide) : </w:t>
      </w:r>
      <w:r>
        <w:rPr>
          <w:rStyle w:val="optioncarChar"/>
        </w:rPr>
        <w:t xml:space="preserve">RUV2 / RUV3 </w:t>
      </w:r>
      <w:r>
        <w:t>(par défaut)</w:t>
      </w:r>
      <w:r>
        <w:rPr>
          <w:rStyle w:val="optioncarChar"/>
        </w:rPr>
        <w:t xml:space="preserve"> / RUV4</w:t>
      </w:r>
    </w:p>
    <w:p w14:paraId="2EE5ED2B" w14:textId="77777777" w:rsidR="00A801C2" w:rsidRDefault="0082517D">
      <w:pPr>
        <w:pStyle w:val="pheading"/>
      </w:pPr>
      <w:r>
        <w:t>EXÉCUTION / MISE EN ŒUVRE</w:t>
      </w:r>
    </w:p>
    <w:p w14:paraId="45C85F97" w14:textId="77777777" w:rsidR="00A801C2" w:rsidRDefault="0082517D">
      <w:pPr>
        <w:pStyle w:val="pheading"/>
      </w:pPr>
      <w:r>
        <w:t>- Prescriptions générales</w:t>
      </w:r>
    </w:p>
    <w:p w14:paraId="3307FCF2" w14:textId="77777777" w:rsidR="00A801C2" w:rsidRDefault="0082517D">
      <w:pPr>
        <w:jc w:val="both"/>
      </w:pPr>
      <w:r>
        <w:rPr>
          <w:u w:val="single"/>
        </w:rPr>
        <w:t>Pour les applications sur produits ferreux épais :</w:t>
      </w:r>
    </w:p>
    <w:p w14:paraId="547FA8A1" w14:textId="77777777" w:rsidR="00A801C2" w:rsidRDefault="0082517D">
      <w:pPr>
        <w:pStyle w:val="Author-eListParagraph"/>
        <w:numPr>
          <w:ilvl w:val="0"/>
          <w:numId w:val="463"/>
        </w:numPr>
      </w:pPr>
      <w:r>
        <w:t xml:space="preserve">Type d’application : </w:t>
      </w:r>
      <w:r>
        <w:rPr>
          <w:rStyle w:val="optioncarChar"/>
        </w:rPr>
        <w:t xml:space="preserve">atelier </w:t>
      </w:r>
      <w:r>
        <w:t>(par défaut)</w:t>
      </w:r>
      <w:r>
        <w:rPr>
          <w:rStyle w:val="optioncarChar"/>
        </w:rPr>
        <w:t xml:space="preserve"> / sur site</w:t>
      </w:r>
    </w:p>
    <w:p w14:paraId="407504BA" w14:textId="77777777" w:rsidR="00A801C2" w:rsidRDefault="0082517D">
      <w:pPr>
        <w:pStyle w:val="Author-eListParagraph"/>
        <w:numPr>
          <w:ilvl w:val="0"/>
          <w:numId w:val="463"/>
        </w:numPr>
      </w:pPr>
      <w:r>
        <w:t xml:space="preserve">Certificat de l’applicateur (uniquement pour application en atelier) : </w:t>
      </w:r>
      <w:r>
        <w:rPr>
          <w:rStyle w:val="optioncarChar"/>
        </w:rPr>
        <w:t xml:space="preserve">aucune spécification </w:t>
      </w:r>
      <w:r>
        <w:t>(par défaut)</w:t>
      </w:r>
      <w:r>
        <w:rPr>
          <w:rStyle w:val="optioncarChar"/>
        </w:rPr>
        <w:t xml:space="preserve"> / qualisteelcoat (pour application sur acier)</w:t>
      </w:r>
    </w:p>
    <w:p w14:paraId="64431E0C" w14:textId="77777777" w:rsidR="00A801C2" w:rsidRDefault="0082517D">
      <w:pPr>
        <w:jc w:val="both"/>
      </w:pPr>
      <w:r>
        <w:rPr>
          <w:u w:val="single"/>
        </w:rPr>
        <w:t>Pour les applications en coil coating :</w:t>
      </w:r>
    </w:p>
    <w:p w14:paraId="7DE4A153" w14:textId="77777777" w:rsidR="00A801C2" w:rsidRDefault="0082517D">
      <w:pPr>
        <w:pStyle w:val="Author-eListParagraph"/>
        <w:numPr>
          <w:ilvl w:val="0"/>
          <w:numId w:val="464"/>
        </w:numPr>
        <w:jc w:val="both"/>
      </w:pPr>
      <w:r>
        <w:t xml:space="preserve">Faces à peindre : </w:t>
      </w:r>
      <w:r>
        <w:rPr>
          <w:rStyle w:val="optioncarChar"/>
        </w:rPr>
        <w:t xml:space="preserve">aucune spécification / uniquement sur face exposée / sur les deux faces </w:t>
      </w:r>
      <w:r>
        <w:t>(par défaut)</w:t>
      </w:r>
    </w:p>
    <w:p w14:paraId="470DEDBB" w14:textId="77777777" w:rsidR="00A801C2" w:rsidRDefault="0082517D">
      <w:pPr>
        <w:pStyle w:val="Author-eListParagraph"/>
        <w:numPr>
          <w:ilvl w:val="0"/>
          <w:numId w:val="464"/>
        </w:numPr>
        <w:jc w:val="both"/>
      </w:pPr>
      <w:r>
        <w:t xml:space="preserve">Protection temporaire sur face exposée : </w:t>
      </w:r>
      <w:r>
        <w:rPr>
          <w:rStyle w:val="optioncarChar"/>
        </w:rPr>
        <w:t xml:space="preserve">aucune spécification </w:t>
      </w:r>
      <w:r>
        <w:t>(par défaut)</w:t>
      </w:r>
      <w:r>
        <w:rPr>
          <w:rStyle w:val="optioncarChar"/>
        </w:rPr>
        <w:t xml:space="preserve"> / film pelable / ***</w:t>
      </w:r>
    </w:p>
    <w:p w14:paraId="7C65ED15" w14:textId="77777777" w:rsidR="00A801C2" w:rsidRDefault="0082517D">
      <w:pPr>
        <w:pStyle w:val="pheading"/>
      </w:pPr>
      <w:r>
        <w:t>MESURAGE</w:t>
      </w:r>
    </w:p>
    <w:p w14:paraId="6D4529C6" w14:textId="77777777" w:rsidR="00A801C2" w:rsidRDefault="0082517D">
      <w:pPr>
        <w:pStyle w:val="pheading"/>
      </w:pPr>
      <w:r>
        <w:t>- unité de mesure:</w:t>
      </w:r>
    </w:p>
    <w:p w14:paraId="1160878B" w14:textId="77777777" w:rsidR="00A801C2" w:rsidRDefault="0082517D">
      <w:r>
        <w:rPr>
          <w:rStyle w:val="optioncarChar"/>
        </w:rPr>
        <w:t xml:space="preserve">- </w:t>
      </w:r>
      <w:r>
        <w:t>(par défaut)</w:t>
      </w:r>
      <w:r>
        <w:rPr>
          <w:rStyle w:val="optioncarChar"/>
        </w:rPr>
        <w:t xml:space="preserve"> / m²</w:t>
      </w:r>
    </w:p>
    <w:p w14:paraId="3F3CA7A7" w14:textId="77777777" w:rsidR="00A801C2" w:rsidRDefault="0082517D">
      <w:r>
        <w:rPr>
          <w:b/>
        </w:rPr>
        <w:t>(soit par défaut)</w:t>
      </w:r>
      <w:r>
        <w:br/>
      </w:r>
      <w:r>
        <w:rPr>
          <w:rStyle w:val="soitChar"/>
        </w:rPr>
        <w:t>1. -</w:t>
      </w:r>
      <w:r>
        <w:br/>
      </w:r>
      <w:r>
        <w:rPr>
          <w:b/>
        </w:rPr>
        <w:t>(soit)</w:t>
      </w:r>
      <w:r>
        <w:br/>
      </w:r>
      <w:r>
        <w:rPr>
          <w:rStyle w:val="soitChar"/>
        </w:rPr>
        <w:t>2. m²</w:t>
      </w:r>
    </w:p>
    <w:p w14:paraId="14F88870" w14:textId="77777777" w:rsidR="00A801C2" w:rsidRDefault="0082517D">
      <w:pPr>
        <w:pStyle w:val="pheading"/>
      </w:pPr>
      <w:r>
        <w:t>- code de mesurage:</w:t>
      </w:r>
    </w:p>
    <w:p w14:paraId="1D96F134" w14:textId="77777777" w:rsidR="00A801C2" w:rsidRDefault="0082517D">
      <w:pPr>
        <w:jc w:val="both"/>
      </w:pPr>
      <w:r>
        <w:rPr>
          <w:rStyle w:val="optioncarChar"/>
        </w:rPr>
        <w:t>Compris</w:t>
      </w:r>
      <w:r>
        <w:t xml:space="preserve"> (par défaut)</w:t>
      </w:r>
      <w:r>
        <w:rPr>
          <w:rStyle w:val="optioncarChar"/>
        </w:rPr>
        <w:t xml:space="preserve"> / Surface nette</w:t>
      </w:r>
    </w:p>
    <w:p w14:paraId="42B01A6D" w14:textId="77777777" w:rsidR="00A801C2" w:rsidRDefault="0082517D">
      <w:pPr>
        <w:jc w:val="both"/>
      </w:pPr>
      <w:r>
        <w:rPr>
          <w:b/>
        </w:rPr>
        <w:t>(soit par défaut)</w:t>
      </w:r>
    </w:p>
    <w:p w14:paraId="78F2ACD3" w14:textId="77777777" w:rsidR="00A801C2" w:rsidRDefault="0082517D">
      <w:pPr>
        <w:jc w:val="both"/>
      </w:pPr>
      <w:r>
        <w:rPr>
          <w:rStyle w:val="soitChar"/>
        </w:rPr>
        <w:t xml:space="preserve">1. </w:t>
      </w:r>
      <w:r>
        <w:rPr>
          <w:rStyle w:val="soitChar"/>
          <w:u w:val="single"/>
        </w:rPr>
        <w:t>Compris</w:t>
      </w:r>
      <w:r>
        <w:rPr>
          <w:rStyle w:val="soitChar"/>
        </w:rPr>
        <w:t xml:space="preserve"> dans l’élément de référence :</w:t>
      </w:r>
      <w:r>
        <w:rPr>
          <w:rStyle w:val="optioncarChar"/>
        </w:rPr>
        <w:t>***</w:t>
      </w:r>
    </w:p>
    <w:p w14:paraId="10DD03B4" w14:textId="77777777" w:rsidR="00A801C2" w:rsidRDefault="0082517D">
      <w:pPr>
        <w:jc w:val="both"/>
      </w:pPr>
      <w:r>
        <w:rPr>
          <w:b/>
        </w:rPr>
        <w:t>(soit)</w:t>
      </w:r>
    </w:p>
    <w:p w14:paraId="09E3DD58" w14:textId="77777777" w:rsidR="00A801C2" w:rsidRDefault="0082517D">
      <w:pPr>
        <w:jc w:val="both"/>
      </w:pPr>
      <w:r>
        <w:rPr>
          <w:rStyle w:val="soitChar"/>
        </w:rPr>
        <w:t xml:space="preserve">2. </w:t>
      </w:r>
      <w:r>
        <w:rPr>
          <w:rStyle w:val="soitChar"/>
          <w:u w:val="single"/>
        </w:rPr>
        <w:t>Surface nette</w:t>
      </w:r>
      <w:r>
        <w:rPr>
          <w:rStyle w:val="soitChar"/>
        </w:rPr>
        <w:t xml:space="preserve"> à peindre.</w:t>
      </w:r>
    </w:p>
    <w:p w14:paraId="05AF415A" w14:textId="77777777" w:rsidR="00A801C2" w:rsidRDefault="0082517D">
      <w:pPr>
        <w:pStyle w:val="pheading"/>
      </w:pPr>
      <w:r>
        <w:t>- nature du marché:</w:t>
      </w:r>
    </w:p>
    <w:p w14:paraId="2F6ADF01" w14:textId="77777777" w:rsidR="00A801C2" w:rsidRDefault="0082517D">
      <w:r>
        <w:rPr>
          <w:rStyle w:val="optioncarChar"/>
        </w:rPr>
        <w:t xml:space="preserve">PM </w:t>
      </w:r>
      <w:r>
        <w:t>(par défaut)</w:t>
      </w:r>
      <w:r>
        <w:rPr>
          <w:rStyle w:val="optioncarChar"/>
        </w:rPr>
        <w:t xml:space="preserve"> / QF</w:t>
      </w:r>
    </w:p>
    <w:p w14:paraId="31FA03E1" w14:textId="77777777" w:rsidR="00A801C2" w:rsidRDefault="0082517D">
      <w:r>
        <w:rPr>
          <w:b/>
        </w:rPr>
        <w:t>(soit par défaut)</w:t>
      </w:r>
      <w:r>
        <w:br/>
      </w:r>
      <w:r>
        <w:rPr>
          <w:rStyle w:val="soitChar"/>
        </w:rPr>
        <w:t>1. PM</w:t>
      </w:r>
      <w:r>
        <w:br/>
      </w:r>
      <w:r>
        <w:rPr>
          <w:b/>
        </w:rPr>
        <w:t>(soit)</w:t>
      </w:r>
      <w:r>
        <w:br/>
      </w:r>
      <w:r>
        <w:rPr>
          <w:rStyle w:val="soitChar"/>
        </w:rPr>
        <w:t>2. QF</w:t>
      </w:r>
    </w:p>
    <w:p w14:paraId="5F739266" w14:textId="77777777" w:rsidR="00A801C2" w:rsidRDefault="0082517D">
      <w:pPr>
        <w:pStyle w:val="Author-eSectionHeading6"/>
      </w:pPr>
      <w:bookmarkStart w:id="480" w:name="_Toc178839169"/>
      <w:r>
        <w:t>82.33.1b Peintures extérieures en phase aqueuse bi-composants sur supports métalliques ferreux et non ferreux CCTB 01.11</w:t>
      </w:r>
      <w:bookmarkEnd w:id="480"/>
    </w:p>
    <w:p w14:paraId="6FC42DB7" w14:textId="77777777" w:rsidR="00A801C2" w:rsidRDefault="0082517D">
      <w:pPr>
        <w:pStyle w:val="pheading"/>
      </w:pPr>
      <w:r>
        <w:t>DESCRIPTION</w:t>
      </w:r>
    </w:p>
    <w:p w14:paraId="541ABD71" w14:textId="77777777" w:rsidR="00A801C2" w:rsidRDefault="0082517D">
      <w:pPr>
        <w:pStyle w:val="pheading"/>
      </w:pPr>
      <w:r>
        <w:t>- Définition / Comprend</w:t>
      </w:r>
    </w:p>
    <w:p w14:paraId="20E26A8D" w14:textId="77777777" w:rsidR="00A801C2" w:rsidRDefault="0082517D">
      <w:pPr>
        <w:jc w:val="both"/>
      </w:pPr>
      <w:r>
        <w:t>Il s’agit de la fourniture et de l’application d’un système de peinture bi-composant en phase aqueuse sur support métallique ferreux ou non ferreux.</w:t>
      </w:r>
    </w:p>
    <w:p w14:paraId="291E562D" w14:textId="77777777" w:rsidR="00A801C2" w:rsidRDefault="0082517D">
      <w:pPr>
        <w:pStyle w:val="pheading"/>
      </w:pPr>
      <w:r>
        <w:t>MATÉRIAUX</w:t>
      </w:r>
    </w:p>
    <w:p w14:paraId="0BDCC39C" w14:textId="77777777" w:rsidR="00A801C2" w:rsidRDefault="0082517D">
      <w:pPr>
        <w:pStyle w:val="pheading"/>
      </w:pPr>
      <w:r>
        <w:t>- Caractéristiques générales</w:t>
      </w:r>
    </w:p>
    <w:p w14:paraId="2F48E12F" w14:textId="77777777" w:rsidR="00A801C2" w:rsidRDefault="0082517D">
      <w:pPr>
        <w:jc w:val="both"/>
      </w:pPr>
      <w:r>
        <w:t>Les peintures bi-composants en phase aqueuse sont généralement à base d’époxy ou de polyuréthane. Le système de peinture peut être composé d’un primaire et d’une finition de composition différente (fonction de l’environnement, des performances attendues, de l’aspect recherché, …). Les revêtements époxy ne sont utilisés qu’en primaire et sont revêtus d’une finition résistante aux UV. Les systèmes à base d’époxy ou de polyuréthane permettent d’atteindre les durabilités les plus élevées dans les environnements les plus corrosifs.</w:t>
      </w:r>
    </w:p>
    <w:p w14:paraId="19F393AE" w14:textId="77777777" w:rsidR="00A801C2" w:rsidRDefault="0082517D">
      <w:pPr>
        <w:pStyle w:val="Author-eListParagraph"/>
        <w:numPr>
          <w:ilvl w:val="0"/>
          <w:numId w:val="465"/>
        </w:numPr>
      </w:pPr>
      <w:r>
        <w:t xml:space="preserve">Nature du support : </w:t>
      </w:r>
      <w:r>
        <w:rPr>
          <w:rStyle w:val="optioncarChar"/>
        </w:rPr>
        <w:t xml:space="preserve">acier </w:t>
      </w:r>
      <w:r>
        <w:t>(par défaut)</w:t>
      </w:r>
      <w:r>
        <w:rPr>
          <w:rStyle w:val="optioncarChar"/>
        </w:rPr>
        <w:t xml:space="preserve"> / acier inoxydable / aluminium / zinc</w:t>
      </w:r>
    </w:p>
    <w:p w14:paraId="30753841" w14:textId="77777777" w:rsidR="00A801C2" w:rsidRDefault="0082517D">
      <w:pPr>
        <w:pStyle w:val="Author-eListParagraph"/>
        <w:numPr>
          <w:ilvl w:val="0"/>
          <w:numId w:val="465"/>
        </w:numPr>
      </w:pPr>
      <w:r>
        <w:t xml:space="preserve">Si support acier - revêtement présent sur le support (galvanisation, …) avant peinture : </w:t>
      </w:r>
      <w:r>
        <w:rPr>
          <w:rStyle w:val="optioncarChar"/>
        </w:rPr>
        <w:t xml:space="preserve">aucun revêtement </w:t>
      </w:r>
      <w:r>
        <w:t>(par défaut)</w:t>
      </w:r>
      <w:r>
        <w:rPr>
          <w:rStyle w:val="optioncarChar"/>
        </w:rPr>
        <w:t xml:space="preserve"> / ***</w:t>
      </w:r>
    </w:p>
    <w:p w14:paraId="1BFBD860" w14:textId="77777777" w:rsidR="00A801C2" w:rsidRDefault="0082517D">
      <w:pPr>
        <w:pStyle w:val="Author-eListParagraph"/>
        <w:numPr>
          <w:ilvl w:val="0"/>
          <w:numId w:val="465"/>
        </w:numPr>
      </w:pPr>
      <w:r>
        <w:t>Type de produit :</w:t>
      </w:r>
      <w:r>
        <w:rPr>
          <w:rStyle w:val="optioncarChar"/>
        </w:rPr>
        <w:t xml:space="preserve"> plat / épais</w:t>
      </w:r>
      <w:r>
        <w:br/>
      </w:r>
    </w:p>
    <w:p w14:paraId="27A8AEA6" w14:textId="77777777" w:rsidR="00A801C2" w:rsidRDefault="0082517D">
      <w:pPr>
        <w:jc w:val="both"/>
      </w:pPr>
      <w:r>
        <w:rPr>
          <w:b/>
        </w:rPr>
        <w:t>Peintures</w:t>
      </w:r>
    </w:p>
    <w:p w14:paraId="0D40CCA2" w14:textId="77777777" w:rsidR="00A801C2" w:rsidRDefault="0082517D">
      <w:pPr>
        <w:jc w:val="both"/>
      </w:pPr>
      <w:r>
        <w:rPr>
          <w:u w:val="single"/>
        </w:rPr>
        <w:t>Structure en acier (épaisseur &gt; 3 mm) - Application en atelier ou sur site</w:t>
      </w:r>
    </w:p>
    <w:p w14:paraId="09F70A6B" w14:textId="77777777" w:rsidR="00A801C2" w:rsidRDefault="0082517D">
      <w:pPr>
        <w:pStyle w:val="Author-eListParagraph"/>
        <w:numPr>
          <w:ilvl w:val="0"/>
          <w:numId w:val="466"/>
        </w:numPr>
      </w:pPr>
      <w:r>
        <w:t xml:space="preserve">Teinte : </w:t>
      </w:r>
      <w:r>
        <w:rPr>
          <w:rStyle w:val="optioncarChar"/>
        </w:rPr>
        <w:t>***</w:t>
      </w:r>
    </w:p>
    <w:p w14:paraId="65575AC0" w14:textId="77777777" w:rsidR="00A801C2" w:rsidRDefault="0082517D">
      <w:pPr>
        <w:pStyle w:val="Author-eListParagraph"/>
        <w:numPr>
          <w:ilvl w:val="0"/>
          <w:numId w:val="466"/>
        </w:numPr>
      </w:pPr>
      <w:r>
        <w:t xml:space="preserve">Brillance (voir aide) : </w:t>
      </w:r>
      <w:r>
        <w:rPr>
          <w:rStyle w:val="optioncarChar"/>
        </w:rPr>
        <w:t>mat / satiné</w:t>
      </w:r>
      <w:r>
        <w:t xml:space="preserve"> (par défaut)</w:t>
      </w:r>
      <w:r>
        <w:rPr>
          <w:rStyle w:val="optioncarChar"/>
        </w:rPr>
        <w:t xml:space="preserve"> / brillant</w:t>
      </w:r>
    </w:p>
    <w:p w14:paraId="63415436" w14:textId="77777777" w:rsidR="00A801C2" w:rsidRDefault="0082517D">
      <w:pPr>
        <w:pStyle w:val="Author-eListParagraph"/>
        <w:numPr>
          <w:ilvl w:val="0"/>
          <w:numId w:val="466"/>
        </w:numPr>
      </w:pPr>
      <w:r>
        <w:t>Classe d’environnement (selon [NBN EN ISO 12944-2]) : </w:t>
      </w:r>
      <w:r>
        <w:rPr>
          <w:rStyle w:val="optioncarChar"/>
        </w:rPr>
        <w:t>C2 / C3</w:t>
      </w:r>
      <w:r>
        <w:t xml:space="preserve"> (par défaut)</w:t>
      </w:r>
      <w:r>
        <w:rPr>
          <w:rStyle w:val="optioncarChar"/>
        </w:rPr>
        <w:t xml:space="preserve"> / C4 / C5 / CX</w:t>
      </w:r>
    </w:p>
    <w:p w14:paraId="5C487B00" w14:textId="77777777" w:rsidR="00A801C2" w:rsidRDefault="0082517D">
      <w:pPr>
        <w:pStyle w:val="Author-eListParagraph"/>
        <w:numPr>
          <w:ilvl w:val="0"/>
          <w:numId w:val="466"/>
        </w:numPr>
      </w:pPr>
      <w:r>
        <w:t>Classe de durabilité (selon [NBN EN ISO 12944-1]) :</w:t>
      </w:r>
      <w:r>
        <w:rPr>
          <w:rStyle w:val="optioncarChar"/>
        </w:rPr>
        <w:t xml:space="preserve"> limitée (L) / moyenne (M) / haute (H) </w:t>
      </w:r>
      <w:r>
        <w:t>(par défaut)</w:t>
      </w:r>
      <w:r>
        <w:rPr>
          <w:rStyle w:val="optioncarChar"/>
        </w:rPr>
        <w:t xml:space="preserve"> / très haute (VH)</w:t>
      </w:r>
    </w:p>
    <w:p w14:paraId="63A3919B" w14:textId="77777777" w:rsidR="00A801C2" w:rsidRDefault="0082517D">
      <w:pPr>
        <w:pStyle w:val="Author-eListParagraph"/>
        <w:numPr>
          <w:ilvl w:val="0"/>
          <w:numId w:val="466"/>
        </w:numPr>
      </w:pPr>
      <w:r>
        <w:t xml:space="preserve">Certificat de performance : </w:t>
      </w:r>
      <w:r>
        <w:rPr>
          <w:rStyle w:val="optioncarChar"/>
        </w:rPr>
        <w:t>aucune spécification</w:t>
      </w:r>
      <w:r>
        <w:t xml:space="preserve"> (par défaut) </w:t>
      </w:r>
      <w:r>
        <w:rPr>
          <w:rStyle w:val="optioncarChar"/>
        </w:rPr>
        <w:t>/ qualisteelcoat ou équivalent (ACQPA, …)</w:t>
      </w:r>
    </w:p>
    <w:p w14:paraId="1515C2A6" w14:textId="77777777" w:rsidR="00A801C2" w:rsidRDefault="0082517D">
      <w:pPr>
        <w:jc w:val="both"/>
      </w:pPr>
      <w:r>
        <w:rPr>
          <w:u w:val="single"/>
        </w:rPr>
        <w:t>Produits plats en acier ou en acier inoxydable - Application par coil coating uniquement en atelier</w:t>
      </w:r>
    </w:p>
    <w:p w14:paraId="7ED91DE3" w14:textId="77777777" w:rsidR="00A801C2" w:rsidRDefault="0082517D">
      <w:pPr>
        <w:pStyle w:val="Author-eListParagraph"/>
        <w:numPr>
          <w:ilvl w:val="0"/>
          <w:numId w:val="467"/>
        </w:numPr>
      </w:pPr>
      <w:r>
        <w:t xml:space="preserve">Teinte : </w:t>
      </w:r>
      <w:r>
        <w:rPr>
          <w:rStyle w:val="optioncarChar"/>
        </w:rPr>
        <w:t>***</w:t>
      </w:r>
    </w:p>
    <w:p w14:paraId="6A5C8785" w14:textId="77777777" w:rsidR="00A801C2" w:rsidRDefault="0082517D">
      <w:pPr>
        <w:pStyle w:val="Author-eListParagraph"/>
        <w:numPr>
          <w:ilvl w:val="0"/>
          <w:numId w:val="467"/>
        </w:numPr>
      </w:pPr>
      <w:r>
        <w:t xml:space="preserve">Brillance (voir aide) : </w:t>
      </w:r>
      <w:r>
        <w:rPr>
          <w:rStyle w:val="optioncarChar"/>
        </w:rPr>
        <w:t xml:space="preserve">mat / faible brillant / satiné </w:t>
      </w:r>
      <w:r>
        <w:t xml:space="preserve">(par défaut) </w:t>
      </w:r>
      <w:r>
        <w:rPr>
          <w:rStyle w:val="optioncarChar"/>
        </w:rPr>
        <w:t>/ semi brillant / brillant / brillant élevé</w:t>
      </w:r>
    </w:p>
    <w:p w14:paraId="7AC7F578" w14:textId="77777777" w:rsidR="00A801C2" w:rsidRDefault="0082517D">
      <w:pPr>
        <w:pStyle w:val="Author-eListParagraph"/>
        <w:numPr>
          <w:ilvl w:val="0"/>
          <w:numId w:val="467"/>
        </w:numPr>
      </w:pPr>
      <w:r>
        <w:t xml:space="preserve">Texture de surface : </w:t>
      </w:r>
      <w:r>
        <w:rPr>
          <w:rStyle w:val="optioncarChar"/>
        </w:rPr>
        <w:t xml:space="preserve">aucune spécification / lisse </w:t>
      </w:r>
      <w:r>
        <w:t>(par défaut)</w:t>
      </w:r>
      <w:r>
        <w:rPr>
          <w:rStyle w:val="optioncarChar"/>
        </w:rPr>
        <w:t xml:space="preserve"> / grainé / peau d’orange / embossée / ***</w:t>
      </w:r>
    </w:p>
    <w:p w14:paraId="6420FBF8" w14:textId="77777777" w:rsidR="00A801C2" w:rsidRDefault="0082517D">
      <w:pPr>
        <w:pStyle w:val="Author-eListParagraph"/>
        <w:numPr>
          <w:ilvl w:val="0"/>
          <w:numId w:val="467"/>
        </w:numPr>
      </w:pPr>
      <w:r>
        <w:t xml:space="preserve">Aspect spécifique : </w:t>
      </w:r>
      <w:r>
        <w:rPr>
          <w:rStyle w:val="optioncarChar"/>
        </w:rPr>
        <w:t>aucune spécification</w:t>
      </w:r>
      <w:r>
        <w:t xml:space="preserve"> (par défaut)</w:t>
      </w:r>
      <w:r>
        <w:rPr>
          <w:rStyle w:val="optioncarChar"/>
        </w:rPr>
        <w:t xml:space="preserve"> / métallisé / nacré / ***</w:t>
      </w:r>
    </w:p>
    <w:p w14:paraId="606F5134" w14:textId="77777777" w:rsidR="00A801C2" w:rsidRDefault="0082517D">
      <w:pPr>
        <w:pStyle w:val="Author-eListParagraph"/>
        <w:numPr>
          <w:ilvl w:val="0"/>
          <w:numId w:val="467"/>
        </w:numPr>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298B1840" w14:textId="77777777" w:rsidR="00A801C2" w:rsidRDefault="0082517D">
      <w:pPr>
        <w:pStyle w:val="Author-eListParagraph"/>
        <w:numPr>
          <w:ilvl w:val="0"/>
          <w:numId w:val="467"/>
        </w:numPr>
      </w:pPr>
      <w:r>
        <w:t xml:space="preserve">Souplesse (en fonction du type d’emboutissage effectué par après) : </w:t>
      </w:r>
      <w:r>
        <w:rPr>
          <w:rStyle w:val="optioncarChar"/>
        </w:rPr>
        <w:t>aucune spécification</w:t>
      </w:r>
      <w:r>
        <w:t xml:space="preserve"> (par défaut) </w:t>
      </w:r>
      <w:r>
        <w:rPr>
          <w:rStyle w:val="optioncarChar"/>
        </w:rPr>
        <w:t>/ souplesse standard / souplesse élevée</w:t>
      </w:r>
    </w:p>
    <w:p w14:paraId="582E195A" w14:textId="77777777" w:rsidR="00A801C2" w:rsidRDefault="0082517D">
      <w:pPr>
        <w:pStyle w:val="Author-eListParagraph"/>
        <w:numPr>
          <w:ilvl w:val="0"/>
          <w:numId w:val="467"/>
        </w:numPr>
      </w:pPr>
      <w:r>
        <w:t xml:space="preserve">Classe d’environnement (selon [NBN EN ISO 12944-2]) : </w:t>
      </w:r>
      <w:r>
        <w:rPr>
          <w:rStyle w:val="optioncarChar"/>
        </w:rPr>
        <w:t xml:space="preserve">C2 / C3 </w:t>
      </w:r>
      <w:r>
        <w:t>(par défaut)</w:t>
      </w:r>
      <w:r>
        <w:rPr>
          <w:rStyle w:val="optioncarChar"/>
        </w:rPr>
        <w:t xml:space="preserve"> / C4 / C5</w:t>
      </w:r>
    </w:p>
    <w:p w14:paraId="7B8F842F" w14:textId="77777777" w:rsidR="00A801C2" w:rsidRDefault="0082517D">
      <w:pPr>
        <w:pStyle w:val="Author-eListParagraph"/>
        <w:numPr>
          <w:ilvl w:val="0"/>
          <w:numId w:val="467"/>
        </w:numPr>
      </w:pPr>
      <w:r>
        <w:t xml:space="preserve">Catégorie de résistance à la corrosion (à établir en lien avec la classe d’environnement) : </w:t>
      </w:r>
      <w:r>
        <w:rPr>
          <w:rStyle w:val="optioncarChar"/>
        </w:rPr>
        <w:t>RC2 / RC3</w:t>
      </w:r>
      <w:r>
        <w:t xml:space="preserve"> (par défaut)</w:t>
      </w:r>
      <w:r>
        <w:rPr>
          <w:rStyle w:val="optioncarChar"/>
        </w:rPr>
        <w:t xml:space="preserve"> / RC4 / RC5</w:t>
      </w:r>
    </w:p>
    <w:p w14:paraId="4BCEEDE5" w14:textId="77777777" w:rsidR="00A801C2" w:rsidRDefault="0082517D">
      <w:pPr>
        <w:pStyle w:val="Author-eListParagraph"/>
        <w:numPr>
          <w:ilvl w:val="0"/>
          <w:numId w:val="467"/>
        </w:numPr>
      </w:pPr>
      <w:r>
        <w:t xml:space="preserve">Résistance aux UV (voir aide) : </w:t>
      </w:r>
      <w:r>
        <w:rPr>
          <w:rStyle w:val="optioncarChar"/>
        </w:rPr>
        <w:t xml:space="preserve">RUV2 / RUV3 </w:t>
      </w:r>
      <w:r>
        <w:t>(par défaut)</w:t>
      </w:r>
      <w:r>
        <w:rPr>
          <w:rStyle w:val="optioncarChar"/>
        </w:rPr>
        <w:t xml:space="preserve"> / RUV4 / RUV5</w:t>
      </w:r>
    </w:p>
    <w:p w14:paraId="5C89368B" w14:textId="77777777" w:rsidR="00A801C2" w:rsidRDefault="0082517D">
      <w:pPr>
        <w:jc w:val="both"/>
      </w:pPr>
      <w:r>
        <w:rPr>
          <w:u w:val="single"/>
        </w:rPr>
        <w:t>Produits plats en aluminium - Application par coil coating uniquement en atelier</w:t>
      </w:r>
    </w:p>
    <w:p w14:paraId="16FE4FDC" w14:textId="77777777" w:rsidR="00A801C2" w:rsidRDefault="0082517D">
      <w:pPr>
        <w:pStyle w:val="Author-eListParagraph"/>
        <w:numPr>
          <w:ilvl w:val="0"/>
          <w:numId w:val="468"/>
        </w:numPr>
      </w:pPr>
      <w:r>
        <w:t xml:space="preserve">Teinte : </w:t>
      </w:r>
      <w:r>
        <w:rPr>
          <w:rStyle w:val="optioncarChar"/>
        </w:rPr>
        <w:t>***</w:t>
      </w:r>
    </w:p>
    <w:p w14:paraId="354A6AD6" w14:textId="77777777" w:rsidR="00A801C2" w:rsidRDefault="0082517D">
      <w:pPr>
        <w:pStyle w:val="Author-eListParagraph"/>
        <w:numPr>
          <w:ilvl w:val="0"/>
          <w:numId w:val="468"/>
        </w:numPr>
      </w:pPr>
      <w:r>
        <w:t xml:space="preserve">Brillance (voir aide) : </w:t>
      </w:r>
      <w:r>
        <w:rPr>
          <w:rStyle w:val="optioncarChar"/>
        </w:rPr>
        <w:t>mat / faible brillant / satiné</w:t>
      </w:r>
      <w:r>
        <w:t xml:space="preserve"> (par défaut) </w:t>
      </w:r>
      <w:r>
        <w:rPr>
          <w:rStyle w:val="optioncarChar"/>
        </w:rPr>
        <w:t>/ semi brillant / brillant / brillant élevé</w:t>
      </w:r>
    </w:p>
    <w:p w14:paraId="02F16B43" w14:textId="77777777" w:rsidR="00A801C2" w:rsidRDefault="0082517D">
      <w:pPr>
        <w:pStyle w:val="Author-eListParagraph"/>
        <w:numPr>
          <w:ilvl w:val="0"/>
          <w:numId w:val="468"/>
        </w:numPr>
      </w:pPr>
      <w:r>
        <w:t xml:space="preserve">Texture de surface : </w:t>
      </w:r>
      <w:r>
        <w:rPr>
          <w:rStyle w:val="optioncarChar"/>
        </w:rPr>
        <w:t xml:space="preserve">aucune spécification / lisse </w:t>
      </w:r>
      <w:r>
        <w:t>(par défaut)</w:t>
      </w:r>
      <w:r>
        <w:rPr>
          <w:rStyle w:val="optioncarChar"/>
        </w:rPr>
        <w:t xml:space="preserve"> / ***</w:t>
      </w:r>
    </w:p>
    <w:p w14:paraId="02ACA2D0" w14:textId="77777777" w:rsidR="00A801C2" w:rsidRDefault="0082517D">
      <w:pPr>
        <w:pStyle w:val="Author-eListParagraph"/>
        <w:numPr>
          <w:ilvl w:val="0"/>
          <w:numId w:val="468"/>
        </w:numPr>
      </w:pPr>
      <w:r>
        <w:t xml:space="preserve">Aspect spécifique : </w:t>
      </w:r>
      <w:r>
        <w:rPr>
          <w:rStyle w:val="optioncarChar"/>
        </w:rPr>
        <w:t>aucune spécification</w:t>
      </w:r>
      <w:r>
        <w:t xml:space="preserve"> (par défaut)</w:t>
      </w:r>
      <w:r>
        <w:rPr>
          <w:rStyle w:val="optioncarChar"/>
        </w:rPr>
        <w:t xml:space="preserve"> / ***</w:t>
      </w:r>
    </w:p>
    <w:p w14:paraId="33EEC541" w14:textId="77777777" w:rsidR="00A801C2" w:rsidRDefault="0082517D">
      <w:pPr>
        <w:pStyle w:val="Author-eListParagraph"/>
        <w:numPr>
          <w:ilvl w:val="0"/>
          <w:numId w:val="468"/>
        </w:numPr>
      </w:pPr>
      <w:r>
        <w:t>Dureté crayon :</w:t>
      </w:r>
      <w:r>
        <w:rPr>
          <w:rStyle w:val="optioncarChar"/>
        </w:rPr>
        <w:t xml:space="preserve"> aucune spécification </w:t>
      </w:r>
      <w:r>
        <w:t>(par défaut)</w:t>
      </w:r>
      <w:r>
        <w:rPr>
          <w:rStyle w:val="optioncarChar"/>
        </w:rPr>
        <w:t xml:space="preserve"> / ***</w:t>
      </w:r>
    </w:p>
    <w:p w14:paraId="6A122838" w14:textId="77777777" w:rsidR="00A801C2" w:rsidRDefault="0082517D">
      <w:pPr>
        <w:pStyle w:val="Author-eListParagraph"/>
        <w:numPr>
          <w:ilvl w:val="0"/>
          <w:numId w:val="468"/>
        </w:numPr>
      </w:pPr>
      <w:r>
        <w:t xml:space="preserve">Souplesse – valeur de pliage (entre 0 et 3T) : </w:t>
      </w:r>
      <w:r>
        <w:rPr>
          <w:rStyle w:val="optioncarChar"/>
        </w:rPr>
        <w:t xml:space="preserve">aucune spécification </w:t>
      </w:r>
      <w:r>
        <w:t xml:space="preserve">(par défaut) </w:t>
      </w:r>
      <w:r>
        <w:rPr>
          <w:rStyle w:val="optioncarChar"/>
        </w:rPr>
        <w:t>/ ***</w:t>
      </w:r>
    </w:p>
    <w:p w14:paraId="559DEE32" w14:textId="77777777" w:rsidR="00A801C2" w:rsidRDefault="0082517D">
      <w:pPr>
        <w:pStyle w:val="Author-eListParagraph"/>
        <w:numPr>
          <w:ilvl w:val="0"/>
          <w:numId w:val="468"/>
        </w:numPr>
      </w:pPr>
      <w:r>
        <w:t xml:space="preserve">Catégorie de produit revêtu : </w:t>
      </w:r>
      <w:r>
        <w:rPr>
          <w:rStyle w:val="optioncarChar"/>
        </w:rPr>
        <w:t>2 / 3</w:t>
      </w:r>
      <w:r>
        <w:t xml:space="preserve"> (par défaut)</w:t>
      </w:r>
      <w:r>
        <w:rPr>
          <w:rStyle w:val="optioncarChar"/>
        </w:rPr>
        <w:t xml:space="preserve"> / 4</w:t>
      </w:r>
    </w:p>
    <w:p w14:paraId="26C7C5B0" w14:textId="77777777" w:rsidR="00A801C2" w:rsidRDefault="0082517D">
      <w:pPr>
        <w:pStyle w:val="Author-eListParagraph"/>
        <w:numPr>
          <w:ilvl w:val="0"/>
          <w:numId w:val="468"/>
        </w:numPr>
      </w:pPr>
      <w:r>
        <w:t>Indice de résistance à la corrosion :  </w:t>
      </w:r>
      <w:r>
        <w:rPr>
          <w:rStyle w:val="optioncarChar"/>
        </w:rPr>
        <w:t xml:space="preserve">2 (résistance moyenne) </w:t>
      </w:r>
      <w:r>
        <w:t>(par défaut)</w:t>
      </w:r>
      <w:r>
        <w:rPr>
          <w:rStyle w:val="optioncarChar"/>
        </w:rPr>
        <w:t xml:space="preserve"> / 3 (haute résistance)</w:t>
      </w:r>
    </w:p>
    <w:p w14:paraId="58F7BC64" w14:textId="77777777" w:rsidR="00A801C2" w:rsidRDefault="0082517D">
      <w:pPr>
        <w:pStyle w:val="Author-eListParagraph"/>
        <w:numPr>
          <w:ilvl w:val="0"/>
          <w:numId w:val="468"/>
        </w:numPr>
      </w:pPr>
      <w:r>
        <w:t xml:space="preserve">Résistance aux UV (selon [NBN EN 10169]) : </w:t>
      </w:r>
      <w:r>
        <w:rPr>
          <w:rStyle w:val="optioncarChar"/>
        </w:rPr>
        <w:t xml:space="preserve">RUV2 / RUV3 </w:t>
      </w:r>
      <w:r>
        <w:t xml:space="preserve">(par défaut) </w:t>
      </w:r>
      <w:r>
        <w:rPr>
          <w:rStyle w:val="optioncarChar"/>
        </w:rPr>
        <w:t>/ RUV4</w:t>
      </w:r>
    </w:p>
    <w:p w14:paraId="33031ECC" w14:textId="77777777" w:rsidR="00A801C2" w:rsidRDefault="0082517D">
      <w:pPr>
        <w:jc w:val="both"/>
      </w:pPr>
      <w:r>
        <w:rPr>
          <w:u w:val="single"/>
        </w:rPr>
        <w:t>Produits plats en zinc - Application par coil coating uniquement en atelier</w:t>
      </w:r>
    </w:p>
    <w:p w14:paraId="19C1431E" w14:textId="77777777" w:rsidR="00A801C2" w:rsidRDefault="0082517D">
      <w:pPr>
        <w:pStyle w:val="Author-eListParagraph"/>
        <w:numPr>
          <w:ilvl w:val="0"/>
          <w:numId w:val="469"/>
        </w:numPr>
      </w:pPr>
      <w:r>
        <w:t xml:space="preserve">Teinte : </w:t>
      </w:r>
      <w:r>
        <w:rPr>
          <w:rStyle w:val="optioncarChar"/>
        </w:rPr>
        <w:t>***</w:t>
      </w:r>
    </w:p>
    <w:p w14:paraId="2638828F" w14:textId="77777777" w:rsidR="00A801C2" w:rsidRDefault="0082517D">
      <w:pPr>
        <w:pStyle w:val="Author-eListParagraph"/>
        <w:numPr>
          <w:ilvl w:val="0"/>
          <w:numId w:val="469"/>
        </w:numPr>
      </w:pPr>
      <w:r>
        <w:t xml:space="preserve">Brillance (voir aide) : </w:t>
      </w:r>
      <w:r>
        <w:rPr>
          <w:rStyle w:val="optioncarChar"/>
        </w:rPr>
        <w:t>mat / faible brillant / satiné</w:t>
      </w:r>
      <w:r>
        <w:t xml:space="preserve"> (par défaut) </w:t>
      </w:r>
      <w:r>
        <w:rPr>
          <w:rStyle w:val="optioncarChar"/>
        </w:rPr>
        <w:t>/ semi brillant / brillant / brillant élevé</w:t>
      </w:r>
    </w:p>
    <w:p w14:paraId="60F56550" w14:textId="77777777" w:rsidR="00A801C2" w:rsidRDefault="0082517D">
      <w:pPr>
        <w:pStyle w:val="Author-eListParagraph"/>
        <w:numPr>
          <w:ilvl w:val="0"/>
          <w:numId w:val="469"/>
        </w:numPr>
      </w:pPr>
      <w:r>
        <w:t>Texture de surface :</w:t>
      </w:r>
      <w:r>
        <w:rPr>
          <w:rStyle w:val="optioncarChar"/>
        </w:rPr>
        <w:t xml:space="preserve"> aucune spécification / lisse </w:t>
      </w:r>
      <w:r>
        <w:t>(par défaut)</w:t>
      </w:r>
      <w:r>
        <w:rPr>
          <w:rStyle w:val="optioncarChar"/>
        </w:rPr>
        <w:t xml:space="preserve"> / ***</w:t>
      </w:r>
    </w:p>
    <w:p w14:paraId="413CA533" w14:textId="77777777" w:rsidR="00A801C2" w:rsidRDefault="0082517D">
      <w:pPr>
        <w:pStyle w:val="Author-eListParagraph"/>
        <w:numPr>
          <w:ilvl w:val="0"/>
          <w:numId w:val="469"/>
        </w:numPr>
      </w:pPr>
      <w:r>
        <w:t>Aspect spécifique :</w:t>
      </w:r>
      <w:r>
        <w:rPr>
          <w:rStyle w:val="optioncarChar"/>
        </w:rPr>
        <w:t xml:space="preserve"> aucune spécification </w:t>
      </w:r>
      <w:r>
        <w:t xml:space="preserve">(par défaut) </w:t>
      </w:r>
      <w:r>
        <w:rPr>
          <w:rStyle w:val="optioncarChar"/>
        </w:rPr>
        <w:t>/ ***</w:t>
      </w:r>
    </w:p>
    <w:p w14:paraId="4E9A6806" w14:textId="77777777" w:rsidR="00A801C2" w:rsidRDefault="0082517D">
      <w:pPr>
        <w:pStyle w:val="Author-eListParagraph"/>
        <w:numPr>
          <w:ilvl w:val="0"/>
          <w:numId w:val="469"/>
        </w:numPr>
      </w:pPr>
      <w:r>
        <w:t xml:space="preserve">Dureté du revêtement (définir l’essai Bucholz, Crayon, Clemen, … et le critère de performance) : </w:t>
      </w:r>
      <w:r>
        <w:rPr>
          <w:rStyle w:val="optioncarChar"/>
        </w:rPr>
        <w:t>aucune spécification</w:t>
      </w:r>
      <w:r>
        <w:t xml:space="preserve"> (par défaut)</w:t>
      </w:r>
      <w:r>
        <w:rPr>
          <w:rStyle w:val="optioncarChar"/>
        </w:rPr>
        <w:t xml:space="preserve"> / ***</w:t>
      </w:r>
    </w:p>
    <w:p w14:paraId="1495877F" w14:textId="77777777" w:rsidR="00A801C2" w:rsidRDefault="0082517D">
      <w:pPr>
        <w:pStyle w:val="Author-eListParagraph"/>
        <w:numPr>
          <w:ilvl w:val="0"/>
          <w:numId w:val="469"/>
        </w:numPr>
      </w:pPr>
      <w:r>
        <w:t xml:space="preserve">Souplesse – valeur de pliage (entre 0 et 3T) : </w:t>
      </w:r>
      <w:r>
        <w:rPr>
          <w:rStyle w:val="optioncarChar"/>
        </w:rPr>
        <w:t xml:space="preserve">aucune spécification </w:t>
      </w:r>
      <w:r>
        <w:t>(par défaut)</w:t>
      </w:r>
      <w:r>
        <w:rPr>
          <w:rStyle w:val="optioncarChar"/>
        </w:rPr>
        <w:t xml:space="preserve"> / ***</w:t>
      </w:r>
    </w:p>
    <w:p w14:paraId="477BDA65" w14:textId="77777777" w:rsidR="00A801C2" w:rsidRDefault="0082517D">
      <w:pPr>
        <w:pStyle w:val="Author-eListParagraph"/>
        <w:numPr>
          <w:ilvl w:val="0"/>
          <w:numId w:val="469"/>
        </w:numPr>
      </w:pPr>
      <w:r>
        <w:t xml:space="preserve">Classe d’environnement (selon [NBN EN ISO 12944-2]) : </w:t>
      </w:r>
      <w:r>
        <w:rPr>
          <w:rStyle w:val="optioncarChar"/>
        </w:rPr>
        <w:t xml:space="preserve">C2 / C3 </w:t>
      </w:r>
      <w:r>
        <w:t>(par défaut)</w:t>
      </w:r>
      <w:r>
        <w:rPr>
          <w:rStyle w:val="optioncarChar"/>
        </w:rPr>
        <w:t xml:space="preserve"> / C4 / C5</w:t>
      </w:r>
    </w:p>
    <w:p w14:paraId="75762490" w14:textId="77777777" w:rsidR="00A801C2" w:rsidRDefault="0082517D">
      <w:pPr>
        <w:pStyle w:val="Author-eListParagraph"/>
        <w:numPr>
          <w:ilvl w:val="0"/>
          <w:numId w:val="469"/>
        </w:numPr>
      </w:pPr>
      <w:r>
        <w:t xml:space="preserve">Résistance aux UV (selon [NBN EN 10169]) : </w:t>
      </w:r>
      <w:r>
        <w:rPr>
          <w:rStyle w:val="optioncarChar"/>
        </w:rPr>
        <w:t xml:space="preserve">RUV2 / RUV3 </w:t>
      </w:r>
      <w:r>
        <w:t>(par défaut)</w:t>
      </w:r>
      <w:r>
        <w:rPr>
          <w:rStyle w:val="optioncarChar"/>
        </w:rPr>
        <w:t xml:space="preserve"> / RUV4</w:t>
      </w:r>
    </w:p>
    <w:p w14:paraId="50659A47" w14:textId="77777777" w:rsidR="00A801C2" w:rsidRDefault="0082517D">
      <w:pPr>
        <w:pStyle w:val="pheading"/>
      </w:pPr>
      <w:r>
        <w:t>EXÉCUTION / MISE EN ŒUVRE</w:t>
      </w:r>
    </w:p>
    <w:p w14:paraId="64DC7A45" w14:textId="77777777" w:rsidR="00A801C2" w:rsidRDefault="0082517D">
      <w:pPr>
        <w:pStyle w:val="pheading"/>
      </w:pPr>
      <w:r>
        <w:t>- Prescriptions générales</w:t>
      </w:r>
    </w:p>
    <w:p w14:paraId="794B9928" w14:textId="77777777" w:rsidR="00A801C2" w:rsidRDefault="0082517D">
      <w:pPr>
        <w:jc w:val="both"/>
      </w:pPr>
      <w:r>
        <w:rPr>
          <w:u w:val="single"/>
        </w:rPr>
        <w:t>Pour les applications sur produits ferreux épais :</w:t>
      </w:r>
    </w:p>
    <w:p w14:paraId="643F898B" w14:textId="77777777" w:rsidR="00A801C2" w:rsidRDefault="0082517D">
      <w:pPr>
        <w:pStyle w:val="Author-eListParagraph"/>
        <w:numPr>
          <w:ilvl w:val="0"/>
          <w:numId w:val="470"/>
        </w:numPr>
      </w:pPr>
      <w:r>
        <w:t xml:space="preserve">Type d’application : </w:t>
      </w:r>
      <w:r>
        <w:rPr>
          <w:rStyle w:val="optioncarChar"/>
        </w:rPr>
        <w:t xml:space="preserve">atelier </w:t>
      </w:r>
      <w:r>
        <w:t>(par défaut)</w:t>
      </w:r>
      <w:r>
        <w:rPr>
          <w:rStyle w:val="optioncarChar"/>
        </w:rPr>
        <w:t xml:space="preserve"> / sur site</w:t>
      </w:r>
    </w:p>
    <w:p w14:paraId="748C76A1" w14:textId="77777777" w:rsidR="00A801C2" w:rsidRDefault="0082517D">
      <w:pPr>
        <w:pStyle w:val="Author-eListParagraph"/>
        <w:numPr>
          <w:ilvl w:val="0"/>
          <w:numId w:val="470"/>
        </w:numPr>
      </w:pPr>
      <w:r>
        <w:t xml:space="preserve">Certificat de l’applicateur (uniquement pour application en atelier) : </w:t>
      </w:r>
      <w:r>
        <w:rPr>
          <w:rStyle w:val="optioncarChar"/>
        </w:rPr>
        <w:t xml:space="preserve">aucune spécification </w:t>
      </w:r>
      <w:r>
        <w:t>(par défaut)</w:t>
      </w:r>
      <w:r>
        <w:rPr>
          <w:rStyle w:val="optioncarChar"/>
        </w:rPr>
        <w:t xml:space="preserve"> / qualisteelcoat (pour application sur acier)</w:t>
      </w:r>
    </w:p>
    <w:p w14:paraId="4BAFF639" w14:textId="77777777" w:rsidR="00A801C2" w:rsidRDefault="0082517D">
      <w:pPr>
        <w:jc w:val="both"/>
      </w:pPr>
      <w:r>
        <w:rPr>
          <w:u w:val="single"/>
        </w:rPr>
        <w:t>Pour les applications en coil coating :</w:t>
      </w:r>
    </w:p>
    <w:p w14:paraId="3885CCBD" w14:textId="77777777" w:rsidR="00A801C2" w:rsidRDefault="0082517D">
      <w:pPr>
        <w:pStyle w:val="Author-eListParagraph"/>
        <w:numPr>
          <w:ilvl w:val="0"/>
          <w:numId w:val="471"/>
        </w:numPr>
        <w:jc w:val="both"/>
      </w:pPr>
      <w:r>
        <w:t xml:space="preserve">Faces à peindre : </w:t>
      </w:r>
      <w:r>
        <w:rPr>
          <w:rStyle w:val="optioncarChar"/>
        </w:rPr>
        <w:t xml:space="preserve">aucune spécification / uniquement sur face exposée / sur les deux faces </w:t>
      </w:r>
      <w:r>
        <w:t>(par défaut)</w:t>
      </w:r>
    </w:p>
    <w:p w14:paraId="000C34F2" w14:textId="77777777" w:rsidR="00A801C2" w:rsidRDefault="0082517D">
      <w:pPr>
        <w:pStyle w:val="Author-eListParagraph"/>
        <w:numPr>
          <w:ilvl w:val="0"/>
          <w:numId w:val="471"/>
        </w:numPr>
        <w:jc w:val="both"/>
      </w:pPr>
      <w:r>
        <w:t xml:space="preserve">Protection temporaire sur face exposée : </w:t>
      </w:r>
      <w:r>
        <w:rPr>
          <w:rStyle w:val="optioncarChar"/>
        </w:rPr>
        <w:t>aucune spécification</w:t>
      </w:r>
      <w:r>
        <w:t xml:space="preserve"> (par défaut)</w:t>
      </w:r>
      <w:r>
        <w:rPr>
          <w:rStyle w:val="optioncarChar"/>
        </w:rPr>
        <w:t xml:space="preserve"> / film pelable / ***</w:t>
      </w:r>
    </w:p>
    <w:p w14:paraId="6F57E9EC" w14:textId="77777777" w:rsidR="00A801C2" w:rsidRDefault="0082517D">
      <w:pPr>
        <w:pStyle w:val="pheading"/>
      </w:pPr>
      <w:r>
        <w:t>MESURAGE</w:t>
      </w:r>
    </w:p>
    <w:p w14:paraId="1AB603EA" w14:textId="77777777" w:rsidR="00A801C2" w:rsidRDefault="0082517D">
      <w:pPr>
        <w:pStyle w:val="pheading"/>
      </w:pPr>
      <w:r>
        <w:t>- unité de mesure:</w:t>
      </w:r>
    </w:p>
    <w:p w14:paraId="53C0EEF7" w14:textId="77777777" w:rsidR="00A801C2" w:rsidRDefault="0082517D">
      <w:r>
        <w:rPr>
          <w:rStyle w:val="optioncarChar"/>
        </w:rPr>
        <w:t xml:space="preserve">- </w:t>
      </w:r>
      <w:r>
        <w:t>(par défaut)</w:t>
      </w:r>
      <w:r>
        <w:rPr>
          <w:rStyle w:val="optioncarChar"/>
        </w:rPr>
        <w:t xml:space="preserve"> / m²</w:t>
      </w:r>
    </w:p>
    <w:p w14:paraId="2B9C5418" w14:textId="77777777" w:rsidR="00A801C2" w:rsidRDefault="0082517D">
      <w:r>
        <w:rPr>
          <w:b/>
        </w:rPr>
        <w:t>(soit par défaut)</w:t>
      </w:r>
      <w:r>
        <w:br/>
      </w:r>
      <w:r>
        <w:rPr>
          <w:rStyle w:val="soitChar"/>
        </w:rPr>
        <w:t>1. -</w:t>
      </w:r>
      <w:r>
        <w:br/>
      </w:r>
      <w:r>
        <w:rPr>
          <w:b/>
        </w:rPr>
        <w:t>(soit)</w:t>
      </w:r>
      <w:r>
        <w:br/>
      </w:r>
      <w:r>
        <w:rPr>
          <w:rStyle w:val="soitChar"/>
        </w:rPr>
        <w:t>2. m²</w:t>
      </w:r>
    </w:p>
    <w:p w14:paraId="2752F8CF" w14:textId="77777777" w:rsidR="00A801C2" w:rsidRDefault="0082517D">
      <w:pPr>
        <w:pStyle w:val="pheading"/>
      </w:pPr>
      <w:r>
        <w:t>- code de mesurage:</w:t>
      </w:r>
    </w:p>
    <w:p w14:paraId="351FD9BE" w14:textId="77777777" w:rsidR="00A801C2" w:rsidRDefault="0082517D">
      <w:r>
        <w:rPr>
          <w:rStyle w:val="optioncarChar"/>
        </w:rPr>
        <w:t xml:space="preserve">Compris </w:t>
      </w:r>
      <w:r>
        <w:t>(par défaut)</w:t>
      </w:r>
      <w:r>
        <w:rPr>
          <w:rStyle w:val="optioncarChar"/>
        </w:rPr>
        <w:t xml:space="preserve"> / Surface nette</w:t>
      </w:r>
    </w:p>
    <w:p w14:paraId="21F11EE0"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w:t>
      </w:r>
      <w:r>
        <w:t xml:space="preserv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3A3A2A7A" w14:textId="77777777" w:rsidR="00A801C2" w:rsidRDefault="0082517D">
      <w:pPr>
        <w:pStyle w:val="pheading"/>
      </w:pPr>
      <w:r>
        <w:t>- nature du marché:</w:t>
      </w:r>
    </w:p>
    <w:p w14:paraId="647C5F83" w14:textId="77777777" w:rsidR="00A801C2" w:rsidRDefault="0082517D">
      <w:r>
        <w:rPr>
          <w:rStyle w:val="optioncarChar"/>
        </w:rPr>
        <w:t xml:space="preserve">PM </w:t>
      </w:r>
      <w:r>
        <w:t>(par défaut)</w:t>
      </w:r>
      <w:r>
        <w:rPr>
          <w:rStyle w:val="optioncarChar"/>
        </w:rPr>
        <w:t xml:space="preserve"> / QF</w:t>
      </w:r>
    </w:p>
    <w:p w14:paraId="12691296" w14:textId="77777777" w:rsidR="00A801C2" w:rsidRDefault="0082517D">
      <w:r>
        <w:rPr>
          <w:b/>
        </w:rPr>
        <w:t>(soit par défaut)</w:t>
      </w:r>
      <w:r>
        <w:br/>
      </w:r>
      <w:r>
        <w:rPr>
          <w:rStyle w:val="soitChar"/>
        </w:rPr>
        <w:t>1. PM</w:t>
      </w:r>
      <w:r>
        <w:br/>
      </w:r>
      <w:r>
        <w:rPr>
          <w:b/>
        </w:rPr>
        <w:t>(soit)</w:t>
      </w:r>
      <w:r>
        <w:br/>
      </w:r>
      <w:r>
        <w:rPr>
          <w:rStyle w:val="soitChar"/>
        </w:rPr>
        <w:t>2. QF</w:t>
      </w:r>
    </w:p>
    <w:p w14:paraId="63FAD0D8" w14:textId="77777777" w:rsidR="00A801C2" w:rsidRDefault="0082517D">
      <w:pPr>
        <w:pStyle w:val="Author-eSectionHeading5"/>
      </w:pPr>
      <w:bookmarkStart w:id="481" w:name="_Toc178839170"/>
      <w:r>
        <w:t>82.33.2 Peintures extérieures en phase solvantée CCTB 01.02</w:t>
      </w:r>
      <w:bookmarkEnd w:id="481"/>
    </w:p>
    <w:p w14:paraId="282ACBD5" w14:textId="77777777" w:rsidR="00A801C2" w:rsidRDefault="0082517D">
      <w:pPr>
        <w:pStyle w:val="Author-eSectionHeading6"/>
      </w:pPr>
      <w:bookmarkStart w:id="482" w:name="_Toc178839171"/>
      <w:r>
        <w:t>82.33.2a Peintures extérieures en phase solvantée mono-composant sur supports métalliques ferreux et non ferreux CCTB 01.12</w:t>
      </w:r>
      <w:bookmarkEnd w:id="482"/>
    </w:p>
    <w:p w14:paraId="0CDA6A4C" w14:textId="77777777" w:rsidR="00A801C2" w:rsidRDefault="0082517D">
      <w:pPr>
        <w:pStyle w:val="pheading"/>
      </w:pPr>
      <w:r>
        <w:t>DESCRIPTION</w:t>
      </w:r>
    </w:p>
    <w:p w14:paraId="322C96C3" w14:textId="77777777" w:rsidR="00A801C2" w:rsidRDefault="0082517D">
      <w:pPr>
        <w:pStyle w:val="pheading"/>
      </w:pPr>
      <w:r>
        <w:t>- Définition / Comprend</w:t>
      </w:r>
    </w:p>
    <w:p w14:paraId="73A096AC" w14:textId="77777777" w:rsidR="00A801C2" w:rsidRDefault="0082517D">
      <w:r>
        <w:t>Il s'agit des peintures solvantées mono-composant devant être appliquées ainsi que leur mode d'application.</w:t>
      </w:r>
    </w:p>
    <w:p w14:paraId="72C12A89" w14:textId="77777777" w:rsidR="00A801C2" w:rsidRDefault="00A801C2"/>
    <w:p w14:paraId="7789B2E4" w14:textId="77777777" w:rsidR="00A801C2" w:rsidRDefault="0082517D">
      <w:pPr>
        <w:pStyle w:val="pheading"/>
      </w:pPr>
      <w:r>
        <w:t>- Localisation</w:t>
      </w:r>
    </w:p>
    <w:p w14:paraId="78A0CF08" w14:textId="77777777" w:rsidR="00A801C2" w:rsidRDefault="0082517D">
      <w:r>
        <w:t>1. Portes et fenêtres</w:t>
      </w:r>
    </w:p>
    <w:p w14:paraId="4C337000" w14:textId="77777777" w:rsidR="00A801C2" w:rsidRDefault="0082517D">
      <w:r>
        <w:t>2.Marches d'escalier</w:t>
      </w:r>
    </w:p>
    <w:p w14:paraId="6C5C80D8" w14:textId="77777777" w:rsidR="00A801C2" w:rsidRDefault="0082517D">
      <w:r>
        <w:t>3.Sols et paliers</w:t>
      </w:r>
    </w:p>
    <w:p w14:paraId="33C7DE4C" w14:textId="77777777" w:rsidR="00A801C2" w:rsidRDefault="0082517D">
      <w:r>
        <w:t>4.Balustrades et garde-corps</w:t>
      </w:r>
    </w:p>
    <w:p w14:paraId="15A7DEF5" w14:textId="77777777" w:rsidR="00A801C2" w:rsidRDefault="0082517D">
      <w:r>
        <w:t>5.Mains courantes</w:t>
      </w:r>
    </w:p>
    <w:p w14:paraId="64210C35" w14:textId="77777777" w:rsidR="00A801C2" w:rsidRDefault="0082517D">
      <w:r>
        <w:t>6.Grillages</w:t>
      </w:r>
    </w:p>
    <w:p w14:paraId="62DE37BA" w14:textId="77777777" w:rsidR="00A801C2" w:rsidRDefault="0082517D">
      <w:r>
        <w:t>7.Conduites</w:t>
      </w:r>
    </w:p>
    <w:p w14:paraId="020CB8AF" w14:textId="77777777" w:rsidR="00A801C2" w:rsidRDefault="0082517D">
      <w:r>
        <w:t>8.Grilles</w:t>
      </w:r>
    </w:p>
    <w:p w14:paraId="3D15CA72" w14:textId="77777777" w:rsidR="00A801C2" w:rsidRDefault="0082517D">
      <w:r>
        <w:t>9.Profilés</w:t>
      </w:r>
    </w:p>
    <w:p w14:paraId="08044C17" w14:textId="77777777" w:rsidR="00A801C2" w:rsidRDefault="0082517D">
      <w:pPr>
        <w:pStyle w:val="pheading"/>
      </w:pPr>
      <w:r>
        <w:t>MATÉRIAUX</w:t>
      </w:r>
    </w:p>
    <w:p w14:paraId="27E7BC37" w14:textId="77777777" w:rsidR="00A801C2" w:rsidRDefault="0082517D">
      <w:pPr>
        <w:pStyle w:val="pheading"/>
      </w:pPr>
      <w:r>
        <w:t>- Caractéristiques générales</w:t>
      </w:r>
    </w:p>
    <w:p w14:paraId="002C43C1" w14:textId="77777777" w:rsidR="00A801C2" w:rsidRDefault="0082517D">
      <w:r>
        <w:t xml:space="preserve">Ces peintures sont décrites au paragraphe 2.1.2. de la </w:t>
      </w:r>
      <w:r>
        <w:rPr>
          <w:color w:val="0000FF"/>
        </w:rPr>
        <w:t>[NIT 249, Guide de bonne pratique pour l'exécution des travaux de peinture (révision de la NIT 159).]</w:t>
      </w:r>
      <w:r>
        <w:t>.</w:t>
      </w:r>
    </w:p>
    <w:p w14:paraId="3D2FF850" w14:textId="77777777" w:rsidR="00A801C2" w:rsidRDefault="0082517D">
      <w:r>
        <w:rPr>
          <w:u w:val="single"/>
        </w:rPr>
        <w:t>Les spécifications liées à la peinture  sont précisées comme suit:</w:t>
      </w:r>
    </w:p>
    <w:p w14:paraId="7455ED8D" w14:textId="77777777" w:rsidR="00A801C2" w:rsidRDefault="0082517D">
      <w:pPr>
        <w:pStyle w:val="Author-eListParagraph"/>
        <w:numPr>
          <w:ilvl w:val="0"/>
          <w:numId w:val="472"/>
        </w:numPr>
      </w:pPr>
      <w:r>
        <w:t xml:space="preserve">Référence support : </w:t>
      </w:r>
      <w:r>
        <w:rPr>
          <w:rStyle w:val="optioncarChar"/>
        </w:rPr>
        <w:t>***</w:t>
      </w:r>
    </w:p>
    <w:p w14:paraId="1F87364E" w14:textId="77777777" w:rsidR="00A801C2" w:rsidRDefault="0082517D">
      <w:pPr>
        <w:pStyle w:val="Author-eListParagraph"/>
        <w:numPr>
          <w:ilvl w:val="0"/>
          <w:numId w:val="472"/>
        </w:numPr>
      </w:pPr>
      <w:r>
        <w:t>Teinte :</w:t>
      </w:r>
      <w:r>
        <w:rPr>
          <w:rStyle w:val="optioncarChar"/>
        </w:rPr>
        <w:t xml:space="preserve"> ***</w:t>
      </w:r>
    </w:p>
    <w:p w14:paraId="213B2062" w14:textId="77777777" w:rsidR="00A801C2" w:rsidRDefault="0082517D">
      <w:pPr>
        <w:pStyle w:val="Author-eListParagraph"/>
        <w:numPr>
          <w:ilvl w:val="0"/>
          <w:numId w:val="472"/>
        </w:numPr>
      </w:pPr>
      <w:r>
        <w:t xml:space="preserve">Brillance : </w:t>
      </w:r>
      <w:r>
        <w:rPr>
          <w:rStyle w:val="optioncarChar"/>
        </w:rPr>
        <w:t>Semi-mat (satiné) / Semi-brillant / Brillant</w:t>
      </w:r>
    </w:p>
    <w:p w14:paraId="74562577" w14:textId="77777777" w:rsidR="00A801C2" w:rsidRDefault="0082517D">
      <w:pPr>
        <w:pStyle w:val="Author-eListParagraph"/>
        <w:numPr>
          <w:ilvl w:val="0"/>
          <w:numId w:val="472"/>
        </w:numPr>
      </w:pPr>
      <w:r>
        <w:t>Epaisseur de feuil sec :</w:t>
      </w:r>
      <w:r>
        <w:rPr>
          <w:rStyle w:val="optioncarChar"/>
        </w:rPr>
        <w:t xml:space="preserve"> *** </w:t>
      </w:r>
      <w:r>
        <w:t>μm</w:t>
      </w:r>
    </w:p>
    <w:p w14:paraId="27E84C94" w14:textId="77777777" w:rsidR="00A801C2" w:rsidRDefault="0082517D">
      <w:r>
        <w:rPr>
          <w:u w:val="single"/>
        </w:rPr>
        <w:t>Autres spécifications de la peinture pouvant être précisées :</w:t>
      </w:r>
    </w:p>
    <w:p w14:paraId="15CE9778" w14:textId="77777777" w:rsidR="00A801C2" w:rsidRDefault="0082517D">
      <w:pPr>
        <w:pStyle w:val="Author-eListParagraph"/>
        <w:numPr>
          <w:ilvl w:val="0"/>
          <w:numId w:val="473"/>
        </w:numPr>
      </w:pPr>
      <w:r>
        <w:t>Label ou exigence écologique : </w:t>
      </w:r>
      <w:r>
        <w:rPr>
          <w:rStyle w:val="optioncarChar"/>
        </w:rPr>
        <w:t>aucune spécification </w:t>
      </w:r>
      <w:r>
        <w:t>(par défaut) </w:t>
      </w:r>
      <w:r>
        <w:rPr>
          <w:rStyle w:val="optioncarChar"/>
        </w:rPr>
        <w:t>/ Ecolabel / ***</w:t>
      </w:r>
    </w:p>
    <w:p w14:paraId="319597EF" w14:textId="77777777" w:rsidR="00A801C2" w:rsidRDefault="0082517D">
      <w:pPr>
        <w:pStyle w:val="Author-eListParagraph"/>
        <w:numPr>
          <w:ilvl w:val="0"/>
          <w:numId w:val="473"/>
        </w:numPr>
      </w:pPr>
      <w:r>
        <w:t>Teneur en liant : </w:t>
      </w:r>
      <w:r>
        <w:rPr>
          <w:rStyle w:val="optioncarChar"/>
        </w:rPr>
        <w:t>*** </w:t>
      </w:r>
      <w:r>
        <w:t>%</w:t>
      </w:r>
    </w:p>
    <w:p w14:paraId="52F26E49" w14:textId="77777777" w:rsidR="00A801C2" w:rsidRDefault="0082517D">
      <w:pPr>
        <w:pStyle w:val="Author-eListParagraph"/>
        <w:numPr>
          <w:ilvl w:val="0"/>
          <w:numId w:val="473"/>
        </w:numPr>
      </w:pPr>
      <w:r>
        <w:t>Extrait sec en poids / volume : </w:t>
      </w:r>
      <w:r>
        <w:rPr>
          <w:rStyle w:val="optioncarChar"/>
        </w:rPr>
        <w:t>*** </w:t>
      </w:r>
      <w:r>
        <w:t>kg/l</w:t>
      </w:r>
    </w:p>
    <w:p w14:paraId="397DC4C8" w14:textId="77777777" w:rsidR="00A801C2" w:rsidRDefault="0082517D">
      <w:pPr>
        <w:pStyle w:val="Author-eListParagraph"/>
        <w:numPr>
          <w:ilvl w:val="0"/>
          <w:numId w:val="473"/>
        </w:numPr>
      </w:pPr>
      <w:r>
        <w:t>Rendement : </w:t>
      </w:r>
      <w:r>
        <w:rPr>
          <w:rStyle w:val="optioncarChar"/>
        </w:rPr>
        <w:t>*** </w:t>
      </w:r>
      <w:r>
        <w:t>m²/l</w:t>
      </w:r>
    </w:p>
    <w:p w14:paraId="28F2F377" w14:textId="77777777" w:rsidR="00A801C2" w:rsidRDefault="0082517D">
      <w:pPr>
        <w:pStyle w:val="Author-eListParagraph"/>
        <w:numPr>
          <w:ilvl w:val="0"/>
          <w:numId w:val="473"/>
        </w:numPr>
      </w:pPr>
      <w:r>
        <w:t>Densité : </w:t>
      </w:r>
      <w:r>
        <w:rPr>
          <w:rStyle w:val="optioncarChar"/>
        </w:rPr>
        <w:t>***</w:t>
      </w:r>
    </w:p>
    <w:p w14:paraId="0B72E8A9" w14:textId="77777777" w:rsidR="00A801C2" w:rsidRDefault="0082517D">
      <w:pPr>
        <w:pStyle w:val="Author-eListParagraph"/>
        <w:numPr>
          <w:ilvl w:val="0"/>
          <w:numId w:val="473"/>
        </w:numPr>
      </w:pPr>
      <w:r>
        <w:t>Temps recouvrable : </w:t>
      </w:r>
      <w:r>
        <w:rPr>
          <w:rStyle w:val="optioncarChar"/>
        </w:rPr>
        <w:t>*** </w:t>
      </w:r>
      <w:r>
        <w:t>h</w:t>
      </w:r>
    </w:p>
    <w:p w14:paraId="5254595C" w14:textId="77777777" w:rsidR="00A801C2" w:rsidRDefault="0082517D">
      <w:pPr>
        <w:pStyle w:val="pheading"/>
      </w:pPr>
      <w:r>
        <w:t>EXÉCUTION / MISE EN ŒUVRE</w:t>
      </w:r>
    </w:p>
    <w:p w14:paraId="08F50095" w14:textId="77777777" w:rsidR="00A801C2" w:rsidRDefault="0082517D">
      <w:pPr>
        <w:pStyle w:val="pheading"/>
      </w:pPr>
      <w:r>
        <w:t>- Prescriptions générales</w:t>
      </w:r>
    </w:p>
    <w:p w14:paraId="3A2405A8" w14:textId="77777777" w:rsidR="00A801C2" w:rsidRDefault="0082517D">
      <w:r>
        <w:t>Spécifications :</w:t>
      </w:r>
    </w:p>
    <w:p w14:paraId="12F9DA59" w14:textId="77777777" w:rsidR="00A801C2" w:rsidRDefault="0082517D">
      <w:pPr>
        <w:pStyle w:val="Author-eListParagraph"/>
        <w:numPr>
          <w:ilvl w:val="0"/>
          <w:numId w:val="474"/>
        </w:numPr>
      </w:pPr>
      <w:r>
        <w:t xml:space="preserve">Référence support : </w:t>
      </w:r>
      <w:r>
        <w:rPr>
          <w:rStyle w:val="optioncarChar"/>
        </w:rPr>
        <w:t>***</w:t>
      </w:r>
    </w:p>
    <w:p w14:paraId="163A336B" w14:textId="77777777" w:rsidR="00A801C2" w:rsidRDefault="0082517D">
      <w:pPr>
        <w:pStyle w:val="Author-eListParagraph"/>
        <w:numPr>
          <w:ilvl w:val="0"/>
          <w:numId w:val="474"/>
        </w:numPr>
      </w:pPr>
      <w:r>
        <w:t>Mode d'application de la peinture :</w:t>
      </w:r>
      <w:r>
        <w:rPr>
          <w:rStyle w:val="optioncarChar"/>
        </w:rPr>
        <w:t xml:space="preserve"> pas de sépcification </w:t>
      </w:r>
      <w:r>
        <w:t>(par défaut)</w:t>
      </w:r>
      <w:r>
        <w:rPr>
          <w:rStyle w:val="optioncarChar"/>
        </w:rPr>
        <w:t xml:space="preserve"> / brosse / rouleau / pistolet</w:t>
      </w:r>
    </w:p>
    <w:p w14:paraId="51D3545B" w14:textId="77777777" w:rsidR="00A801C2" w:rsidRDefault="0082517D">
      <w:r>
        <w:rPr>
          <w:rStyle w:val="optioncarChar"/>
        </w:rPr>
        <w:t> </w:t>
      </w:r>
    </w:p>
    <w:p w14:paraId="335801A6" w14:textId="77777777" w:rsidR="00A801C2" w:rsidRDefault="0082517D">
      <w:pPr>
        <w:pStyle w:val="pheading"/>
      </w:pPr>
      <w:r>
        <w:t>MESURAGE</w:t>
      </w:r>
    </w:p>
    <w:p w14:paraId="524407EF" w14:textId="77777777" w:rsidR="00A801C2" w:rsidRDefault="0082517D">
      <w:pPr>
        <w:pStyle w:val="pheading"/>
      </w:pPr>
      <w:r>
        <w:t>- unité de mesure:</w:t>
      </w:r>
    </w:p>
    <w:p w14:paraId="16F1325F" w14:textId="77777777" w:rsidR="00A801C2" w:rsidRDefault="0082517D">
      <w:r>
        <w:rPr>
          <w:rStyle w:val="optioncarChar"/>
        </w:rPr>
        <w:t>m²</w:t>
      </w:r>
      <w:r>
        <w:t>  (par défaut)</w:t>
      </w:r>
      <w:r>
        <w:rPr>
          <w:rStyle w:val="optioncarChar"/>
        </w:rPr>
        <w:t> / m / pc / -</w:t>
      </w:r>
    </w:p>
    <w:p w14:paraId="3E26121F" w14:textId="77777777" w:rsidR="00A801C2" w:rsidRDefault="0082517D">
      <w:r>
        <w:rPr>
          <w:b/>
          <w:i/>
        </w:rPr>
        <w:t>(soit par défaut)</w:t>
      </w:r>
      <w:r>
        <w:br/>
      </w:r>
      <w:r>
        <w:br/>
      </w:r>
      <w:r>
        <w:rPr>
          <w:rStyle w:val="soitChar"/>
        </w:rPr>
        <w:t>1. m²</w:t>
      </w:r>
    </w:p>
    <w:p w14:paraId="5591FE29" w14:textId="77777777" w:rsidR="00A801C2" w:rsidRDefault="0082517D">
      <w:r>
        <w:rPr>
          <w:b/>
          <w:i/>
        </w:rPr>
        <w:t>(soit)</w:t>
      </w:r>
      <w:r>
        <w:br/>
      </w:r>
      <w:r>
        <w:br/>
      </w:r>
      <w:r>
        <w:rPr>
          <w:rStyle w:val="soitChar"/>
        </w:rPr>
        <w:t>2. m</w:t>
      </w:r>
    </w:p>
    <w:p w14:paraId="5CD04EFF" w14:textId="77777777" w:rsidR="00A801C2" w:rsidRDefault="0082517D">
      <w:r>
        <w:rPr>
          <w:b/>
          <w:i/>
        </w:rPr>
        <w:t>(soit)</w:t>
      </w:r>
      <w:r>
        <w:br/>
      </w:r>
      <w:r>
        <w:br/>
      </w:r>
      <w:r>
        <w:rPr>
          <w:rStyle w:val="soitChar"/>
        </w:rPr>
        <w:t>3. pc</w:t>
      </w:r>
    </w:p>
    <w:p w14:paraId="3E738040" w14:textId="77777777" w:rsidR="00A801C2" w:rsidRDefault="0082517D">
      <w:r>
        <w:rPr>
          <w:b/>
          <w:i/>
        </w:rPr>
        <w:t>(soit)</w:t>
      </w:r>
      <w:r>
        <w:br/>
      </w:r>
      <w:r>
        <w:br/>
      </w:r>
      <w:r>
        <w:rPr>
          <w:rStyle w:val="soitChar"/>
        </w:rPr>
        <w:t>4. -</w:t>
      </w:r>
    </w:p>
    <w:p w14:paraId="700BFB80" w14:textId="77777777" w:rsidR="00A801C2" w:rsidRDefault="0082517D">
      <w:pPr>
        <w:pStyle w:val="pheading"/>
      </w:pPr>
      <w:r>
        <w:t>- code de mesurage:</w:t>
      </w:r>
    </w:p>
    <w:p w14:paraId="16BC5F0E" w14:textId="77777777" w:rsidR="00A801C2" w:rsidRDefault="0082517D">
      <w:r>
        <w:rPr>
          <w:rStyle w:val="optioncarChar"/>
        </w:rPr>
        <w:t>surface nette à peindre</w:t>
      </w:r>
      <w:r>
        <w:t>  (par défaut) </w:t>
      </w:r>
      <w:r>
        <w:rPr>
          <w:rStyle w:val="optioncarChar"/>
        </w:rPr>
        <w:t>/ longueur / quantité nette / compris</w:t>
      </w:r>
    </w:p>
    <w:p w14:paraId="539751CF" w14:textId="77777777" w:rsidR="00A801C2" w:rsidRDefault="0082517D">
      <w:r>
        <w:rPr>
          <w:b/>
          <w:i/>
        </w:rPr>
        <w:t>(soit par défaut)</w:t>
      </w:r>
      <w:r>
        <w:br/>
      </w:r>
      <w:r>
        <w:br/>
      </w:r>
      <w:r>
        <w:rPr>
          <w:rStyle w:val="soitChar"/>
          <w:u w:val="single"/>
        </w:rPr>
        <w:t>1. Surface nette à peindre</w:t>
      </w:r>
    </w:p>
    <w:p w14:paraId="6F2A551A" w14:textId="77777777" w:rsidR="00A801C2" w:rsidRDefault="0082517D">
      <w:pPr>
        <w:pStyle w:val="Author-eListParagraph"/>
        <w:numPr>
          <w:ilvl w:val="0"/>
          <w:numId w:val="475"/>
        </w:numPr>
      </w:pPr>
      <w:r>
        <w:rPr>
          <w:rStyle w:val="soitChar"/>
        </w:rPr>
        <w:t>les fenêtres et portes extérieures vitrées sont comptées à 50 % de la surface en fonction des dimensions dans l'œuvre. Les batées sont également peintes. </w:t>
      </w:r>
    </w:p>
    <w:p w14:paraId="460FBDA8" w14:textId="77777777" w:rsidR="00A801C2" w:rsidRDefault="0082517D">
      <w:pPr>
        <w:pStyle w:val="Author-eListParagraph"/>
        <w:numPr>
          <w:ilvl w:val="0"/>
          <w:numId w:val="475"/>
        </w:numPr>
      </w:pPr>
      <w:r>
        <w:rPr>
          <w:rStyle w:val="soitChar"/>
        </w:rPr>
        <w:t>pour les portes pleines, les portes de garage, etc., la superficie nominale (largeur en développement x longueur) est augmentée de 10 % afin de tenir compte des moulures, des chants, etc.</w:t>
      </w:r>
    </w:p>
    <w:p w14:paraId="64EBAF92" w14:textId="77777777" w:rsidR="00A801C2" w:rsidRDefault="0082517D">
      <w:r>
        <w:rPr>
          <w:b/>
          <w:i/>
        </w:rPr>
        <w:t>(soit)</w:t>
      </w:r>
      <w:r>
        <w:br/>
      </w:r>
      <w:r>
        <w:br/>
      </w:r>
      <w:r>
        <w:rPr>
          <w:rStyle w:val="soitChar"/>
          <w:u w:val="single"/>
        </w:rPr>
        <w:t>2. Longueur</w:t>
      </w:r>
    </w:p>
    <w:p w14:paraId="40BB5033" w14:textId="77777777" w:rsidR="00A801C2" w:rsidRDefault="0082517D">
      <w:pPr>
        <w:pStyle w:val="Author-eListParagraph"/>
        <w:numPr>
          <w:ilvl w:val="0"/>
          <w:numId w:val="476"/>
        </w:numPr>
      </w:pPr>
      <w:r>
        <w:rPr>
          <w:rStyle w:val="soitChar"/>
        </w:rPr>
        <w:t> les éléments rectilignes (main-courante, balustrades, …) sont comptés conformément au cahier spécial des charges au mètre courant, selon le type.</w:t>
      </w:r>
    </w:p>
    <w:p w14:paraId="6D009E66" w14:textId="77777777" w:rsidR="00A801C2" w:rsidRDefault="0082517D">
      <w:r>
        <w:rPr>
          <w:b/>
          <w:i/>
        </w:rPr>
        <w:t>(soit)</w:t>
      </w:r>
      <w:r>
        <w:br/>
      </w:r>
      <w:r>
        <w:br/>
      </w:r>
      <w:r>
        <w:rPr>
          <w:rStyle w:val="soitChar"/>
          <w:u w:val="single"/>
        </w:rPr>
        <w:t>3. Quantité nette</w:t>
      </w:r>
    </w:p>
    <w:p w14:paraId="4BC9A225" w14:textId="77777777" w:rsidR="00A801C2" w:rsidRDefault="0082517D">
      <w:pPr>
        <w:pStyle w:val="Author-eListParagraph"/>
        <w:numPr>
          <w:ilvl w:val="0"/>
          <w:numId w:val="477"/>
        </w:numPr>
      </w:pPr>
      <w:r>
        <w:rPr>
          <w:rStyle w:val="soitChar"/>
        </w:rPr>
        <w:t>les éléments rectilignes (main-courante, balustrades, …) sont comptés conformément au cahier spécial des charges à la pièce, selon le type. </w:t>
      </w:r>
    </w:p>
    <w:p w14:paraId="115E3F49" w14:textId="77777777" w:rsidR="00A801C2" w:rsidRDefault="0082517D">
      <w:r>
        <w:rPr>
          <w:b/>
          <w:i/>
        </w:rPr>
        <w:t>(soit)</w:t>
      </w:r>
    </w:p>
    <w:p w14:paraId="67AE7ED3" w14:textId="77777777" w:rsidR="00A801C2" w:rsidRDefault="0082517D">
      <w:r>
        <w:rPr>
          <w:rStyle w:val="soitChar"/>
          <w:u w:val="single"/>
        </w:rPr>
        <w:t>4. Compris</w:t>
      </w:r>
    </w:p>
    <w:p w14:paraId="2C446468" w14:textId="77777777" w:rsidR="00A801C2" w:rsidRDefault="0082517D">
      <w:pPr>
        <w:pStyle w:val="Author-eListParagraph"/>
        <w:numPr>
          <w:ilvl w:val="0"/>
          <w:numId w:val="478"/>
        </w:numPr>
      </w:pPr>
      <w:r>
        <w:rPr>
          <w:rStyle w:val="soitChar"/>
        </w:rPr>
        <w:t>Compris dans l'article</w:t>
      </w:r>
      <w:r>
        <w:t> </w:t>
      </w:r>
      <w:r>
        <w:rPr>
          <w:rStyle w:val="optioncarChar"/>
        </w:rPr>
        <w:t>***</w:t>
      </w:r>
    </w:p>
    <w:p w14:paraId="56CCB801" w14:textId="77777777" w:rsidR="00A801C2" w:rsidRDefault="0082517D">
      <w:pPr>
        <w:pStyle w:val="pheading"/>
      </w:pPr>
      <w:r>
        <w:t>- nature du marché:</w:t>
      </w:r>
    </w:p>
    <w:p w14:paraId="06BBF07C" w14:textId="77777777" w:rsidR="00A801C2" w:rsidRDefault="0082517D">
      <w:r>
        <w:rPr>
          <w:rStyle w:val="optioncarChar"/>
        </w:rPr>
        <w:t>QF</w:t>
      </w:r>
      <w:r>
        <w:t>  (par défaut) </w:t>
      </w:r>
      <w:r>
        <w:rPr>
          <w:rStyle w:val="optioncarChar"/>
        </w:rPr>
        <w:t>/ PM</w:t>
      </w:r>
    </w:p>
    <w:p w14:paraId="73056AA8" w14:textId="77777777" w:rsidR="00A801C2" w:rsidRDefault="0082517D">
      <w:r>
        <w:rPr>
          <w:b/>
          <w:i/>
        </w:rPr>
        <w:t>(soit par défaut)</w:t>
      </w:r>
      <w:r>
        <w:br/>
      </w:r>
      <w:r>
        <w:br/>
      </w:r>
      <w:r>
        <w:rPr>
          <w:rStyle w:val="soitChar"/>
        </w:rPr>
        <w:t>1., 2., 3. QF</w:t>
      </w:r>
    </w:p>
    <w:p w14:paraId="31D9B647" w14:textId="77777777" w:rsidR="00A801C2" w:rsidRDefault="0082517D">
      <w:r>
        <w:rPr>
          <w:b/>
          <w:i/>
        </w:rPr>
        <w:t>(soit)</w:t>
      </w:r>
      <w:r>
        <w:br/>
      </w:r>
      <w:r>
        <w:br/>
      </w:r>
      <w:r>
        <w:rPr>
          <w:rStyle w:val="soitChar"/>
        </w:rPr>
        <w:t>4. PM</w:t>
      </w:r>
    </w:p>
    <w:p w14:paraId="08329664" w14:textId="77777777" w:rsidR="00A801C2" w:rsidRDefault="0082517D">
      <w:pPr>
        <w:pStyle w:val="Author-eSectionHeading6"/>
      </w:pPr>
      <w:bookmarkStart w:id="483" w:name="_Toc178839172"/>
      <w:r>
        <w:t>82.33.2b Peintures extérieures en phase solvantée bi-composants sur supports métalliques ferreux et non ferreux CCTB 01.12</w:t>
      </w:r>
      <w:bookmarkEnd w:id="483"/>
    </w:p>
    <w:p w14:paraId="17C03094" w14:textId="77777777" w:rsidR="00A801C2" w:rsidRDefault="0082517D">
      <w:pPr>
        <w:pStyle w:val="pheading"/>
      </w:pPr>
      <w:r>
        <w:t>DESCRIPTION</w:t>
      </w:r>
    </w:p>
    <w:p w14:paraId="431464B9" w14:textId="77777777" w:rsidR="00A801C2" w:rsidRDefault="0082517D">
      <w:pPr>
        <w:pStyle w:val="pheading"/>
      </w:pPr>
      <w:r>
        <w:t>- Définition / Comprend</w:t>
      </w:r>
    </w:p>
    <w:p w14:paraId="0068E793" w14:textId="77777777" w:rsidR="00A801C2" w:rsidRDefault="0082517D">
      <w:r>
        <w:t>Il s'agit des peintures solvantées bi-composants devant être appliquées ainsi que leur mode d'application.</w:t>
      </w:r>
    </w:p>
    <w:p w14:paraId="5388A820" w14:textId="77777777" w:rsidR="00A801C2" w:rsidRDefault="0082517D">
      <w:pPr>
        <w:pStyle w:val="pheading"/>
      </w:pPr>
      <w:r>
        <w:t>- Localisation</w:t>
      </w:r>
    </w:p>
    <w:p w14:paraId="3CA6B688" w14:textId="77777777" w:rsidR="00A801C2" w:rsidRDefault="0082517D">
      <w:r>
        <w:t>1. Portes et fenêtres</w:t>
      </w:r>
    </w:p>
    <w:p w14:paraId="62B55EA3" w14:textId="77777777" w:rsidR="00A801C2" w:rsidRDefault="0082517D">
      <w:r>
        <w:t>2. Marches d’escalier</w:t>
      </w:r>
    </w:p>
    <w:p w14:paraId="62FC8E3F" w14:textId="77777777" w:rsidR="00A801C2" w:rsidRDefault="0082517D">
      <w:r>
        <w:t>3. Sols et paliers</w:t>
      </w:r>
    </w:p>
    <w:p w14:paraId="0DE9EA78" w14:textId="77777777" w:rsidR="00A801C2" w:rsidRDefault="0082517D">
      <w:r>
        <w:t>4. Balustrades et garde-corps</w:t>
      </w:r>
    </w:p>
    <w:p w14:paraId="61D4C06E" w14:textId="77777777" w:rsidR="00A801C2" w:rsidRDefault="0082517D">
      <w:r>
        <w:t>5. Mains courantes</w:t>
      </w:r>
    </w:p>
    <w:p w14:paraId="39E716B3" w14:textId="77777777" w:rsidR="00A801C2" w:rsidRDefault="0082517D">
      <w:r>
        <w:t>6. Grillages</w:t>
      </w:r>
    </w:p>
    <w:p w14:paraId="715EA997" w14:textId="77777777" w:rsidR="00A801C2" w:rsidRDefault="0082517D">
      <w:r>
        <w:t>7. Conduites</w:t>
      </w:r>
    </w:p>
    <w:p w14:paraId="579CFA85" w14:textId="77777777" w:rsidR="00A801C2" w:rsidRDefault="0082517D">
      <w:r>
        <w:t>8. Grilles</w:t>
      </w:r>
    </w:p>
    <w:p w14:paraId="3C43931D" w14:textId="77777777" w:rsidR="00A801C2" w:rsidRDefault="0082517D">
      <w:r>
        <w:t>9. Profilés</w:t>
      </w:r>
    </w:p>
    <w:p w14:paraId="076F8E5D" w14:textId="77777777" w:rsidR="00A801C2" w:rsidRDefault="0082517D">
      <w:pPr>
        <w:pStyle w:val="pheading"/>
      </w:pPr>
      <w:r>
        <w:t>MATÉRIAUX</w:t>
      </w:r>
    </w:p>
    <w:p w14:paraId="5DB53C8E" w14:textId="77777777" w:rsidR="00A801C2" w:rsidRDefault="0082517D">
      <w:pPr>
        <w:pStyle w:val="pheading"/>
      </w:pPr>
      <w:r>
        <w:t>- Caractéristiques générales</w:t>
      </w:r>
    </w:p>
    <w:p w14:paraId="0CE10B53" w14:textId="77777777" w:rsidR="00A801C2" w:rsidRDefault="0082517D">
      <w:r>
        <w:t>Il s'agit principalement de résines PU ou époxy. Leurs principales caractéristiques sont décrites au paragraphe 2.1.2 de la NIT 249.[NIT 249, Guide de bonne pratique pour l'exécution des travaux de peinture (révision de la NIT 159).]</w:t>
      </w:r>
    </w:p>
    <w:p w14:paraId="307C2CAB" w14:textId="77777777" w:rsidR="00A801C2" w:rsidRDefault="0082517D">
      <w:r>
        <w:rPr>
          <w:u w:val="single"/>
        </w:rPr>
        <w:t>Les spécifications liées à la peinture appliquée sont précisées comme suit:</w:t>
      </w:r>
    </w:p>
    <w:p w14:paraId="26CA7AD5" w14:textId="77777777" w:rsidR="00A801C2" w:rsidRDefault="0082517D">
      <w:pPr>
        <w:pStyle w:val="Author-eListParagraph"/>
        <w:numPr>
          <w:ilvl w:val="0"/>
          <w:numId w:val="479"/>
        </w:numPr>
      </w:pPr>
      <w:r>
        <w:t xml:space="preserve">Référence support : </w:t>
      </w:r>
      <w:r>
        <w:rPr>
          <w:rStyle w:val="optioncarChar"/>
        </w:rPr>
        <w:t>***</w:t>
      </w:r>
    </w:p>
    <w:p w14:paraId="40D707A2" w14:textId="77777777" w:rsidR="00A801C2" w:rsidRDefault="0082517D">
      <w:pPr>
        <w:pStyle w:val="Author-eListParagraph"/>
        <w:numPr>
          <w:ilvl w:val="0"/>
          <w:numId w:val="479"/>
        </w:numPr>
      </w:pPr>
      <w:r>
        <w:t>Teinte :</w:t>
      </w:r>
      <w:r>
        <w:rPr>
          <w:rStyle w:val="optioncarChar"/>
        </w:rPr>
        <w:t xml:space="preserve"> ***</w:t>
      </w:r>
    </w:p>
    <w:p w14:paraId="144CABEB" w14:textId="77777777" w:rsidR="00A801C2" w:rsidRDefault="0082517D">
      <w:pPr>
        <w:pStyle w:val="Author-eListParagraph"/>
        <w:numPr>
          <w:ilvl w:val="0"/>
          <w:numId w:val="479"/>
        </w:numPr>
      </w:pPr>
      <w:r>
        <w:t xml:space="preserve">Brillance : </w:t>
      </w:r>
      <w:r>
        <w:rPr>
          <w:rStyle w:val="optioncarChar"/>
        </w:rPr>
        <w:t>Mat / Semi-mat(satiné) / semi-brillant / Brillant / ***</w:t>
      </w:r>
    </w:p>
    <w:p w14:paraId="5C6C1695" w14:textId="77777777" w:rsidR="00A801C2" w:rsidRDefault="0082517D">
      <w:pPr>
        <w:pStyle w:val="Author-eListParagraph"/>
        <w:numPr>
          <w:ilvl w:val="0"/>
          <w:numId w:val="479"/>
        </w:numPr>
      </w:pPr>
      <w:r>
        <w:t>Pot-life : </w:t>
      </w:r>
      <w:r>
        <w:rPr>
          <w:rStyle w:val="optioncarChar"/>
        </w:rPr>
        <w:t>***</w:t>
      </w:r>
    </w:p>
    <w:p w14:paraId="39AB4585" w14:textId="77777777" w:rsidR="00A801C2" w:rsidRDefault="0082517D">
      <w:pPr>
        <w:pStyle w:val="Author-eListParagraph"/>
        <w:numPr>
          <w:ilvl w:val="0"/>
          <w:numId w:val="479"/>
        </w:numPr>
      </w:pPr>
      <w:r>
        <w:t>Nature du liant : </w:t>
      </w:r>
      <w:r>
        <w:rPr>
          <w:rStyle w:val="optioncarChar"/>
        </w:rPr>
        <w:t>***</w:t>
      </w:r>
    </w:p>
    <w:p w14:paraId="7A96CEAA" w14:textId="77777777" w:rsidR="00A801C2" w:rsidRDefault="0082517D">
      <w:pPr>
        <w:pStyle w:val="Author-eListParagraph"/>
        <w:numPr>
          <w:ilvl w:val="0"/>
          <w:numId w:val="479"/>
        </w:numPr>
      </w:pPr>
      <w:r>
        <w:t>Epaisseur du feuil sec :</w:t>
      </w:r>
      <w:r>
        <w:rPr>
          <w:rStyle w:val="optioncarChar"/>
        </w:rPr>
        <w:t xml:space="preserve"> *** </w:t>
      </w:r>
      <w:r>
        <w:t>μm</w:t>
      </w:r>
    </w:p>
    <w:p w14:paraId="06833750" w14:textId="77777777" w:rsidR="00A801C2" w:rsidRDefault="0082517D">
      <w:r>
        <w:rPr>
          <w:u w:val="single"/>
        </w:rPr>
        <w:t>Autres spécifications de la peinture pouvant être précisées :</w:t>
      </w:r>
    </w:p>
    <w:p w14:paraId="72EDACBC" w14:textId="77777777" w:rsidR="00A801C2" w:rsidRDefault="0082517D">
      <w:pPr>
        <w:pStyle w:val="Author-eListParagraph"/>
        <w:numPr>
          <w:ilvl w:val="0"/>
          <w:numId w:val="480"/>
        </w:numPr>
      </w:pPr>
      <w:r>
        <w:t>Label ou exigence écologique : </w:t>
      </w:r>
      <w:r>
        <w:rPr>
          <w:rStyle w:val="optioncarChar"/>
        </w:rPr>
        <w:t>aucune spécification </w:t>
      </w:r>
      <w:r>
        <w:t>(par défaut) </w:t>
      </w:r>
      <w:r>
        <w:rPr>
          <w:rStyle w:val="optioncarChar"/>
        </w:rPr>
        <w:t>/ Ecolabel / ***</w:t>
      </w:r>
    </w:p>
    <w:p w14:paraId="23089CBD" w14:textId="77777777" w:rsidR="00A801C2" w:rsidRDefault="0082517D">
      <w:pPr>
        <w:pStyle w:val="Author-eListParagraph"/>
        <w:numPr>
          <w:ilvl w:val="0"/>
          <w:numId w:val="480"/>
        </w:numPr>
      </w:pPr>
      <w:r>
        <w:t>Teneur en liant : </w:t>
      </w:r>
      <w:r>
        <w:rPr>
          <w:rStyle w:val="optioncarChar"/>
        </w:rPr>
        <w:t>*** </w:t>
      </w:r>
      <w:r>
        <w:t>%</w:t>
      </w:r>
    </w:p>
    <w:p w14:paraId="1C71BCA1" w14:textId="77777777" w:rsidR="00A801C2" w:rsidRDefault="0082517D">
      <w:pPr>
        <w:pStyle w:val="Author-eListParagraph"/>
        <w:numPr>
          <w:ilvl w:val="0"/>
          <w:numId w:val="480"/>
        </w:numPr>
      </w:pPr>
      <w:r>
        <w:t>Extrait sec en poids / volume : </w:t>
      </w:r>
      <w:r>
        <w:rPr>
          <w:rStyle w:val="optioncarChar"/>
        </w:rPr>
        <w:t>*** </w:t>
      </w:r>
      <w:r>
        <w:t>kg/l</w:t>
      </w:r>
    </w:p>
    <w:p w14:paraId="525E2848" w14:textId="77777777" w:rsidR="00A801C2" w:rsidRDefault="0082517D">
      <w:pPr>
        <w:pStyle w:val="Author-eListParagraph"/>
        <w:numPr>
          <w:ilvl w:val="0"/>
          <w:numId w:val="480"/>
        </w:numPr>
      </w:pPr>
      <w:r>
        <w:t>Rendement : </w:t>
      </w:r>
      <w:r>
        <w:rPr>
          <w:rStyle w:val="optioncarChar"/>
        </w:rPr>
        <w:t>*** </w:t>
      </w:r>
      <w:r>
        <w:t>m²/l</w:t>
      </w:r>
    </w:p>
    <w:p w14:paraId="013C2A0D" w14:textId="77777777" w:rsidR="00A801C2" w:rsidRDefault="0082517D">
      <w:pPr>
        <w:pStyle w:val="Author-eListParagraph"/>
        <w:numPr>
          <w:ilvl w:val="0"/>
          <w:numId w:val="480"/>
        </w:numPr>
      </w:pPr>
      <w:r>
        <w:t>Densité : </w:t>
      </w:r>
      <w:r>
        <w:rPr>
          <w:rStyle w:val="optioncarChar"/>
        </w:rPr>
        <w:t>***</w:t>
      </w:r>
    </w:p>
    <w:p w14:paraId="7C25EAAB" w14:textId="77777777" w:rsidR="00A801C2" w:rsidRDefault="0082517D">
      <w:pPr>
        <w:pStyle w:val="Author-eListParagraph"/>
        <w:numPr>
          <w:ilvl w:val="0"/>
          <w:numId w:val="480"/>
        </w:numPr>
      </w:pPr>
      <w:r>
        <w:t>Temps recouvrable : </w:t>
      </w:r>
      <w:r>
        <w:rPr>
          <w:rStyle w:val="optioncarChar"/>
        </w:rPr>
        <w:t>*** </w:t>
      </w:r>
      <w:r>
        <w:t>h</w:t>
      </w:r>
    </w:p>
    <w:p w14:paraId="55A899EE" w14:textId="77777777" w:rsidR="00A801C2" w:rsidRDefault="0082517D">
      <w:pPr>
        <w:pStyle w:val="pheading"/>
      </w:pPr>
      <w:r>
        <w:t>EXÉCUTION / MISE EN ŒUVRE</w:t>
      </w:r>
    </w:p>
    <w:p w14:paraId="402635EC" w14:textId="77777777" w:rsidR="00A801C2" w:rsidRDefault="0082517D">
      <w:pPr>
        <w:pStyle w:val="pheading"/>
      </w:pPr>
      <w:r>
        <w:t>- Prescriptions générales</w:t>
      </w:r>
    </w:p>
    <w:p w14:paraId="14EF7F3F" w14:textId="77777777" w:rsidR="00A801C2" w:rsidRDefault="0082517D">
      <w:r>
        <w:rPr>
          <w:u w:val="single"/>
        </w:rPr>
        <w:t>Spécifications :</w:t>
      </w:r>
    </w:p>
    <w:p w14:paraId="42F14590" w14:textId="77777777" w:rsidR="00A801C2" w:rsidRDefault="0082517D">
      <w:pPr>
        <w:pStyle w:val="Author-eListParagraph"/>
        <w:numPr>
          <w:ilvl w:val="0"/>
          <w:numId w:val="481"/>
        </w:numPr>
      </w:pPr>
      <w:r>
        <w:t xml:space="preserve">Référence support : </w:t>
      </w:r>
      <w:r>
        <w:rPr>
          <w:rStyle w:val="optioncarChar"/>
        </w:rPr>
        <w:t>***</w:t>
      </w:r>
    </w:p>
    <w:p w14:paraId="3D068F90" w14:textId="77777777" w:rsidR="00A801C2" w:rsidRDefault="0082517D">
      <w:pPr>
        <w:pStyle w:val="Author-eListParagraph"/>
        <w:numPr>
          <w:ilvl w:val="0"/>
          <w:numId w:val="482"/>
        </w:numPr>
      </w:pPr>
      <w:r>
        <w:t xml:space="preserve">Mode d'application de la peinture : </w:t>
      </w:r>
      <w:r>
        <w:rPr>
          <w:rStyle w:val="optioncarChar"/>
        </w:rPr>
        <w:t xml:space="preserve">pas de spécification </w:t>
      </w:r>
      <w:r>
        <w:t xml:space="preserve">(par défaut) </w:t>
      </w:r>
      <w:r>
        <w:rPr>
          <w:rStyle w:val="optioncarChar"/>
        </w:rPr>
        <w:t>/ brosse / rouleau /pistolet</w:t>
      </w:r>
    </w:p>
    <w:p w14:paraId="3FBE5085" w14:textId="77777777" w:rsidR="00A801C2" w:rsidRDefault="0082517D">
      <w:r>
        <w:t>Il est important de respecter le rapport de mélange entre la base et le durcisseur ainsi que le pot-life du mélange qui sont mentionnées sur la fiche technique du fabricant.</w:t>
      </w:r>
    </w:p>
    <w:p w14:paraId="0323C38E" w14:textId="77777777" w:rsidR="00A801C2" w:rsidRDefault="0082517D">
      <w:pPr>
        <w:pStyle w:val="pheading"/>
      </w:pPr>
      <w:r>
        <w:t>MESURAGE</w:t>
      </w:r>
    </w:p>
    <w:p w14:paraId="0E11CBC5" w14:textId="77777777" w:rsidR="00A801C2" w:rsidRDefault="0082517D">
      <w:pPr>
        <w:pStyle w:val="pheading"/>
      </w:pPr>
      <w:r>
        <w:t>- unité de mesure:</w:t>
      </w:r>
    </w:p>
    <w:p w14:paraId="5BC30C59" w14:textId="77777777" w:rsidR="00A801C2" w:rsidRDefault="0082517D">
      <w:r>
        <w:rPr>
          <w:rStyle w:val="optioncarChar"/>
        </w:rPr>
        <w:t>m²</w:t>
      </w:r>
      <w:r>
        <w:t>  (par défaut)</w:t>
      </w:r>
      <w:r>
        <w:rPr>
          <w:rStyle w:val="optioncarChar"/>
        </w:rPr>
        <w:t> / m / pc / -</w:t>
      </w:r>
    </w:p>
    <w:p w14:paraId="64BDA39F" w14:textId="77777777" w:rsidR="00A801C2" w:rsidRDefault="0082517D">
      <w:r>
        <w:rPr>
          <w:b/>
          <w:i/>
        </w:rPr>
        <w:t>(soit par défaut)</w:t>
      </w:r>
      <w:r>
        <w:br/>
      </w:r>
      <w:r>
        <w:br/>
      </w:r>
      <w:r>
        <w:rPr>
          <w:rStyle w:val="soitChar"/>
        </w:rPr>
        <w:t>1. m²</w:t>
      </w:r>
    </w:p>
    <w:p w14:paraId="5A3AFD2D" w14:textId="77777777" w:rsidR="00A801C2" w:rsidRDefault="0082517D">
      <w:r>
        <w:rPr>
          <w:b/>
          <w:i/>
        </w:rPr>
        <w:t>(soit)</w:t>
      </w:r>
      <w:r>
        <w:br/>
      </w:r>
      <w:r>
        <w:br/>
      </w:r>
      <w:r>
        <w:rPr>
          <w:rStyle w:val="soitChar"/>
        </w:rPr>
        <w:t>2. m</w:t>
      </w:r>
    </w:p>
    <w:p w14:paraId="240F8F33" w14:textId="77777777" w:rsidR="00A801C2" w:rsidRDefault="0082517D">
      <w:r>
        <w:rPr>
          <w:b/>
          <w:i/>
        </w:rPr>
        <w:t>(soit)</w:t>
      </w:r>
      <w:r>
        <w:br/>
      </w:r>
      <w:r>
        <w:br/>
      </w:r>
      <w:r>
        <w:rPr>
          <w:rStyle w:val="soitChar"/>
        </w:rPr>
        <w:t>3. pc</w:t>
      </w:r>
    </w:p>
    <w:p w14:paraId="03F567EE" w14:textId="77777777" w:rsidR="00A801C2" w:rsidRDefault="0082517D">
      <w:r>
        <w:rPr>
          <w:b/>
          <w:i/>
        </w:rPr>
        <w:t>(soit)</w:t>
      </w:r>
      <w:r>
        <w:br/>
      </w:r>
      <w:r>
        <w:br/>
      </w:r>
      <w:r>
        <w:rPr>
          <w:rStyle w:val="soitChar"/>
        </w:rPr>
        <w:t>4. -</w:t>
      </w:r>
    </w:p>
    <w:p w14:paraId="78A0C51D" w14:textId="77777777" w:rsidR="00A801C2" w:rsidRDefault="0082517D">
      <w:pPr>
        <w:pStyle w:val="pheading"/>
      </w:pPr>
      <w:r>
        <w:t>- code de mesurage:</w:t>
      </w:r>
    </w:p>
    <w:p w14:paraId="4AB6D774" w14:textId="77777777" w:rsidR="00A801C2" w:rsidRDefault="0082517D">
      <w:r>
        <w:rPr>
          <w:rStyle w:val="optioncarChar"/>
        </w:rPr>
        <w:t>surface nette à peindre</w:t>
      </w:r>
      <w:r>
        <w:t>  (par défaut) </w:t>
      </w:r>
      <w:r>
        <w:rPr>
          <w:rStyle w:val="optioncarChar"/>
        </w:rPr>
        <w:t>/ longueur / quantité nette / compris</w:t>
      </w:r>
    </w:p>
    <w:p w14:paraId="637468F6" w14:textId="77777777" w:rsidR="00A801C2" w:rsidRDefault="0082517D">
      <w:r>
        <w:rPr>
          <w:b/>
          <w:i/>
        </w:rPr>
        <w:t>(soit par défaut)</w:t>
      </w:r>
      <w:r>
        <w:br/>
      </w:r>
      <w:r>
        <w:br/>
      </w:r>
      <w:r>
        <w:rPr>
          <w:rStyle w:val="soitChar"/>
          <w:u w:val="single"/>
        </w:rPr>
        <w:t>1. Surface nette à peindre</w:t>
      </w:r>
    </w:p>
    <w:p w14:paraId="03EB8DD2" w14:textId="77777777" w:rsidR="00A801C2" w:rsidRDefault="0082517D">
      <w:pPr>
        <w:pStyle w:val="Author-eListParagraph"/>
        <w:numPr>
          <w:ilvl w:val="0"/>
          <w:numId w:val="483"/>
        </w:numPr>
      </w:pPr>
      <w:r>
        <w:rPr>
          <w:rStyle w:val="soitChar"/>
        </w:rPr>
        <w:t>les fenêtres et portes extérieures vitrées sont comptées à 50 % de la surface en fonction des dimensions dans l'œuvre. Les batées sont également peintes. </w:t>
      </w:r>
    </w:p>
    <w:p w14:paraId="7EAC6CB4" w14:textId="77777777" w:rsidR="00A801C2" w:rsidRDefault="0082517D">
      <w:pPr>
        <w:pStyle w:val="Author-eListParagraph"/>
        <w:numPr>
          <w:ilvl w:val="0"/>
          <w:numId w:val="483"/>
        </w:numPr>
      </w:pPr>
      <w:r>
        <w:rPr>
          <w:rStyle w:val="soitChar"/>
        </w:rPr>
        <w:t>pour les portes pleines, les portes de garage, etc., la superficie nominale (largeur en développement x longueur) est augmentée de 10 % afin de tenir compte des moulures, des chants, etc.</w:t>
      </w:r>
    </w:p>
    <w:p w14:paraId="37D3372B" w14:textId="77777777" w:rsidR="00A801C2" w:rsidRDefault="0082517D">
      <w:r>
        <w:rPr>
          <w:b/>
          <w:i/>
        </w:rPr>
        <w:t>(soit)</w:t>
      </w:r>
      <w:r>
        <w:br/>
      </w:r>
      <w:r>
        <w:br/>
      </w:r>
      <w:r>
        <w:rPr>
          <w:rStyle w:val="soitChar"/>
          <w:u w:val="single"/>
        </w:rPr>
        <w:t>2. Longueur</w:t>
      </w:r>
    </w:p>
    <w:p w14:paraId="3CF8372D" w14:textId="77777777" w:rsidR="00A801C2" w:rsidRDefault="0082517D">
      <w:pPr>
        <w:pStyle w:val="Author-eListParagraph"/>
        <w:numPr>
          <w:ilvl w:val="0"/>
          <w:numId w:val="484"/>
        </w:numPr>
      </w:pPr>
      <w:r>
        <w:rPr>
          <w:rStyle w:val="soitChar"/>
        </w:rPr>
        <w:t>les éléments rectilignes (main-courante, balustrades, …) sont comptés conformément au cahier spécial des charges au mètre courant, selon le type.</w:t>
      </w:r>
    </w:p>
    <w:p w14:paraId="196988ED" w14:textId="77777777" w:rsidR="00A801C2" w:rsidRDefault="0082517D">
      <w:r>
        <w:rPr>
          <w:b/>
          <w:i/>
        </w:rPr>
        <w:t>(soit)</w:t>
      </w:r>
      <w:r>
        <w:br/>
      </w:r>
      <w:r>
        <w:br/>
      </w:r>
      <w:r>
        <w:rPr>
          <w:rStyle w:val="soitChar"/>
          <w:u w:val="single"/>
        </w:rPr>
        <w:t>3. Quantité nette</w:t>
      </w:r>
    </w:p>
    <w:p w14:paraId="00B69BD5" w14:textId="77777777" w:rsidR="00A801C2" w:rsidRDefault="0082517D">
      <w:pPr>
        <w:pStyle w:val="Author-eListParagraph"/>
        <w:numPr>
          <w:ilvl w:val="0"/>
          <w:numId w:val="485"/>
        </w:numPr>
      </w:pPr>
      <w:r>
        <w:rPr>
          <w:rStyle w:val="soitChar"/>
        </w:rPr>
        <w:t>les éléments rectilignes (main-courante, balustrades, …) sont comptés conformément au cahier spécial des charges à la pièce, selon le type. </w:t>
      </w:r>
    </w:p>
    <w:p w14:paraId="7884E28A" w14:textId="77777777" w:rsidR="00A801C2" w:rsidRDefault="0082517D">
      <w:r>
        <w:rPr>
          <w:b/>
          <w:i/>
        </w:rPr>
        <w:t>(soit)</w:t>
      </w:r>
    </w:p>
    <w:p w14:paraId="1CF3AFC3" w14:textId="77777777" w:rsidR="00A801C2" w:rsidRDefault="0082517D">
      <w:r>
        <w:rPr>
          <w:rStyle w:val="soitChar"/>
          <w:u w:val="single"/>
        </w:rPr>
        <w:t>4. Compris</w:t>
      </w:r>
    </w:p>
    <w:p w14:paraId="4BAA92F2" w14:textId="77777777" w:rsidR="00A801C2" w:rsidRDefault="0082517D">
      <w:pPr>
        <w:pStyle w:val="Author-eListParagraph"/>
        <w:numPr>
          <w:ilvl w:val="0"/>
          <w:numId w:val="486"/>
        </w:numPr>
      </w:pPr>
      <w:r>
        <w:rPr>
          <w:rStyle w:val="soitChar"/>
        </w:rPr>
        <w:t>Compris dans l'article</w:t>
      </w:r>
      <w:r>
        <w:t> </w:t>
      </w:r>
      <w:r>
        <w:rPr>
          <w:rStyle w:val="optioncarChar"/>
        </w:rPr>
        <w:t>***</w:t>
      </w:r>
    </w:p>
    <w:p w14:paraId="69D43636" w14:textId="77777777" w:rsidR="00A801C2" w:rsidRDefault="0082517D">
      <w:pPr>
        <w:pStyle w:val="pheading"/>
      </w:pPr>
      <w:r>
        <w:t>- nature du marché:</w:t>
      </w:r>
    </w:p>
    <w:p w14:paraId="0D30AFD4" w14:textId="77777777" w:rsidR="00A801C2" w:rsidRDefault="0082517D">
      <w:r>
        <w:rPr>
          <w:rStyle w:val="optioncarChar"/>
        </w:rPr>
        <w:t>QF</w:t>
      </w:r>
      <w:r>
        <w:t>  (par défaut) </w:t>
      </w:r>
      <w:r>
        <w:rPr>
          <w:rStyle w:val="optioncarChar"/>
        </w:rPr>
        <w:t>/ PM</w:t>
      </w:r>
    </w:p>
    <w:p w14:paraId="1FD6154F" w14:textId="77777777" w:rsidR="00A801C2" w:rsidRDefault="0082517D">
      <w:r>
        <w:rPr>
          <w:b/>
          <w:i/>
        </w:rPr>
        <w:t>(soit par défaut)</w:t>
      </w:r>
      <w:r>
        <w:br/>
      </w:r>
      <w:r>
        <w:br/>
      </w:r>
      <w:r>
        <w:rPr>
          <w:rStyle w:val="soitChar"/>
        </w:rPr>
        <w:t>1., 2., 3. QF</w:t>
      </w:r>
    </w:p>
    <w:p w14:paraId="72FC4180" w14:textId="77777777" w:rsidR="00A801C2" w:rsidRDefault="0082517D">
      <w:r>
        <w:rPr>
          <w:b/>
          <w:i/>
        </w:rPr>
        <w:t>(soit)</w:t>
      </w:r>
      <w:r>
        <w:br/>
      </w:r>
      <w:r>
        <w:br/>
      </w:r>
      <w:r>
        <w:rPr>
          <w:rStyle w:val="soitChar"/>
        </w:rPr>
        <w:t>4. PM</w:t>
      </w:r>
    </w:p>
    <w:p w14:paraId="5269C87B" w14:textId="77777777" w:rsidR="00A801C2" w:rsidRDefault="0082517D">
      <w:pPr>
        <w:pStyle w:val="Author-eSectionHeading5"/>
      </w:pPr>
      <w:bookmarkStart w:id="484" w:name="_Toc178839173"/>
      <w:r>
        <w:t>82.33.3 Peintures extérieures poudre (en atelier)</w:t>
      </w:r>
      <w:bookmarkEnd w:id="484"/>
    </w:p>
    <w:p w14:paraId="3F3CEFA0" w14:textId="77777777" w:rsidR="00A801C2" w:rsidRDefault="0082517D">
      <w:pPr>
        <w:pStyle w:val="Author-eSectionHeading6"/>
      </w:pPr>
      <w:bookmarkStart w:id="485" w:name="_Toc178839174"/>
      <w:r>
        <w:t>82.33.3a Peintures extérieures poudre (en atelier) sur supports métalliques ferreux et non ferreux CCTB 01.11</w:t>
      </w:r>
      <w:bookmarkEnd w:id="485"/>
    </w:p>
    <w:p w14:paraId="1FC197E8" w14:textId="77777777" w:rsidR="00A801C2" w:rsidRDefault="0082517D">
      <w:pPr>
        <w:pStyle w:val="pheading"/>
      </w:pPr>
      <w:r>
        <w:t>DESCRIPTION</w:t>
      </w:r>
    </w:p>
    <w:p w14:paraId="60ED5D65" w14:textId="77777777" w:rsidR="00A801C2" w:rsidRDefault="0082517D">
      <w:pPr>
        <w:pStyle w:val="pheading"/>
      </w:pPr>
      <w:r>
        <w:t>- Définition / Comprend</w:t>
      </w:r>
    </w:p>
    <w:p w14:paraId="0D24DBCA" w14:textId="77777777" w:rsidR="00A801C2" w:rsidRDefault="0082517D">
      <w:pPr>
        <w:jc w:val="both"/>
      </w:pPr>
      <w:r>
        <w:t>Il s’agit de la fourniture et de l’application en atelier d’un système de peinture poudre sur support métallique ferreux ou non ferreux.</w:t>
      </w:r>
    </w:p>
    <w:p w14:paraId="5A107DAB" w14:textId="77777777" w:rsidR="00A801C2" w:rsidRDefault="0082517D">
      <w:pPr>
        <w:pStyle w:val="pheading"/>
      </w:pPr>
      <w:r>
        <w:t>MATÉRIAUX</w:t>
      </w:r>
    </w:p>
    <w:p w14:paraId="45B1E62F" w14:textId="77777777" w:rsidR="00A801C2" w:rsidRDefault="0082517D">
      <w:pPr>
        <w:pStyle w:val="pheading"/>
      </w:pPr>
      <w:r>
        <w:t>- Caractéristiques générales</w:t>
      </w:r>
    </w:p>
    <w:p w14:paraId="54D8637A" w14:textId="77777777" w:rsidR="00A801C2" w:rsidRDefault="0082517D">
      <w:pPr>
        <w:jc w:val="both"/>
      </w:pPr>
      <w:r>
        <w:rPr>
          <w:u w:val="single"/>
        </w:rPr>
        <w:t>Peintures – Applications sur acier galvanisé</w:t>
      </w:r>
    </w:p>
    <w:p w14:paraId="0C6D2753" w14:textId="77777777" w:rsidR="00A801C2" w:rsidRDefault="0082517D">
      <w:pPr>
        <w:pStyle w:val="Author-eListParagraph"/>
        <w:numPr>
          <w:ilvl w:val="0"/>
          <w:numId w:val="487"/>
        </w:numPr>
      </w:pPr>
      <w:r>
        <w:t xml:space="preserve">Teinte : </w:t>
      </w:r>
      <w:r>
        <w:rPr>
          <w:rStyle w:val="optioncarChar"/>
        </w:rPr>
        <w:t>***</w:t>
      </w:r>
    </w:p>
    <w:p w14:paraId="528A531F" w14:textId="77777777" w:rsidR="00A801C2" w:rsidRDefault="0082517D">
      <w:pPr>
        <w:pStyle w:val="Author-eListParagraph"/>
        <w:numPr>
          <w:ilvl w:val="0"/>
          <w:numId w:val="487"/>
        </w:numPr>
      </w:pPr>
      <w:r>
        <w:t xml:space="preserve">Brillance : </w:t>
      </w:r>
      <w:r>
        <w:rPr>
          <w:rStyle w:val="optioncarChar"/>
        </w:rPr>
        <w:t>mat / satiné / brillant</w:t>
      </w:r>
    </w:p>
    <w:p w14:paraId="1FA3C067" w14:textId="77777777" w:rsidR="00A801C2" w:rsidRDefault="0082517D">
      <w:pPr>
        <w:pStyle w:val="Author-eListParagraph"/>
        <w:numPr>
          <w:ilvl w:val="0"/>
          <w:numId w:val="487"/>
        </w:numPr>
      </w:pPr>
      <w:r>
        <w:t xml:space="preserve">Texture de surface : </w:t>
      </w:r>
      <w:r>
        <w:rPr>
          <w:rStyle w:val="optioncarChar"/>
        </w:rPr>
        <w:t>aucune spécification / lisse</w:t>
      </w:r>
      <w:r>
        <w:t xml:space="preserve"> (par défaut)</w:t>
      </w:r>
      <w:r>
        <w:rPr>
          <w:rStyle w:val="optioncarChar"/>
        </w:rPr>
        <w:t xml:space="preserve"> / ***</w:t>
      </w:r>
    </w:p>
    <w:p w14:paraId="6818F7B9" w14:textId="77777777" w:rsidR="00A801C2" w:rsidRDefault="0082517D">
      <w:pPr>
        <w:pStyle w:val="Author-eListParagraph"/>
        <w:numPr>
          <w:ilvl w:val="0"/>
          <w:numId w:val="487"/>
        </w:numPr>
      </w:pPr>
      <w:r>
        <w:t xml:space="preserve">Classe d’environnement (selon [NBN EN ISO 9223]) : </w:t>
      </w:r>
      <w:r>
        <w:rPr>
          <w:rStyle w:val="optioncarChar"/>
        </w:rPr>
        <w:t xml:space="preserve">C2 / C3 </w:t>
      </w:r>
      <w:r>
        <w:t xml:space="preserve">(par défaut) </w:t>
      </w:r>
      <w:r>
        <w:rPr>
          <w:rStyle w:val="optioncarChar"/>
        </w:rPr>
        <w:t>/ C4 / C5</w:t>
      </w:r>
    </w:p>
    <w:p w14:paraId="20E458EA" w14:textId="77777777" w:rsidR="00A801C2" w:rsidRDefault="0082517D">
      <w:pPr>
        <w:pStyle w:val="Author-eListParagraph"/>
        <w:numPr>
          <w:ilvl w:val="0"/>
          <w:numId w:val="487"/>
        </w:numPr>
      </w:pPr>
      <w:r>
        <w:t xml:space="preserve">Classe des poudres à appliquer (Classe de résistance au brouillard salin) : </w:t>
      </w:r>
      <w:r>
        <w:rPr>
          <w:rStyle w:val="optioncarChar"/>
        </w:rPr>
        <w:t>aucune spécification / classe 1 (brouillard salin neutre)</w:t>
      </w:r>
      <w:r>
        <w:t xml:space="preserve"> (par défaut)</w:t>
      </w:r>
      <w:r>
        <w:rPr>
          <w:rStyle w:val="optioncarChar"/>
        </w:rPr>
        <w:t xml:space="preserve"> / classe 2 (brouillard salin acétique)</w:t>
      </w:r>
    </w:p>
    <w:p w14:paraId="7333C147" w14:textId="77777777" w:rsidR="00A801C2" w:rsidRDefault="0082517D">
      <w:pPr>
        <w:pStyle w:val="Author-eListParagraph"/>
        <w:numPr>
          <w:ilvl w:val="0"/>
          <w:numId w:val="487"/>
        </w:numPr>
      </w:pPr>
      <w:r>
        <w:t xml:space="preserve">Certification produit : </w:t>
      </w:r>
      <w:r>
        <w:rPr>
          <w:rStyle w:val="optioncarChar"/>
        </w:rPr>
        <w:t xml:space="preserve">aucune spécification </w:t>
      </w:r>
      <w:r>
        <w:t>(par défaut)</w:t>
      </w:r>
      <w:r>
        <w:rPr>
          <w:rStyle w:val="optioncarChar"/>
        </w:rPr>
        <w:t xml:space="preserve"> / Qualisteelcoat</w:t>
      </w:r>
    </w:p>
    <w:p w14:paraId="238AAA72" w14:textId="77777777" w:rsidR="00A801C2" w:rsidRDefault="0082517D">
      <w:pPr>
        <w:pStyle w:val="Author-eListParagraph"/>
        <w:numPr>
          <w:ilvl w:val="0"/>
          <w:numId w:val="487"/>
        </w:numPr>
      </w:pPr>
      <w:r>
        <w:t xml:space="preserve">Classe de performance en cas de certification Qualisteelcoat : </w:t>
      </w:r>
      <w:r>
        <w:rPr>
          <w:rStyle w:val="optioncarChar"/>
        </w:rPr>
        <w:t>aucune spécification</w:t>
      </w:r>
      <w:r>
        <w:t xml:space="preserve"> (par défaut)</w:t>
      </w:r>
      <w:r>
        <w:rPr>
          <w:rStyle w:val="optioncarChar"/>
        </w:rPr>
        <w:t xml:space="preserve"> / classe 1 (plus basse résistance / classe 2 (plus haute résistance)</w:t>
      </w:r>
    </w:p>
    <w:p w14:paraId="19B98F63" w14:textId="77777777" w:rsidR="00A801C2" w:rsidRDefault="0082517D">
      <w:pPr>
        <w:jc w:val="both"/>
      </w:pPr>
      <w:r>
        <w:rPr>
          <w:u w:val="single"/>
        </w:rPr>
        <w:t>Peintures – Applications sur aluminium</w:t>
      </w:r>
    </w:p>
    <w:p w14:paraId="7EBE96BD" w14:textId="77777777" w:rsidR="00A801C2" w:rsidRDefault="0082517D">
      <w:pPr>
        <w:pStyle w:val="Author-eListParagraph"/>
        <w:numPr>
          <w:ilvl w:val="0"/>
          <w:numId w:val="488"/>
        </w:numPr>
        <w:jc w:val="both"/>
      </w:pPr>
      <w:r>
        <w:t xml:space="preserve">Teinte : </w:t>
      </w:r>
      <w:r>
        <w:rPr>
          <w:rStyle w:val="optioncarChar"/>
        </w:rPr>
        <w:t>***</w:t>
      </w:r>
    </w:p>
    <w:p w14:paraId="70A9BF54" w14:textId="77777777" w:rsidR="00A801C2" w:rsidRDefault="0082517D">
      <w:pPr>
        <w:pStyle w:val="Author-eListParagraph"/>
        <w:numPr>
          <w:ilvl w:val="0"/>
          <w:numId w:val="488"/>
        </w:numPr>
        <w:jc w:val="both"/>
      </w:pPr>
      <w:r>
        <w:t xml:space="preserve">Brillance : </w:t>
      </w:r>
      <w:r>
        <w:rPr>
          <w:rStyle w:val="optioncarChar"/>
        </w:rPr>
        <w:t>mat / satiné / brillant</w:t>
      </w:r>
    </w:p>
    <w:p w14:paraId="3B1DDE4B" w14:textId="77777777" w:rsidR="00A801C2" w:rsidRDefault="0082517D">
      <w:pPr>
        <w:pStyle w:val="Author-eListParagraph"/>
        <w:numPr>
          <w:ilvl w:val="0"/>
          <w:numId w:val="488"/>
        </w:numPr>
        <w:jc w:val="both"/>
      </w:pPr>
      <w:r>
        <w:t xml:space="preserve">Texture de surface : </w:t>
      </w:r>
      <w:r>
        <w:rPr>
          <w:rStyle w:val="optioncarChar"/>
        </w:rPr>
        <w:t>aucune spécification / lisse</w:t>
      </w:r>
      <w:r>
        <w:t xml:space="preserve"> (par défaut)</w:t>
      </w:r>
      <w:r>
        <w:rPr>
          <w:rStyle w:val="optioncarChar"/>
        </w:rPr>
        <w:t xml:space="preserve"> / ***</w:t>
      </w:r>
    </w:p>
    <w:p w14:paraId="03E5C8EE" w14:textId="77777777" w:rsidR="00A801C2" w:rsidRDefault="0082517D">
      <w:pPr>
        <w:pStyle w:val="Author-eListParagraph"/>
        <w:numPr>
          <w:ilvl w:val="0"/>
          <w:numId w:val="488"/>
        </w:numPr>
        <w:jc w:val="both"/>
      </w:pPr>
      <w:r>
        <w:t xml:space="preserve">Classe d’environnement (selon [NBN EN ISO 9223]) : </w:t>
      </w:r>
      <w:r>
        <w:rPr>
          <w:rStyle w:val="optioncarChar"/>
        </w:rPr>
        <w:t>C2 / C3</w:t>
      </w:r>
      <w:r>
        <w:t xml:space="preserve"> (par défaut) </w:t>
      </w:r>
      <w:r>
        <w:rPr>
          <w:rStyle w:val="optioncarChar"/>
        </w:rPr>
        <w:t>/ C4 / C5</w:t>
      </w:r>
    </w:p>
    <w:p w14:paraId="2159F23C" w14:textId="77777777" w:rsidR="00A801C2" w:rsidRDefault="0082517D">
      <w:pPr>
        <w:pStyle w:val="Author-eListParagraph"/>
        <w:numPr>
          <w:ilvl w:val="0"/>
          <w:numId w:val="488"/>
        </w:numPr>
        <w:jc w:val="both"/>
      </w:pPr>
      <w:r>
        <w:t xml:space="preserve">Classe de résistance à l’emboutissage, au choc et au pliage : </w:t>
      </w:r>
      <w:r>
        <w:rPr>
          <w:rStyle w:val="optioncarChar"/>
        </w:rPr>
        <w:t xml:space="preserve">aucune spécification </w:t>
      </w:r>
      <w:r>
        <w:t>(par défaut)</w:t>
      </w:r>
      <w:r>
        <w:rPr>
          <w:rStyle w:val="optioncarChar"/>
        </w:rPr>
        <w:t xml:space="preserve"> / classe a (classe de haute résistance) / classe b (classe de basse résistance)</w:t>
      </w:r>
    </w:p>
    <w:p w14:paraId="12AE9BE0" w14:textId="77777777" w:rsidR="00A801C2" w:rsidRDefault="0082517D">
      <w:pPr>
        <w:pStyle w:val="Author-eListParagraph"/>
        <w:numPr>
          <w:ilvl w:val="0"/>
          <w:numId w:val="488"/>
        </w:numPr>
        <w:jc w:val="both"/>
      </w:pPr>
      <w:r>
        <w:t xml:space="preserve">Certification produit : </w:t>
      </w:r>
      <w:r>
        <w:rPr>
          <w:rStyle w:val="optioncarChar"/>
        </w:rPr>
        <w:t xml:space="preserve">aucune spécification </w:t>
      </w:r>
      <w:r>
        <w:t xml:space="preserve">(par défaut) </w:t>
      </w:r>
      <w:r>
        <w:rPr>
          <w:rStyle w:val="optioncarChar"/>
        </w:rPr>
        <w:t>/ Qualicoat</w:t>
      </w:r>
    </w:p>
    <w:p w14:paraId="4F9E9D11" w14:textId="77777777" w:rsidR="00A801C2" w:rsidRDefault="0082517D">
      <w:pPr>
        <w:pStyle w:val="Author-eListParagraph"/>
        <w:numPr>
          <w:ilvl w:val="0"/>
          <w:numId w:val="488"/>
        </w:numPr>
        <w:jc w:val="both"/>
      </w:pPr>
      <w:r>
        <w:t xml:space="preserve">Classe de performance en cas de certification Qualicoat : </w:t>
      </w:r>
      <w:r>
        <w:rPr>
          <w:rStyle w:val="optioncarChar"/>
        </w:rPr>
        <w:t xml:space="preserve">aucune spécification </w:t>
      </w:r>
      <w:r>
        <w:t>(par défaut)</w:t>
      </w:r>
      <w:r>
        <w:rPr>
          <w:rStyle w:val="optioncarChar"/>
        </w:rPr>
        <w:t xml:space="preserve"> / classe 1 (plus basse résistance) / classe 1.5 / classe 2 / classe 3 (plus haute résistance)</w:t>
      </w:r>
    </w:p>
    <w:p w14:paraId="12FC73F7" w14:textId="77777777" w:rsidR="00A801C2" w:rsidRDefault="0082517D">
      <w:pPr>
        <w:pStyle w:val="pheading"/>
      </w:pPr>
      <w:r>
        <w:t>EXÉCUTION / MISE EN ŒUVRE</w:t>
      </w:r>
    </w:p>
    <w:p w14:paraId="79F97596" w14:textId="77777777" w:rsidR="00A801C2" w:rsidRDefault="0082517D">
      <w:pPr>
        <w:pStyle w:val="pheading"/>
      </w:pPr>
      <w:r>
        <w:t>- Prescriptions générales</w:t>
      </w:r>
    </w:p>
    <w:p w14:paraId="7220F7CC" w14:textId="77777777" w:rsidR="00A801C2" w:rsidRDefault="00A801C2"/>
    <w:p w14:paraId="75CF3422" w14:textId="77777777" w:rsidR="00A801C2" w:rsidRDefault="0082517D">
      <w:pPr>
        <w:pStyle w:val="Author-eListParagraph"/>
        <w:numPr>
          <w:ilvl w:val="0"/>
          <w:numId w:val="489"/>
        </w:numPr>
        <w:jc w:val="both"/>
      </w:pPr>
      <w:r>
        <w:t xml:space="preserve">Certification de l’applicateur : </w:t>
      </w:r>
      <w:r>
        <w:rPr>
          <w:rStyle w:val="optioncarChar"/>
        </w:rPr>
        <w:t xml:space="preserve">aucune spécification </w:t>
      </w:r>
      <w:r>
        <w:t>(par défaut)</w:t>
      </w:r>
      <w:r>
        <w:rPr>
          <w:rStyle w:val="optioncarChar"/>
        </w:rPr>
        <w:t xml:space="preserve"> / qualicoat (pour aluminium) / qualisteelcoat (pour acier)</w:t>
      </w:r>
    </w:p>
    <w:p w14:paraId="290FF344" w14:textId="77777777" w:rsidR="00A801C2" w:rsidRDefault="0082517D">
      <w:pPr>
        <w:pStyle w:val="pheading"/>
      </w:pPr>
      <w:r>
        <w:t>MESURAGE</w:t>
      </w:r>
    </w:p>
    <w:p w14:paraId="63F4355E" w14:textId="77777777" w:rsidR="00A801C2" w:rsidRDefault="0082517D">
      <w:pPr>
        <w:pStyle w:val="pheading"/>
      </w:pPr>
      <w:r>
        <w:t>- unité de mesure:</w:t>
      </w:r>
    </w:p>
    <w:p w14:paraId="2AB043CC" w14:textId="77777777" w:rsidR="00A801C2" w:rsidRDefault="0082517D">
      <w:r>
        <w:rPr>
          <w:rStyle w:val="optioncarChar"/>
        </w:rPr>
        <w:t xml:space="preserve">- </w:t>
      </w:r>
      <w:r>
        <w:t>(par défaut)</w:t>
      </w:r>
      <w:r>
        <w:rPr>
          <w:rStyle w:val="optioncarChar"/>
        </w:rPr>
        <w:t xml:space="preserve"> / m²</w:t>
      </w:r>
    </w:p>
    <w:p w14:paraId="4725AB1F" w14:textId="77777777" w:rsidR="00A801C2" w:rsidRDefault="0082517D">
      <w:r>
        <w:rPr>
          <w:b/>
        </w:rPr>
        <w:t>(soit par défaut)</w:t>
      </w:r>
      <w:r>
        <w:br/>
      </w:r>
      <w:r>
        <w:rPr>
          <w:rStyle w:val="soitChar"/>
        </w:rPr>
        <w:t>1. -</w:t>
      </w:r>
      <w:r>
        <w:br/>
      </w:r>
      <w:r>
        <w:rPr>
          <w:b/>
        </w:rPr>
        <w:t>(soit)</w:t>
      </w:r>
      <w:r>
        <w:br/>
      </w:r>
      <w:r>
        <w:rPr>
          <w:rStyle w:val="soitChar"/>
        </w:rPr>
        <w:t>2. m²</w:t>
      </w:r>
    </w:p>
    <w:p w14:paraId="0B229F14" w14:textId="77777777" w:rsidR="00A801C2" w:rsidRDefault="0082517D">
      <w:pPr>
        <w:pStyle w:val="pheading"/>
      </w:pPr>
      <w:r>
        <w:t>- code de mesurage:</w:t>
      </w:r>
    </w:p>
    <w:p w14:paraId="4A3D7B70" w14:textId="77777777" w:rsidR="00A801C2" w:rsidRDefault="0082517D">
      <w:r>
        <w:rPr>
          <w:rStyle w:val="optioncarChar"/>
        </w:rPr>
        <w:t>Compris</w:t>
      </w:r>
      <w:r>
        <w:t xml:space="preserve"> (par défaut) </w:t>
      </w:r>
      <w:r>
        <w:rPr>
          <w:rStyle w:val="optioncarChar"/>
        </w:rPr>
        <w:t>/ Surface nette</w:t>
      </w:r>
    </w:p>
    <w:p w14:paraId="33B541DE" w14:textId="77777777" w:rsidR="00A801C2" w:rsidRDefault="0082517D">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4BACB4BE" w14:textId="77777777" w:rsidR="00A801C2" w:rsidRDefault="0082517D">
      <w:pPr>
        <w:pStyle w:val="pheading"/>
      </w:pPr>
      <w:r>
        <w:t>- nature du marché:</w:t>
      </w:r>
    </w:p>
    <w:p w14:paraId="3B9EC7B9" w14:textId="77777777" w:rsidR="00A801C2" w:rsidRDefault="0082517D">
      <w:r>
        <w:rPr>
          <w:rStyle w:val="optioncarChar"/>
        </w:rPr>
        <w:t xml:space="preserve">PM </w:t>
      </w:r>
      <w:r>
        <w:t>(par défaut)</w:t>
      </w:r>
      <w:r>
        <w:rPr>
          <w:rStyle w:val="optioncarChar"/>
        </w:rPr>
        <w:t xml:space="preserve"> / QF</w:t>
      </w:r>
    </w:p>
    <w:p w14:paraId="5560D0DC" w14:textId="77777777" w:rsidR="00A801C2" w:rsidRDefault="0082517D">
      <w:r>
        <w:rPr>
          <w:b/>
        </w:rPr>
        <w:t>(soit par défaut)</w:t>
      </w:r>
      <w:r>
        <w:br/>
      </w:r>
      <w:r>
        <w:rPr>
          <w:rStyle w:val="soitChar"/>
        </w:rPr>
        <w:t>1. PM</w:t>
      </w:r>
      <w:r>
        <w:br/>
      </w:r>
      <w:r>
        <w:rPr>
          <w:b/>
        </w:rPr>
        <w:t>(soit)</w:t>
      </w:r>
      <w:r>
        <w:br/>
      </w:r>
      <w:r>
        <w:rPr>
          <w:rStyle w:val="soitChar"/>
        </w:rPr>
        <w:t>2. QF</w:t>
      </w:r>
    </w:p>
    <w:p w14:paraId="7E395ACA" w14:textId="77777777" w:rsidR="00A801C2" w:rsidRDefault="0082517D">
      <w:pPr>
        <w:pStyle w:val="Author-eSectionHeading5"/>
      </w:pPr>
      <w:bookmarkStart w:id="486" w:name="_Toc178839175"/>
      <w:r>
        <w:t>82.33.4 Peintures extérieures métallisées / micacées  CCTB 01.02</w:t>
      </w:r>
      <w:bookmarkEnd w:id="486"/>
    </w:p>
    <w:p w14:paraId="795CF389" w14:textId="77777777" w:rsidR="00A801C2" w:rsidRDefault="0082517D">
      <w:pPr>
        <w:pStyle w:val="Author-eSectionHeading6"/>
      </w:pPr>
      <w:bookmarkStart w:id="487" w:name="_Toc178839176"/>
      <w:r>
        <w:t>82.33.4a Peintures extérieures métallisées / micasées sur supports métalliques ferreux et non ferreux CCTB 01.12</w:t>
      </w:r>
      <w:bookmarkEnd w:id="487"/>
    </w:p>
    <w:p w14:paraId="7DF7CE38" w14:textId="77777777" w:rsidR="00A801C2" w:rsidRDefault="0082517D">
      <w:pPr>
        <w:pStyle w:val="pheading"/>
      </w:pPr>
      <w:r>
        <w:t>DESCRIPTION</w:t>
      </w:r>
    </w:p>
    <w:p w14:paraId="26AF3980" w14:textId="77777777" w:rsidR="00A801C2" w:rsidRDefault="0082517D">
      <w:pPr>
        <w:pStyle w:val="pheading"/>
      </w:pPr>
      <w:r>
        <w:t>- Localisation</w:t>
      </w:r>
    </w:p>
    <w:p w14:paraId="2B3DA06B" w14:textId="77777777" w:rsidR="00A801C2" w:rsidRDefault="0082517D">
      <w:r>
        <w:t>1. Portes et fenêtres</w:t>
      </w:r>
    </w:p>
    <w:p w14:paraId="763FF632" w14:textId="77777777" w:rsidR="00A801C2" w:rsidRDefault="0082517D">
      <w:r>
        <w:t>2.Marches d'escalier</w:t>
      </w:r>
    </w:p>
    <w:p w14:paraId="0ED4C764" w14:textId="77777777" w:rsidR="00A801C2" w:rsidRDefault="0082517D">
      <w:r>
        <w:t>3.Sols et paliers</w:t>
      </w:r>
    </w:p>
    <w:p w14:paraId="13F1F81C" w14:textId="77777777" w:rsidR="00A801C2" w:rsidRDefault="0082517D">
      <w:r>
        <w:t>4.Balustrades et garde-corps</w:t>
      </w:r>
    </w:p>
    <w:p w14:paraId="44C8072A" w14:textId="77777777" w:rsidR="00A801C2" w:rsidRDefault="0082517D">
      <w:r>
        <w:t>5.Mains courantes</w:t>
      </w:r>
    </w:p>
    <w:p w14:paraId="48C7AA8D" w14:textId="77777777" w:rsidR="00A801C2" w:rsidRDefault="0082517D">
      <w:r>
        <w:t>6.Grillages</w:t>
      </w:r>
    </w:p>
    <w:p w14:paraId="2EE6CA53" w14:textId="77777777" w:rsidR="00A801C2" w:rsidRDefault="0082517D">
      <w:r>
        <w:t>7.Conduites</w:t>
      </w:r>
    </w:p>
    <w:p w14:paraId="66ECA997" w14:textId="77777777" w:rsidR="00A801C2" w:rsidRDefault="0082517D">
      <w:r>
        <w:t>8.Grilles</w:t>
      </w:r>
    </w:p>
    <w:p w14:paraId="20330516" w14:textId="77777777" w:rsidR="00A801C2" w:rsidRDefault="0082517D">
      <w:r>
        <w:t>9.Profilés</w:t>
      </w:r>
    </w:p>
    <w:p w14:paraId="6056E0CD" w14:textId="77777777" w:rsidR="00A801C2" w:rsidRDefault="0082517D">
      <w:pPr>
        <w:pStyle w:val="pheading"/>
      </w:pPr>
      <w:r>
        <w:t>MATÉRIAUX</w:t>
      </w:r>
    </w:p>
    <w:p w14:paraId="7FFB0112" w14:textId="77777777" w:rsidR="00A801C2" w:rsidRDefault="0082517D">
      <w:pPr>
        <w:pStyle w:val="pheading"/>
      </w:pPr>
      <w:r>
        <w:t>- Caractéristiques générales</w:t>
      </w:r>
    </w:p>
    <w:p w14:paraId="5B64FF41" w14:textId="77777777" w:rsidR="00A801C2" w:rsidRDefault="0082517D">
      <w:r>
        <w:t>Les spécifications liées à la peinture sont:</w:t>
      </w:r>
    </w:p>
    <w:p w14:paraId="4CA15A39" w14:textId="77777777" w:rsidR="00A801C2" w:rsidRDefault="0082517D">
      <w:pPr>
        <w:pStyle w:val="Author-eListParagraph"/>
        <w:numPr>
          <w:ilvl w:val="0"/>
          <w:numId w:val="490"/>
        </w:numPr>
      </w:pPr>
      <w:r>
        <w:t xml:space="preserve">Référence support : </w:t>
      </w:r>
      <w:r>
        <w:rPr>
          <w:rStyle w:val="optioncarChar"/>
        </w:rPr>
        <w:t>***</w:t>
      </w:r>
    </w:p>
    <w:p w14:paraId="650F0EFA" w14:textId="77777777" w:rsidR="00A801C2" w:rsidRDefault="0082517D">
      <w:pPr>
        <w:pStyle w:val="Author-eListParagraph"/>
        <w:numPr>
          <w:ilvl w:val="0"/>
          <w:numId w:val="490"/>
        </w:numPr>
      </w:pPr>
      <w:r>
        <w:t xml:space="preserve">Nature du support: </w:t>
      </w:r>
      <w:r>
        <w:rPr>
          <w:rStyle w:val="optioncarChar"/>
        </w:rPr>
        <w:t>métaux ferreux / galvanisé-métallisé / aluminium</w:t>
      </w:r>
    </w:p>
    <w:p w14:paraId="0DBE7799" w14:textId="77777777" w:rsidR="00A801C2" w:rsidRDefault="0082517D">
      <w:pPr>
        <w:pStyle w:val="Author-eListParagraph"/>
        <w:numPr>
          <w:ilvl w:val="0"/>
          <w:numId w:val="490"/>
        </w:numPr>
      </w:pPr>
      <w:r>
        <w:t>Teinte :</w:t>
      </w:r>
      <w:r>
        <w:rPr>
          <w:rStyle w:val="optioncarChar"/>
        </w:rPr>
        <w:t xml:space="preserve"> ***</w:t>
      </w:r>
    </w:p>
    <w:p w14:paraId="5EFED5D6" w14:textId="77777777" w:rsidR="00A801C2" w:rsidRDefault="0082517D">
      <w:pPr>
        <w:pStyle w:val="Author-eListParagraph"/>
        <w:numPr>
          <w:ilvl w:val="0"/>
          <w:numId w:val="490"/>
        </w:numPr>
      </w:pPr>
      <w:r>
        <w:t xml:space="preserve">Brillance : </w:t>
      </w:r>
      <w:r>
        <w:rPr>
          <w:rStyle w:val="optioncarChar"/>
        </w:rPr>
        <w:t>mat / satiné / brillant / ***</w:t>
      </w:r>
    </w:p>
    <w:p w14:paraId="715E67DA" w14:textId="77777777" w:rsidR="00A801C2" w:rsidRDefault="0082517D">
      <w:pPr>
        <w:pStyle w:val="Author-eListParagraph"/>
        <w:numPr>
          <w:ilvl w:val="0"/>
          <w:numId w:val="490"/>
        </w:numPr>
      </w:pPr>
      <w:r>
        <w:t xml:space="preserve">Strucutre de surface : </w:t>
      </w:r>
      <w:r>
        <w:rPr>
          <w:rStyle w:val="optioncarChar"/>
        </w:rPr>
        <w:t>lisse / métallisé / structuré / ***</w:t>
      </w:r>
    </w:p>
    <w:p w14:paraId="4DC312BA" w14:textId="77777777" w:rsidR="00A801C2" w:rsidRDefault="0082517D">
      <w:pPr>
        <w:pStyle w:val="Author-eListParagraph"/>
        <w:numPr>
          <w:ilvl w:val="0"/>
          <w:numId w:val="490"/>
        </w:numPr>
      </w:pPr>
      <w:r>
        <w:t>Nature du liant :</w:t>
      </w:r>
      <w:r>
        <w:rPr>
          <w:rStyle w:val="optioncarChar"/>
        </w:rPr>
        <w:t xml:space="preserve"> ***</w:t>
      </w:r>
    </w:p>
    <w:p w14:paraId="4FB23F36" w14:textId="77777777" w:rsidR="00A801C2" w:rsidRDefault="0082517D">
      <w:r>
        <w:t>Autres spécifications de la peinture pouvant être précisées :</w:t>
      </w:r>
    </w:p>
    <w:p w14:paraId="042FEC10" w14:textId="77777777" w:rsidR="00A801C2" w:rsidRDefault="0082517D">
      <w:pPr>
        <w:pStyle w:val="Author-eListParagraph"/>
        <w:numPr>
          <w:ilvl w:val="0"/>
          <w:numId w:val="491"/>
        </w:numPr>
      </w:pPr>
      <w:r>
        <w:t>Label ou exigence écologique:</w:t>
      </w:r>
      <w:r>
        <w:rPr>
          <w:rStyle w:val="optioncarChar"/>
        </w:rPr>
        <w:t>***</w:t>
      </w:r>
    </w:p>
    <w:p w14:paraId="3D7FD570" w14:textId="77777777" w:rsidR="00A801C2" w:rsidRDefault="0082517D">
      <w:pPr>
        <w:pStyle w:val="Author-eListParagraph"/>
        <w:numPr>
          <w:ilvl w:val="0"/>
          <w:numId w:val="491"/>
        </w:numPr>
      </w:pPr>
      <w:r>
        <w:t xml:space="preserve">Teneur en liant : </w:t>
      </w:r>
      <w:r>
        <w:rPr>
          <w:rStyle w:val="optioncarChar"/>
        </w:rPr>
        <w:t xml:space="preserve">*** </w:t>
      </w:r>
      <w:r>
        <w:t>%</w:t>
      </w:r>
    </w:p>
    <w:p w14:paraId="6C2C094B" w14:textId="77777777" w:rsidR="00A801C2" w:rsidRDefault="0082517D">
      <w:pPr>
        <w:pStyle w:val="Author-eListParagraph"/>
        <w:numPr>
          <w:ilvl w:val="0"/>
          <w:numId w:val="491"/>
        </w:numPr>
      </w:pPr>
      <w:r>
        <w:t xml:space="preserve">Extrait sec en poids / volume : </w:t>
      </w:r>
      <w:r>
        <w:rPr>
          <w:rStyle w:val="optioncarChar"/>
        </w:rPr>
        <w:t xml:space="preserve">*** </w:t>
      </w:r>
      <w:r>
        <w:t>kg/l</w:t>
      </w:r>
    </w:p>
    <w:p w14:paraId="706D79C1" w14:textId="77777777" w:rsidR="00A801C2" w:rsidRDefault="0082517D">
      <w:pPr>
        <w:pStyle w:val="Author-eListParagraph"/>
        <w:numPr>
          <w:ilvl w:val="0"/>
          <w:numId w:val="491"/>
        </w:numPr>
      </w:pPr>
      <w:r>
        <w:t xml:space="preserve">Rendement : </w:t>
      </w:r>
      <w:r>
        <w:rPr>
          <w:rStyle w:val="optioncarChar"/>
        </w:rPr>
        <w:t xml:space="preserve">*** </w:t>
      </w:r>
      <w:r>
        <w:t>m²/l</w:t>
      </w:r>
    </w:p>
    <w:p w14:paraId="32E4D687" w14:textId="77777777" w:rsidR="00A801C2" w:rsidRDefault="0082517D">
      <w:pPr>
        <w:pStyle w:val="Author-eListParagraph"/>
        <w:numPr>
          <w:ilvl w:val="0"/>
          <w:numId w:val="491"/>
        </w:numPr>
      </w:pPr>
      <w:r>
        <w:t xml:space="preserve">Densité : </w:t>
      </w:r>
      <w:r>
        <w:rPr>
          <w:rStyle w:val="optioncarChar"/>
        </w:rPr>
        <w:t>***</w:t>
      </w:r>
    </w:p>
    <w:p w14:paraId="1006C4CC" w14:textId="77777777" w:rsidR="00A801C2" w:rsidRDefault="0082517D">
      <w:pPr>
        <w:pStyle w:val="Author-eListParagraph"/>
        <w:numPr>
          <w:ilvl w:val="0"/>
          <w:numId w:val="491"/>
        </w:numPr>
      </w:pPr>
      <w:r>
        <w:t xml:space="preserve">Temps recouvrable : </w:t>
      </w:r>
      <w:r>
        <w:rPr>
          <w:rStyle w:val="optioncarChar"/>
        </w:rPr>
        <w:t xml:space="preserve">*** </w:t>
      </w:r>
      <w:r>
        <w:t>h</w:t>
      </w:r>
    </w:p>
    <w:p w14:paraId="6EB89216" w14:textId="77777777" w:rsidR="00A801C2" w:rsidRDefault="0082517D">
      <w:pPr>
        <w:pStyle w:val="pheading"/>
      </w:pPr>
      <w:r>
        <w:t>EXÉCUTION / MISE EN ŒUVRE</w:t>
      </w:r>
    </w:p>
    <w:p w14:paraId="39C936E0" w14:textId="77777777" w:rsidR="00A801C2" w:rsidRDefault="0082517D">
      <w:pPr>
        <w:pStyle w:val="pheading"/>
      </w:pPr>
      <w:r>
        <w:t>- Prescriptions générales</w:t>
      </w:r>
    </w:p>
    <w:p w14:paraId="774B03F7" w14:textId="77777777" w:rsidR="00A801C2" w:rsidRDefault="00A801C2"/>
    <w:p w14:paraId="13E41DB5" w14:textId="77777777" w:rsidR="00A801C2" w:rsidRDefault="0082517D">
      <w:pPr>
        <w:pStyle w:val="Author-eListParagraph"/>
        <w:numPr>
          <w:ilvl w:val="0"/>
          <w:numId w:val="492"/>
        </w:numPr>
      </w:pPr>
      <w:r>
        <w:t xml:space="preserve">Référence support : </w:t>
      </w:r>
      <w:r>
        <w:rPr>
          <w:rStyle w:val="optioncarChar"/>
        </w:rPr>
        <w:t>***</w:t>
      </w:r>
    </w:p>
    <w:p w14:paraId="31546FB6" w14:textId="77777777" w:rsidR="00A801C2" w:rsidRDefault="0082517D">
      <w:pPr>
        <w:pStyle w:val="Author-eListParagraph"/>
        <w:numPr>
          <w:ilvl w:val="0"/>
          <w:numId w:val="492"/>
        </w:numPr>
      </w:pPr>
      <w:r>
        <w:t xml:space="preserve">Mode d'application de la peinture : </w:t>
      </w:r>
      <w:r>
        <w:rPr>
          <w:rStyle w:val="optioncarChar"/>
        </w:rPr>
        <w:t xml:space="preserve">pas de spécification </w:t>
      </w:r>
      <w:r>
        <w:t>(par défaut)</w:t>
      </w:r>
      <w:r>
        <w:rPr>
          <w:rStyle w:val="optioncarChar"/>
        </w:rPr>
        <w:t xml:space="preserve"> / brosse / rouleau / pistolet </w:t>
      </w:r>
    </w:p>
    <w:p w14:paraId="0F4E737C" w14:textId="77777777" w:rsidR="00A801C2" w:rsidRDefault="0082517D">
      <w:pPr>
        <w:pStyle w:val="pheading"/>
      </w:pPr>
      <w:r>
        <w:t>MESURAGE</w:t>
      </w:r>
    </w:p>
    <w:p w14:paraId="4FB111C5" w14:textId="77777777" w:rsidR="00A801C2" w:rsidRDefault="0082517D">
      <w:pPr>
        <w:pStyle w:val="pheading"/>
      </w:pPr>
      <w:r>
        <w:t>- unité de mesure:</w:t>
      </w:r>
    </w:p>
    <w:p w14:paraId="57039578" w14:textId="77777777" w:rsidR="00A801C2" w:rsidRDefault="0082517D">
      <w:r>
        <w:rPr>
          <w:rStyle w:val="optioncarChar"/>
        </w:rPr>
        <w:t>m²</w:t>
      </w:r>
      <w:r>
        <w:t>  (par défaut)</w:t>
      </w:r>
      <w:r>
        <w:rPr>
          <w:rStyle w:val="optioncarChar"/>
        </w:rPr>
        <w:t> / m / pc / -</w:t>
      </w:r>
    </w:p>
    <w:p w14:paraId="3F8A13CE" w14:textId="77777777" w:rsidR="00A801C2" w:rsidRDefault="0082517D">
      <w:r>
        <w:rPr>
          <w:b/>
          <w:i/>
        </w:rPr>
        <w:t>(soit par défaut)</w:t>
      </w:r>
      <w:r>
        <w:br/>
      </w:r>
      <w:r>
        <w:br/>
      </w:r>
      <w:r>
        <w:rPr>
          <w:rStyle w:val="soitChar"/>
        </w:rPr>
        <w:t>1. m²</w:t>
      </w:r>
    </w:p>
    <w:p w14:paraId="2F269F4D" w14:textId="77777777" w:rsidR="00A801C2" w:rsidRDefault="0082517D">
      <w:r>
        <w:rPr>
          <w:b/>
          <w:i/>
        </w:rPr>
        <w:t>(soit)</w:t>
      </w:r>
      <w:r>
        <w:br/>
      </w:r>
      <w:r>
        <w:br/>
      </w:r>
      <w:r>
        <w:rPr>
          <w:rStyle w:val="soitChar"/>
        </w:rPr>
        <w:t>2. m</w:t>
      </w:r>
    </w:p>
    <w:p w14:paraId="77BA222A" w14:textId="77777777" w:rsidR="00A801C2" w:rsidRDefault="0082517D">
      <w:r>
        <w:rPr>
          <w:b/>
          <w:i/>
        </w:rPr>
        <w:t>(soit)</w:t>
      </w:r>
      <w:r>
        <w:br/>
      </w:r>
      <w:r>
        <w:br/>
      </w:r>
      <w:r>
        <w:rPr>
          <w:rStyle w:val="soitChar"/>
        </w:rPr>
        <w:t>3. pc</w:t>
      </w:r>
    </w:p>
    <w:p w14:paraId="3ABD9341" w14:textId="77777777" w:rsidR="00A801C2" w:rsidRDefault="0082517D">
      <w:r>
        <w:rPr>
          <w:b/>
          <w:i/>
        </w:rPr>
        <w:t>(soit)</w:t>
      </w:r>
      <w:r>
        <w:br/>
      </w:r>
      <w:r>
        <w:br/>
      </w:r>
      <w:r>
        <w:rPr>
          <w:rStyle w:val="soitChar"/>
        </w:rPr>
        <w:t>4. -</w:t>
      </w:r>
    </w:p>
    <w:p w14:paraId="15C6F0F8" w14:textId="77777777" w:rsidR="00A801C2" w:rsidRDefault="0082517D">
      <w:pPr>
        <w:pStyle w:val="pheading"/>
      </w:pPr>
      <w:r>
        <w:t>- code de mesurage:</w:t>
      </w:r>
    </w:p>
    <w:p w14:paraId="0C171118" w14:textId="77777777" w:rsidR="00A801C2" w:rsidRDefault="0082517D">
      <w:r>
        <w:rPr>
          <w:rStyle w:val="optioncarChar"/>
        </w:rPr>
        <w:t>surface nette à peindre</w:t>
      </w:r>
      <w:r>
        <w:t>  (par défaut) </w:t>
      </w:r>
      <w:r>
        <w:rPr>
          <w:rStyle w:val="optioncarChar"/>
        </w:rPr>
        <w:t>/ longueur / quantité nette / compris</w:t>
      </w:r>
    </w:p>
    <w:p w14:paraId="6BF785A1" w14:textId="77777777" w:rsidR="00A801C2" w:rsidRDefault="0082517D">
      <w:r>
        <w:rPr>
          <w:b/>
          <w:i/>
        </w:rPr>
        <w:t>(soit par défaut)</w:t>
      </w:r>
      <w:r>
        <w:br/>
      </w:r>
      <w:r>
        <w:br/>
      </w:r>
      <w:r>
        <w:rPr>
          <w:rStyle w:val="soitChar"/>
          <w:u w:val="single"/>
        </w:rPr>
        <w:t>1. Surface nette à peindre</w:t>
      </w:r>
    </w:p>
    <w:p w14:paraId="11CE6F5F" w14:textId="77777777" w:rsidR="00A801C2" w:rsidRDefault="0082517D">
      <w:pPr>
        <w:pStyle w:val="Author-eListParagraph"/>
        <w:numPr>
          <w:ilvl w:val="0"/>
          <w:numId w:val="493"/>
        </w:numPr>
      </w:pPr>
      <w:r>
        <w:rPr>
          <w:rStyle w:val="soitChar"/>
        </w:rPr>
        <w:t>les fenêtres et portes extérieures vitrées sont comptées à 50 % de la surface en fonction des dimensions dans l'œuvre. Les batées sont également peintes. </w:t>
      </w:r>
    </w:p>
    <w:p w14:paraId="379348FC" w14:textId="77777777" w:rsidR="00A801C2" w:rsidRDefault="0082517D">
      <w:pPr>
        <w:pStyle w:val="Author-eListParagraph"/>
        <w:numPr>
          <w:ilvl w:val="0"/>
          <w:numId w:val="493"/>
        </w:numPr>
      </w:pPr>
      <w:r>
        <w:rPr>
          <w:rStyle w:val="soitChar"/>
        </w:rPr>
        <w:t>pour les portes pleines, les portes de garage, etc., la superficie nominale (largeur en développement x longueur) est augmentée de 10 % afin de tenir compte des moulures, des chants, etc.</w:t>
      </w:r>
    </w:p>
    <w:p w14:paraId="2863AB3D" w14:textId="77777777" w:rsidR="00A801C2" w:rsidRDefault="0082517D">
      <w:r>
        <w:rPr>
          <w:b/>
          <w:i/>
        </w:rPr>
        <w:t>(soit)</w:t>
      </w:r>
      <w:r>
        <w:br/>
      </w:r>
      <w:r>
        <w:br/>
      </w:r>
      <w:r>
        <w:rPr>
          <w:rStyle w:val="soitChar"/>
          <w:u w:val="single"/>
        </w:rPr>
        <w:t>2. Longueur</w:t>
      </w:r>
    </w:p>
    <w:p w14:paraId="12AD05C6" w14:textId="77777777" w:rsidR="00A801C2" w:rsidRDefault="0082517D">
      <w:pPr>
        <w:pStyle w:val="Author-eListParagraph"/>
        <w:numPr>
          <w:ilvl w:val="0"/>
          <w:numId w:val="494"/>
        </w:numPr>
      </w:pPr>
      <w:r>
        <w:rPr>
          <w:rStyle w:val="soitChar"/>
        </w:rPr>
        <w:t> les éléments rectilignes (main-courante, balustrades, …) sont comptés conformément au cahier spécial des charges au mètre courant, selon le type.</w:t>
      </w:r>
    </w:p>
    <w:p w14:paraId="12C342C4" w14:textId="77777777" w:rsidR="00A801C2" w:rsidRDefault="0082517D">
      <w:r>
        <w:rPr>
          <w:b/>
          <w:i/>
        </w:rPr>
        <w:t>(soit)</w:t>
      </w:r>
      <w:r>
        <w:br/>
      </w:r>
      <w:r>
        <w:br/>
      </w:r>
      <w:r>
        <w:rPr>
          <w:rStyle w:val="soitChar"/>
          <w:u w:val="single"/>
        </w:rPr>
        <w:t>3. Quantité nette</w:t>
      </w:r>
    </w:p>
    <w:p w14:paraId="67E517C4" w14:textId="77777777" w:rsidR="00A801C2" w:rsidRDefault="0082517D">
      <w:pPr>
        <w:pStyle w:val="Author-eListParagraph"/>
        <w:numPr>
          <w:ilvl w:val="0"/>
          <w:numId w:val="495"/>
        </w:numPr>
      </w:pPr>
      <w:r>
        <w:rPr>
          <w:rStyle w:val="soitChar"/>
        </w:rPr>
        <w:t>les éléments rectilignes (main-courante, balustrades, …) sont comptés conformément au cahier spécial des charges à la pièce, selon le type. </w:t>
      </w:r>
    </w:p>
    <w:p w14:paraId="5ACDADBE" w14:textId="77777777" w:rsidR="00A801C2" w:rsidRDefault="0082517D">
      <w:r>
        <w:rPr>
          <w:b/>
          <w:i/>
        </w:rPr>
        <w:t>(soit)</w:t>
      </w:r>
    </w:p>
    <w:p w14:paraId="1F8F2F50" w14:textId="77777777" w:rsidR="00A801C2" w:rsidRDefault="0082517D">
      <w:r>
        <w:rPr>
          <w:rStyle w:val="soitChar"/>
          <w:u w:val="single"/>
        </w:rPr>
        <w:t>4. Compris</w:t>
      </w:r>
    </w:p>
    <w:p w14:paraId="5316C902" w14:textId="77777777" w:rsidR="00A801C2" w:rsidRDefault="0082517D">
      <w:pPr>
        <w:pStyle w:val="Author-eListParagraph"/>
        <w:numPr>
          <w:ilvl w:val="0"/>
          <w:numId w:val="496"/>
        </w:numPr>
      </w:pPr>
      <w:r>
        <w:rPr>
          <w:rStyle w:val="soitChar"/>
        </w:rPr>
        <w:t>Compris dans l'article</w:t>
      </w:r>
      <w:r>
        <w:t> </w:t>
      </w:r>
      <w:r>
        <w:rPr>
          <w:rStyle w:val="optioncarChar"/>
        </w:rPr>
        <w:t>***</w:t>
      </w:r>
    </w:p>
    <w:p w14:paraId="2C2A2D5E" w14:textId="77777777" w:rsidR="00A801C2" w:rsidRDefault="0082517D">
      <w:pPr>
        <w:pStyle w:val="pheading"/>
      </w:pPr>
      <w:r>
        <w:t>- nature du marché:</w:t>
      </w:r>
    </w:p>
    <w:p w14:paraId="691B283E" w14:textId="77777777" w:rsidR="00A801C2" w:rsidRDefault="0082517D">
      <w:r>
        <w:rPr>
          <w:rStyle w:val="optioncarChar"/>
        </w:rPr>
        <w:t>QF</w:t>
      </w:r>
      <w:r>
        <w:t>  (par défaut) </w:t>
      </w:r>
      <w:r>
        <w:rPr>
          <w:rStyle w:val="optioncarChar"/>
        </w:rPr>
        <w:t>/ PM</w:t>
      </w:r>
    </w:p>
    <w:p w14:paraId="51E3BC19" w14:textId="77777777" w:rsidR="00A801C2" w:rsidRDefault="0082517D">
      <w:r>
        <w:rPr>
          <w:b/>
          <w:i/>
        </w:rPr>
        <w:t>(soit par défaut)</w:t>
      </w:r>
      <w:r>
        <w:br/>
      </w:r>
      <w:r>
        <w:br/>
      </w:r>
      <w:r>
        <w:rPr>
          <w:rStyle w:val="soitChar"/>
        </w:rPr>
        <w:t>1., 2., 3. QF</w:t>
      </w:r>
    </w:p>
    <w:p w14:paraId="28B3E24D" w14:textId="77777777" w:rsidR="00A801C2" w:rsidRDefault="0082517D">
      <w:r>
        <w:rPr>
          <w:b/>
          <w:i/>
        </w:rPr>
        <w:t>(soit)</w:t>
      </w:r>
      <w:r>
        <w:br/>
      </w:r>
      <w:r>
        <w:br/>
      </w:r>
      <w:r>
        <w:rPr>
          <w:rStyle w:val="soitChar"/>
        </w:rPr>
        <w:t>4. PM</w:t>
      </w:r>
    </w:p>
    <w:p w14:paraId="17FD67EF" w14:textId="77777777" w:rsidR="00A801C2" w:rsidRDefault="0082517D">
      <w:pPr>
        <w:pStyle w:val="Author-eSectionHeading4"/>
      </w:pPr>
      <w:bookmarkStart w:id="488" w:name="_Toc178839177"/>
      <w:r>
        <w:t>82.34 Finitions, peintures / Protections particulières extérieures des métaux ferreux et non ferreux CCTB 01.02</w:t>
      </w:r>
      <w:bookmarkEnd w:id="488"/>
    </w:p>
    <w:p w14:paraId="6F890BFF" w14:textId="77777777" w:rsidR="00A801C2" w:rsidRDefault="0082517D">
      <w:pPr>
        <w:pStyle w:val="Author-eSectionHeading5"/>
      </w:pPr>
      <w:bookmarkStart w:id="489" w:name="_Toc178839178"/>
      <w:r>
        <w:t>82.34.1 Peintures particulières extérieures des métaux ferreux et non ferreux CCTB 01.12</w:t>
      </w:r>
      <w:bookmarkEnd w:id="489"/>
    </w:p>
    <w:p w14:paraId="779E1D1C" w14:textId="77777777" w:rsidR="00A801C2" w:rsidRDefault="0082517D">
      <w:pPr>
        <w:pStyle w:val="pheading"/>
      </w:pPr>
      <w:r>
        <w:t>MATÉRIAUX</w:t>
      </w:r>
    </w:p>
    <w:p w14:paraId="07CFB589" w14:textId="77777777" w:rsidR="00A801C2" w:rsidRDefault="0082517D">
      <w:pPr>
        <w:jc w:val="both"/>
      </w:pPr>
      <w:r>
        <w:t>Les peintures intumescentes visent à accroître la stabilité au feu des éléments métalliques qu’ils protègent (résistance au feu). Sous l’effet de la chaleur, elles gonflent et forment une mousse qui protège la structure par isolation thermique (formation d’une meringue thermiquement isolante). Elles ne permettent pas de modifier la réaction du support métallique qui dispose déjà d’une classification A1 selon [NBN EN 13501-1] (matériaux incombustibles).</w:t>
      </w:r>
    </w:p>
    <w:p w14:paraId="4673EDB6" w14:textId="77777777" w:rsidR="00A801C2" w:rsidRDefault="0082517D">
      <w:pPr>
        <w:jc w:val="both"/>
      </w:pPr>
      <w:r>
        <w:t>La peinture intumescente fait partie d’un système de peinture qui comprend généralement :</w:t>
      </w:r>
    </w:p>
    <w:p w14:paraId="687327A5" w14:textId="77777777" w:rsidR="00A801C2" w:rsidRDefault="0082517D">
      <w:pPr>
        <w:pStyle w:val="Author-eListParagraph"/>
        <w:numPr>
          <w:ilvl w:val="0"/>
          <w:numId w:val="497"/>
        </w:numPr>
      </w:pPr>
      <w:r>
        <w:t>un primaire,</w:t>
      </w:r>
    </w:p>
    <w:p w14:paraId="24C4DE8D" w14:textId="77777777" w:rsidR="00A801C2" w:rsidRDefault="0082517D">
      <w:pPr>
        <w:pStyle w:val="Author-eListParagraph"/>
        <w:numPr>
          <w:ilvl w:val="0"/>
          <w:numId w:val="497"/>
        </w:numPr>
      </w:pPr>
      <w:r>
        <w:t>la peinture intumescente elle-même</w:t>
      </w:r>
    </w:p>
    <w:p w14:paraId="2F9A997F" w14:textId="77777777" w:rsidR="00A801C2" w:rsidRDefault="0082517D">
      <w:pPr>
        <w:pStyle w:val="Author-eListParagraph"/>
        <w:numPr>
          <w:ilvl w:val="0"/>
          <w:numId w:val="497"/>
        </w:numPr>
      </w:pPr>
      <w:r>
        <w:t>et une finition.</w:t>
      </w:r>
    </w:p>
    <w:p w14:paraId="58FF618C" w14:textId="77777777" w:rsidR="00A801C2" w:rsidRDefault="0082517D">
      <w:pPr>
        <w:pStyle w:val="Author-eListParagraph"/>
        <w:numPr>
          <w:ilvl w:val="0"/>
          <w:numId w:val="498"/>
        </w:numPr>
      </w:pPr>
      <w:r>
        <w:t>Le primaire : assure l’adhérence du système de peinture sur le support. Il remplit également les fonctions de résistance à la corrosion. Il est nécessairement adapté au support (présence d’une galvanisation par exemple).</w:t>
      </w:r>
    </w:p>
    <w:p w14:paraId="584E0B7A" w14:textId="77777777" w:rsidR="00A801C2" w:rsidRDefault="0082517D">
      <w:pPr>
        <w:pStyle w:val="Author-eListParagraph"/>
        <w:numPr>
          <w:ilvl w:val="0"/>
          <w:numId w:val="498"/>
        </w:numPr>
      </w:pPr>
      <w:r>
        <w:t>La peinture intumescente : est la partie réactive du système qui va gonfler sous l’effet de la chaleur.</w:t>
      </w:r>
    </w:p>
    <w:p w14:paraId="451B3C6F" w14:textId="77777777" w:rsidR="00A801C2" w:rsidRDefault="0082517D">
      <w:pPr>
        <w:jc w:val="both"/>
      </w:pPr>
      <w:r>
        <w:t>Il faut distinguer deux types de peintures intumescentes :</w:t>
      </w:r>
    </w:p>
    <w:p w14:paraId="40EA447E" w14:textId="77777777" w:rsidR="00A801C2" w:rsidRDefault="0082517D">
      <w:pPr>
        <w:pStyle w:val="Author-eListParagraph"/>
        <w:numPr>
          <w:ilvl w:val="0"/>
          <w:numId w:val="499"/>
        </w:numPr>
      </w:pPr>
      <w:r>
        <w:t>Les systèmes à film mince : présentant une épaisseur de 0,2 à quelques millimètres. Elles sont limitées du point de vue esthétique et valent surtout pour leurs qualités techniques</w:t>
      </w:r>
    </w:p>
    <w:p w14:paraId="76526B43" w14:textId="77777777" w:rsidR="00A801C2" w:rsidRDefault="0082517D">
      <w:pPr>
        <w:pStyle w:val="Author-eListParagraph"/>
        <w:numPr>
          <w:ilvl w:val="0"/>
          <w:numId w:val="499"/>
        </w:numPr>
      </w:pPr>
      <w:r>
        <w:t>Les systèmes épais : qui sont généralement à base d’époxy et qui présentent des épaisseurs de l’ordre de 2 à 6 mm. Ces revêtements présentent un aspect plus rugueux que les films minces et sont utilisables dans des conditions extrêmes : environnements très humides, chimiquement agressif, risque important de dommage mécaniques, …</w:t>
      </w:r>
    </w:p>
    <w:p w14:paraId="52E9F335" w14:textId="77777777" w:rsidR="00A801C2" w:rsidRDefault="0082517D">
      <w:pPr>
        <w:pStyle w:val="Author-eListParagraph"/>
        <w:numPr>
          <w:ilvl w:val="0"/>
          <w:numId w:val="499"/>
        </w:numPr>
      </w:pPr>
      <w:r>
        <w:t>La couche de finition : permet de protéger la couche intumescente contre les agressions extérieures (humidité, usure, …), de garantir la durabilité du système et d’apporter dans certains cas un aspect décoratif (couleur spécifique par exemple).</w:t>
      </w:r>
    </w:p>
    <w:p w14:paraId="74241A7B" w14:textId="77777777" w:rsidR="00A801C2" w:rsidRDefault="0082517D">
      <w:pPr>
        <w:jc w:val="both"/>
      </w:pPr>
      <w:r>
        <w:t>Les systèmes de peinture intumescente sont principalement couverts par le guide d’agrément technique européen [EAD 350402-00-1106] et la série de normes européennes [NBN EN 13501 série]. Le document [EAD 350402-00-1106] permet l’obtention d’un agrément technique européen et d’un marquage CE. Il renvoie à la norme européenne pour la classification des performances de résistance au feu.</w:t>
      </w:r>
    </w:p>
    <w:p w14:paraId="2818E5E8" w14:textId="77777777" w:rsidR="00A801C2" w:rsidRDefault="0082517D">
      <w:pPr>
        <w:jc w:val="both"/>
      </w:pPr>
      <w:r>
        <w:t>Les peintures intumescentes sont caractérisées par une résistance au feu établie selon [NBN EN 13501-2]. Les essais sont effectués selon [NBN EN 13381-8:2013]. La résistance au feu est l’aptitude d’un élément de construction à conserver ses fonctions pendant une durée déterminée. Cette résistance au feu s’exprime en minutes, précédées des lettres relatives aux critères principaux. Pour les éléments métalliques, il s’agit généralement de la capacité portante ou R. Elle correspond à l’aptitude de l’élément de construction à supporter l’exposition au feu, sans perte de la stabilité structurelle.</w:t>
      </w:r>
    </w:p>
    <w:p w14:paraId="5E38CD9F" w14:textId="77777777" w:rsidR="00A801C2" w:rsidRDefault="0082517D">
      <w:pPr>
        <w:jc w:val="both"/>
      </w:pPr>
      <w:r>
        <w:t>En fonction de l’usage de la peinture intumescente, le guide technique [EAD 350402-00-1106] définit plusieurs catégories de coatings (voir aide). Les performances et les résistances des coatings sont définies en fonction de ces catégories.</w:t>
      </w:r>
    </w:p>
    <w:p w14:paraId="44352C85" w14:textId="77777777" w:rsidR="00A801C2" w:rsidRDefault="0082517D">
      <w:pPr>
        <w:jc w:val="both"/>
      </w:pPr>
      <w:r>
        <w:t>Si la peinture intumescente assure également une protection contre la corrosion du support métallique, cette propriété est évaluée et classée selon [NBN EN ISO 12944-1].</w:t>
      </w:r>
    </w:p>
    <w:p w14:paraId="46F9C966" w14:textId="77777777" w:rsidR="00A801C2" w:rsidRDefault="0082517D">
      <w:pPr>
        <w:jc w:val="both"/>
      </w:pPr>
      <w:r>
        <w:t>Des exigences supplémentaires concernant les résistances aux produits chimiques et aux attaques biologiques sont à spécifier si nécessaire. La nature des éléments organiques ou des composés chimiques pouvant interagir avec le système intumescent sont à définir à l’avance. Le guide [EAD 350402-00-1106] décrit les essais à effectuer pour évaluer la résistance chimique. Il ne couvre pas la résistance aux attaques biologiques (norme d’essai à spécifier).</w:t>
      </w:r>
    </w:p>
    <w:p w14:paraId="77B03B26" w14:textId="77777777" w:rsidR="00A801C2" w:rsidRDefault="0082517D">
      <w:pPr>
        <w:jc w:val="both"/>
      </w:pPr>
      <w:r>
        <w:t>En fonction de la composition des systèmes appliqués et des possibles émissions de substances dangereuses, plusieurs classes d’utilisation (IA1, IA2 et S/W2) des systèmes intumescents sont prévus par [EAD 350402-00-1106] (voir aide).</w:t>
      </w:r>
    </w:p>
    <w:p w14:paraId="3EDA0CA0" w14:textId="77777777" w:rsidR="00A801C2" w:rsidRDefault="0082517D">
      <w:pPr>
        <w:jc w:val="both"/>
      </w:pPr>
      <w:r>
        <w:t>Pour les classes d’utilisation IA1 et IA2, les émissions en composés organiques volatiles (COV) et de composés organiques semi-volatiles (COSV) sont obligatoirement déterminées selon [NBN EN 16516]. Ces valeurs sont utilisées comme critères complémentaires pour la détermination de la classe d’utilisation.</w:t>
      </w:r>
    </w:p>
    <w:p w14:paraId="4E233EA6" w14:textId="77777777" w:rsidR="00A801C2" w:rsidRDefault="0082517D">
      <w:pPr>
        <w:jc w:val="both"/>
      </w:pPr>
      <w:r>
        <w:t>La détermination des classes d’utilisation est réalisée via [EOTA TR34] et est obligatoirement spécifiée par le fabricant</w:t>
      </w:r>
    </w:p>
    <w:p w14:paraId="39274F0E" w14:textId="77777777" w:rsidR="00A801C2" w:rsidRDefault="0082517D">
      <w:pPr>
        <w:jc w:val="both"/>
      </w:pPr>
      <w:r>
        <w:t>Pour les applications sur site respectent la [Directive 2004/42/CE] concernant leur teneur en COV. Des exigences spécifiques concernant celle-ci sont à spécifier pour certains pour les cas particuliers.</w:t>
      </w:r>
    </w:p>
    <w:p w14:paraId="3410A361" w14:textId="77777777" w:rsidR="00A801C2" w:rsidRDefault="0082517D">
      <w:pPr>
        <w:pStyle w:val="Author-eSectionHeading6"/>
      </w:pPr>
      <w:bookmarkStart w:id="490" w:name="_Toc178839179"/>
      <w:r>
        <w:t>82.34.1a Peintures extérieures de signalisation, identification, marquage sur supports métalliques ferreux et non ferreux CCTB 01.02</w:t>
      </w:r>
      <w:bookmarkEnd w:id="490"/>
    </w:p>
    <w:p w14:paraId="7D588B2A" w14:textId="77777777" w:rsidR="00A801C2" w:rsidRDefault="0082517D">
      <w:pPr>
        <w:pStyle w:val="Author-eSectionHeading6"/>
      </w:pPr>
      <w:bookmarkStart w:id="491" w:name="_Toc178839180"/>
      <w:r>
        <w:t>82.34.1b Peintures extérieures intumescentes sur supports métalliques ferreux et non ferreux CCTB 01.12</w:t>
      </w:r>
      <w:bookmarkEnd w:id="491"/>
    </w:p>
    <w:p w14:paraId="48DFBCAC" w14:textId="77777777" w:rsidR="00A801C2" w:rsidRDefault="0082517D">
      <w:pPr>
        <w:pStyle w:val="pheading"/>
      </w:pPr>
      <w:r>
        <w:t>DESCRIPTION</w:t>
      </w:r>
    </w:p>
    <w:p w14:paraId="4A55FA69" w14:textId="77777777" w:rsidR="00A801C2" w:rsidRDefault="0082517D">
      <w:pPr>
        <w:pStyle w:val="pheading"/>
      </w:pPr>
      <w:r>
        <w:t>- Définition / Comprend</w:t>
      </w:r>
    </w:p>
    <w:p w14:paraId="5F746582" w14:textId="77777777" w:rsidR="00A801C2" w:rsidRDefault="0082517D">
      <w:pPr>
        <w:jc w:val="both"/>
      </w:pPr>
      <w:r>
        <w:t>Il s’agit de la fourniture et la pose d’un système de peinture intumescent sur support métallique ferreux ou non ferreux (galvanisation, …).</w:t>
      </w:r>
    </w:p>
    <w:p w14:paraId="0F67247D" w14:textId="77777777" w:rsidR="00A801C2" w:rsidRDefault="0082517D">
      <w:pPr>
        <w:pStyle w:val="pheading"/>
      </w:pPr>
      <w:r>
        <w:t>MATÉRIAUX</w:t>
      </w:r>
    </w:p>
    <w:p w14:paraId="02EF9758" w14:textId="77777777" w:rsidR="00A801C2" w:rsidRDefault="0082517D">
      <w:pPr>
        <w:pStyle w:val="pheading"/>
      </w:pPr>
      <w:r>
        <w:t>- Caractéristiques générales</w:t>
      </w:r>
    </w:p>
    <w:p w14:paraId="3C8DCCD5" w14:textId="77777777" w:rsidR="00A801C2" w:rsidRDefault="00A801C2"/>
    <w:p w14:paraId="26F7D442" w14:textId="77777777" w:rsidR="00A801C2" w:rsidRDefault="0082517D">
      <w:pPr>
        <w:pStyle w:val="Author-eListParagraph"/>
        <w:numPr>
          <w:ilvl w:val="0"/>
          <w:numId w:val="500"/>
        </w:numPr>
        <w:jc w:val="both"/>
      </w:pPr>
      <w:r>
        <w:t xml:space="preserve">Référence des éléments : </w:t>
      </w:r>
      <w:r>
        <w:rPr>
          <w:rStyle w:val="optioncarChar"/>
        </w:rPr>
        <w:t>*** </w:t>
      </w:r>
    </w:p>
    <w:p w14:paraId="0C96C065" w14:textId="77777777" w:rsidR="00A801C2" w:rsidRDefault="0082517D">
      <w:pPr>
        <w:pStyle w:val="Author-eListParagraph"/>
        <w:numPr>
          <w:ilvl w:val="0"/>
          <w:numId w:val="500"/>
        </w:numPr>
        <w:jc w:val="both"/>
      </w:pPr>
      <w:r>
        <w:t xml:space="preserve">Nature du support : </w:t>
      </w:r>
      <w:r>
        <w:rPr>
          <w:rStyle w:val="optioncarChar"/>
        </w:rPr>
        <w:t xml:space="preserve">acier </w:t>
      </w:r>
      <w:r>
        <w:t xml:space="preserve">(par défaut) </w:t>
      </w:r>
      <w:r>
        <w:rPr>
          <w:rStyle w:val="optioncarChar"/>
        </w:rPr>
        <w:t>/ acier galvanisé / *** </w:t>
      </w:r>
    </w:p>
    <w:p w14:paraId="0E5FA30F" w14:textId="77777777" w:rsidR="00A801C2" w:rsidRDefault="0082517D">
      <w:pPr>
        <w:pStyle w:val="Author-eListParagraph"/>
        <w:numPr>
          <w:ilvl w:val="0"/>
          <w:numId w:val="500"/>
        </w:numPr>
        <w:jc w:val="both"/>
      </w:pPr>
      <w:r>
        <w:t xml:space="preserve">Teinte (dernière couche) : </w:t>
      </w:r>
      <w:r>
        <w:rPr>
          <w:rStyle w:val="optioncarChar"/>
        </w:rPr>
        <w:t xml:space="preserve">aucune spécification </w:t>
      </w:r>
      <w:r>
        <w:t xml:space="preserve">(par défaut) </w:t>
      </w:r>
      <w:r>
        <w:rPr>
          <w:rStyle w:val="optioncarChar"/>
        </w:rPr>
        <w:t>/ *** </w:t>
      </w:r>
    </w:p>
    <w:p w14:paraId="05FF2B0E" w14:textId="77777777" w:rsidR="00A801C2" w:rsidRDefault="0082517D">
      <w:pPr>
        <w:pStyle w:val="Author-eListParagraph"/>
        <w:numPr>
          <w:ilvl w:val="0"/>
          <w:numId w:val="500"/>
        </w:numPr>
        <w:jc w:val="both"/>
      </w:pPr>
      <w:r>
        <w:t xml:space="preserve">Brillance (dernière couche) : </w:t>
      </w:r>
      <w:r>
        <w:rPr>
          <w:rStyle w:val="optioncarChar"/>
        </w:rPr>
        <w:t>aucune spécification</w:t>
      </w:r>
      <w:r>
        <w:t xml:space="preserve"> (par défaut)</w:t>
      </w:r>
      <w:r>
        <w:rPr>
          <w:rStyle w:val="optioncarChar"/>
        </w:rPr>
        <w:t xml:space="preserve"> / mat / satiné / brillant / ***</w:t>
      </w:r>
      <w:r>
        <w:t> </w:t>
      </w:r>
    </w:p>
    <w:p w14:paraId="292358D5" w14:textId="77777777" w:rsidR="00A801C2" w:rsidRDefault="0082517D">
      <w:pPr>
        <w:pStyle w:val="Author-eListParagraph"/>
        <w:numPr>
          <w:ilvl w:val="0"/>
          <w:numId w:val="500"/>
        </w:numPr>
        <w:jc w:val="both"/>
      </w:pPr>
      <w:r>
        <w:t xml:space="preserve">Capacité portante (R) : </w:t>
      </w:r>
      <w:r>
        <w:rPr>
          <w:rStyle w:val="optioncarChar"/>
        </w:rPr>
        <w:t xml:space="preserve">aucune spécification / R30 / R60 </w:t>
      </w:r>
      <w:r>
        <w:t>(par défaut)</w:t>
      </w:r>
      <w:r>
        <w:rPr>
          <w:rStyle w:val="optioncarChar"/>
        </w:rPr>
        <w:t xml:space="preserve"> / R90 / R120 / R180 / *** </w:t>
      </w:r>
    </w:p>
    <w:p w14:paraId="4C13A551" w14:textId="77777777" w:rsidR="00A801C2" w:rsidRDefault="0082517D">
      <w:pPr>
        <w:pStyle w:val="Author-eListParagraph"/>
        <w:numPr>
          <w:ilvl w:val="0"/>
          <w:numId w:val="500"/>
        </w:numPr>
        <w:jc w:val="both"/>
      </w:pPr>
      <w:r>
        <w:t xml:space="preserve">Catégorie d’usage : </w:t>
      </w:r>
      <w:r>
        <w:rPr>
          <w:rStyle w:val="optioncarChar"/>
        </w:rPr>
        <w:t xml:space="preserve">aucune spécification / type X </w:t>
      </w:r>
      <w:r>
        <w:t xml:space="preserve">(par défaut) </w:t>
      </w:r>
      <w:r>
        <w:rPr>
          <w:rStyle w:val="optioncarChar"/>
        </w:rPr>
        <w:t>/ type Y </w:t>
      </w:r>
    </w:p>
    <w:p w14:paraId="28B9E846" w14:textId="77777777" w:rsidR="00A801C2" w:rsidRDefault="0082517D">
      <w:pPr>
        <w:pStyle w:val="Author-eListParagraph"/>
        <w:numPr>
          <w:ilvl w:val="0"/>
          <w:numId w:val="500"/>
        </w:numPr>
        <w:jc w:val="both"/>
      </w:pPr>
      <w:r>
        <w:t xml:space="preserve">Résistance aux produits chimiques : </w:t>
      </w:r>
      <w:r>
        <w:rPr>
          <w:rStyle w:val="optioncarChar"/>
        </w:rPr>
        <w:t xml:space="preserve">aucune spécification </w:t>
      </w:r>
      <w:r>
        <w:t>(par défaut)</w:t>
      </w:r>
      <w:r>
        <w:rPr>
          <w:rStyle w:val="optioncarChar"/>
        </w:rPr>
        <w:t xml:space="preserve"> / *** </w:t>
      </w:r>
    </w:p>
    <w:p w14:paraId="7F1082B8" w14:textId="77777777" w:rsidR="00A801C2" w:rsidRDefault="0082517D">
      <w:pPr>
        <w:pStyle w:val="Author-eListParagraph"/>
        <w:numPr>
          <w:ilvl w:val="0"/>
          <w:numId w:val="500"/>
        </w:numPr>
        <w:jc w:val="both"/>
      </w:pPr>
      <w:r>
        <w:t xml:space="preserve">Résistance aux attaques biologiques : </w:t>
      </w:r>
      <w:r>
        <w:rPr>
          <w:rStyle w:val="optioncarChar"/>
        </w:rPr>
        <w:t>aucune spécification</w:t>
      </w:r>
      <w:r>
        <w:t xml:space="preserve"> (par défaut)</w:t>
      </w:r>
      <w:r>
        <w:rPr>
          <w:rStyle w:val="optioncarChar"/>
        </w:rPr>
        <w:t xml:space="preserve"> / *** </w:t>
      </w:r>
    </w:p>
    <w:p w14:paraId="3773BD03" w14:textId="77777777" w:rsidR="00A801C2" w:rsidRDefault="0082517D">
      <w:pPr>
        <w:pStyle w:val="Author-eListParagraph"/>
        <w:numPr>
          <w:ilvl w:val="0"/>
          <w:numId w:val="500"/>
        </w:numPr>
        <w:jc w:val="both"/>
      </w:pPr>
      <w:r>
        <w:t xml:space="preserve">Classe d’environnement pour la résistance à la corrosion (selon [NBN EN ISO 12944-1] : </w:t>
      </w:r>
      <w:r>
        <w:rPr>
          <w:rStyle w:val="optioncarChar"/>
        </w:rPr>
        <w:t>aucune spécification / C2 / C3</w:t>
      </w:r>
      <w:r>
        <w:t xml:space="preserve"> (par défaut)</w:t>
      </w:r>
      <w:r>
        <w:rPr>
          <w:rStyle w:val="optioncarChar"/>
        </w:rPr>
        <w:t xml:space="preserve"> / C4 / *** </w:t>
      </w:r>
    </w:p>
    <w:p w14:paraId="6E26F2C8" w14:textId="77777777" w:rsidR="00A801C2" w:rsidRDefault="0082517D">
      <w:pPr>
        <w:pStyle w:val="Author-eListParagraph"/>
        <w:numPr>
          <w:ilvl w:val="0"/>
          <w:numId w:val="500"/>
        </w:numPr>
        <w:jc w:val="both"/>
      </w:pPr>
      <w:r>
        <w:t xml:space="preserve">Durabilité vis-à-vis de la résistance à la corrosion [NBN EN ISO 12944-1]: </w:t>
      </w:r>
      <w:r>
        <w:rPr>
          <w:rStyle w:val="optioncarChar"/>
        </w:rPr>
        <w:t xml:space="preserve">aucune spécification / moyenne (de 7 à 15 ans) / élevée (de 15 à 25 ans) </w:t>
      </w:r>
      <w:r>
        <w:t xml:space="preserve">(par défaut) </w:t>
      </w:r>
      <w:r>
        <w:rPr>
          <w:rStyle w:val="optioncarChar"/>
        </w:rPr>
        <w:t>/ très élevée (supérieure à 25 ans) / ***  </w:t>
      </w:r>
    </w:p>
    <w:p w14:paraId="673CC290" w14:textId="77777777" w:rsidR="00A801C2" w:rsidRDefault="0082517D">
      <w:pPr>
        <w:pStyle w:val="Author-eListParagraph"/>
        <w:numPr>
          <w:ilvl w:val="0"/>
          <w:numId w:val="500"/>
        </w:numPr>
        <w:jc w:val="both"/>
      </w:pPr>
      <w:r>
        <w:t xml:space="preserve">Aptitude à recevoir une finition : </w:t>
      </w:r>
      <w:r>
        <w:rPr>
          <w:rStyle w:val="optioncarChar"/>
        </w:rPr>
        <w:t xml:space="preserve">aucune spécification </w:t>
      </w:r>
      <w:r>
        <w:t>(par défaut)</w:t>
      </w:r>
      <w:r>
        <w:rPr>
          <w:rStyle w:val="optioncarChar"/>
        </w:rPr>
        <w:t xml:space="preserve"> / une finition à prévoir </w:t>
      </w:r>
    </w:p>
    <w:p w14:paraId="2100FB56" w14:textId="77777777" w:rsidR="00A801C2" w:rsidRDefault="0082517D">
      <w:pPr>
        <w:pStyle w:val="Author-eListParagraph"/>
        <w:numPr>
          <w:ilvl w:val="0"/>
          <w:numId w:val="500"/>
        </w:numPr>
        <w:jc w:val="both"/>
      </w:pPr>
      <w:r>
        <w:t xml:space="preserve">Classe d’utilisation : </w:t>
      </w:r>
      <w:r>
        <w:rPr>
          <w:rStyle w:val="optioncarChar"/>
        </w:rPr>
        <w:t xml:space="preserve">aucune spécification / S/W2 </w:t>
      </w:r>
      <w:r>
        <w:t>(par défaut)</w:t>
      </w:r>
      <w:r>
        <w:rPr>
          <w:rStyle w:val="optioncarChar"/>
        </w:rPr>
        <w:t xml:space="preserve"> / *** </w:t>
      </w:r>
    </w:p>
    <w:p w14:paraId="3DB6D0BC" w14:textId="77777777" w:rsidR="00A801C2" w:rsidRDefault="0082517D">
      <w:pPr>
        <w:pStyle w:val="Author-eListParagraph"/>
        <w:numPr>
          <w:ilvl w:val="0"/>
          <w:numId w:val="500"/>
        </w:numPr>
        <w:jc w:val="both"/>
      </w:pPr>
      <w:r>
        <w:t xml:space="preserve">Teneur en COV : </w:t>
      </w:r>
      <w:r>
        <w:rPr>
          <w:rStyle w:val="optioncarChar"/>
        </w:rPr>
        <w:t xml:space="preserve">aucune spécification </w:t>
      </w:r>
      <w:r>
        <w:t>(par défaut)</w:t>
      </w:r>
      <w:r>
        <w:rPr>
          <w:rStyle w:val="optioncarChar"/>
        </w:rPr>
        <w:t xml:space="preserve"> / *** </w:t>
      </w:r>
    </w:p>
    <w:p w14:paraId="29728282" w14:textId="77777777" w:rsidR="00A801C2" w:rsidRDefault="0082517D">
      <w:pPr>
        <w:pStyle w:val="pheading"/>
      </w:pPr>
      <w:r>
        <w:t>EXÉCUTION / MISE EN ŒUVRE</w:t>
      </w:r>
    </w:p>
    <w:p w14:paraId="29057046" w14:textId="77777777" w:rsidR="00A801C2" w:rsidRDefault="0082517D">
      <w:pPr>
        <w:pStyle w:val="pheading"/>
      </w:pPr>
      <w:r>
        <w:t>- Prescriptions générales</w:t>
      </w:r>
    </w:p>
    <w:p w14:paraId="50B0E600" w14:textId="77777777" w:rsidR="00A801C2" w:rsidRDefault="0082517D">
      <w:pPr>
        <w:jc w:val="both"/>
      </w:pPr>
      <w:r>
        <w:t>Les performances des intumescents peuvent dépendre du mode d’application (pistolage, brosse, …). Le mode d’application prévu est toujours validé préalablement par le fabricant. </w:t>
      </w:r>
    </w:p>
    <w:p w14:paraId="2D746D29" w14:textId="77777777" w:rsidR="00A801C2" w:rsidRDefault="0082517D">
      <w:pPr>
        <w:jc w:val="both"/>
      </w:pPr>
      <w:r>
        <w:t xml:space="preserve">L’application doit être réalisée dans des conditions de température et d’humidité conformes aux recommandations du </w:t>
      </w:r>
      <w:hyperlink w:anchor="1340" w:history="1">
        <w:r>
          <w:t>82 Travaux de peinture et de traitement extérieurs</w:t>
        </w:r>
      </w:hyperlink>
      <w:r>
        <w:t xml:space="preserve"> ou selon les directives du fabricant si celles-ci sont plus sévères. </w:t>
      </w:r>
    </w:p>
    <w:p w14:paraId="668C8B98" w14:textId="77777777" w:rsidR="00A801C2" w:rsidRDefault="0082517D">
      <w:pPr>
        <w:jc w:val="both"/>
      </w:pPr>
      <w:r>
        <w:t>Les surfaces métalliques sont préparées selon [NBN EN ISO12944] et [ISO 8501], l’huile, la graisse, les salissures et les autres contaminants sont préalablement éliminés. En l’absence de recommandation du fabricant, la préparation de surface des éléments en acier est de Sa 21/2 selon [NBN EN ISO 12944-4]. </w:t>
      </w:r>
    </w:p>
    <w:p w14:paraId="38D42DEC" w14:textId="77777777" w:rsidR="00A801C2" w:rsidRDefault="0082517D">
      <w:pPr>
        <w:jc w:val="both"/>
      </w:pPr>
      <w:r>
        <w:t>Pour les surfaces galvanisées, en l’absence de recommandation du fabricant, la préparation est effectuée par avivage (projection d’abrasif à basse pression) avec un abrasif non métallique. </w:t>
      </w:r>
    </w:p>
    <w:p w14:paraId="3EF27932" w14:textId="77777777" w:rsidR="00A801C2" w:rsidRDefault="0082517D">
      <w:pPr>
        <w:jc w:val="both"/>
      </w:pPr>
      <w:r>
        <w:t>Les recommandations de sécurité (protection, ventilation, …) sont respectées lors de la préparation de surface et de l’application des peintures (voir recommandations fabricant). </w:t>
      </w:r>
    </w:p>
    <w:p w14:paraId="7720516C" w14:textId="77777777" w:rsidR="00A801C2" w:rsidRDefault="0082517D">
      <w:pPr>
        <w:pStyle w:val="pheading"/>
      </w:pPr>
      <w:r>
        <w:t>DOCUMENTS DE RÉFÉRENCE COMPLÉMENTAIRES</w:t>
      </w:r>
    </w:p>
    <w:p w14:paraId="2DE08968" w14:textId="77777777" w:rsidR="00A801C2" w:rsidRDefault="0082517D">
      <w:pPr>
        <w:pStyle w:val="pheading"/>
      </w:pPr>
      <w:r>
        <w:t>- Matériau</w:t>
      </w:r>
    </w:p>
    <w:p w14:paraId="1A042749" w14:textId="77777777" w:rsidR="00A801C2" w:rsidRDefault="0082517D">
      <w:r>
        <w:t>[EAD 350402-00-1106, Reactive coatings for fire protection of steel elements]</w:t>
      </w:r>
      <w:r>
        <w:br/>
      </w:r>
      <w:r>
        <w:br/>
        <w:t>[NBN EN 13501-1, Classement au feu des produits et éléments de construction - Partie 1: Classement à partir des données d'essais de réaction au feu] </w:t>
      </w:r>
      <w:r>
        <w:br/>
      </w:r>
      <w:r>
        <w:b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r>
        <w:br/>
      </w:r>
      <w:r>
        <w:br/>
        <w:t>[NBN EN ISO 12944-1, Peintures et vernis - Anticorrosion des structures en acier par systèmes de peinture - Partie 1: Introduction générale (ISO 12944-1:2017)]</w:t>
      </w:r>
      <w:r>
        <w:br/>
      </w:r>
      <w:r>
        <w:br/>
        <w:t>[NBN EN ISO 12944-4, Peintures et vernis - Anticorrosion des structures en acier par systèmes de peinture - Partie 4: Types de surface et de préparation de surface (ISO 12944-4:2017)]</w:t>
      </w:r>
      <w:r>
        <w:br/>
      </w:r>
      <w:r>
        <w:br/>
        <w:t>[NBN EN 13381-8:2013, Méthodes d'essai pour déterminer la contribution à la résistance au feu des éléments de construction - Partie 8 : Protection réactive appliquée aux éléments en acier]</w:t>
      </w:r>
      <w:r>
        <w:br/>
      </w:r>
      <w:r>
        <w:br/>
        <w:t>[NBN EN 16516, Produits de construction : Évaluation de l'émission de substances dangereuses - Détermination des émissions dans l'air intérieur ]</w:t>
      </w:r>
      <w:r>
        <w:br/>
      </w:r>
      <w:r>
        <w:br/>
        <w:t>[EOTA TR34, General BWR3 Checklist for EADs/ETAs Dangerous substance]</w:t>
      </w:r>
      <w:r>
        <w:br/>
      </w:r>
      <w:r>
        <w:b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r>
        <w:br/>
      </w:r>
      <w:r>
        <w:b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2C63E075" w14:textId="77777777" w:rsidR="00A801C2" w:rsidRDefault="0082517D">
      <w:pPr>
        <w:pStyle w:val="pheading"/>
      </w:pPr>
      <w:r>
        <w:t>MESURAGE</w:t>
      </w:r>
    </w:p>
    <w:p w14:paraId="0EA6A02E" w14:textId="77777777" w:rsidR="00A801C2" w:rsidRDefault="0082517D">
      <w:pPr>
        <w:pStyle w:val="pheading"/>
      </w:pPr>
      <w:r>
        <w:t>- unité de mesure:</w:t>
      </w:r>
    </w:p>
    <w:p w14:paraId="295BB69D" w14:textId="77777777" w:rsidR="00A801C2" w:rsidRDefault="0082517D">
      <w:r>
        <w:rPr>
          <w:rStyle w:val="optioncarChar"/>
        </w:rPr>
        <w:t xml:space="preserve">- </w:t>
      </w:r>
      <w:r>
        <w:t>(par défaut)</w:t>
      </w:r>
      <w:r>
        <w:rPr>
          <w:rStyle w:val="optioncarChar"/>
        </w:rPr>
        <w:t xml:space="preserve"> / m² </w:t>
      </w:r>
      <w:r>
        <w:br/>
      </w:r>
      <w:r>
        <w:br/>
      </w:r>
      <w:r>
        <w:rPr>
          <w:b/>
        </w:rPr>
        <w:t>(soit par défaut) </w:t>
      </w:r>
      <w:r>
        <w:br/>
      </w:r>
      <w:r>
        <w:rPr>
          <w:rStyle w:val="soitChar"/>
        </w:rPr>
        <w:t>1. - </w:t>
      </w:r>
      <w:r>
        <w:br/>
      </w:r>
      <w:r>
        <w:rPr>
          <w:b/>
        </w:rPr>
        <w:t>(soit) </w:t>
      </w:r>
      <w:r>
        <w:br/>
      </w:r>
      <w:r>
        <w:rPr>
          <w:rStyle w:val="soitChar"/>
        </w:rPr>
        <w:t>2. m² </w:t>
      </w:r>
    </w:p>
    <w:p w14:paraId="3E797DD3" w14:textId="77777777" w:rsidR="00A801C2" w:rsidRDefault="0082517D">
      <w:pPr>
        <w:pStyle w:val="pheading"/>
      </w:pPr>
      <w:r>
        <w:t>- code de mesurage:</w:t>
      </w:r>
    </w:p>
    <w:p w14:paraId="55DCEADB" w14:textId="77777777" w:rsidR="00A801C2" w:rsidRDefault="0082517D">
      <w:r>
        <w:rPr>
          <w:rStyle w:val="optioncarChar"/>
        </w:rPr>
        <w:t xml:space="preserve">Compris </w:t>
      </w:r>
      <w:r>
        <w:t>(par défaut)</w:t>
      </w:r>
      <w:r>
        <w:rPr>
          <w:rStyle w:val="optioncarChar"/>
        </w:rPr>
        <w:t xml:space="preserve"> / Surface nette </w:t>
      </w:r>
      <w:r>
        <w:br/>
      </w:r>
      <w:r>
        <w:br/>
      </w:r>
      <w:r>
        <w:rPr>
          <w:b/>
        </w:rPr>
        <w:t>(soit par défaut)</w:t>
      </w:r>
      <w:r>
        <w:t> </w:t>
      </w:r>
      <w:r>
        <w:br/>
      </w:r>
      <w:r>
        <w:rPr>
          <w:rStyle w:val="soitChar"/>
        </w:rPr>
        <w:t xml:space="preserve">1. </w:t>
      </w:r>
      <w:r>
        <w:rPr>
          <w:rStyle w:val="soitChar"/>
          <w:u w:val="single"/>
        </w:rPr>
        <w:t>Compris</w:t>
      </w:r>
      <w:r>
        <w:rPr>
          <w:rStyle w:val="soitChar"/>
        </w:rPr>
        <w:t xml:space="preserve"> dans l’article : </w:t>
      </w:r>
      <w:r>
        <w:rPr>
          <w:rStyle w:val="optioncarChar"/>
        </w:rPr>
        <w:t>***  </w:t>
      </w:r>
      <w:r>
        <w:br/>
      </w:r>
      <w:r>
        <w:rPr>
          <w:b/>
        </w:rPr>
        <w:t>(soit)  </w:t>
      </w:r>
      <w:r>
        <w:br/>
      </w:r>
      <w:r>
        <w:rPr>
          <w:rStyle w:val="soitChar"/>
        </w:rPr>
        <w:t xml:space="preserve">2. </w:t>
      </w:r>
      <w:r>
        <w:rPr>
          <w:rStyle w:val="soitChar"/>
          <w:u w:val="single"/>
        </w:rPr>
        <w:t>Surface nette</w:t>
      </w:r>
      <w:r>
        <w:rPr>
          <w:rStyle w:val="soitChar"/>
        </w:rPr>
        <w:t xml:space="preserve"> à peindre.</w:t>
      </w:r>
      <w:r>
        <w:t> </w:t>
      </w:r>
    </w:p>
    <w:p w14:paraId="172AC048" w14:textId="77777777" w:rsidR="00A801C2" w:rsidRDefault="0082517D">
      <w:pPr>
        <w:pStyle w:val="pheading"/>
      </w:pPr>
      <w:r>
        <w:t>- nature du marché:</w:t>
      </w:r>
    </w:p>
    <w:p w14:paraId="5E1F5323" w14:textId="77777777" w:rsidR="00A801C2" w:rsidRDefault="0082517D">
      <w:r>
        <w:rPr>
          <w:rStyle w:val="optioncarChar"/>
        </w:rPr>
        <w:t>PM</w:t>
      </w:r>
      <w:r>
        <w:t xml:space="preserve"> (par défaut) </w:t>
      </w:r>
      <w:r>
        <w:rPr>
          <w:rStyle w:val="optioncarChar"/>
        </w:rPr>
        <w:t>/ QF </w:t>
      </w:r>
      <w:r>
        <w:br/>
      </w:r>
      <w:r>
        <w:br/>
      </w:r>
      <w:r>
        <w:rPr>
          <w:b/>
        </w:rPr>
        <w:t>(soit par défaut) </w:t>
      </w:r>
      <w:r>
        <w:br/>
      </w:r>
      <w:r>
        <w:rPr>
          <w:rStyle w:val="soitChar"/>
        </w:rPr>
        <w:t>1. PM </w:t>
      </w:r>
      <w:r>
        <w:br/>
      </w:r>
      <w:r>
        <w:rPr>
          <w:b/>
        </w:rPr>
        <w:t>(soit) </w:t>
      </w:r>
      <w:r>
        <w:br/>
      </w:r>
      <w:r>
        <w:rPr>
          <w:rStyle w:val="soitChar"/>
        </w:rPr>
        <w:t>2. QF </w:t>
      </w:r>
    </w:p>
    <w:p w14:paraId="72C53C67" w14:textId="77777777" w:rsidR="00A801C2" w:rsidRDefault="0082517D">
      <w:pPr>
        <w:pStyle w:val="pheading"/>
      </w:pPr>
      <w:r>
        <w:t>AIDE</w:t>
      </w:r>
    </w:p>
    <w:p w14:paraId="13AB41B1" w14:textId="77777777" w:rsidR="00A801C2" w:rsidRDefault="00A801C2"/>
    <w:tbl>
      <w:tblPr>
        <w:tblStyle w:val="Author-eTableGrid"/>
        <w:tblW w:w="0" w:type="auto"/>
        <w:tblLayout w:type="fixed"/>
        <w:tblLook w:val="04A0" w:firstRow="1" w:lastRow="0" w:firstColumn="1" w:lastColumn="0" w:noHBand="0" w:noVBand="1"/>
      </w:tblPr>
      <w:tblGrid>
        <w:gridCol w:w="2265"/>
        <w:gridCol w:w="6765"/>
      </w:tblGrid>
      <w:tr w:rsidR="00A801C2" w14:paraId="224BFE22" w14:textId="77777777">
        <w:tc>
          <w:tcPr>
            <w:tcW w:w="2265" w:type="dxa"/>
            <w:noWrap/>
          </w:tcPr>
          <w:p w14:paraId="2C03E9F6" w14:textId="77777777" w:rsidR="00A801C2" w:rsidRDefault="0082517D">
            <w:r>
              <w:rPr>
                <w:b/>
              </w:rPr>
              <w:t>Catégorie d’usage </w:t>
            </w:r>
          </w:p>
        </w:tc>
        <w:tc>
          <w:tcPr>
            <w:tcW w:w="6765" w:type="dxa"/>
            <w:noWrap/>
          </w:tcPr>
          <w:p w14:paraId="2D3340DC" w14:textId="77777777" w:rsidR="00A801C2" w:rsidRDefault="0082517D">
            <w:r>
              <w:rPr>
                <w:b/>
              </w:rPr>
              <w:t>Description </w:t>
            </w:r>
          </w:p>
        </w:tc>
      </w:tr>
      <w:tr w:rsidR="00A801C2" w14:paraId="5728D748" w14:textId="77777777">
        <w:tc>
          <w:tcPr>
            <w:tcW w:w="2265" w:type="dxa"/>
            <w:noWrap/>
          </w:tcPr>
          <w:p w14:paraId="58611965" w14:textId="77777777" w:rsidR="00A801C2" w:rsidRDefault="0082517D">
            <w:r>
              <w:t>Type X </w:t>
            </w:r>
          </w:p>
        </w:tc>
        <w:tc>
          <w:tcPr>
            <w:tcW w:w="6765" w:type="dxa"/>
            <w:noWrap/>
          </w:tcPr>
          <w:p w14:paraId="201816A1" w14:textId="77777777" w:rsidR="00A801C2" w:rsidRDefault="0082517D">
            <w:pPr>
              <w:jc w:val="both"/>
            </w:pPr>
            <w:r>
              <w:t>Systèmes prévus pour être utilisés dans toutes les conditions (intérieurs, semi exposées, exposées) </w:t>
            </w:r>
          </w:p>
        </w:tc>
      </w:tr>
      <w:tr w:rsidR="00A801C2" w14:paraId="7AC18BD1" w14:textId="77777777">
        <w:tc>
          <w:tcPr>
            <w:tcW w:w="2265" w:type="dxa"/>
            <w:noWrap/>
          </w:tcPr>
          <w:p w14:paraId="54D7D938" w14:textId="77777777" w:rsidR="00A801C2" w:rsidRDefault="0082517D">
            <w:pPr>
              <w:jc w:val="both"/>
            </w:pPr>
            <w:r>
              <w:t>Type Y </w:t>
            </w:r>
          </w:p>
        </w:tc>
        <w:tc>
          <w:tcPr>
            <w:tcW w:w="6765" w:type="dxa"/>
            <w:noWrap/>
          </w:tcPr>
          <w:p w14:paraId="77B5210B" w14:textId="77777777" w:rsidR="00A801C2" w:rsidRDefault="0082517D">
            <w:pPr>
              <w:jc w:val="both"/>
            </w:pPr>
            <w:r>
              <w:t>Systèmes prévus pour être utilisés dans des conditions intérieures et semi-exposées. Les conditions semi-exposées inclues des températures négatives mais pas d’exposition à la pluie et une exposition limitée aux UV</w:t>
            </w:r>
          </w:p>
        </w:tc>
      </w:tr>
      <w:tr w:rsidR="00A801C2" w14:paraId="53C5CE2B" w14:textId="77777777">
        <w:tc>
          <w:tcPr>
            <w:tcW w:w="2265" w:type="dxa"/>
            <w:noWrap/>
          </w:tcPr>
          <w:p w14:paraId="6E1DD59F" w14:textId="77777777" w:rsidR="00A801C2" w:rsidRDefault="0082517D">
            <w:r>
              <w:t>Type Z1 </w:t>
            </w:r>
          </w:p>
        </w:tc>
        <w:tc>
          <w:tcPr>
            <w:tcW w:w="6765" w:type="dxa"/>
            <w:noWrap/>
          </w:tcPr>
          <w:p w14:paraId="099928FB" w14:textId="77777777" w:rsidR="00A801C2" w:rsidRDefault="0082517D">
            <w:r>
              <w:t>Systèmes prévus pour être utilisés dans des conditions intérieures avec une humidité égale ou supérieure à 85% HR en excluant les températures négatives</w:t>
            </w:r>
          </w:p>
        </w:tc>
      </w:tr>
      <w:tr w:rsidR="00A801C2" w14:paraId="3BDDA284" w14:textId="77777777">
        <w:tc>
          <w:tcPr>
            <w:tcW w:w="2265" w:type="dxa"/>
            <w:noWrap/>
          </w:tcPr>
          <w:p w14:paraId="66832F2C" w14:textId="77777777" w:rsidR="00A801C2" w:rsidRDefault="0082517D">
            <w:pPr>
              <w:jc w:val="both"/>
            </w:pPr>
            <w:r>
              <w:t>Type Z2 </w:t>
            </w:r>
          </w:p>
        </w:tc>
        <w:tc>
          <w:tcPr>
            <w:tcW w:w="6765" w:type="dxa"/>
            <w:noWrap/>
          </w:tcPr>
          <w:p w14:paraId="51B585DF" w14:textId="77777777" w:rsidR="00A801C2" w:rsidRDefault="0082517D">
            <w:pPr>
              <w:jc w:val="both"/>
            </w:pPr>
            <w:r>
              <w:t>Systèmes prévus pour des conditions intérieures avec une humidité inférieure à 85% HR en excluant les températures négatives</w:t>
            </w:r>
          </w:p>
        </w:tc>
      </w:tr>
    </w:tbl>
    <w:p w14:paraId="40B06803" w14:textId="77777777" w:rsidR="00A801C2" w:rsidRDefault="0082517D">
      <w:r>
        <w:rPr>
          <w:i/>
        </w:rPr>
        <w:t>Tableau 1 - Catégories d’usage définies dans l’ [EAD 350402-00-1106]</w:t>
      </w:r>
      <w:r>
        <w:br/>
        <w:t> </w:t>
      </w:r>
      <w:r>
        <w:br/>
        <w:t> </w:t>
      </w:r>
    </w:p>
    <w:tbl>
      <w:tblPr>
        <w:tblStyle w:val="Author-eTableGrid"/>
        <w:tblW w:w="0" w:type="auto"/>
        <w:tblLayout w:type="fixed"/>
        <w:tblLook w:val="04A0" w:firstRow="1" w:lastRow="0" w:firstColumn="1" w:lastColumn="0" w:noHBand="0" w:noVBand="1"/>
      </w:tblPr>
      <w:tblGrid>
        <w:gridCol w:w="2265"/>
        <w:gridCol w:w="6765"/>
      </w:tblGrid>
      <w:tr w:rsidR="00A801C2" w14:paraId="1FF48909" w14:textId="77777777">
        <w:tc>
          <w:tcPr>
            <w:tcW w:w="2265" w:type="dxa"/>
            <w:noWrap/>
          </w:tcPr>
          <w:p w14:paraId="4A930E8F" w14:textId="77777777" w:rsidR="00A801C2" w:rsidRDefault="0082517D">
            <w:r>
              <w:rPr>
                <w:b/>
              </w:rPr>
              <w:t>Classe d’utilisation </w:t>
            </w:r>
          </w:p>
        </w:tc>
        <w:tc>
          <w:tcPr>
            <w:tcW w:w="6765" w:type="dxa"/>
            <w:noWrap/>
          </w:tcPr>
          <w:p w14:paraId="06A26B21" w14:textId="77777777" w:rsidR="00A801C2" w:rsidRDefault="0082517D">
            <w:r>
              <w:rPr>
                <w:b/>
              </w:rPr>
              <w:t>Description </w:t>
            </w:r>
          </w:p>
        </w:tc>
      </w:tr>
      <w:tr w:rsidR="00A801C2" w14:paraId="08B4E64D" w14:textId="77777777">
        <w:tc>
          <w:tcPr>
            <w:tcW w:w="2265" w:type="dxa"/>
            <w:noWrap/>
          </w:tcPr>
          <w:p w14:paraId="0339F304" w14:textId="77777777" w:rsidR="00A801C2" w:rsidRDefault="0082517D">
            <w:pPr>
              <w:jc w:val="both"/>
            </w:pPr>
            <w:r>
              <w:t>IA1 </w:t>
            </w:r>
          </w:p>
        </w:tc>
        <w:tc>
          <w:tcPr>
            <w:tcW w:w="6765" w:type="dxa"/>
            <w:noWrap/>
          </w:tcPr>
          <w:p w14:paraId="612CA4A3" w14:textId="77777777" w:rsidR="00A801C2" w:rsidRDefault="0082517D">
            <w:pPr>
              <w:jc w:val="both"/>
            </w:pPr>
            <w:r>
              <w:t>Produit en contact direct avec l’air intérieur </w:t>
            </w:r>
          </w:p>
        </w:tc>
      </w:tr>
      <w:tr w:rsidR="00A801C2" w14:paraId="2E8A6DB9" w14:textId="77777777">
        <w:tc>
          <w:tcPr>
            <w:tcW w:w="2265" w:type="dxa"/>
            <w:noWrap/>
          </w:tcPr>
          <w:p w14:paraId="1EF3BD5D" w14:textId="77777777" w:rsidR="00A801C2" w:rsidRDefault="0082517D">
            <w:r>
              <w:t>IA2 </w:t>
            </w:r>
          </w:p>
        </w:tc>
        <w:tc>
          <w:tcPr>
            <w:tcW w:w="6765" w:type="dxa"/>
            <w:noWrap/>
          </w:tcPr>
          <w:p w14:paraId="07B464C4" w14:textId="77777777" w:rsidR="00A801C2" w:rsidRDefault="0082517D">
            <w:r>
              <w:t>Produit avec contact indirect avec l’air intérieur (par exemple produit recouvert) mais possible impact sur l’ai intérieur </w:t>
            </w:r>
          </w:p>
        </w:tc>
      </w:tr>
      <w:tr w:rsidR="00A801C2" w14:paraId="5E88A00F" w14:textId="77777777">
        <w:tc>
          <w:tcPr>
            <w:tcW w:w="2265" w:type="dxa"/>
            <w:noWrap/>
          </w:tcPr>
          <w:p w14:paraId="0FA026BB" w14:textId="77777777" w:rsidR="00A801C2" w:rsidRDefault="0082517D">
            <w:pPr>
              <w:jc w:val="both"/>
            </w:pPr>
            <w:r>
              <w:t>S/W2 </w:t>
            </w:r>
          </w:p>
        </w:tc>
        <w:tc>
          <w:tcPr>
            <w:tcW w:w="6765" w:type="dxa"/>
            <w:noWrap/>
          </w:tcPr>
          <w:p w14:paraId="0DFA8337" w14:textId="77777777" w:rsidR="00A801C2" w:rsidRDefault="0082517D">
            <w:pPr>
              <w:jc w:val="both"/>
            </w:pPr>
            <w:r>
              <w:t>Produit en contact indirect avec la terre, le sol ou l’eau de surface</w:t>
            </w:r>
          </w:p>
        </w:tc>
      </w:tr>
    </w:tbl>
    <w:p w14:paraId="3A713970" w14:textId="77777777" w:rsidR="00A801C2" w:rsidRDefault="0082517D">
      <w:r>
        <w:rPr>
          <w:i/>
        </w:rPr>
        <w:t>Tableau 2 – Classe d’utilisation des systèmes intumescents en fonction de leur composition </w:t>
      </w:r>
    </w:p>
    <w:p w14:paraId="24B55D4C" w14:textId="77777777" w:rsidR="00A801C2" w:rsidRDefault="0082517D">
      <w:pPr>
        <w:pStyle w:val="Author-eSectionHeading3"/>
      </w:pPr>
      <w:bookmarkStart w:id="492" w:name="_Toc178839181"/>
      <w:r>
        <w:t>82.4 Peintures extérieures sur subjectiles synthétiques (PVC, PE, PP, PMMA, polyamide, polyester, PU) CCTB 01.04</w:t>
      </w:r>
      <w:bookmarkEnd w:id="492"/>
    </w:p>
    <w:p w14:paraId="5CC8FDC1" w14:textId="77777777" w:rsidR="00A801C2" w:rsidRDefault="0082517D">
      <w:pPr>
        <w:pStyle w:val="Author-eSectionHeading4"/>
      </w:pPr>
      <w:bookmarkStart w:id="493" w:name="886"/>
      <w:bookmarkStart w:id="494" w:name="_Toc178839182"/>
      <w:bookmarkEnd w:id="493"/>
      <w:r>
        <w:t>82.41 Préparations de surface (menuiseries extérieures, bardages) CCTB 01.04</w:t>
      </w:r>
      <w:bookmarkEnd w:id="494"/>
    </w:p>
    <w:p w14:paraId="25BBCA74" w14:textId="77777777" w:rsidR="00A801C2" w:rsidRDefault="0082517D">
      <w:pPr>
        <w:pStyle w:val="Author-eSectionHeading5"/>
      </w:pPr>
      <w:bookmarkStart w:id="495" w:name="_Toc178839183"/>
      <w:r>
        <w:t>82.41.1 Nettoyage / dégraissage CCTB 01.02</w:t>
      </w:r>
      <w:bookmarkEnd w:id="495"/>
    </w:p>
    <w:p w14:paraId="305288DA" w14:textId="77777777" w:rsidR="00A801C2" w:rsidRDefault="0082517D">
      <w:pPr>
        <w:pStyle w:val="Author-eSectionHeading6"/>
      </w:pPr>
      <w:bookmarkStart w:id="496" w:name="_Toc178839184"/>
      <w:r>
        <w:t>82.41.1a Nettoyage extérieur des supports synthétiques CCTB 01.02</w:t>
      </w:r>
      <w:bookmarkEnd w:id="496"/>
    </w:p>
    <w:p w14:paraId="6958DC53" w14:textId="77777777" w:rsidR="00A801C2" w:rsidRDefault="0082517D">
      <w:pPr>
        <w:pStyle w:val="Author-eSectionHeading6"/>
      </w:pPr>
      <w:bookmarkStart w:id="497" w:name="_Toc178839185"/>
      <w:r>
        <w:t>82.41.1b Dégraissage extérieur des supports synthétiques CCTB 01.02</w:t>
      </w:r>
      <w:bookmarkEnd w:id="497"/>
    </w:p>
    <w:p w14:paraId="110940C9" w14:textId="77777777" w:rsidR="00A801C2" w:rsidRDefault="0082517D">
      <w:pPr>
        <w:pStyle w:val="Author-eSectionHeading5"/>
      </w:pPr>
      <w:bookmarkStart w:id="498" w:name="_Toc178839186"/>
      <w:r>
        <w:t>82.41.2 Masticage / resserrage / ponçage CCTB 01.02</w:t>
      </w:r>
      <w:bookmarkEnd w:id="498"/>
    </w:p>
    <w:p w14:paraId="2B071053" w14:textId="77777777" w:rsidR="00A801C2" w:rsidRDefault="0082517D">
      <w:pPr>
        <w:pStyle w:val="Author-eSectionHeading6"/>
      </w:pPr>
      <w:bookmarkStart w:id="499" w:name="_Toc178839187"/>
      <w:r>
        <w:t>82.41.2a Masticage / resserrage extérieur de supports synthétiques (châssis, portes) CCTB 01.02</w:t>
      </w:r>
      <w:bookmarkEnd w:id="499"/>
    </w:p>
    <w:p w14:paraId="490A078F" w14:textId="77777777" w:rsidR="00A801C2" w:rsidRDefault="0082517D">
      <w:pPr>
        <w:pStyle w:val="Author-eSectionHeading6"/>
      </w:pPr>
      <w:bookmarkStart w:id="500" w:name="_Toc178839188"/>
      <w:r>
        <w:t>82.41.2b Ponçage (matage) extérieur sur supports synthétiques CCTB 01.02</w:t>
      </w:r>
      <w:bookmarkEnd w:id="500"/>
    </w:p>
    <w:p w14:paraId="20D0D6C3" w14:textId="77777777" w:rsidR="00A801C2" w:rsidRDefault="0082517D">
      <w:pPr>
        <w:pStyle w:val="Author-eSectionHeading5"/>
      </w:pPr>
      <w:bookmarkStart w:id="501" w:name="_Toc178839189"/>
      <w:r>
        <w:t>82.41.3 Primaires  CCTB 01.02</w:t>
      </w:r>
      <w:bookmarkEnd w:id="501"/>
    </w:p>
    <w:p w14:paraId="06CBBA34" w14:textId="77777777" w:rsidR="00A801C2" w:rsidRDefault="0082517D">
      <w:pPr>
        <w:pStyle w:val="Author-eSectionHeading6"/>
      </w:pPr>
      <w:bookmarkStart w:id="502" w:name="_Toc178839190"/>
      <w:r>
        <w:t>82.41.3a Primaires extérieurs sur supports synthétiques CCTB 01.02</w:t>
      </w:r>
      <w:bookmarkEnd w:id="502"/>
    </w:p>
    <w:p w14:paraId="50B31BAE" w14:textId="77777777" w:rsidR="00A801C2" w:rsidRDefault="0082517D">
      <w:pPr>
        <w:pStyle w:val="Author-eSectionHeading6"/>
      </w:pPr>
      <w:bookmarkStart w:id="503" w:name="_Toc178839191"/>
      <w:r>
        <w:t>82.41.3b Primaires extérieurs d'adhérence sur supports synthétiques CCTB 01.02</w:t>
      </w:r>
      <w:bookmarkEnd w:id="503"/>
    </w:p>
    <w:p w14:paraId="0239C44C" w14:textId="77777777" w:rsidR="00A801C2" w:rsidRDefault="0082517D">
      <w:pPr>
        <w:pStyle w:val="Author-eSectionHeading4"/>
      </w:pPr>
      <w:bookmarkStart w:id="504" w:name="_Toc178839192"/>
      <w:r>
        <w:t>82.42 Finitions / décorations extérieures des parois (menuiseries extérieures, bardages) CCTB 01.02</w:t>
      </w:r>
      <w:bookmarkEnd w:id="504"/>
    </w:p>
    <w:p w14:paraId="7D2C422A" w14:textId="77777777" w:rsidR="00A801C2" w:rsidRDefault="0082517D">
      <w:pPr>
        <w:pStyle w:val="Author-eSectionHeading5"/>
      </w:pPr>
      <w:bookmarkStart w:id="505" w:name="_Toc178839193"/>
      <w:r>
        <w:t>82.42.1 Peintures extérieures en phase aqueuse CCTB 01.02</w:t>
      </w:r>
      <w:bookmarkEnd w:id="505"/>
    </w:p>
    <w:p w14:paraId="25F34C0F" w14:textId="77777777" w:rsidR="00A801C2" w:rsidRDefault="0082517D">
      <w:pPr>
        <w:pStyle w:val="Author-eSectionHeading6"/>
      </w:pPr>
      <w:bookmarkStart w:id="506" w:name="_Toc178839194"/>
      <w:r>
        <w:t>82.42.1a Peintures extérieures murales en phase aqueuse sur supports synthétiques CCTB 01.02</w:t>
      </w:r>
      <w:bookmarkEnd w:id="506"/>
    </w:p>
    <w:p w14:paraId="01B99D2A" w14:textId="77777777" w:rsidR="00A801C2" w:rsidRDefault="0082517D">
      <w:pPr>
        <w:pStyle w:val="Author-eSectionHeading6"/>
      </w:pPr>
      <w:bookmarkStart w:id="507" w:name="_Toc178839195"/>
      <w:r>
        <w:t>82.42.1b Laques extérieures en phase aqueuse sur supports synthétiques CCTB 01.02</w:t>
      </w:r>
      <w:bookmarkEnd w:id="507"/>
    </w:p>
    <w:p w14:paraId="48CF1333" w14:textId="77777777" w:rsidR="00A801C2" w:rsidRDefault="0082517D">
      <w:pPr>
        <w:pStyle w:val="Author-eSectionHeading5"/>
      </w:pPr>
      <w:bookmarkStart w:id="508" w:name="_Toc178839196"/>
      <w:r>
        <w:t>82.42.2 Peintures extérieures en phase solvantée CCTB 01.02</w:t>
      </w:r>
      <w:bookmarkEnd w:id="508"/>
    </w:p>
    <w:p w14:paraId="4B20552F" w14:textId="77777777" w:rsidR="00A801C2" w:rsidRDefault="0082517D">
      <w:pPr>
        <w:pStyle w:val="Author-eSectionHeading6"/>
      </w:pPr>
      <w:bookmarkStart w:id="509" w:name="_Toc178839197"/>
      <w:r>
        <w:t>82.42.2a Peintures extérieures murales en phase solvantée sur supports synthétiques CCTB 01.02</w:t>
      </w:r>
      <w:bookmarkEnd w:id="509"/>
    </w:p>
    <w:p w14:paraId="3270CBC2" w14:textId="77777777" w:rsidR="00A801C2" w:rsidRDefault="0082517D">
      <w:pPr>
        <w:pStyle w:val="Author-eSectionHeading6"/>
      </w:pPr>
      <w:bookmarkStart w:id="510" w:name="_Toc178839198"/>
      <w:r>
        <w:t>82.42.2b Laques extérieures en phase solvantée sur supports synthétiques CCTB 01.02</w:t>
      </w:r>
      <w:bookmarkEnd w:id="510"/>
    </w:p>
    <w:p w14:paraId="2C45A998" w14:textId="77777777" w:rsidR="00A801C2" w:rsidRDefault="0082517D">
      <w:pPr>
        <w:pStyle w:val="Author-eSectionHeading4"/>
      </w:pPr>
      <w:bookmarkStart w:id="511" w:name="_Toc178839199"/>
      <w:r>
        <w:t>82.43 Finitions, peintures / protections particulières extérieures des parois (menuiseries extérieures, bardages) CCTB 01.04</w:t>
      </w:r>
      <w:bookmarkEnd w:id="511"/>
    </w:p>
    <w:p w14:paraId="0787F713" w14:textId="77777777" w:rsidR="00A801C2" w:rsidRDefault="0082517D">
      <w:pPr>
        <w:pStyle w:val="Author-eSectionHeading5"/>
      </w:pPr>
      <w:bookmarkStart w:id="512" w:name="_Toc178839200"/>
      <w:r>
        <w:t>82.43.1 Peintures particulières extérieures des parois (menuiseries extérieures, bardages) CCTB 01.04</w:t>
      </w:r>
      <w:bookmarkEnd w:id="512"/>
    </w:p>
    <w:p w14:paraId="061E58FD" w14:textId="77777777" w:rsidR="00A801C2" w:rsidRDefault="0082517D">
      <w:pPr>
        <w:pStyle w:val="Author-eSectionHeading6"/>
      </w:pPr>
      <w:bookmarkStart w:id="513" w:name="_Toc178839201"/>
      <w:r>
        <w:t>82.43.1a Peintures extérieures de signalisation, identification, marquage sur supports synthétiques CCTB 01.02</w:t>
      </w:r>
      <w:bookmarkEnd w:id="513"/>
    </w:p>
    <w:p w14:paraId="5548A784" w14:textId="77777777" w:rsidR="00A801C2" w:rsidRDefault="0082517D">
      <w:pPr>
        <w:pStyle w:val="Author-eSectionHeading6"/>
      </w:pPr>
      <w:bookmarkStart w:id="514" w:name="_Toc178839202"/>
      <w:r>
        <w:t>82.43.1b Peintures extérieures anti-graffitis sur supports synthétiques CCTB 01.07</w:t>
      </w:r>
      <w:bookmarkEnd w:id="514"/>
    </w:p>
    <w:p w14:paraId="5F4F6957" w14:textId="77777777" w:rsidR="00A801C2" w:rsidRDefault="0082517D">
      <w:pPr>
        <w:pStyle w:val="pheading"/>
      </w:pPr>
      <w:r>
        <w:t>DESCRIPTION</w:t>
      </w:r>
    </w:p>
    <w:p w14:paraId="04890826" w14:textId="77777777" w:rsidR="00A801C2" w:rsidRDefault="0082517D">
      <w:pPr>
        <w:pStyle w:val="pheading"/>
      </w:pPr>
      <w:r>
        <w:t>- Définition / Comprend</w:t>
      </w:r>
    </w:p>
    <w:p w14:paraId="180A4F9B" w14:textId="77777777" w:rsidR="00A801C2" w:rsidRDefault="0082517D">
      <w:r>
        <w:t xml:space="preserve">Renvoi au </w:t>
      </w:r>
      <w:hyperlink w:anchor="164" w:history="1">
        <w:r>
          <w:t>83 Traitements / protections</w:t>
        </w:r>
      </w:hyperlink>
    </w:p>
    <w:p w14:paraId="5E9CB0D1" w14:textId="77777777" w:rsidR="00A801C2" w:rsidRDefault="0082517D">
      <w:pPr>
        <w:pStyle w:val="Author-eSectionHeading3"/>
      </w:pPr>
      <w:bookmarkStart w:id="515" w:name="_Toc178839203"/>
      <w:r>
        <w:t>82.5 - CCTB 01.04</w:t>
      </w:r>
      <w:bookmarkEnd w:id="515"/>
    </w:p>
    <w:p w14:paraId="3C383504" w14:textId="77777777" w:rsidR="00A801C2" w:rsidRDefault="0082517D">
      <w:pPr>
        <w:pStyle w:val="Author-eSectionHeading3"/>
      </w:pPr>
      <w:bookmarkStart w:id="516" w:name="_Toc178839204"/>
      <w:r>
        <w:t>82.6 - CCTB 01.04</w:t>
      </w:r>
      <w:bookmarkEnd w:id="516"/>
    </w:p>
    <w:p w14:paraId="5356B44B" w14:textId="77777777" w:rsidR="00A801C2" w:rsidRDefault="0082517D">
      <w:pPr>
        <w:pStyle w:val="Author-eSectionHeading3"/>
      </w:pPr>
      <w:bookmarkStart w:id="517" w:name="_Toc178839205"/>
      <w:r>
        <w:t>82.7 - CCTB 01.04</w:t>
      </w:r>
      <w:bookmarkEnd w:id="517"/>
    </w:p>
    <w:p w14:paraId="404F72EB" w14:textId="77777777" w:rsidR="00A801C2" w:rsidRDefault="0082517D">
      <w:pPr>
        <w:pStyle w:val="Author-eSectionHeading3"/>
      </w:pPr>
      <w:bookmarkStart w:id="518" w:name="_Toc178839206"/>
      <w:r>
        <w:t>82.8 Travaux de peinture et de traitement extérieurs - rénovation</w:t>
      </w:r>
      <w:bookmarkEnd w:id="518"/>
    </w:p>
    <w:p w14:paraId="42F87AC3" w14:textId="77777777" w:rsidR="00A801C2" w:rsidRDefault="0082517D">
      <w:pPr>
        <w:pStyle w:val="Author-eSectionHeading2"/>
      </w:pPr>
      <w:bookmarkStart w:id="519" w:name="_Toc178839207"/>
      <w:r>
        <w:t>83 Traitements / protections CCTB 01.02</w:t>
      </w:r>
      <w:bookmarkEnd w:id="519"/>
    </w:p>
    <w:p w14:paraId="518A5910" w14:textId="77777777" w:rsidR="00A801C2" w:rsidRDefault="0082517D">
      <w:pPr>
        <w:pStyle w:val="Author-eSectionHeading3"/>
      </w:pPr>
      <w:bookmarkStart w:id="520" w:name="164"/>
      <w:bookmarkStart w:id="521" w:name="_Toc178839208"/>
      <w:bookmarkEnd w:id="520"/>
      <w:r>
        <w:t>83.1 Subjectiles minéraux poreux (béton, blocs de béton, terre cuite, enduits) CCTB 01.11</w:t>
      </w:r>
      <w:bookmarkEnd w:id="521"/>
    </w:p>
    <w:p w14:paraId="4387ACEE" w14:textId="77777777" w:rsidR="00A801C2" w:rsidRDefault="0082517D">
      <w:pPr>
        <w:pStyle w:val="pheading"/>
      </w:pPr>
      <w:bookmarkStart w:id="522" w:name="542"/>
      <w:bookmarkEnd w:id="522"/>
      <w:r>
        <w:t>DESCRIPTION</w:t>
      </w:r>
    </w:p>
    <w:p w14:paraId="4701F270" w14:textId="77777777" w:rsidR="00A801C2" w:rsidRDefault="0082517D">
      <w:pPr>
        <w:pStyle w:val="pheading"/>
      </w:pPr>
      <w:r>
        <w:t>- Définition / Comprend</w:t>
      </w:r>
    </w:p>
    <w:p w14:paraId="30BE9392" w14:textId="77777777" w:rsidR="00A801C2" w:rsidRDefault="0082517D">
      <w:r>
        <w:rPr>
          <w:rStyle w:val="normalChar"/>
        </w:rPr>
        <w:t>L'entrepreneur soumet le procédé de traitement préalablement à l'approbation de l'administration. L'entrepreneur exécutant fournit la preuve qu'il maîtrise suffisamment la méthode décrite en soumettant les références de travaux similaires.</w:t>
      </w:r>
    </w:p>
    <w:p w14:paraId="1A301C90" w14:textId="77777777" w:rsidR="00A801C2" w:rsidRDefault="0082517D">
      <w:r>
        <w:t>Sont compris :</w:t>
      </w:r>
    </w:p>
    <w:p w14:paraId="42C46F98" w14:textId="77777777" w:rsidR="00A801C2" w:rsidRDefault="0082517D">
      <w:pPr>
        <w:pStyle w:val="Author-eListParagraph"/>
        <w:numPr>
          <w:ilvl w:val="0"/>
          <w:numId w:val="501"/>
        </w:numPr>
      </w:pPr>
      <w:r>
        <w:t>le contrôle préalable des matériaux existants. L'entrepreneur évalue leur compatibilité avec le procédé proposé ainsi que l'efficacité de ce dernier ;</w:t>
      </w:r>
    </w:p>
    <w:p w14:paraId="04F9E54D" w14:textId="77777777" w:rsidR="00A801C2" w:rsidRDefault="0082517D">
      <w:pPr>
        <w:pStyle w:val="Author-eListParagraph"/>
        <w:numPr>
          <w:ilvl w:val="0"/>
          <w:numId w:val="501"/>
        </w:numPr>
      </w:pPr>
      <w:r>
        <w:t>la fourniture et la pose des échafaudages nécessaires et toutes les mesures de prévention, telles que l'installation de bâches en vue de réduire les nuisances pour les passants et la circulation en général, provoquées par la poussière et les saletés ;</w:t>
      </w:r>
    </w:p>
    <w:p w14:paraId="01DE6E9A" w14:textId="77777777" w:rsidR="00A801C2" w:rsidRDefault="0082517D">
      <w:pPr>
        <w:pStyle w:val="Author-eListParagraph"/>
        <w:numPr>
          <w:ilvl w:val="0"/>
          <w:numId w:val="501"/>
        </w:numPr>
      </w:pPr>
      <w:r>
        <w:t>la protection efficace des vitres, fenêtres et portes selon le procédé soumis pour approbation au maître d’ouvrage ;</w:t>
      </w:r>
    </w:p>
    <w:p w14:paraId="4D45C331" w14:textId="77777777" w:rsidR="00A801C2" w:rsidRDefault="0082517D">
      <w:pPr>
        <w:pStyle w:val="Author-eListParagraph"/>
        <w:numPr>
          <w:ilvl w:val="0"/>
          <w:numId w:val="501"/>
        </w:numPr>
      </w:pPr>
      <w:r>
        <w:t>le traitement proprement dit, selon le procédé préconisé, jusqu'au degré de propreté prescrit et à la satisfaction de l'administration ;</w:t>
      </w:r>
    </w:p>
    <w:p w14:paraId="085DFFF4" w14:textId="77777777" w:rsidR="00A801C2" w:rsidRDefault="0082517D">
      <w:pPr>
        <w:pStyle w:val="Author-eListParagraph"/>
        <w:numPr>
          <w:ilvl w:val="0"/>
          <w:numId w:val="501"/>
        </w:numPr>
      </w:pPr>
      <w:r>
        <w:t>l'évacuation réglementaire des eaux usées et des boues. L'évacuation des déchets issus de travaux de démolition, de rénovation ou de construction font l'objet d'un ou plusieurs postes spécifiques, détaillés dans le T</w:t>
      </w:r>
      <w:hyperlink r:id="rId36" w:history="1" w:docLocation="116">
        <w:r>
          <w:t>ome 0 en section 07-Déchets</w:t>
        </w:r>
      </w:hyperlink>
      <w:r>
        <w:t xml:space="preserve"> : Préventions, tris sélectifs sur chantier, stockages, transports et traitements des déchets;</w:t>
      </w:r>
    </w:p>
    <w:p w14:paraId="1930F342" w14:textId="77777777" w:rsidR="00A801C2" w:rsidRDefault="0082517D">
      <w:pPr>
        <w:pStyle w:val="Author-eListParagraph"/>
        <w:numPr>
          <w:ilvl w:val="0"/>
          <w:numId w:val="501"/>
        </w:numPr>
      </w:pPr>
      <w:r>
        <w:t>tous les traitements à posteriori prescrits dans le cahier spécial des charges.</w:t>
      </w:r>
    </w:p>
    <w:p w14:paraId="05F0E6A0" w14:textId="77777777" w:rsidR="00A801C2" w:rsidRDefault="0082517D">
      <w:pPr>
        <w:pStyle w:val="pheading"/>
      </w:pPr>
      <w:r>
        <w:t>EXÉCUTION / MISE EN ŒUVRE</w:t>
      </w:r>
    </w:p>
    <w:p w14:paraId="05CC2BB8" w14:textId="77777777" w:rsidR="00A801C2" w:rsidRDefault="0082517D">
      <w:r>
        <w:rPr>
          <w:b/>
          <w:sz w:val="24"/>
        </w:rPr>
        <w:t>Sécurité</w:t>
      </w:r>
    </w:p>
    <w:p w14:paraId="04B5F00A" w14:textId="77777777" w:rsidR="00A801C2" w:rsidRDefault="0082517D">
      <w:r>
        <w:t>Conformément au PSS établie par le coordinateur-projet et annexée au cahier spécial des charges. Toutes les directives en la matière et les indications concrètes données par le coordinateur-réalisation sont scrupuleusement respectées.</w:t>
      </w:r>
    </w:p>
    <w:p w14:paraId="52C659F7" w14:textId="77777777" w:rsidR="00A801C2" w:rsidRDefault="0082517D">
      <w:pPr>
        <w:pStyle w:val="pheading"/>
      </w:pPr>
      <w:r>
        <w:t>DOCUMENTS DE RÉFÉRENCE</w:t>
      </w:r>
    </w:p>
    <w:p w14:paraId="1E764AA0" w14:textId="77777777" w:rsidR="00A801C2" w:rsidRDefault="0082517D">
      <w:pPr>
        <w:pStyle w:val="pheading"/>
      </w:pPr>
      <w:r>
        <w:t>- Exécution</w:t>
      </w:r>
    </w:p>
    <w:p w14:paraId="3B199333" w14:textId="77777777" w:rsidR="00A801C2" w:rsidRDefault="0082517D">
      <w:pPr>
        <w:pStyle w:val="heading"/>
      </w:pPr>
      <w:r>
        <w:t>NORMES DE RÉFÉRENCE OU EQUIVALENCES NORMES EUROPEENNES</w:t>
      </w:r>
    </w:p>
    <w:p w14:paraId="5F30D268" w14:textId="77777777" w:rsidR="00A801C2" w:rsidRDefault="0082517D">
      <w:r>
        <w:t>[NIT 197, Le nettoyage des façades (remplace la NIT 121).]</w:t>
      </w:r>
    </w:p>
    <w:p w14:paraId="6F04D98A" w14:textId="77777777" w:rsidR="00A801C2" w:rsidRDefault="0082517D">
      <w:r>
        <w:t>[NIT 224, Hydrofugation de surface (remplace la NIT 140).]</w:t>
      </w:r>
    </w:p>
    <w:p w14:paraId="281A6358" w14:textId="77777777" w:rsidR="00A801C2" w:rsidRDefault="0082517D">
      <w:pPr>
        <w:pStyle w:val="Author-eSectionHeading4"/>
      </w:pPr>
      <w:bookmarkStart w:id="523" w:name="_Toc178839209"/>
      <w:r>
        <w:t>83.11 Nettoyage / préparation de surface CCTB 01.02</w:t>
      </w:r>
      <w:bookmarkEnd w:id="523"/>
    </w:p>
    <w:p w14:paraId="1761E324" w14:textId="77777777" w:rsidR="00A801C2" w:rsidRDefault="0082517D">
      <w:pPr>
        <w:pStyle w:val="Author-eSectionHeading5"/>
      </w:pPr>
      <w:bookmarkStart w:id="524" w:name="469"/>
      <w:bookmarkStart w:id="525" w:name="_Toc178839210"/>
      <w:bookmarkEnd w:id="524"/>
      <w:r>
        <w:t>83.11.1 Préparations de surface particulières CCTB 01.02</w:t>
      </w:r>
      <w:bookmarkEnd w:id="525"/>
    </w:p>
    <w:p w14:paraId="21538A16" w14:textId="77777777" w:rsidR="00A801C2" w:rsidRDefault="0082517D">
      <w:pPr>
        <w:pStyle w:val="Author-eSectionHeading6"/>
      </w:pPr>
      <w:bookmarkStart w:id="526" w:name="_Toc178839211"/>
      <w:r>
        <w:t>83.11.1a Piquetage de béton, d'enduits CCTB 01.10</w:t>
      </w:r>
      <w:bookmarkEnd w:id="526"/>
    </w:p>
    <w:p w14:paraId="1CE535B3" w14:textId="77777777" w:rsidR="00A801C2" w:rsidRDefault="0082517D">
      <w:pPr>
        <w:pStyle w:val="pheading"/>
      </w:pPr>
      <w:r>
        <w:t>MESURAGE</w:t>
      </w:r>
    </w:p>
    <w:p w14:paraId="2049E75A" w14:textId="77777777" w:rsidR="00A801C2" w:rsidRDefault="0082517D">
      <w:pPr>
        <w:pStyle w:val="pheading"/>
      </w:pPr>
      <w:r>
        <w:t>- unité de mesure:</w:t>
      </w:r>
    </w:p>
    <w:p w14:paraId="4E3D1A92" w14:textId="77777777" w:rsidR="00A801C2" w:rsidRDefault="0082517D">
      <w:r>
        <w:t>m²</w:t>
      </w:r>
    </w:p>
    <w:p w14:paraId="193139B2" w14:textId="77777777" w:rsidR="00A801C2" w:rsidRDefault="0082517D">
      <w:pPr>
        <w:pStyle w:val="pheading"/>
      </w:pPr>
      <w:r>
        <w:t>- code de mesurage:</w:t>
      </w:r>
    </w:p>
    <w:p w14:paraId="107F0F4C" w14:textId="77777777" w:rsidR="00A801C2" w:rsidRDefault="0082517D">
      <w:r>
        <w:t>surface nette à ravaler</w:t>
      </w:r>
    </w:p>
    <w:p w14:paraId="757AA1D6" w14:textId="77777777" w:rsidR="00A801C2" w:rsidRDefault="0082517D">
      <w:pPr>
        <w:pStyle w:val="pheading"/>
      </w:pPr>
      <w:r>
        <w:t>- nature du marché:</w:t>
      </w:r>
    </w:p>
    <w:p w14:paraId="7C9F76AA" w14:textId="77777777" w:rsidR="00A801C2" w:rsidRDefault="0082517D">
      <w:r>
        <w:rPr>
          <w:rStyle w:val="optioncarChar"/>
        </w:rPr>
        <w:t xml:space="preserve">QF </w:t>
      </w:r>
      <w:r>
        <w:t>(par défaut)</w:t>
      </w:r>
      <w:r>
        <w:rPr>
          <w:rStyle w:val="optioncarChar"/>
        </w:rPr>
        <w:t xml:space="preserve"> / QP</w:t>
      </w:r>
    </w:p>
    <w:p w14:paraId="0C985591" w14:textId="77777777" w:rsidR="00A801C2" w:rsidRDefault="0082517D">
      <w:r>
        <w:rPr>
          <w:rStyle w:val="soitChar"/>
          <w:b/>
          <w:color w:val="000000"/>
        </w:rPr>
        <w:t>(soit par défaut)</w:t>
      </w:r>
      <w:r>
        <w:br/>
      </w:r>
    </w:p>
    <w:p w14:paraId="4B174E41" w14:textId="77777777" w:rsidR="00A801C2" w:rsidRDefault="0082517D">
      <w:r>
        <w:rPr>
          <w:rStyle w:val="soitChar"/>
        </w:rPr>
        <w:t>1. QF</w:t>
      </w:r>
    </w:p>
    <w:p w14:paraId="5821DE64" w14:textId="77777777" w:rsidR="00A801C2" w:rsidRDefault="0082517D">
      <w:r>
        <w:rPr>
          <w:rStyle w:val="soitChar"/>
          <w:b/>
          <w:color w:val="000000"/>
        </w:rPr>
        <w:t>(soit)</w:t>
      </w:r>
    </w:p>
    <w:p w14:paraId="265D86CF" w14:textId="77777777" w:rsidR="00A801C2" w:rsidRDefault="0082517D">
      <w:r>
        <w:rPr>
          <w:rStyle w:val="soitChar"/>
        </w:rPr>
        <w:t>2. QP</w:t>
      </w:r>
    </w:p>
    <w:p w14:paraId="6D097CED" w14:textId="77777777" w:rsidR="00A801C2" w:rsidRDefault="0082517D">
      <w:r>
        <w:br/>
      </w:r>
    </w:p>
    <w:p w14:paraId="200A861D" w14:textId="77777777" w:rsidR="00A801C2" w:rsidRDefault="0082517D">
      <w:pPr>
        <w:pStyle w:val="Author-eSectionHeading6"/>
      </w:pPr>
      <w:bookmarkStart w:id="527" w:name="_Toc178839212"/>
      <w:r>
        <w:t>83.11.1b Bouchardage de la pierre CCTB 01.10</w:t>
      </w:r>
      <w:bookmarkEnd w:id="527"/>
    </w:p>
    <w:p w14:paraId="4EC7BD4F" w14:textId="77777777" w:rsidR="00A801C2" w:rsidRDefault="0082517D">
      <w:pPr>
        <w:pStyle w:val="pheading"/>
      </w:pPr>
      <w:r>
        <w:t>MESURAGE</w:t>
      </w:r>
    </w:p>
    <w:p w14:paraId="5FB65112" w14:textId="77777777" w:rsidR="00A801C2" w:rsidRDefault="0082517D">
      <w:pPr>
        <w:pStyle w:val="pheading"/>
      </w:pPr>
      <w:r>
        <w:t>- unité de mesure:</w:t>
      </w:r>
    </w:p>
    <w:p w14:paraId="7051036A" w14:textId="77777777" w:rsidR="00A801C2" w:rsidRDefault="0082517D">
      <w:r>
        <w:t>m²</w:t>
      </w:r>
    </w:p>
    <w:p w14:paraId="6EFCFE94" w14:textId="77777777" w:rsidR="00A801C2" w:rsidRDefault="0082517D">
      <w:pPr>
        <w:pStyle w:val="pheading"/>
      </w:pPr>
      <w:r>
        <w:t>- code de mesurage:</w:t>
      </w:r>
    </w:p>
    <w:p w14:paraId="7ABF6461" w14:textId="77777777" w:rsidR="00A801C2" w:rsidRDefault="0082517D">
      <w:r>
        <w:t>surface nette à ravaler</w:t>
      </w:r>
    </w:p>
    <w:p w14:paraId="1B7ADDBE" w14:textId="77777777" w:rsidR="00A801C2" w:rsidRDefault="0082517D">
      <w:pPr>
        <w:pStyle w:val="pheading"/>
      </w:pPr>
      <w:r>
        <w:t>- nature du marché:</w:t>
      </w:r>
    </w:p>
    <w:p w14:paraId="53998948" w14:textId="77777777" w:rsidR="00A801C2" w:rsidRDefault="0082517D">
      <w:r>
        <w:rPr>
          <w:rStyle w:val="optioncarChar"/>
        </w:rPr>
        <w:t>QF </w:t>
      </w:r>
      <w:r>
        <w:t>(par défaut)</w:t>
      </w:r>
      <w:r>
        <w:rPr>
          <w:rStyle w:val="optioncarChar"/>
        </w:rPr>
        <w:t> / QP</w:t>
      </w:r>
    </w:p>
    <w:p w14:paraId="44345F08" w14:textId="77777777" w:rsidR="00A801C2" w:rsidRDefault="0082517D">
      <w:r>
        <w:rPr>
          <w:rStyle w:val="soitChar"/>
          <w:b/>
          <w:color w:val="000000"/>
        </w:rPr>
        <w:t>(soit par défaut)</w:t>
      </w:r>
      <w:r>
        <w:br/>
      </w:r>
    </w:p>
    <w:p w14:paraId="282E8183" w14:textId="77777777" w:rsidR="00A801C2" w:rsidRDefault="0082517D">
      <w:r>
        <w:rPr>
          <w:rStyle w:val="soitChar"/>
        </w:rPr>
        <w:t>1. QF</w:t>
      </w:r>
    </w:p>
    <w:p w14:paraId="1B2B3CA2" w14:textId="77777777" w:rsidR="00A801C2" w:rsidRDefault="0082517D">
      <w:r>
        <w:rPr>
          <w:rStyle w:val="soitChar"/>
          <w:b/>
          <w:color w:val="000000"/>
        </w:rPr>
        <w:t>(soit)</w:t>
      </w:r>
    </w:p>
    <w:p w14:paraId="64C1D59C" w14:textId="77777777" w:rsidR="00A801C2" w:rsidRDefault="0082517D">
      <w:r>
        <w:rPr>
          <w:rStyle w:val="soitChar"/>
        </w:rPr>
        <w:t>2. QP</w:t>
      </w:r>
    </w:p>
    <w:p w14:paraId="7B2CBBCD" w14:textId="77777777" w:rsidR="00A801C2" w:rsidRDefault="0082517D">
      <w:pPr>
        <w:pStyle w:val="Author-eSectionHeading6"/>
      </w:pPr>
      <w:bookmarkStart w:id="528" w:name="_Toc178839213"/>
      <w:r>
        <w:t>83.11.1c Griffage d'enduits CCTB 01.10</w:t>
      </w:r>
      <w:bookmarkEnd w:id="528"/>
    </w:p>
    <w:p w14:paraId="7E2DAA85" w14:textId="77777777" w:rsidR="00A801C2" w:rsidRDefault="0082517D">
      <w:pPr>
        <w:pStyle w:val="pheading"/>
      </w:pPr>
      <w:r>
        <w:t>MESURAGE</w:t>
      </w:r>
    </w:p>
    <w:p w14:paraId="38F3A4AE" w14:textId="77777777" w:rsidR="00A801C2" w:rsidRDefault="0082517D">
      <w:pPr>
        <w:pStyle w:val="pheading"/>
      </w:pPr>
      <w:r>
        <w:t>- unité de mesure:</w:t>
      </w:r>
    </w:p>
    <w:p w14:paraId="7601847E" w14:textId="77777777" w:rsidR="00A801C2" w:rsidRDefault="0082517D">
      <w:r>
        <w:t>m²</w:t>
      </w:r>
    </w:p>
    <w:p w14:paraId="3344DB72" w14:textId="77777777" w:rsidR="00A801C2" w:rsidRDefault="0082517D">
      <w:pPr>
        <w:pStyle w:val="pheading"/>
      </w:pPr>
      <w:r>
        <w:t>- code de mesurage:</w:t>
      </w:r>
    </w:p>
    <w:p w14:paraId="73A3800C" w14:textId="77777777" w:rsidR="00A801C2" w:rsidRDefault="0082517D">
      <w:r>
        <w:t>surface nette à ravaler</w:t>
      </w:r>
    </w:p>
    <w:p w14:paraId="6274522E" w14:textId="77777777" w:rsidR="00A801C2" w:rsidRDefault="0082517D">
      <w:pPr>
        <w:pStyle w:val="pheading"/>
      </w:pPr>
      <w:r>
        <w:t>- nature du marché:</w:t>
      </w:r>
    </w:p>
    <w:p w14:paraId="23819870" w14:textId="77777777" w:rsidR="00A801C2" w:rsidRDefault="0082517D">
      <w:r>
        <w:rPr>
          <w:rStyle w:val="optioncarChar"/>
        </w:rPr>
        <w:t>QF </w:t>
      </w:r>
      <w:r>
        <w:t>(par défaut)</w:t>
      </w:r>
      <w:r>
        <w:rPr>
          <w:rStyle w:val="optioncarChar"/>
        </w:rPr>
        <w:t> / QP</w:t>
      </w:r>
    </w:p>
    <w:p w14:paraId="3DC1BF7A" w14:textId="77777777" w:rsidR="00A801C2" w:rsidRDefault="0082517D">
      <w:r>
        <w:rPr>
          <w:rStyle w:val="soitChar"/>
          <w:b/>
          <w:color w:val="000000"/>
        </w:rPr>
        <w:t>(soit par défaut)</w:t>
      </w:r>
      <w:r>
        <w:br/>
      </w:r>
    </w:p>
    <w:p w14:paraId="4CDB8D67" w14:textId="77777777" w:rsidR="00A801C2" w:rsidRDefault="0082517D">
      <w:r>
        <w:rPr>
          <w:rStyle w:val="soitChar"/>
        </w:rPr>
        <w:t>1. QF</w:t>
      </w:r>
    </w:p>
    <w:p w14:paraId="1DCC7958" w14:textId="77777777" w:rsidR="00A801C2" w:rsidRDefault="0082517D">
      <w:r>
        <w:rPr>
          <w:rStyle w:val="soitChar"/>
          <w:b/>
          <w:color w:val="000000"/>
        </w:rPr>
        <w:t>(soit)</w:t>
      </w:r>
    </w:p>
    <w:p w14:paraId="4857DF0A" w14:textId="77777777" w:rsidR="00A801C2" w:rsidRDefault="0082517D">
      <w:r>
        <w:rPr>
          <w:rStyle w:val="soitChar"/>
        </w:rPr>
        <w:t>2. QP</w:t>
      </w:r>
    </w:p>
    <w:p w14:paraId="6E1453B4" w14:textId="77777777" w:rsidR="00A801C2" w:rsidRDefault="0082517D">
      <w:pPr>
        <w:pStyle w:val="Author-eSectionHeading5"/>
      </w:pPr>
      <w:bookmarkStart w:id="529" w:name="_Toc178839214"/>
      <w:r>
        <w:t>83.11.2 Nettoyage mécanique CCTB 01.02</w:t>
      </w:r>
      <w:bookmarkEnd w:id="529"/>
    </w:p>
    <w:p w14:paraId="1CDC0EC3" w14:textId="77777777" w:rsidR="00A801C2" w:rsidRDefault="0082517D">
      <w:pPr>
        <w:pStyle w:val="Author-eSectionHeading6"/>
      </w:pPr>
      <w:bookmarkStart w:id="530" w:name="_Toc178839215"/>
      <w:r>
        <w:t>83.11.2a Grésage / grenaillage / billage, hydropneumatique CCTB 01.10</w:t>
      </w:r>
      <w:bookmarkEnd w:id="530"/>
    </w:p>
    <w:p w14:paraId="412F17BF" w14:textId="77777777" w:rsidR="00A801C2" w:rsidRDefault="0082517D">
      <w:pPr>
        <w:pStyle w:val="pheading"/>
      </w:pPr>
      <w:r>
        <w:t>MESURAGE</w:t>
      </w:r>
    </w:p>
    <w:p w14:paraId="46AECA1C" w14:textId="77777777" w:rsidR="00A801C2" w:rsidRDefault="0082517D">
      <w:pPr>
        <w:pStyle w:val="pheading"/>
      </w:pPr>
      <w:r>
        <w:t>- unité de mesure:</w:t>
      </w:r>
    </w:p>
    <w:p w14:paraId="3A8C7834" w14:textId="77777777" w:rsidR="00A801C2" w:rsidRDefault="0082517D">
      <w:r>
        <w:t>m²</w:t>
      </w:r>
    </w:p>
    <w:p w14:paraId="39EC292D" w14:textId="77777777" w:rsidR="00A801C2" w:rsidRDefault="0082517D">
      <w:pPr>
        <w:pStyle w:val="pheading"/>
      </w:pPr>
      <w:r>
        <w:t>- code de mesurage:</w:t>
      </w:r>
    </w:p>
    <w:p w14:paraId="33F4655C" w14:textId="77777777" w:rsidR="00A801C2" w:rsidRDefault="0082517D">
      <w:r>
        <w:t>surface nette à ravaler</w:t>
      </w:r>
    </w:p>
    <w:p w14:paraId="41E1553C" w14:textId="77777777" w:rsidR="00A801C2" w:rsidRDefault="0082517D">
      <w:pPr>
        <w:pStyle w:val="pheading"/>
      </w:pPr>
      <w:r>
        <w:t>- nature du marché:</w:t>
      </w:r>
    </w:p>
    <w:p w14:paraId="7C8FBE54" w14:textId="77777777" w:rsidR="00A801C2" w:rsidRDefault="0082517D">
      <w:r>
        <w:rPr>
          <w:rStyle w:val="optioncarChar"/>
        </w:rPr>
        <w:t>QF </w:t>
      </w:r>
      <w:r>
        <w:t> (par défaut)</w:t>
      </w:r>
      <w:r>
        <w:rPr>
          <w:rStyle w:val="optioncarChar"/>
        </w:rPr>
        <w:t> / QP</w:t>
      </w:r>
    </w:p>
    <w:p w14:paraId="31858D0F" w14:textId="77777777" w:rsidR="00A801C2" w:rsidRDefault="0082517D">
      <w:r>
        <w:rPr>
          <w:rStyle w:val="soitChar"/>
          <w:b/>
          <w:color w:val="000000"/>
        </w:rPr>
        <w:t>(soit par défaut)</w:t>
      </w:r>
      <w:r>
        <w:br/>
      </w:r>
    </w:p>
    <w:p w14:paraId="6B814BB1" w14:textId="77777777" w:rsidR="00A801C2" w:rsidRDefault="0082517D">
      <w:r>
        <w:rPr>
          <w:rStyle w:val="soitChar"/>
        </w:rPr>
        <w:t>1. QF</w:t>
      </w:r>
    </w:p>
    <w:p w14:paraId="5A41BDEF" w14:textId="77777777" w:rsidR="00A801C2" w:rsidRDefault="0082517D">
      <w:r>
        <w:rPr>
          <w:rStyle w:val="soitChar"/>
          <w:b/>
          <w:color w:val="000000"/>
        </w:rPr>
        <w:t>(soit)</w:t>
      </w:r>
    </w:p>
    <w:p w14:paraId="272064C0" w14:textId="77777777" w:rsidR="00A801C2" w:rsidRDefault="0082517D">
      <w:r>
        <w:rPr>
          <w:rStyle w:val="soitChar"/>
        </w:rPr>
        <w:t>2. QP</w:t>
      </w:r>
    </w:p>
    <w:p w14:paraId="20C5D4F2" w14:textId="77777777" w:rsidR="00A801C2" w:rsidRDefault="0082517D">
      <w:pPr>
        <w:pStyle w:val="Author-eSectionHeading6"/>
      </w:pPr>
      <w:bookmarkStart w:id="531" w:name="_Toc178839216"/>
      <w:r>
        <w:t>83.11.2b Microsablage, gommage CCTB 01.11</w:t>
      </w:r>
      <w:bookmarkEnd w:id="531"/>
    </w:p>
    <w:p w14:paraId="60870E6C" w14:textId="77777777" w:rsidR="00A801C2" w:rsidRDefault="0082517D">
      <w:pPr>
        <w:pStyle w:val="pheading"/>
      </w:pPr>
      <w:bookmarkStart w:id="532" w:name="162"/>
      <w:bookmarkEnd w:id="532"/>
      <w:r>
        <w:t>DESCRIPTION</w:t>
      </w:r>
    </w:p>
    <w:p w14:paraId="38411C27" w14:textId="77777777" w:rsidR="00A801C2" w:rsidRDefault="0082517D">
      <w:pPr>
        <w:pStyle w:val="pheading"/>
      </w:pPr>
      <w:r>
        <w:t>- Définition / Comprend</w:t>
      </w:r>
    </w:p>
    <w:p w14:paraId="34E1D29E" w14:textId="77777777" w:rsidR="00A801C2" w:rsidRDefault="0082517D">
      <w:pPr>
        <w:jc w:val="both"/>
      </w:pPr>
      <w:r>
        <w:t>Il s’agit de l’application des traitements de nettoyage par microsablage ou par gommage.</w:t>
      </w:r>
    </w:p>
    <w:p w14:paraId="5659D80E" w14:textId="77777777" w:rsidR="00A801C2" w:rsidRDefault="0082517D">
      <w:pPr>
        <w:jc w:val="both"/>
      </w:pPr>
      <w:r>
        <w:t>Les travaux comprennent notamment :</w:t>
      </w:r>
    </w:p>
    <w:p w14:paraId="4FC27710" w14:textId="77777777" w:rsidR="00A801C2" w:rsidRDefault="0082517D">
      <w:pPr>
        <w:pStyle w:val="Author-eListParagraph"/>
        <w:numPr>
          <w:ilvl w:val="0"/>
          <w:numId w:val="502"/>
        </w:numPr>
        <w:jc w:val="both"/>
      </w:pPr>
      <w:r>
        <w:t>La protection des zones non concernées par les traitements</w:t>
      </w:r>
    </w:p>
    <w:p w14:paraId="725E82D1" w14:textId="77777777" w:rsidR="00A801C2" w:rsidRDefault="0082517D">
      <w:pPr>
        <w:pStyle w:val="Author-eListParagraph"/>
        <w:numPr>
          <w:ilvl w:val="0"/>
          <w:numId w:val="502"/>
        </w:numPr>
        <w:jc w:val="both"/>
      </w:pPr>
      <w:r>
        <w:t>La réalisation de zones de test</w:t>
      </w:r>
    </w:p>
    <w:p w14:paraId="2ECD7C3F" w14:textId="77777777" w:rsidR="00A801C2" w:rsidRDefault="0082517D">
      <w:pPr>
        <w:pStyle w:val="Author-eListParagraph"/>
        <w:numPr>
          <w:ilvl w:val="0"/>
          <w:numId w:val="502"/>
        </w:numPr>
        <w:jc w:val="both"/>
      </w:pPr>
      <w:r>
        <w:t>L’application du procédé de nettoyage (microsablage ou gommage)</w:t>
      </w:r>
    </w:p>
    <w:p w14:paraId="1C243B28" w14:textId="77777777" w:rsidR="00A801C2" w:rsidRDefault="0082517D">
      <w:pPr>
        <w:pStyle w:val="Author-eListParagraph"/>
        <w:numPr>
          <w:ilvl w:val="0"/>
          <w:numId w:val="502"/>
        </w:numPr>
        <w:jc w:val="both"/>
      </w:pPr>
      <w:r>
        <w:t>Le nettoyage de la zone après traitement</w:t>
      </w:r>
    </w:p>
    <w:p w14:paraId="34FE1ED6" w14:textId="77777777" w:rsidR="00A801C2" w:rsidRDefault="0082517D">
      <w:pPr>
        <w:pStyle w:val="pheading"/>
      </w:pPr>
      <w:r>
        <w:t>- Localisation</w:t>
      </w:r>
    </w:p>
    <w:p w14:paraId="13F1BF27" w14:textId="77777777" w:rsidR="00A801C2" w:rsidRDefault="0082517D">
      <w:r>
        <w:t>Conformément aux plans et descriptions dans le cahier des charges.</w:t>
      </w:r>
    </w:p>
    <w:p w14:paraId="3C3EF29E" w14:textId="77777777" w:rsidR="00A801C2" w:rsidRDefault="0082517D">
      <w:pPr>
        <w:pStyle w:val="pheading"/>
      </w:pPr>
      <w:r>
        <w:t>MATÉRIAUX</w:t>
      </w:r>
    </w:p>
    <w:p w14:paraId="55EE5AC2" w14:textId="77777777" w:rsidR="00A801C2" w:rsidRDefault="0082517D">
      <w:pPr>
        <w:pStyle w:val="pheading"/>
      </w:pPr>
      <w:r>
        <w:t>- Caractéristiques générales</w:t>
      </w:r>
    </w:p>
    <w:p w14:paraId="341CA9A1" w14:textId="77777777" w:rsidR="00A801C2" w:rsidRDefault="0082517D">
      <w:r>
        <w:t>Le micro-sablage est une technique de nettoyage basée sur la projection d’abrasifs et utilisant des buses de petite dimensions (typiquement Ø de 0,25 à 1,5 mm). Cette technique permet de traiter des zones de faibles dimensions (quelques cm²). Les abrasifs utilisés sont généralement de très fines dimensions (de quelques dizaines de μm à environ 150 µm) et des pressions élevées sont souvent nécessaires.</w:t>
      </w:r>
    </w:p>
    <w:p w14:paraId="4AA46792" w14:textId="77777777" w:rsidR="00A801C2" w:rsidRDefault="0082517D">
      <w:r>
        <w:t>Le gommage est une technique de nettoyage dérivée du sablage et visant à limiter l’impact sur le support. La technique est utilisée sur des grandes surfaces. Les pressions utilisées sont plus faibles que pour le sablage : 0,5 ≤ P ≤ 1,5 à 2 bars en fonction du nettoyage de la surface à traiter. Distinguer l’aérogommage et l’hydrogommage. Dans le cas de l’hydrogommage, de l’eau est ajoutée au mélange d’abrasifs et d’air. L’aérogommage est effectué sans ajout d’eau. L’eau n’a pas de fonction de nettoyage. Elle permet de limiter les formations de poussières inhérentes au nettoyage à sec. En contrepartie, l’utilisation de l’eau limite généralement la visibilité du travail de nettoyage au cours de l’application du traitement.</w:t>
      </w:r>
    </w:p>
    <w:p w14:paraId="20261CF7" w14:textId="77777777" w:rsidR="00A801C2" w:rsidRDefault="0082517D">
      <w:r>
        <w:t>Ces travaux sont effectués sur site ou en atelier sur différents supports : pierre, béton, brique, bois, métal, …</w:t>
      </w:r>
    </w:p>
    <w:p w14:paraId="7131E9CC" w14:textId="77777777" w:rsidR="00A801C2" w:rsidRDefault="0082517D">
      <w:pPr>
        <w:jc w:val="both"/>
      </w:pPr>
      <w:r>
        <w:t>Les abrasifs utilisés sont conformes à l' [AR 2002-03-11] concernant notamment la présence de silice libre et au Livre VI, titre 1er, article 35 du [CODE 2017-04-28]. L’inhalation de poussières de silice cristalline est particulièrement grave et invalidante [INRS FT 232], [INRS ED 768]. Il convient donc de réduire les expositions professionnelles aux poussières de silice au niveau le plus bas possible.</w:t>
      </w:r>
    </w:p>
    <w:p w14:paraId="22E32E8C" w14:textId="77777777" w:rsidR="00A801C2" w:rsidRDefault="0082517D">
      <w:r>
        <w:t>L’exposition aux substances ayant un impact sur la santé et également liée au support nettoyé et à la libération de poussières présente un risque. Les travaux de nettoyage sont effectués en prenant toutes les mesures nécessaires vis-à-vis de la protection des travailleurs.</w:t>
      </w:r>
    </w:p>
    <w:p w14:paraId="007D7905" w14:textId="77777777" w:rsidR="00A801C2" w:rsidRDefault="0082517D">
      <w:pPr>
        <w:jc w:val="both"/>
      </w:pPr>
      <w:r>
        <w:t xml:space="preserve">Référence support : </w:t>
      </w:r>
      <w:r>
        <w:rPr>
          <w:rStyle w:val="optioncarChar"/>
        </w:rPr>
        <w:t>***</w:t>
      </w:r>
    </w:p>
    <w:p w14:paraId="68986538" w14:textId="77777777" w:rsidR="00A801C2" w:rsidRDefault="0082517D">
      <w:pPr>
        <w:jc w:val="both"/>
      </w:pPr>
      <w:r>
        <w:t xml:space="preserve">Type d’abrasif à utiliser : </w:t>
      </w:r>
      <w:r>
        <w:rPr>
          <w:rStyle w:val="optioncarChar"/>
        </w:rPr>
        <w:t xml:space="preserve">pas de spécification </w:t>
      </w:r>
      <w:r>
        <w:t>(par défaut)</w:t>
      </w:r>
      <w:r>
        <w:rPr>
          <w:rStyle w:val="optioncarChar"/>
        </w:rPr>
        <w:t xml:space="preserve"> / alumine / olivine / billes de verre / calcite broyée / noyaux de fruits concassés / ***</w:t>
      </w:r>
    </w:p>
    <w:p w14:paraId="396FFC39" w14:textId="77777777" w:rsidR="00A801C2" w:rsidRDefault="0082517D">
      <w:pPr>
        <w:jc w:val="both"/>
      </w:pPr>
      <w:r>
        <w:t xml:space="preserve">Dimension des abrasifs : </w:t>
      </w:r>
      <w:r>
        <w:rPr>
          <w:rStyle w:val="optioncarChar"/>
        </w:rPr>
        <w:t>pas de spécification</w:t>
      </w:r>
      <w:r>
        <w:t xml:space="preserve"> (par défaut)</w:t>
      </w:r>
      <w:r>
        <w:rPr>
          <w:rStyle w:val="optioncarChar"/>
        </w:rPr>
        <w:t xml:space="preserve"> / ***</w:t>
      </w:r>
    </w:p>
    <w:p w14:paraId="182BE4B6" w14:textId="77777777" w:rsidR="00A801C2" w:rsidRDefault="0082517D">
      <w:pPr>
        <w:pStyle w:val="pheading"/>
      </w:pPr>
      <w:r>
        <w:t>EXÉCUTION / MISE EN ŒUVRE</w:t>
      </w:r>
    </w:p>
    <w:p w14:paraId="66F1D0F6" w14:textId="77777777" w:rsidR="00A801C2" w:rsidRDefault="0082517D">
      <w:pPr>
        <w:pStyle w:val="pheading"/>
      </w:pPr>
      <w:r>
        <w:t>- Prescriptions générales</w:t>
      </w:r>
    </w:p>
    <w:p w14:paraId="65EA6C12" w14:textId="77777777" w:rsidR="00A801C2" w:rsidRDefault="0082517D">
      <w:r>
        <w:t xml:space="preserve">Référence support : </w:t>
      </w:r>
      <w:r>
        <w:rPr>
          <w:rStyle w:val="optioncarChar"/>
        </w:rPr>
        <w:t>***</w:t>
      </w:r>
    </w:p>
    <w:p w14:paraId="6D40CE4C" w14:textId="77777777" w:rsidR="00A801C2" w:rsidRDefault="0082517D">
      <w:r>
        <w:t>Type de nettoyage à effectuer : pas de spécification (par défaut) / Microsablage / Aérogommage / Hydrogommage.</w:t>
      </w:r>
    </w:p>
    <w:p w14:paraId="6A3718B1" w14:textId="77777777" w:rsidR="00A801C2" w:rsidRDefault="0082517D">
      <w:r>
        <w:t xml:space="preserve">Pression de travail : </w:t>
      </w:r>
      <w:r>
        <w:rPr>
          <w:rStyle w:val="optioncarChar"/>
        </w:rPr>
        <w:t>Pas de spécification</w:t>
      </w:r>
      <w:r>
        <w:t xml:space="preserve"> (par défaut) </w:t>
      </w:r>
      <w:r>
        <w:rPr>
          <w:rStyle w:val="optioncarChar"/>
        </w:rPr>
        <w:t>/ ***</w:t>
      </w:r>
    </w:p>
    <w:p w14:paraId="5EBB2B78" w14:textId="77777777" w:rsidR="00A801C2" w:rsidRDefault="0082517D">
      <w:r>
        <w:t>Lors de la réalisation des travaux, les zones non soumises au nettoyage sont préalablement protégées selon [NIT 197].</w:t>
      </w:r>
    </w:p>
    <w:p w14:paraId="4D7F8D62" w14:textId="77777777" w:rsidR="00A801C2" w:rsidRDefault="0082517D">
      <w:r>
        <w:t>Les mesures de protection, d’hygiène et de sécurité sont choisies en fonction de la matière à pulvériser, de l’état du support et des conditions d’application du procédé (en atelier ou sur site). L’exposition aux substances ayant un impact sur la santé et également liée au support nettoyé et à la libération de poussières présente un risque (libération de silice cristalline, de nanoparticules, …) (voir AIDE). Les travaux de nettoyage sont effectués en prenant toutes les mesures nécessaires vis-à-vis de la protection des travailleurs. Elles sont conformes à [AR 2002-03-11] et au Livre VI, titre 1er, article 35 du [CODE 2017-04-28].</w:t>
      </w:r>
    </w:p>
    <w:p w14:paraId="315FCCEF" w14:textId="77777777" w:rsidR="00A801C2" w:rsidRDefault="0082517D">
      <w:r>
        <w:t>Après réalisation des travaux, les résidus de projection sont éliminés par l’applicateur. Les protections des zones non concernées par le traitement sont éliminées.</w:t>
      </w:r>
    </w:p>
    <w:p w14:paraId="4345A89E" w14:textId="77777777" w:rsidR="00A801C2" w:rsidRDefault="0082517D">
      <w:r>
        <w:t>Pour les supports en acier, les classes de préparation de surface définies dans [NBN EN ISO 12944-4] sont utilisées afin de spécifier le résultat à obtenir.</w:t>
      </w:r>
    </w:p>
    <w:p w14:paraId="62628D4A" w14:textId="77777777" w:rsidR="00A801C2" w:rsidRDefault="0082517D">
      <w:r>
        <w:t xml:space="preserve">Classe de nettoyage pour support en acier : </w:t>
      </w:r>
      <w:r>
        <w:rPr>
          <w:rStyle w:val="optioncarChar"/>
        </w:rPr>
        <w:t>Pas de spécification</w:t>
      </w:r>
      <w:r>
        <w:t xml:space="preserve"> (par défaut) </w:t>
      </w:r>
      <w:r>
        <w:rPr>
          <w:rStyle w:val="optioncarChar"/>
        </w:rPr>
        <w:t>/ Sa1 / Sa2 / Sa2 1/2 / Sa3</w:t>
      </w:r>
    </w:p>
    <w:p w14:paraId="79D32C31" w14:textId="77777777" w:rsidR="00A801C2" w:rsidRDefault="0082517D">
      <w:r>
        <w:t>En cas de nettoyage de produits pouvant migrer dans le support (primaire d’une peinture dans le bois par exemple ou salissure dans une pierre poreuse), des résidus ou des tâches subsistent et restent visibles [NIT 197] après nettoyage et cela quelle que soit la technique utilisée ou les paramètres fixés. Ces éléments ne sont pas nettoyés sans une atteinte sensible du support. L’importance des tâches et des résidus admis sont spécifiées ci-dessous.</w:t>
      </w:r>
    </w:p>
    <w:p w14:paraId="35534B9D" w14:textId="77777777" w:rsidR="00A801C2" w:rsidRDefault="0082517D">
      <w:r>
        <w:t xml:space="preserve">Exigences d’aspect sur le résultat à obtenir : </w:t>
      </w:r>
      <w:r>
        <w:rPr>
          <w:rStyle w:val="optioncarChar"/>
        </w:rPr>
        <w:t>Pas de spécification / Basse : les défauts d’aspect sont acceptés : taches et variations de brillance / Moyenne : la présence de taches ou de variations de brillance sont admises sur une limite de 15% de la surface nettoyée/ Haute : les taches et variations de brillance concernant moins de 2 % de la surface nettoyée</w:t>
      </w:r>
      <w:r>
        <w:t xml:space="preserve"> (par défaut) </w:t>
      </w:r>
      <w:r>
        <w:rPr>
          <w:rStyle w:val="optioncarChar"/>
        </w:rPr>
        <w:t>/ ***</w:t>
      </w:r>
    </w:p>
    <w:p w14:paraId="57888A98" w14:textId="77777777" w:rsidR="00A801C2" w:rsidRDefault="0082517D">
      <w:r>
        <w:t xml:space="preserve">Exigence sur l’état de surface : </w:t>
      </w:r>
      <w:r>
        <w:rPr>
          <w:rStyle w:val="optioncarChar"/>
        </w:rPr>
        <w:t>Pas de spécification / Basse : les variations de rugosité de surface sont acceptées / Moyenne : de petites variations de rugosité sont admises sur une limite de 15% de la surface nettoyée/ Haute : les modifications de rugosité ou de texture de surface sont inférieures à 2% de la surface nettoyée</w:t>
      </w:r>
      <w:r>
        <w:t xml:space="preserve"> (par défaut) </w:t>
      </w:r>
      <w:r>
        <w:rPr>
          <w:rStyle w:val="optioncarChar"/>
        </w:rPr>
        <w:t>/ ***</w:t>
      </w:r>
    </w:p>
    <w:p w14:paraId="2C39CAC7" w14:textId="77777777" w:rsidR="00A801C2" w:rsidRDefault="0082517D">
      <w:r>
        <w:t xml:space="preserve">Description détaillée des autres défauts acceptables : </w:t>
      </w:r>
      <w:r>
        <w:rPr>
          <w:rStyle w:val="optioncarChar"/>
        </w:rPr>
        <w:t>Pas de spécification</w:t>
      </w:r>
      <w:r>
        <w:t xml:space="preserve"> (par défaut) </w:t>
      </w:r>
      <w:r>
        <w:rPr>
          <w:rStyle w:val="optioncarChar"/>
        </w:rPr>
        <w:t>/ ***</w:t>
      </w:r>
    </w:p>
    <w:p w14:paraId="4024FACD" w14:textId="77777777" w:rsidR="00A801C2" w:rsidRDefault="0082517D">
      <w:r>
        <w:t xml:space="preserve">Traitement postérieur : </w:t>
      </w:r>
      <w:r>
        <w:rPr>
          <w:rStyle w:val="optioncarChar"/>
        </w:rPr>
        <w:t xml:space="preserve">pas de spécification </w:t>
      </w:r>
      <w:r>
        <w:t xml:space="preserve">(par défaut) </w:t>
      </w:r>
      <w:r>
        <w:rPr>
          <w:rStyle w:val="optioncarChar"/>
        </w:rPr>
        <w:t>/ aucun traitement postérieur / finition transparent ou semi-transparente décrite et comptabilisée séparément (lasure, …) / finition opaque décrite et comptabilisée séparément (peinture, …) / ***</w:t>
      </w:r>
    </w:p>
    <w:p w14:paraId="65B66163" w14:textId="77777777" w:rsidR="00A801C2" w:rsidRDefault="0082517D">
      <w:r>
        <w:t>La réception des travaux est effectuée sous éclairage naturel, à l’œil nu et à une distance minimale de 2 m pour les éléments en intérieur et de 3 m pour les éléments en extérieurs. La réception n'est pas effectuée sous un éclairage indirect ou rasant.</w:t>
      </w:r>
    </w:p>
    <w:p w14:paraId="20C307C8" w14:textId="77777777" w:rsidR="00A801C2" w:rsidRDefault="0082517D">
      <w:pPr>
        <w:pStyle w:val="pheading"/>
      </w:pPr>
      <w:r>
        <w:t>- Échantillons</w:t>
      </w:r>
    </w:p>
    <w:p w14:paraId="750E3DF3" w14:textId="77777777" w:rsidR="00A801C2" w:rsidRDefault="0082517D">
      <w:r>
        <w:t>Des essais préalables sont effectués avant le commencement des travaux (voir AIDE) afin de régler les paramètres de nettoyage et de vérifier la qualité de nettoyage pouvant être atteinte. Les zones d’essais sont représentatives des surfaces à nettoyer et des composés à éliminer. Les dimensions et le nombre de zones de tests sont fonction de la technique de nettoyage (micro-sablage, gommage) et de l’ampleur du chantier. Ces essais préalables sont soumis à l’accord du maître d’ouvrage avant la poursuite des travaux. Les exigences liées au niveau de finition à atteindre s’appliquent pour les zones d’essais.</w:t>
      </w:r>
    </w:p>
    <w:p w14:paraId="3E6B7941" w14:textId="77777777" w:rsidR="00A801C2" w:rsidRDefault="0082517D">
      <w:pPr>
        <w:jc w:val="both"/>
      </w:pPr>
      <w:r>
        <w:rPr>
          <w:u w:val="single"/>
        </w:rPr>
        <w:t>Spécifications pour zones de tests pour la technique de microsablage :</w:t>
      </w:r>
    </w:p>
    <w:p w14:paraId="3C1794B2" w14:textId="77777777" w:rsidR="00A801C2" w:rsidRDefault="0082517D">
      <w:pPr>
        <w:jc w:val="both"/>
      </w:pPr>
      <w:r>
        <w:t>Surface des zones de test :</w:t>
      </w:r>
      <w:r>
        <w:rPr>
          <w:rStyle w:val="optioncarChar"/>
        </w:rPr>
        <w:t xml:space="preserve"> pas de spécification / 3 % de la surface de l’élément </w:t>
      </w:r>
      <w:r>
        <w:t>(par défaut)</w:t>
      </w:r>
      <w:r>
        <w:rPr>
          <w:rStyle w:val="optioncarChar"/>
        </w:rPr>
        <w:t xml:space="preserve"> / 1 élément complet (cas de structures similaires et répétitives) / ***</w:t>
      </w:r>
    </w:p>
    <w:p w14:paraId="6FB04196" w14:textId="77777777" w:rsidR="00A801C2" w:rsidRDefault="0082517D">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57D0F7EC" w14:textId="77777777" w:rsidR="00A801C2" w:rsidRDefault="0082517D">
      <w:pPr>
        <w:jc w:val="both"/>
      </w:pPr>
      <w:r>
        <w:rPr>
          <w:u w:val="single"/>
        </w:rPr>
        <w:t>Spécifications pour zones de tests pour la technique de gommage :</w:t>
      </w:r>
    </w:p>
    <w:p w14:paraId="06C41040" w14:textId="77777777" w:rsidR="00A801C2" w:rsidRDefault="0082517D">
      <w:pPr>
        <w:jc w:val="both"/>
      </w:pPr>
      <w:r>
        <w:t>Surface des zones de test :</w:t>
      </w:r>
      <w:r>
        <w:rPr>
          <w:rStyle w:val="optioncarChar"/>
        </w:rPr>
        <w:t> pas de spécification / 1 % de la surface totale</w:t>
      </w:r>
      <w:r>
        <w:t xml:space="preserve"> (par défaut)</w:t>
      </w:r>
      <w:r>
        <w:rPr>
          <w:rStyle w:val="optioncarChar"/>
        </w:rPr>
        <w:t xml:space="preserve"> / ***</w:t>
      </w:r>
    </w:p>
    <w:p w14:paraId="2AB00FDD" w14:textId="77777777" w:rsidR="00A801C2" w:rsidRDefault="0082517D">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3F5D55FF" w14:textId="77777777" w:rsidR="00A801C2" w:rsidRDefault="0082517D">
      <w:pPr>
        <w:pStyle w:val="pheading"/>
      </w:pPr>
      <w:r>
        <w:t>DOCUMENTS DE RÉFÉRENCE COMPLÉMENTAIRES</w:t>
      </w:r>
    </w:p>
    <w:p w14:paraId="7AB8E0C3" w14:textId="77777777" w:rsidR="00A801C2" w:rsidRDefault="0082517D">
      <w:pPr>
        <w:pStyle w:val="pheading"/>
      </w:pPr>
      <w:r>
        <w:t>- Matériau</w:t>
      </w:r>
    </w:p>
    <w:p w14:paraId="2193A3D6" w14:textId="77777777" w:rsidR="00A801C2" w:rsidRDefault="0082517D">
      <w:r>
        <w:t>[AR 2002-03-11, Arrêté royal relatif à la protection de la santé et de la sécurité des travailleurs contre les risques liés à des agents chimiques sur le lieu de travail]</w:t>
      </w:r>
    </w:p>
    <w:p w14:paraId="3800FA1F" w14:textId="77777777" w:rsidR="00A801C2" w:rsidRDefault="0082517D">
      <w:r>
        <w:t>[CODE 2017-04-28, Code du bien-être au travail (2017)]</w:t>
      </w:r>
    </w:p>
    <w:p w14:paraId="188845A4" w14:textId="77777777" w:rsidR="00A801C2" w:rsidRDefault="0082517D">
      <w:r>
        <w:t>[EU-Guidance Silice, Guidance for national labour inspectors on addressing the risks to workers from exposure to respirable crystalline silica (RCS) on construction sites]</w:t>
      </w:r>
    </w:p>
    <w:p w14:paraId="3EE457E8" w14:textId="77777777" w:rsidR="00A801C2" w:rsidRDefault="0082517D">
      <w:r>
        <w:t>[NIT 197, Le nettoyage des façades (remplace la NIT 121).]</w:t>
      </w:r>
    </w:p>
    <w:p w14:paraId="590D2304" w14:textId="77777777" w:rsidR="00A801C2" w:rsidRDefault="0082517D">
      <w:r>
        <w:t>[INRS FT 232, Fiche toxicologique n°232 - Silice cristalline]</w:t>
      </w:r>
    </w:p>
    <w:p w14:paraId="68053215" w14:textId="77777777" w:rsidR="00A801C2" w:rsidRDefault="0082517D">
      <w:r>
        <w:t>[INRS ED 768, Décapage, dessablage, dépolissage au jet libre en cabine - Guide pratique de ventilation n° 14]</w:t>
      </w:r>
    </w:p>
    <w:p w14:paraId="2A5F4378" w14:textId="77777777" w:rsidR="00A801C2" w:rsidRDefault="0082517D">
      <w:r>
        <w:t>[NBN EN ISO 12944-4, Peintures et vernis - Anticorrosion des structures en acier par systèmes de peinture - Partie 4: Types de surface et de préparation de surface (ISO 12944-4:2017)]</w:t>
      </w:r>
    </w:p>
    <w:p w14:paraId="23AC2564" w14:textId="77777777" w:rsidR="00A801C2" w:rsidRDefault="0082517D">
      <w:r>
        <w:t>[INRS DO 2, Les nanomatériaux, bilan et perspectives en santé et sécurité au travail]</w:t>
      </w:r>
    </w:p>
    <w:p w14:paraId="1E233C28" w14:textId="77777777" w:rsidR="00A801C2" w:rsidRDefault="0082517D">
      <w:r>
        <w:t>[EU-Guidance Nano, Guidance on the protection of the health and safety of workers from the potential risks related to nanomaterials at work - Guidance for employers and health and safety practitioners ]</w:t>
      </w:r>
    </w:p>
    <w:p w14:paraId="48C7814E" w14:textId="77777777" w:rsidR="00A801C2" w:rsidRDefault="0082517D">
      <w:pPr>
        <w:pStyle w:val="pheading"/>
      </w:pPr>
      <w:r>
        <w:t>MESURAGE</w:t>
      </w:r>
    </w:p>
    <w:p w14:paraId="28B85EB6" w14:textId="77777777" w:rsidR="00A801C2" w:rsidRDefault="0082517D">
      <w:pPr>
        <w:pStyle w:val="pheading"/>
      </w:pPr>
      <w:r>
        <w:t>- unité de mesure:</w:t>
      </w:r>
    </w:p>
    <w:p w14:paraId="441629A2" w14:textId="77777777" w:rsidR="00A801C2" w:rsidRDefault="0082517D">
      <w:r>
        <w:rPr>
          <w:rStyle w:val="optioncarChar"/>
        </w:rPr>
        <w:t xml:space="preserve">m² </w:t>
      </w:r>
      <w:r>
        <w:t xml:space="preserve">(par défaut) </w:t>
      </w:r>
      <w:r>
        <w:rPr>
          <w:rStyle w:val="optioncarChar"/>
        </w:rPr>
        <w:t>/ pc</w:t>
      </w:r>
    </w:p>
    <w:p w14:paraId="21480A90" w14:textId="77777777" w:rsidR="00A801C2" w:rsidRDefault="0082517D">
      <w:r>
        <w:rPr>
          <w:b/>
          <w:i/>
        </w:rPr>
        <w:t>(soit par défaut)</w:t>
      </w:r>
    </w:p>
    <w:p w14:paraId="63CA0091" w14:textId="77777777" w:rsidR="00A801C2" w:rsidRDefault="0082517D">
      <w:r>
        <w:rPr>
          <w:rStyle w:val="soitChar"/>
        </w:rPr>
        <w:t>1. m²</w:t>
      </w:r>
    </w:p>
    <w:p w14:paraId="578494BD" w14:textId="77777777" w:rsidR="00A801C2" w:rsidRDefault="0082517D">
      <w:r>
        <w:rPr>
          <w:b/>
          <w:i/>
        </w:rPr>
        <w:t>(soit)</w:t>
      </w:r>
    </w:p>
    <w:p w14:paraId="144AFD3D" w14:textId="77777777" w:rsidR="00A801C2" w:rsidRDefault="0082517D">
      <w:r>
        <w:rPr>
          <w:rStyle w:val="soitChar"/>
        </w:rPr>
        <w:t>2. pc</w:t>
      </w:r>
    </w:p>
    <w:p w14:paraId="1BE1DA30" w14:textId="77777777" w:rsidR="00A801C2" w:rsidRDefault="0082517D">
      <w:pPr>
        <w:pStyle w:val="pheading"/>
      </w:pPr>
      <w:r>
        <w:t>- code de mesurage:</w:t>
      </w:r>
    </w:p>
    <w:p w14:paraId="427C32C9" w14:textId="77777777" w:rsidR="00A801C2" w:rsidRDefault="0082517D">
      <w:pPr>
        <w:jc w:val="both"/>
      </w:pPr>
      <w:r>
        <w:rPr>
          <w:rStyle w:val="optioncarChar"/>
        </w:rPr>
        <w:t xml:space="preserve">Surface nette </w:t>
      </w:r>
      <w:r>
        <w:t>(par défaut)</w:t>
      </w:r>
      <w:r>
        <w:rPr>
          <w:rStyle w:val="optioncarChar"/>
        </w:rPr>
        <w:t xml:space="preserve"> / Quantité nette</w:t>
      </w:r>
    </w:p>
    <w:p w14:paraId="31B53092" w14:textId="77777777" w:rsidR="00A801C2" w:rsidRDefault="0082517D">
      <w:pPr>
        <w:jc w:val="both"/>
      </w:pPr>
      <w:r>
        <w:rPr>
          <w:b/>
          <w:i/>
        </w:rPr>
        <w:t>(soit par défaut) : </w:t>
      </w:r>
      <w:r>
        <w:rPr>
          <w:rStyle w:val="soitChar"/>
          <w:u w:val="single"/>
        </w:rPr>
        <w:t>Surface nette à traiter.</w:t>
      </w:r>
      <w:r>
        <w:rPr>
          <w:rStyle w:val="soitChar"/>
        </w:rPr>
        <w:t xml:space="preserve"> Les éléments de forme irrégulière sont mesurés en se basant sur les dimensions de la surface du plus petit prime rectangulaire circonscrit. Pour mesurer des éléments isolés &lt; 0,50 m², on se base sur les dimensions du plus petit rectangle circonscrit. Les interruptions &gt; 0,50 m² sont déduites.</w:t>
      </w:r>
    </w:p>
    <w:p w14:paraId="0F152BEE" w14:textId="77777777" w:rsidR="00A801C2" w:rsidRDefault="0082517D">
      <w:pPr>
        <w:jc w:val="both"/>
      </w:pPr>
      <w:r>
        <w:rPr>
          <w:b/>
          <w:i/>
        </w:rPr>
        <w:t>(soit) : </w:t>
      </w:r>
      <w:r>
        <w:rPr>
          <w:rStyle w:val="soitChar"/>
          <w:u w:val="single"/>
        </w:rPr>
        <w:t>Quantité nette à traiter</w:t>
      </w:r>
      <w:r>
        <w:rPr>
          <w:rStyle w:val="soitChar"/>
        </w:rPr>
        <w:t>, distinction faite suivant le type.</w:t>
      </w:r>
    </w:p>
    <w:p w14:paraId="3A43099A" w14:textId="77777777" w:rsidR="00A801C2" w:rsidRDefault="0082517D">
      <w:pPr>
        <w:pStyle w:val="pheading"/>
      </w:pPr>
      <w:r>
        <w:t>- nature du marché:</w:t>
      </w:r>
    </w:p>
    <w:p w14:paraId="38D41F01" w14:textId="77777777" w:rsidR="00A801C2" w:rsidRDefault="0082517D">
      <w:r>
        <w:t>QF</w:t>
      </w:r>
    </w:p>
    <w:p w14:paraId="3CB63CD5" w14:textId="77777777" w:rsidR="00A801C2" w:rsidRDefault="00A801C2"/>
    <w:p w14:paraId="36489E8E" w14:textId="77777777" w:rsidR="00A801C2" w:rsidRDefault="0082517D">
      <w:pPr>
        <w:pStyle w:val="pheading"/>
      </w:pPr>
      <w:r>
        <w:t>AIDE</w:t>
      </w:r>
    </w:p>
    <w:p w14:paraId="1AF78C00" w14:textId="77777777" w:rsidR="00A801C2" w:rsidRDefault="0082517D">
      <w:pPr>
        <w:jc w:val="both"/>
      </w:pPr>
      <w:r>
        <w:t>Les techniques de micro-sablage et de gommage sont mieux adaptées que le sablage aux travaux de précision et aux endroits difficilement accessibles. Elles sont utilisées sur de nombreux supports : métal, bois, béton, pierre, maçonnerie de briques, … Ces techniques permettent entre autres le nettoyage de peintures, de salissures noires liées à la pollution, de graffitis, de rouille, de développements biologiques, …</w:t>
      </w:r>
    </w:p>
    <w:p w14:paraId="25C28A62" w14:textId="77777777" w:rsidR="00A801C2" w:rsidRDefault="0082517D">
      <w:pPr>
        <w:jc w:val="both"/>
      </w:pPr>
      <w:r>
        <w:t>Des informations complémentaires sont mentionnées dans [NIT 197]</w:t>
      </w:r>
    </w:p>
    <w:p w14:paraId="334395CA" w14:textId="77777777" w:rsidR="00A801C2" w:rsidRDefault="0082517D">
      <w:pPr>
        <w:jc w:val="both"/>
      </w:pPr>
      <w:r>
        <w:t>Les abrasifs utilisés en aérogommage ou en hydrogommage sont généralement de petites dimensions (inférieures à 0,2 mm). Il existe également des abrasifs plus grossiers. Les abrasifs mentionnés dans le tableau 1 sont le plus souvent utilisés mais d’autres types existent également. L’olivine est aussi souvent utilisée et représente un compromis au niveau dureté entre la calcite et les billes de verre. Le choix de l’abrasif est réalisé en fonction de la nature du support à traiter, et notamment de sa dureté, du type de matière à éliminer ou encore de l’importance du nettoyage à effectuer. L’alumine et les billes de verre sont déconseillées sur les matériaux pierreux en raison d’un risque important de dégât. La projection de bille de verre peut endommager le support.</w:t>
      </w:r>
    </w:p>
    <w:tbl>
      <w:tblPr>
        <w:tblStyle w:val="Author-eTableGrid"/>
        <w:tblW w:w="9030" w:type="dxa"/>
        <w:tblLayout w:type="fixed"/>
        <w:tblLook w:val="04A0" w:firstRow="1" w:lastRow="0" w:firstColumn="1" w:lastColumn="0" w:noHBand="0" w:noVBand="1"/>
      </w:tblPr>
      <w:tblGrid>
        <w:gridCol w:w="4515"/>
        <w:gridCol w:w="4515"/>
      </w:tblGrid>
      <w:tr w:rsidR="00A801C2" w14:paraId="156C5236" w14:textId="77777777">
        <w:tc>
          <w:tcPr>
            <w:tcW w:w="4515" w:type="dxa"/>
            <w:shd w:val="clear" w:color="auto" w:fill="C0C0C0"/>
            <w:noWrap/>
          </w:tcPr>
          <w:p w14:paraId="42D62519" w14:textId="77777777" w:rsidR="00A801C2" w:rsidRDefault="0082517D">
            <w:pPr>
              <w:jc w:val="center"/>
            </w:pPr>
            <w:r>
              <w:rPr>
                <w:b/>
              </w:rPr>
              <w:t>Type de poudre</w:t>
            </w:r>
          </w:p>
        </w:tc>
        <w:tc>
          <w:tcPr>
            <w:tcW w:w="4515" w:type="dxa"/>
            <w:shd w:val="clear" w:color="auto" w:fill="C0C0C0"/>
            <w:noWrap/>
          </w:tcPr>
          <w:p w14:paraId="2C5A0B32" w14:textId="77777777" w:rsidR="00A801C2" w:rsidRDefault="0082517D">
            <w:pPr>
              <w:jc w:val="center"/>
            </w:pPr>
            <w:r>
              <w:rPr>
                <w:b/>
              </w:rPr>
              <w:t>Indication de dureté</w:t>
            </w:r>
          </w:p>
        </w:tc>
      </w:tr>
      <w:tr w:rsidR="00A801C2" w14:paraId="5402A9B7" w14:textId="77777777">
        <w:tc>
          <w:tcPr>
            <w:tcW w:w="4515" w:type="dxa"/>
            <w:noWrap/>
          </w:tcPr>
          <w:p w14:paraId="779A9B4F" w14:textId="77777777" w:rsidR="00A801C2" w:rsidRDefault="0082517D">
            <w:pPr>
              <w:jc w:val="center"/>
            </w:pPr>
            <w:r>
              <w:t>Alumine (ou oxyde d’aluminium)</w:t>
            </w:r>
          </w:p>
        </w:tc>
        <w:tc>
          <w:tcPr>
            <w:tcW w:w="4515" w:type="dxa"/>
            <w:noWrap/>
          </w:tcPr>
          <w:p w14:paraId="014520A9" w14:textId="77777777" w:rsidR="00A801C2" w:rsidRDefault="0082517D">
            <w:pPr>
              <w:jc w:val="center"/>
            </w:pPr>
            <w:r>
              <w:t>Très dur</w:t>
            </w:r>
          </w:p>
        </w:tc>
      </w:tr>
      <w:tr w:rsidR="00A801C2" w14:paraId="097169E1" w14:textId="77777777">
        <w:tc>
          <w:tcPr>
            <w:tcW w:w="4515" w:type="dxa"/>
            <w:noWrap/>
          </w:tcPr>
          <w:p w14:paraId="0535C5C6" w14:textId="77777777" w:rsidR="00A801C2" w:rsidRDefault="0082517D">
            <w:pPr>
              <w:jc w:val="center"/>
            </w:pPr>
            <w:r>
              <w:t>Bille de verre</w:t>
            </w:r>
          </w:p>
        </w:tc>
        <w:tc>
          <w:tcPr>
            <w:tcW w:w="4515" w:type="dxa"/>
            <w:noWrap/>
          </w:tcPr>
          <w:p w14:paraId="7AF0F845" w14:textId="77777777" w:rsidR="00A801C2" w:rsidRDefault="0082517D">
            <w:pPr>
              <w:jc w:val="center"/>
            </w:pPr>
            <w:r>
              <w:t>Dur</w:t>
            </w:r>
          </w:p>
        </w:tc>
      </w:tr>
      <w:tr w:rsidR="00A801C2" w14:paraId="17012B3E" w14:textId="77777777">
        <w:tc>
          <w:tcPr>
            <w:tcW w:w="4515" w:type="dxa"/>
            <w:noWrap/>
          </w:tcPr>
          <w:p w14:paraId="5EF78520" w14:textId="77777777" w:rsidR="00A801C2" w:rsidRDefault="0082517D">
            <w:pPr>
              <w:jc w:val="center"/>
            </w:pPr>
            <w:r>
              <w:t>Calcite broyée</w:t>
            </w:r>
          </w:p>
        </w:tc>
        <w:tc>
          <w:tcPr>
            <w:tcW w:w="4515" w:type="dxa"/>
            <w:noWrap/>
          </w:tcPr>
          <w:p w14:paraId="58BAF2CB" w14:textId="77777777" w:rsidR="00A801C2" w:rsidRDefault="0082517D">
            <w:pPr>
              <w:jc w:val="center"/>
            </w:pPr>
            <w:r>
              <w:t>Doux</w:t>
            </w:r>
          </w:p>
        </w:tc>
      </w:tr>
      <w:tr w:rsidR="00A801C2" w14:paraId="37B82DC5" w14:textId="77777777">
        <w:tc>
          <w:tcPr>
            <w:tcW w:w="4515" w:type="dxa"/>
            <w:noWrap/>
          </w:tcPr>
          <w:p w14:paraId="22E4A6AB" w14:textId="77777777" w:rsidR="00A801C2" w:rsidRDefault="0082517D">
            <w:pPr>
              <w:jc w:val="center"/>
            </w:pPr>
            <w:r>
              <w:t>Noyaux de fruit concassés</w:t>
            </w:r>
          </w:p>
        </w:tc>
        <w:tc>
          <w:tcPr>
            <w:tcW w:w="4515" w:type="dxa"/>
            <w:noWrap/>
          </w:tcPr>
          <w:p w14:paraId="38DAA9FD" w14:textId="77777777" w:rsidR="00A801C2" w:rsidRDefault="0082517D">
            <w:pPr>
              <w:jc w:val="center"/>
            </w:pPr>
            <w:r>
              <w:t>Très doux</w:t>
            </w:r>
          </w:p>
        </w:tc>
      </w:tr>
    </w:tbl>
    <w:p w14:paraId="2FC0B6C2" w14:textId="77777777" w:rsidR="00A801C2" w:rsidRDefault="00A801C2"/>
    <w:p w14:paraId="0F30024D" w14:textId="77777777" w:rsidR="00A801C2" w:rsidRDefault="0082517D">
      <w:pPr>
        <w:jc w:val="both"/>
      </w:pPr>
      <w:r>
        <w:rPr>
          <w:i/>
        </w:rPr>
        <w:t>Tableau 1 – Principaux types d’abrasifs utilisés pour le gommage.</w:t>
      </w:r>
    </w:p>
    <w:p w14:paraId="3FD504F0" w14:textId="77777777" w:rsidR="00A801C2" w:rsidRDefault="00A801C2">
      <w:pPr>
        <w:jc w:val="both"/>
      </w:pPr>
    </w:p>
    <w:p w14:paraId="6A2B312B" w14:textId="77777777" w:rsidR="00A801C2" w:rsidRDefault="0082517D">
      <w:pPr>
        <w:jc w:val="both"/>
      </w:pPr>
      <w:r>
        <w:t>Le microsablage utilise généralement des pressions comprises entre 0,5 et 3 bars. Pour le bois, la pression à appliquer dépend également de sa dureté. La veine des bois tendres se creuse facilement. Le décapage demande une attention particulière.</w:t>
      </w:r>
    </w:p>
    <w:p w14:paraId="160A317D" w14:textId="77777777" w:rsidR="00A801C2" w:rsidRDefault="0082517D">
      <w:pPr>
        <w:jc w:val="both"/>
      </w:pPr>
      <w:r>
        <w:t>Différentes buses ont été développées pour le gommage. Le matériau constituant la buse dépend de la nature de l’abrasif. Pour l’hydrogommage, le mélange de l’eau et des abrasifs est réalisé à l’extérieur ou à l’intérieur de la buse. Le jet est direct, forme un vortex (impression d’un mouvement en spiral au flux d’air et des abrasifs), est plat et très large ou encore permet des projections latérales pour le nettoyage des tuyaux, tubes ou canalisations.</w:t>
      </w:r>
    </w:p>
    <w:p w14:paraId="20194D59" w14:textId="77777777" w:rsidR="00A801C2" w:rsidRDefault="0082517D">
      <w:pPr>
        <w:jc w:val="both"/>
      </w:pPr>
      <w:r>
        <w:t>Avant le début des travaux, il est important de pouvoir effectuer des essais préalables afin :</w:t>
      </w:r>
    </w:p>
    <w:p w14:paraId="05B90702" w14:textId="77777777" w:rsidR="00A801C2" w:rsidRDefault="0082517D">
      <w:pPr>
        <w:pStyle w:val="Author-eListParagraph"/>
        <w:numPr>
          <w:ilvl w:val="0"/>
          <w:numId w:val="503"/>
        </w:numPr>
      </w:pPr>
      <w:r>
        <w:t>de pouvoir régler les différents paramètres de la machine (pression de projection, …). Il est recommandé de débuter avec les pressions les plus faibles et les abrasifs les plus « doux » et d’accroître progressivement la pression de projection. Si un nettoyage suffisant n'est pas obtenu à partir de la pression maximale, le changement d’abrasif est envisagé.</w:t>
      </w:r>
      <w:r>
        <w:br/>
      </w:r>
    </w:p>
    <w:p w14:paraId="264E89A1" w14:textId="77777777" w:rsidR="00A801C2" w:rsidRDefault="0082517D">
      <w:pPr>
        <w:pStyle w:val="Author-eListParagraph"/>
        <w:numPr>
          <w:ilvl w:val="0"/>
          <w:numId w:val="503"/>
        </w:numPr>
      </w:pPr>
      <w:r>
        <w:t>de vérifier la qualité de nettoyage obtenue. L’examen des surfaces peut être visuel. L’évaluation des possibles altérations de surface doit faire partie de l’examen. Des techniques de grossissement (microscope, loupe, …) sont utilisées à cette fin, notamment pour évaluer plus précisément la présence de microfissures, d’élimination de matière, les changements de texture de la surface (notamment sur les briques ou les pierres présentant un aspect lisse ou même poli et pour lesquels la moindre perte de matière peut modifier l’aspect), …</w:t>
      </w:r>
    </w:p>
    <w:p w14:paraId="2E02BE48" w14:textId="77777777" w:rsidR="00A801C2" w:rsidRDefault="0082517D">
      <w:pPr>
        <w:jc w:val="both"/>
      </w:pPr>
      <w:r>
        <w:t>Pour des travaux importants, les essais de nettoyage sont effectués avant l’établissement du cahier des charges de manière à définir en détail les paramètres d’exécution.</w:t>
      </w:r>
    </w:p>
    <w:p w14:paraId="3A4A8D00" w14:textId="77777777" w:rsidR="00A801C2" w:rsidRDefault="0082517D">
      <w:pPr>
        <w:jc w:val="both"/>
      </w:pPr>
      <w:r>
        <w:t xml:space="preserve">Des informations concernant les risques de libération de silice cristalline dans les matériaux de construction et sur les mesures à prendre sont mentionnées dans [EU-Guidance Silice]. Concernant les nanoparticules, des informations sont disponibles dans [INRS DO 2] et dans [EU-Guidance Nano]. Le site du Centre de connaissance belge sur le bien-être au travail (BeSWIC) : </w:t>
      </w:r>
      <w:hyperlink r:id="rId37" w:history="1">
        <w:r>
          <w:t>https://www.beswic.be/fr</w:t>
        </w:r>
      </w:hyperlink>
      <w:r>
        <w:t xml:space="preserve"> donne des informations concernant les risques liées aux différents composés rencontrés (chimiques, l’amiante, nanomatériaux, silice cristalline, …)</w:t>
      </w:r>
    </w:p>
    <w:p w14:paraId="590FFF5B" w14:textId="77777777" w:rsidR="00A801C2" w:rsidRDefault="0082517D">
      <w:pPr>
        <w:jc w:val="both"/>
      </w:pPr>
      <w:r>
        <w:t>Les salissures masquent également l’existence de différences de tonalité du support qui sont propres au matériau en place (origines ou lots de matériaux différents). Celles-ci sont également liées à des évolutions superficielles non homogènes (expositions différentes). L’apparition de ces variations de teintes n'est pas imputée à la technique de nettoyage.</w:t>
      </w:r>
    </w:p>
    <w:p w14:paraId="55C43567" w14:textId="77777777" w:rsidR="00A801C2" w:rsidRDefault="0082517D">
      <w:pPr>
        <w:pStyle w:val="Author-eSectionHeading6"/>
      </w:pPr>
      <w:bookmarkStart w:id="533" w:name="_Toc178839217"/>
      <w:r>
        <w:t>83.11.2c Brossage à sec CCTB 01.10</w:t>
      </w:r>
      <w:bookmarkEnd w:id="533"/>
    </w:p>
    <w:p w14:paraId="6341871C" w14:textId="77777777" w:rsidR="00A801C2" w:rsidRDefault="0082517D">
      <w:pPr>
        <w:pStyle w:val="pheading"/>
      </w:pPr>
      <w:r>
        <w:t>MESURAGE</w:t>
      </w:r>
    </w:p>
    <w:p w14:paraId="63E91D14" w14:textId="77777777" w:rsidR="00A801C2" w:rsidRDefault="0082517D">
      <w:pPr>
        <w:pStyle w:val="pheading"/>
      </w:pPr>
      <w:r>
        <w:t>- unité de mesure:</w:t>
      </w:r>
    </w:p>
    <w:p w14:paraId="010D754A" w14:textId="77777777" w:rsidR="00A801C2" w:rsidRDefault="0082517D">
      <w:r>
        <w:t>m²</w:t>
      </w:r>
    </w:p>
    <w:p w14:paraId="7C59565F" w14:textId="77777777" w:rsidR="00A801C2" w:rsidRDefault="0082517D">
      <w:pPr>
        <w:pStyle w:val="pheading"/>
      </w:pPr>
      <w:r>
        <w:t>- code de mesurage:</w:t>
      </w:r>
    </w:p>
    <w:p w14:paraId="0A536716" w14:textId="77777777" w:rsidR="00A801C2" w:rsidRDefault="0082517D">
      <w:r>
        <w:t>surface nette à ravaler</w:t>
      </w:r>
    </w:p>
    <w:p w14:paraId="3CA67DA6" w14:textId="77777777" w:rsidR="00A801C2" w:rsidRDefault="0082517D">
      <w:pPr>
        <w:pStyle w:val="pheading"/>
      </w:pPr>
      <w:r>
        <w:t>- nature du marché:</w:t>
      </w:r>
    </w:p>
    <w:p w14:paraId="5A2F2E28" w14:textId="77777777" w:rsidR="00A801C2" w:rsidRDefault="0082517D">
      <w:r>
        <w:rPr>
          <w:rStyle w:val="optioncarChar"/>
        </w:rPr>
        <w:t>QF </w:t>
      </w:r>
      <w:r>
        <w:t> (par défaut)</w:t>
      </w:r>
      <w:r>
        <w:rPr>
          <w:rStyle w:val="optioncarChar"/>
        </w:rPr>
        <w:t> / QP</w:t>
      </w:r>
    </w:p>
    <w:p w14:paraId="5F0AA11A" w14:textId="77777777" w:rsidR="00A801C2" w:rsidRDefault="0082517D">
      <w:r>
        <w:rPr>
          <w:rStyle w:val="soitChar"/>
          <w:b/>
          <w:color w:val="000000"/>
        </w:rPr>
        <w:t>(soit par défaut)</w:t>
      </w:r>
      <w:r>
        <w:br/>
      </w:r>
    </w:p>
    <w:p w14:paraId="35D343DA" w14:textId="77777777" w:rsidR="00A801C2" w:rsidRDefault="0082517D">
      <w:r>
        <w:rPr>
          <w:rStyle w:val="soitChar"/>
        </w:rPr>
        <w:t>1. QF</w:t>
      </w:r>
    </w:p>
    <w:p w14:paraId="04DEE122" w14:textId="77777777" w:rsidR="00A801C2" w:rsidRDefault="0082517D">
      <w:r>
        <w:rPr>
          <w:rStyle w:val="soitChar"/>
          <w:b/>
          <w:color w:val="000000"/>
        </w:rPr>
        <w:t>(soit)</w:t>
      </w:r>
    </w:p>
    <w:p w14:paraId="756F8E25" w14:textId="77777777" w:rsidR="00A801C2" w:rsidRDefault="0082517D">
      <w:r>
        <w:rPr>
          <w:rStyle w:val="soitChar"/>
        </w:rPr>
        <w:t>2. QP</w:t>
      </w:r>
    </w:p>
    <w:p w14:paraId="53AD1581" w14:textId="77777777" w:rsidR="00A801C2" w:rsidRDefault="0082517D">
      <w:pPr>
        <w:pStyle w:val="Author-eSectionHeading6"/>
      </w:pPr>
      <w:bookmarkStart w:id="534" w:name="_Toc178839218"/>
      <w:r>
        <w:t>83.11.2d Ponçage, rabotage et meulage mécanique CCTB 01.10</w:t>
      </w:r>
      <w:bookmarkEnd w:id="534"/>
    </w:p>
    <w:p w14:paraId="321EDDA4" w14:textId="77777777" w:rsidR="00A801C2" w:rsidRDefault="0082517D">
      <w:pPr>
        <w:pStyle w:val="pheading"/>
      </w:pPr>
      <w:r>
        <w:t>MESURAGE</w:t>
      </w:r>
    </w:p>
    <w:p w14:paraId="6529A602" w14:textId="77777777" w:rsidR="00A801C2" w:rsidRDefault="0082517D">
      <w:pPr>
        <w:pStyle w:val="pheading"/>
      </w:pPr>
      <w:r>
        <w:t>- unité de mesure:</w:t>
      </w:r>
    </w:p>
    <w:p w14:paraId="09D274DE" w14:textId="77777777" w:rsidR="00A801C2" w:rsidRDefault="0082517D">
      <w:r>
        <w:t>m²</w:t>
      </w:r>
    </w:p>
    <w:p w14:paraId="69DA2FD4" w14:textId="77777777" w:rsidR="00A801C2" w:rsidRDefault="0082517D">
      <w:pPr>
        <w:pStyle w:val="pheading"/>
      </w:pPr>
      <w:r>
        <w:t>- code de mesurage:</w:t>
      </w:r>
    </w:p>
    <w:p w14:paraId="7269C748" w14:textId="77777777" w:rsidR="00A801C2" w:rsidRDefault="0082517D">
      <w:r>
        <w:t>surface nette à ravaler</w:t>
      </w:r>
    </w:p>
    <w:p w14:paraId="5F0F0B3E" w14:textId="77777777" w:rsidR="00A801C2" w:rsidRDefault="0082517D">
      <w:pPr>
        <w:pStyle w:val="pheading"/>
      </w:pPr>
      <w:r>
        <w:t>- nature du marché:</w:t>
      </w:r>
    </w:p>
    <w:p w14:paraId="5F2F2D8D" w14:textId="77777777" w:rsidR="00A801C2" w:rsidRDefault="0082517D">
      <w:r>
        <w:rPr>
          <w:rStyle w:val="optioncarChar"/>
        </w:rPr>
        <w:t>QF </w:t>
      </w:r>
      <w:r>
        <w:t> (par défaut)</w:t>
      </w:r>
      <w:r>
        <w:rPr>
          <w:rStyle w:val="optioncarChar"/>
        </w:rPr>
        <w:t> / QP</w:t>
      </w:r>
    </w:p>
    <w:p w14:paraId="2FF366DF" w14:textId="77777777" w:rsidR="00A801C2" w:rsidRDefault="0082517D">
      <w:r>
        <w:rPr>
          <w:rStyle w:val="soitChar"/>
          <w:b/>
          <w:color w:val="000000"/>
        </w:rPr>
        <w:t>(soit par défaut)</w:t>
      </w:r>
      <w:r>
        <w:br/>
      </w:r>
    </w:p>
    <w:p w14:paraId="27BE3B06" w14:textId="77777777" w:rsidR="00A801C2" w:rsidRDefault="0082517D">
      <w:r>
        <w:rPr>
          <w:rStyle w:val="soitChar"/>
        </w:rPr>
        <w:t>1. QF</w:t>
      </w:r>
    </w:p>
    <w:p w14:paraId="47EB2FFE" w14:textId="77777777" w:rsidR="00A801C2" w:rsidRDefault="0082517D">
      <w:r>
        <w:rPr>
          <w:rStyle w:val="soitChar"/>
          <w:b/>
          <w:color w:val="000000"/>
        </w:rPr>
        <w:t>(soit)</w:t>
      </w:r>
    </w:p>
    <w:p w14:paraId="249D02CF" w14:textId="77777777" w:rsidR="00A801C2" w:rsidRDefault="0082517D">
      <w:r>
        <w:rPr>
          <w:rStyle w:val="soitChar"/>
        </w:rPr>
        <w:t>2. QP</w:t>
      </w:r>
    </w:p>
    <w:p w14:paraId="36818961" w14:textId="77777777" w:rsidR="00A801C2" w:rsidRDefault="0082517D">
      <w:pPr>
        <w:pStyle w:val="Author-eSectionHeading6"/>
      </w:pPr>
      <w:bookmarkStart w:id="535" w:name="_Toc178839219"/>
      <w:r>
        <w:t>83.11.2e Hydrosablage CCTB 01.10</w:t>
      </w:r>
      <w:bookmarkEnd w:id="535"/>
    </w:p>
    <w:p w14:paraId="22802156" w14:textId="77777777" w:rsidR="00A801C2" w:rsidRDefault="0082517D">
      <w:pPr>
        <w:pStyle w:val="pheading"/>
      </w:pPr>
      <w:bookmarkStart w:id="536" w:name="163"/>
      <w:bookmarkEnd w:id="536"/>
      <w:r>
        <w:t>EXÉCUTION / MISE EN ŒUVRE</w:t>
      </w:r>
    </w:p>
    <w:p w14:paraId="288BA494" w14:textId="77777777" w:rsidR="00A801C2" w:rsidRDefault="0082517D">
      <w:pPr>
        <w:pStyle w:val="pheading"/>
      </w:pPr>
      <w:r>
        <w:t>- Prescriptions générales</w:t>
      </w:r>
    </w:p>
    <w:p w14:paraId="10358E6C" w14:textId="77777777" w:rsidR="00A801C2" w:rsidRDefault="0082517D">
      <w:r>
        <w:t>Le nettoyage du subjectile se fait par l'application d'un procédé de jet à basse pression : le nettoyage des façades en briques est régi par les dispositions du § 5.14 de la [NIT 197]. Le nettoyage consiste au rinçage à l'eau chaude sous haute pression sans adjonction de sable, éventuellement en ajoutant un détergent.</w:t>
      </w:r>
    </w:p>
    <w:p w14:paraId="71A571BD" w14:textId="77777777" w:rsidR="00A801C2" w:rsidRDefault="0082517D">
      <w:r>
        <w:t>Un jet rotatif est créé dans le bec du pistolet, spécialement conçu à cet effet, à l'aide de granulats de composition spéciale, emportés par l'air comprimé refroidi, sous une pression qui varie entre 0,5 et 3,5 bars et l'eau (max. 60 l/heure) amenée dans une conduite séparée. Ce jet rotatif composé donc du mélange d'air, d'eau et des granulats atteint la surface à traiter en passant par le bec du pistolet spécial. Dans ce pistolet, le granulat se transforme en action abrasive horizontale. Cela signifie que la force d'impact du granulat est quasiment réduite à zéro et qu'elle ne peut, par conséquent, provoquer aucune dégradation du support. Toutes les composantes sont dosées séparément : la pression de l'air, la quantité d'eau et les granulats et ce, en fonction du support et/ou du degré de salissure. Les échantillons sont évalués par l'administration et l'auteur de projet afin de déterminer les rapports exacts. Les granulats utilisés sont des perles de verre, des minéraux du Nord, de la pierre naturelle broyée et des granulats composés.</w:t>
      </w:r>
    </w:p>
    <w:p w14:paraId="73095BD0" w14:textId="77777777" w:rsidR="00A801C2" w:rsidRDefault="0082517D">
      <w:r>
        <w:t>L'installation de nettoyage se compose de : un compresseur, un refroidisseur, une pompe à eau, une cuve pour les granulats avec manostat et un régulateur de finesse des granulats, des flexibles et un bec de pistolet spécial.</w:t>
      </w:r>
    </w:p>
    <w:p w14:paraId="49143A04" w14:textId="77777777" w:rsidR="00A801C2" w:rsidRDefault="0082517D">
      <w:r>
        <w:t>Toutes les surfaces sont rincées de façon à éliminer tous les restes de granulats. Ensuite nettoyage et évacuation des granulats utilisés. Après le nettoyage (et le séchage de la façade), les dernières particules non adhérentes sont éliminées et les dernières taches sont enlevées à l'eau claire et à la brosse de chiendent.</w:t>
      </w:r>
    </w:p>
    <w:p w14:paraId="2802843F" w14:textId="77777777" w:rsidR="00A801C2" w:rsidRDefault="0082517D">
      <w:pPr>
        <w:pStyle w:val="heading"/>
      </w:pPr>
      <w:r>
        <w:t>Spécifications</w:t>
      </w:r>
    </w:p>
    <w:p w14:paraId="039821BC" w14:textId="77777777" w:rsidR="00A801C2" w:rsidRDefault="0082517D">
      <w:r>
        <w:t>Pression maximale : 10 Mpa</w:t>
      </w:r>
    </w:p>
    <w:p w14:paraId="7E52C94A" w14:textId="77777777" w:rsidR="00A801C2" w:rsidRDefault="0082517D">
      <w:r>
        <w:t>Température maximale : 80°C</w:t>
      </w:r>
    </w:p>
    <w:p w14:paraId="49010B3A" w14:textId="77777777" w:rsidR="00A801C2" w:rsidRDefault="0082517D">
      <w:pPr>
        <w:pStyle w:val="pheading"/>
      </w:pPr>
      <w:r>
        <w:t>MESURAGE</w:t>
      </w:r>
    </w:p>
    <w:p w14:paraId="481886E9" w14:textId="77777777" w:rsidR="00A801C2" w:rsidRDefault="0082517D">
      <w:pPr>
        <w:pStyle w:val="pheading"/>
      </w:pPr>
      <w:r>
        <w:t>- unité de mesure:</w:t>
      </w:r>
    </w:p>
    <w:p w14:paraId="6FFC867D" w14:textId="77777777" w:rsidR="00A801C2" w:rsidRDefault="0082517D">
      <w:r>
        <w:t>m²</w:t>
      </w:r>
    </w:p>
    <w:p w14:paraId="45C04E30" w14:textId="77777777" w:rsidR="00A801C2" w:rsidRDefault="0082517D">
      <w:pPr>
        <w:pStyle w:val="pheading"/>
      </w:pPr>
      <w:r>
        <w:t>- code de mesurage:</w:t>
      </w:r>
    </w:p>
    <w:p w14:paraId="7D846D1D" w14:textId="77777777" w:rsidR="00A801C2" w:rsidRDefault="0082517D">
      <w:r>
        <w:t>surface nette à ravaler</w:t>
      </w:r>
    </w:p>
    <w:p w14:paraId="5C5ADE08" w14:textId="77777777" w:rsidR="00A801C2" w:rsidRDefault="0082517D">
      <w:pPr>
        <w:pStyle w:val="pheading"/>
      </w:pPr>
      <w:r>
        <w:t>- nature du marché:</w:t>
      </w:r>
    </w:p>
    <w:p w14:paraId="2504B359" w14:textId="77777777" w:rsidR="00A801C2" w:rsidRDefault="0082517D">
      <w:r>
        <w:rPr>
          <w:rStyle w:val="optioncarChar"/>
        </w:rPr>
        <w:t>QF </w:t>
      </w:r>
      <w:r>
        <w:t> (par défaut)</w:t>
      </w:r>
      <w:r>
        <w:rPr>
          <w:rStyle w:val="optioncarChar"/>
        </w:rPr>
        <w:t> / QP</w:t>
      </w:r>
    </w:p>
    <w:p w14:paraId="40611A06" w14:textId="77777777" w:rsidR="00A801C2" w:rsidRDefault="0082517D">
      <w:r>
        <w:rPr>
          <w:rStyle w:val="soitChar"/>
          <w:b/>
          <w:color w:val="000000"/>
        </w:rPr>
        <w:t>(soit par défaut)</w:t>
      </w:r>
      <w:r>
        <w:br/>
      </w:r>
    </w:p>
    <w:p w14:paraId="683036F6" w14:textId="77777777" w:rsidR="00A801C2" w:rsidRDefault="0082517D">
      <w:r>
        <w:rPr>
          <w:rStyle w:val="soitChar"/>
        </w:rPr>
        <w:t>1. QF</w:t>
      </w:r>
    </w:p>
    <w:p w14:paraId="1CB972F5" w14:textId="77777777" w:rsidR="00A801C2" w:rsidRDefault="0082517D">
      <w:r>
        <w:rPr>
          <w:rStyle w:val="soitChar"/>
          <w:b/>
          <w:color w:val="000000"/>
        </w:rPr>
        <w:t>(soit)</w:t>
      </w:r>
    </w:p>
    <w:p w14:paraId="117BD096" w14:textId="77777777" w:rsidR="00A801C2" w:rsidRDefault="0082517D">
      <w:r>
        <w:rPr>
          <w:rStyle w:val="soitChar"/>
        </w:rPr>
        <w:t>2. QP</w:t>
      </w:r>
    </w:p>
    <w:p w14:paraId="55FDCB14" w14:textId="77777777" w:rsidR="00A801C2" w:rsidRDefault="0082517D">
      <w:pPr>
        <w:pStyle w:val="Author-eSectionHeading5"/>
      </w:pPr>
      <w:bookmarkStart w:id="537" w:name="_Toc178839220"/>
      <w:r>
        <w:t>83.11.3 Nettoyage aqueux CCTB 01.02</w:t>
      </w:r>
      <w:bookmarkEnd w:id="537"/>
    </w:p>
    <w:p w14:paraId="0464AE23" w14:textId="77777777" w:rsidR="00A801C2" w:rsidRDefault="0082517D">
      <w:pPr>
        <w:pStyle w:val="Author-eSectionHeading6"/>
      </w:pPr>
      <w:bookmarkStart w:id="538" w:name="_Toc178839221"/>
      <w:r>
        <w:t>83.11.3a Pulvérisations répétées CCTB 01.10</w:t>
      </w:r>
      <w:bookmarkEnd w:id="538"/>
    </w:p>
    <w:p w14:paraId="25792F76" w14:textId="77777777" w:rsidR="00A801C2" w:rsidRDefault="0082517D">
      <w:pPr>
        <w:pStyle w:val="pheading"/>
      </w:pPr>
      <w:r>
        <w:t>MESURAGE</w:t>
      </w:r>
    </w:p>
    <w:p w14:paraId="351E84EE" w14:textId="77777777" w:rsidR="00A801C2" w:rsidRDefault="0082517D">
      <w:pPr>
        <w:pStyle w:val="pheading"/>
      </w:pPr>
      <w:r>
        <w:t>- unité de mesure:</w:t>
      </w:r>
    </w:p>
    <w:p w14:paraId="6EDE67BD" w14:textId="77777777" w:rsidR="00A801C2" w:rsidRDefault="0082517D">
      <w:r>
        <w:t>m²</w:t>
      </w:r>
    </w:p>
    <w:p w14:paraId="653EB039" w14:textId="77777777" w:rsidR="00A801C2" w:rsidRDefault="0082517D">
      <w:pPr>
        <w:pStyle w:val="pheading"/>
      </w:pPr>
      <w:r>
        <w:t>- code de mesurage:</w:t>
      </w:r>
    </w:p>
    <w:p w14:paraId="30FB7092" w14:textId="77777777" w:rsidR="00A801C2" w:rsidRDefault="0082517D">
      <w:r>
        <w:t>surface nette à ravaler</w:t>
      </w:r>
    </w:p>
    <w:p w14:paraId="391A602A" w14:textId="77777777" w:rsidR="00A801C2" w:rsidRDefault="0082517D">
      <w:pPr>
        <w:pStyle w:val="pheading"/>
      </w:pPr>
      <w:r>
        <w:t>- nature du marché:</w:t>
      </w:r>
    </w:p>
    <w:p w14:paraId="43E7FDE7" w14:textId="77777777" w:rsidR="00A801C2" w:rsidRDefault="0082517D">
      <w:r>
        <w:rPr>
          <w:rStyle w:val="optioncarChar"/>
        </w:rPr>
        <w:t>QF </w:t>
      </w:r>
      <w:r>
        <w:t> (par défaut)</w:t>
      </w:r>
      <w:r>
        <w:rPr>
          <w:rStyle w:val="optioncarChar"/>
        </w:rPr>
        <w:t> / QP</w:t>
      </w:r>
    </w:p>
    <w:p w14:paraId="36046E2C" w14:textId="77777777" w:rsidR="00A801C2" w:rsidRDefault="0082517D">
      <w:r>
        <w:rPr>
          <w:rStyle w:val="soitChar"/>
          <w:b/>
          <w:color w:val="000000"/>
        </w:rPr>
        <w:t>(soit par défaut)</w:t>
      </w:r>
      <w:r>
        <w:br/>
      </w:r>
    </w:p>
    <w:p w14:paraId="63034CFF" w14:textId="77777777" w:rsidR="00A801C2" w:rsidRDefault="0082517D">
      <w:r>
        <w:rPr>
          <w:rStyle w:val="soitChar"/>
        </w:rPr>
        <w:t>1. QF</w:t>
      </w:r>
    </w:p>
    <w:p w14:paraId="10ADC9A0" w14:textId="77777777" w:rsidR="00A801C2" w:rsidRDefault="0082517D">
      <w:r>
        <w:rPr>
          <w:rStyle w:val="soitChar"/>
          <w:b/>
          <w:color w:val="000000"/>
        </w:rPr>
        <w:t>(soit)</w:t>
      </w:r>
    </w:p>
    <w:p w14:paraId="761CC3AE" w14:textId="77777777" w:rsidR="00A801C2" w:rsidRDefault="0082517D">
      <w:r>
        <w:rPr>
          <w:rStyle w:val="soitChar"/>
        </w:rPr>
        <w:t>2. QP</w:t>
      </w:r>
    </w:p>
    <w:p w14:paraId="488BF221" w14:textId="77777777" w:rsidR="00A801C2" w:rsidRDefault="0082517D">
      <w:pPr>
        <w:pStyle w:val="Author-eSectionHeading6"/>
      </w:pPr>
      <w:bookmarkStart w:id="539" w:name="_Toc178839222"/>
      <w:r>
        <w:t>83.11.3b Vapeurs sursaturées CCTB 01.10</w:t>
      </w:r>
      <w:bookmarkEnd w:id="539"/>
    </w:p>
    <w:p w14:paraId="3BD4C902" w14:textId="77777777" w:rsidR="00A801C2" w:rsidRDefault="0082517D">
      <w:pPr>
        <w:pStyle w:val="pheading"/>
      </w:pPr>
      <w:r>
        <w:t>MESURAGE</w:t>
      </w:r>
    </w:p>
    <w:p w14:paraId="6D303694" w14:textId="77777777" w:rsidR="00A801C2" w:rsidRDefault="0082517D">
      <w:pPr>
        <w:pStyle w:val="pheading"/>
      </w:pPr>
      <w:r>
        <w:t>- unité de mesure:</w:t>
      </w:r>
    </w:p>
    <w:p w14:paraId="6DAAB856" w14:textId="77777777" w:rsidR="00A801C2" w:rsidRDefault="0082517D">
      <w:r>
        <w:t>m²</w:t>
      </w:r>
    </w:p>
    <w:p w14:paraId="496E9CB9" w14:textId="77777777" w:rsidR="00A801C2" w:rsidRDefault="0082517D">
      <w:pPr>
        <w:pStyle w:val="pheading"/>
      </w:pPr>
      <w:r>
        <w:t>- code de mesurage:</w:t>
      </w:r>
    </w:p>
    <w:p w14:paraId="337F4B2F" w14:textId="77777777" w:rsidR="00A801C2" w:rsidRDefault="0082517D">
      <w:r>
        <w:t>surface nette à ravaler</w:t>
      </w:r>
    </w:p>
    <w:p w14:paraId="35742C15" w14:textId="77777777" w:rsidR="00A801C2" w:rsidRDefault="0082517D">
      <w:pPr>
        <w:pStyle w:val="pheading"/>
      </w:pPr>
      <w:r>
        <w:t>- nature du marché:</w:t>
      </w:r>
    </w:p>
    <w:p w14:paraId="44CBEB95" w14:textId="77777777" w:rsidR="00A801C2" w:rsidRDefault="0082517D">
      <w:r>
        <w:rPr>
          <w:rStyle w:val="optioncarChar"/>
        </w:rPr>
        <w:t>QF </w:t>
      </w:r>
      <w:r>
        <w:t> (par défaut)</w:t>
      </w:r>
      <w:r>
        <w:rPr>
          <w:rStyle w:val="optioncarChar"/>
        </w:rPr>
        <w:t> / QP</w:t>
      </w:r>
    </w:p>
    <w:p w14:paraId="5E1997AE" w14:textId="77777777" w:rsidR="00A801C2" w:rsidRDefault="0082517D">
      <w:r>
        <w:rPr>
          <w:rStyle w:val="soitChar"/>
          <w:b/>
          <w:color w:val="000000"/>
        </w:rPr>
        <w:t>(soit par défaut)</w:t>
      </w:r>
      <w:r>
        <w:br/>
      </w:r>
    </w:p>
    <w:p w14:paraId="16DCE546" w14:textId="77777777" w:rsidR="00A801C2" w:rsidRDefault="0082517D">
      <w:r>
        <w:rPr>
          <w:rStyle w:val="soitChar"/>
        </w:rPr>
        <w:t>1. QF</w:t>
      </w:r>
    </w:p>
    <w:p w14:paraId="335479F5" w14:textId="77777777" w:rsidR="00A801C2" w:rsidRDefault="0082517D">
      <w:r>
        <w:rPr>
          <w:rStyle w:val="soitChar"/>
          <w:b/>
          <w:color w:val="000000"/>
        </w:rPr>
        <w:t>(soit)</w:t>
      </w:r>
    </w:p>
    <w:p w14:paraId="4AD78970" w14:textId="77777777" w:rsidR="00A801C2" w:rsidRDefault="0082517D">
      <w:r>
        <w:rPr>
          <w:rStyle w:val="soitChar"/>
        </w:rPr>
        <w:t>2. QP</w:t>
      </w:r>
    </w:p>
    <w:p w14:paraId="49C07AEF" w14:textId="77777777" w:rsidR="00A801C2" w:rsidRDefault="0082517D">
      <w:pPr>
        <w:pStyle w:val="Author-eSectionHeading6"/>
      </w:pPr>
      <w:bookmarkStart w:id="540" w:name="_Toc178839223"/>
      <w:r>
        <w:t>83.11.3c Eaux sous haute pression chaudes ou froides CCTB 01.10</w:t>
      </w:r>
      <w:bookmarkEnd w:id="540"/>
    </w:p>
    <w:p w14:paraId="7838F637" w14:textId="77777777" w:rsidR="00A801C2" w:rsidRDefault="0082517D">
      <w:pPr>
        <w:pStyle w:val="pheading"/>
      </w:pPr>
      <w:r>
        <w:t>MESURAGE</w:t>
      </w:r>
    </w:p>
    <w:p w14:paraId="3C4AA28D" w14:textId="77777777" w:rsidR="00A801C2" w:rsidRDefault="0082517D">
      <w:pPr>
        <w:pStyle w:val="pheading"/>
      </w:pPr>
      <w:r>
        <w:t>- unité de mesure:</w:t>
      </w:r>
    </w:p>
    <w:p w14:paraId="164ADDC2" w14:textId="77777777" w:rsidR="00A801C2" w:rsidRDefault="0082517D">
      <w:r>
        <w:t>m²</w:t>
      </w:r>
    </w:p>
    <w:p w14:paraId="512A097B" w14:textId="77777777" w:rsidR="00A801C2" w:rsidRDefault="0082517D">
      <w:pPr>
        <w:pStyle w:val="pheading"/>
      </w:pPr>
      <w:r>
        <w:t>- code de mesurage:</w:t>
      </w:r>
    </w:p>
    <w:p w14:paraId="54BAA1C1" w14:textId="77777777" w:rsidR="00A801C2" w:rsidRDefault="0082517D">
      <w:r>
        <w:t>surface nette à ravaler</w:t>
      </w:r>
    </w:p>
    <w:p w14:paraId="16DC3C70" w14:textId="77777777" w:rsidR="00A801C2" w:rsidRDefault="0082517D">
      <w:pPr>
        <w:pStyle w:val="pheading"/>
      </w:pPr>
      <w:r>
        <w:t>- nature du marché:</w:t>
      </w:r>
    </w:p>
    <w:p w14:paraId="1A074791" w14:textId="77777777" w:rsidR="00A801C2" w:rsidRDefault="0082517D">
      <w:r>
        <w:rPr>
          <w:rStyle w:val="optioncarChar"/>
        </w:rPr>
        <w:t>QF </w:t>
      </w:r>
      <w:r>
        <w:t> (par défaut)</w:t>
      </w:r>
      <w:r>
        <w:rPr>
          <w:rStyle w:val="optioncarChar"/>
        </w:rPr>
        <w:t> / QP</w:t>
      </w:r>
    </w:p>
    <w:p w14:paraId="245145F7" w14:textId="77777777" w:rsidR="00A801C2" w:rsidRDefault="0082517D">
      <w:r>
        <w:rPr>
          <w:rStyle w:val="soitChar"/>
          <w:b/>
          <w:color w:val="000000"/>
        </w:rPr>
        <w:t>(soit par défaut)</w:t>
      </w:r>
      <w:r>
        <w:br/>
      </w:r>
    </w:p>
    <w:p w14:paraId="5CF5E8B9" w14:textId="77777777" w:rsidR="00A801C2" w:rsidRDefault="0082517D">
      <w:r>
        <w:rPr>
          <w:rStyle w:val="soitChar"/>
        </w:rPr>
        <w:t>1. QF</w:t>
      </w:r>
    </w:p>
    <w:p w14:paraId="60EDF2CC" w14:textId="77777777" w:rsidR="00A801C2" w:rsidRDefault="0082517D">
      <w:r>
        <w:rPr>
          <w:rStyle w:val="soitChar"/>
          <w:b/>
          <w:color w:val="000000"/>
        </w:rPr>
        <w:t>(soit)</w:t>
      </w:r>
    </w:p>
    <w:p w14:paraId="23886409" w14:textId="77777777" w:rsidR="00A801C2" w:rsidRDefault="0082517D">
      <w:r>
        <w:rPr>
          <w:rStyle w:val="soitChar"/>
        </w:rPr>
        <w:t>2. QP</w:t>
      </w:r>
    </w:p>
    <w:p w14:paraId="427284A3" w14:textId="77777777" w:rsidR="00A801C2" w:rsidRDefault="0082517D">
      <w:pPr>
        <w:pStyle w:val="Author-eSectionHeading6"/>
      </w:pPr>
      <w:bookmarkStart w:id="541" w:name="_Toc178839224"/>
      <w:r>
        <w:t>83.11.3d Injections - extractions (eaux sous haute pression avec récupération) CCTB 01.10</w:t>
      </w:r>
      <w:bookmarkEnd w:id="541"/>
    </w:p>
    <w:p w14:paraId="3E57331D" w14:textId="77777777" w:rsidR="00A801C2" w:rsidRDefault="0082517D">
      <w:pPr>
        <w:pStyle w:val="pheading"/>
      </w:pPr>
      <w:r>
        <w:t>MESURAGE</w:t>
      </w:r>
    </w:p>
    <w:p w14:paraId="3250A778" w14:textId="77777777" w:rsidR="00A801C2" w:rsidRDefault="0082517D">
      <w:pPr>
        <w:pStyle w:val="pheading"/>
      </w:pPr>
      <w:r>
        <w:t>- unité de mesure:</w:t>
      </w:r>
    </w:p>
    <w:p w14:paraId="5B356874" w14:textId="77777777" w:rsidR="00A801C2" w:rsidRDefault="0082517D">
      <w:r>
        <w:t>m²</w:t>
      </w:r>
    </w:p>
    <w:p w14:paraId="2AF51D62" w14:textId="77777777" w:rsidR="00A801C2" w:rsidRDefault="0082517D">
      <w:pPr>
        <w:pStyle w:val="pheading"/>
      </w:pPr>
      <w:r>
        <w:t>- code de mesurage:</w:t>
      </w:r>
    </w:p>
    <w:p w14:paraId="1874FA04" w14:textId="77777777" w:rsidR="00A801C2" w:rsidRDefault="0082517D">
      <w:r>
        <w:t>surface nette à ravaler</w:t>
      </w:r>
    </w:p>
    <w:p w14:paraId="5AA834E2" w14:textId="77777777" w:rsidR="00A801C2" w:rsidRDefault="0082517D">
      <w:pPr>
        <w:pStyle w:val="pheading"/>
      </w:pPr>
      <w:r>
        <w:t>- nature du marché:</w:t>
      </w:r>
    </w:p>
    <w:p w14:paraId="02019C3F" w14:textId="77777777" w:rsidR="00A801C2" w:rsidRDefault="0082517D">
      <w:r>
        <w:rPr>
          <w:rStyle w:val="optioncarChar"/>
        </w:rPr>
        <w:t>QF </w:t>
      </w:r>
      <w:r>
        <w:t> (par défaut)</w:t>
      </w:r>
      <w:r>
        <w:rPr>
          <w:rStyle w:val="optioncarChar"/>
        </w:rPr>
        <w:t> / QP</w:t>
      </w:r>
    </w:p>
    <w:p w14:paraId="12D3BDB5" w14:textId="77777777" w:rsidR="00A801C2" w:rsidRDefault="0082517D">
      <w:r>
        <w:rPr>
          <w:rStyle w:val="soitChar"/>
          <w:b/>
          <w:color w:val="000000"/>
        </w:rPr>
        <w:t>(soit par défaut)</w:t>
      </w:r>
      <w:r>
        <w:br/>
      </w:r>
    </w:p>
    <w:p w14:paraId="602191A9" w14:textId="77777777" w:rsidR="00A801C2" w:rsidRDefault="0082517D">
      <w:r>
        <w:rPr>
          <w:rStyle w:val="soitChar"/>
        </w:rPr>
        <w:t>1. QF</w:t>
      </w:r>
    </w:p>
    <w:p w14:paraId="02DDE720" w14:textId="77777777" w:rsidR="00A801C2" w:rsidRDefault="0082517D">
      <w:r>
        <w:rPr>
          <w:rStyle w:val="soitChar"/>
          <w:b/>
          <w:color w:val="000000"/>
        </w:rPr>
        <w:t>(soit)</w:t>
      </w:r>
    </w:p>
    <w:p w14:paraId="15F86B3A" w14:textId="77777777" w:rsidR="00A801C2" w:rsidRDefault="0082517D">
      <w:r>
        <w:rPr>
          <w:rStyle w:val="soitChar"/>
        </w:rPr>
        <w:t>2. QP</w:t>
      </w:r>
    </w:p>
    <w:p w14:paraId="7636572D" w14:textId="77777777" w:rsidR="00A801C2" w:rsidRDefault="0082517D">
      <w:pPr>
        <w:pStyle w:val="Author-eSectionHeading5"/>
      </w:pPr>
      <w:bookmarkStart w:id="542" w:name="_Toc178839225"/>
      <w:r>
        <w:t>83.11.4 Nettoyage chimique CCTB 01.02</w:t>
      </w:r>
      <w:bookmarkEnd w:id="542"/>
    </w:p>
    <w:p w14:paraId="1DBB58A7" w14:textId="77777777" w:rsidR="00A801C2" w:rsidRDefault="0082517D">
      <w:pPr>
        <w:pStyle w:val="Author-eSectionHeading6"/>
      </w:pPr>
      <w:bookmarkStart w:id="543" w:name="_Toc178839226"/>
      <w:r>
        <w:t>83.11.4a Tensio-actifs - Détergents CCTB 01.10</w:t>
      </w:r>
      <w:bookmarkEnd w:id="543"/>
    </w:p>
    <w:p w14:paraId="3744C986" w14:textId="77777777" w:rsidR="00A801C2" w:rsidRDefault="0082517D">
      <w:pPr>
        <w:pStyle w:val="pheading"/>
      </w:pPr>
      <w:r>
        <w:t>MESURAGE</w:t>
      </w:r>
    </w:p>
    <w:p w14:paraId="64F3DEC3" w14:textId="77777777" w:rsidR="00A801C2" w:rsidRDefault="0082517D">
      <w:pPr>
        <w:pStyle w:val="pheading"/>
      </w:pPr>
      <w:r>
        <w:t>- unité de mesure:</w:t>
      </w:r>
    </w:p>
    <w:p w14:paraId="7AB5CACF" w14:textId="77777777" w:rsidR="00A801C2" w:rsidRDefault="0082517D">
      <w:r>
        <w:t>m²</w:t>
      </w:r>
    </w:p>
    <w:p w14:paraId="2B325D96" w14:textId="77777777" w:rsidR="00A801C2" w:rsidRDefault="0082517D">
      <w:pPr>
        <w:pStyle w:val="pheading"/>
      </w:pPr>
      <w:r>
        <w:t>- code de mesurage:</w:t>
      </w:r>
    </w:p>
    <w:p w14:paraId="463D1D08" w14:textId="77777777" w:rsidR="00A801C2" w:rsidRDefault="0082517D">
      <w:r>
        <w:t>surface nette à ravaler</w:t>
      </w:r>
    </w:p>
    <w:p w14:paraId="318F9812" w14:textId="77777777" w:rsidR="00A801C2" w:rsidRDefault="0082517D">
      <w:pPr>
        <w:pStyle w:val="pheading"/>
      </w:pPr>
      <w:r>
        <w:t>- nature du marché:</w:t>
      </w:r>
    </w:p>
    <w:p w14:paraId="6CC9AE0C" w14:textId="77777777" w:rsidR="00A801C2" w:rsidRDefault="0082517D">
      <w:r>
        <w:rPr>
          <w:rStyle w:val="optioncarChar"/>
        </w:rPr>
        <w:t>QF </w:t>
      </w:r>
      <w:r>
        <w:t> (par défaut)</w:t>
      </w:r>
      <w:r>
        <w:rPr>
          <w:rStyle w:val="optioncarChar"/>
        </w:rPr>
        <w:t> / QP</w:t>
      </w:r>
    </w:p>
    <w:p w14:paraId="1026F574" w14:textId="77777777" w:rsidR="00A801C2" w:rsidRDefault="0082517D">
      <w:r>
        <w:rPr>
          <w:rStyle w:val="soitChar"/>
          <w:b/>
          <w:color w:val="000000"/>
        </w:rPr>
        <w:t>(soit par défaut)</w:t>
      </w:r>
      <w:r>
        <w:br/>
      </w:r>
    </w:p>
    <w:p w14:paraId="41A3169E" w14:textId="77777777" w:rsidR="00A801C2" w:rsidRDefault="0082517D">
      <w:r>
        <w:rPr>
          <w:rStyle w:val="soitChar"/>
        </w:rPr>
        <w:t>1. QF</w:t>
      </w:r>
    </w:p>
    <w:p w14:paraId="28A77D12" w14:textId="77777777" w:rsidR="00A801C2" w:rsidRDefault="0082517D">
      <w:r>
        <w:rPr>
          <w:rStyle w:val="soitChar"/>
          <w:b/>
          <w:color w:val="000000"/>
        </w:rPr>
        <w:t>(soit)</w:t>
      </w:r>
    </w:p>
    <w:p w14:paraId="3C75F4EE" w14:textId="77777777" w:rsidR="00A801C2" w:rsidRDefault="0082517D">
      <w:r>
        <w:rPr>
          <w:rStyle w:val="soitChar"/>
        </w:rPr>
        <w:t>2. QP</w:t>
      </w:r>
    </w:p>
    <w:p w14:paraId="14421CB0" w14:textId="77777777" w:rsidR="00A801C2" w:rsidRDefault="0082517D">
      <w:pPr>
        <w:pStyle w:val="Author-eSectionHeading6"/>
      </w:pPr>
      <w:bookmarkStart w:id="544" w:name="_Toc178839227"/>
      <w:r>
        <w:t>83.11.4b Basiques CCTB 01.10</w:t>
      </w:r>
      <w:bookmarkEnd w:id="544"/>
    </w:p>
    <w:p w14:paraId="475357B1" w14:textId="77777777" w:rsidR="00A801C2" w:rsidRDefault="0082517D">
      <w:pPr>
        <w:pStyle w:val="pheading"/>
      </w:pPr>
      <w:r>
        <w:t>MESURAGE</w:t>
      </w:r>
    </w:p>
    <w:p w14:paraId="6357ED47" w14:textId="77777777" w:rsidR="00A801C2" w:rsidRDefault="0082517D">
      <w:pPr>
        <w:pStyle w:val="pheading"/>
      </w:pPr>
      <w:r>
        <w:t>- unité de mesure:</w:t>
      </w:r>
    </w:p>
    <w:p w14:paraId="3F369DAD" w14:textId="77777777" w:rsidR="00A801C2" w:rsidRDefault="0082517D">
      <w:r>
        <w:t>m²</w:t>
      </w:r>
    </w:p>
    <w:p w14:paraId="2D4BCA5E" w14:textId="77777777" w:rsidR="00A801C2" w:rsidRDefault="0082517D">
      <w:pPr>
        <w:pStyle w:val="pheading"/>
      </w:pPr>
      <w:r>
        <w:t>- code de mesurage:</w:t>
      </w:r>
    </w:p>
    <w:p w14:paraId="4F9F4DCA" w14:textId="77777777" w:rsidR="00A801C2" w:rsidRDefault="0082517D">
      <w:r>
        <w:t>surface nette à ravaler</w:t>
      </w:r>
    </w:p>
    <w:p w14:paraId="2D782FD3" w14:textId="77777777" w:rsidR="00A801C2" w:rsidRDefault="0082517D">
      <w:pPr>
        <w:pStyle w:val="pheading"/>
      </w:pPr>
      <w:r>
        <w:t>- nature du marché:</w:t>
      </w:r>
    </w:p>
    <w:p w14:paraId="76CF8BA3" w14:textId="77777777" w:rsidR="00A801C2" w:rsidRDefault="0082517D">
      <w:r>
        <w:rPr>
          <w:rStyle w:val="optioncarChar"/>
        </w:rPr>
        <w:t>QF </w:t>
      </w:r>
      <w:r>
        <w:t> (par défaut)</w:t>
      </w:r>
      <w:r>
        <w:rPr>
          <w:rStyle w:val="optioncarChar"/>
        </w:rPr>
        <w:t> / QP</w:t>
      </w:r>
    </w:p>
    <w:p w14:paraId="132CF231" w14:textId="77777777" w:rsidR="00A801C2" w:rsidRDefault="0082517D">
      <w:r>
        <w:rPr>
          <w:rStyle w:val="soitChar"/>
          <w:b/>
          <w:color w:val="000000"/>
        </w:rPr>
        <w:t>(soit par défaut)</w:t>
      </w:r>
      <w:r>
        <w:br/>
      </w:r>
    </w:p>
    <w:p w14:paraId="3E53EC96" w14:textId="77777777" w:rsidR="00A801C2" w:rsidRDefault="0082517D">
      <w:r>
        <w:rPr>
          <w:rStyle w:val="soitChar"/>
        </w:rPr>
        <w:t>1. QF</w:t>
      </w:r>
    </w:p>
    <w:p w14:paraId="34A80578" w14:textId="77777777" w:rsidR="00A801C2" w:rsidRDefault="0082517D">
      <w:r>
        <w:rPr>
          <w:rStyle w:val="soitChar"/>
          <w:b/>
          <w:color w:val="000000"/>
        </w:rPr>
        <w:t>(soit)</w:t>
      </w:r>
    </w:p>
    <w:p w14:paraId="2CE6914E" w14:textId="77777777" w:rsidR="00A801C2" w:rsidRDefault="0082517D">
      <w:r>
        <w:rPr>
          <w:rStyle w:val="soitChar"/>
        </w:rPr>
        <w:t>2. QP</w:t>
      </w:r>
    </w:p>
    <w:p w14:paraId="24612678" w14:textId="77777777" w:rsidR="00A801C2" w:rsidRDefault="0082517D">
      <w:pPr>
        <w:pStyle w:val="Author-eSectionHeading6"/>
      </w:pPr>
      <w:bookmarkStart w:id="545" w:name="_Toc178839228"/>
      <w:r>
        <w:t>83.11.4c Acides CCTB 01.10</w:t>
      </w:r>
      <w:bookmarkEnd w:id="545"/>
    </w:p>
    <w:p w14:paraId="3E0D87DC" w14:textId="77777777" w:rsidR="00A801C2" w:rsidRDefault="0082517D">
      <w:pPr>
        <w:pStyle w:val="pheading"/>
      </w:pPr>
      <w:r>
        <w:t>MESURAGE</w:t>
      </w:r>
    </w:p>
    <w:p w14:paraId="2821DA97" w14:textId="77777777" w:rsidR="00A801C2" w:rsidRDefault="0082517D">
      <w:pPr>
        <w:pStyle w:val="pheading"/>
      </w:pPr>
      <w:r>
        <w:t>- unité de mesure:</w:t>
      </w:r>
    </w:p>
    <w:p w14:paraId="35CB9A43" w14:textId="77777777" w:rsidR="00A801C2" w:rsidRDefault="0082517D">
      <w:r>
        <w:t>m²</w:t>
      </w:r>
    </w:p>
    <w:p w14:paraId="5EE9DA26" w14:textId="77777777" w:rsidR="00A801C2" w:rsidRDefault="0082517D">
      <w:pPr>
        <w:pStyle w:val="pheading"/>
      </w:pPr>
      <w:r>
        <w:t>- code de mesurage:</w:t>
      </w:r>
    </w:p>
    <w:p w14:paraId="4C62CD87" w14:textId="77777777" w:rsidR="00A801C2" w:rsidRDefault="0082517D">
      <w:r>
        <w:t>surface nette à ravaler</w:t>
      </w:r>
    </w:p>
    <w:p w14:paraId="05739933" w14:textId="77777777" w:rsidR="00A801C2" w:rsidRDefault="0082517D">
      <w:pPr>
        <w:pStyle w:val="pheading"/>
      </w:pPr>
      <w:r>
        <w:t>- nature du marché:</w:t>
      </w:r>
    </w:p>
    <w:p w14:paraId="3EC8F53F" w14:textId="77777777" w:rsidR="00A801C2" w:rsidRDefault="0082517D">
      <w:r>
        <w:rPr>
          <w:rStyle w:val="optioncarChar"/>
        </w:rPr>
        <w:t>QF </w:t>
      </w:r>
      <w:r>
        <w:t> (par défaut)</w:t>
      </w:r>
      <w:r>
        <w:rPr>
          <w:rStyle w:val="optioncarChar"/>
        </w:rPr>
        <w:t> / QP</w:t>
      </w:r>
    </w:p>
    <w:p w14:paraId="3E7542CF" w14:textId="77777777" w:rsidR="00A801C2" w:rsidRDefault="0082517D">
      <w:r>
        <w:rPr>
          <w:rStyle w:val="soitChar"/>
          <w:b/>
          <w:color w:val="000000"/>
        </w:rPr>
        <w:t>(soit par défaut)</w:t>
      </w:r>
      <w:r>
        <w:br/>
      </w:r>
    </w:p>
    <w:p w14:paraId="3390DFA2" w14:textId="77777777" w:rsidR="00A801C2" w:rsidRDefault="0082517D">
      <w:r>
        <w:rPr>
          <w:rStyle w:val="soitChar"/>
        </w:rPr>
        <w:t>1. QF</w:t>
      </w:r>
    </w:p>
    <w:p w14:paraId="57E01AEC" w14:textId="77777777" w:rsidR="00A801C2" w:rsidRDefault="0082517D">
      <w:r>
        <w:rPr>
          <w:rStyle w:val="soitChar"/>
          <w:b/>
          <w:color w:val="000000"/>
        </w:rPr>
        <w:t>(soit)</w:t>
      </w:r>
    </w:p>
    <w:p w14:paraId="4B75BE1A" w14:textId="77777777" w:rsidR="00A801C2" w:rsidRDefault="0082517D">
      <w:r>
        <w:rPr>
          <w:rStyle w:val="soitChar"/>
        </w:rPr>
        <w:t>2. QP</w:t>
      </w:r>
    </w:p>
    <w:p w14:paraId="7F0ADAA3" w14:textId="77777777" w:rsidR="00A801C2" w:rsidRDefault="0082517D">
      <w:pPr>
        <w:pStyle w:val="Author-eSectionHeading5"/>
      </w:pPr>
      <w:bookmarkStart w:id="546" w:name="_Toc178839229"/>
      <w:r>
        <w:t>83.11.5 Nettoyage intérieur CCTB 01.02</w:t>
      </w:r>
      <w:bookmarkEnd w:id="546"/>
    </w:p>
    <w:p w14:paraId="5E728E55" w14:textId="77777777" w:rsidR="00A801C2" w:rsidRDefault="0082517D">
      <w:pPr>
        <w:pStyle w:val="Author-eSectionHeading6"/>
      </w:pPr>
      <w:bookmarkStart w:id="547" w:name="_Toc178839230"/>
      <w:r>
        <w:t>83.11.5a Gels de latex (avec ou sans EDTA) CCTB 01.10</w:t>
      </w:r>
      <w:bookmarkEnd w:id="547"/>
    </w:p>
    <w:p w14:paraId="6BCB3B1A" w14:textId="77777777" w:rsidR="00A801C2" w:rsidRDefault="0082517D">
      <w:pPr>
        <w:pStyle w:val="pheading"/>
      </w:pPr>
      <w:r>
        <w:t>MESURAGE</w:t>
      </w:r>
    </w:p>
    <w:p w14:paraId="6EA747AF" w14:textId="77777777" w:rsidR="00A801C2" w:rsidRDefault="0082517D">
      <w:pPr>
        <w:pStyle w:val="pheading"/>
      </w:pPr>
      <w:r>
        <w:t>- unité de mesure:</w:t>
      </w:r>
    </w:p>
    <w:p w14:paraId="2275EC80" w14:textId="77777777" w:rsidR="00A801C2" w:rsidRDefault="0082517D">
      <w:r>
        <w:t>m²</w:t>
      </w:r>
    </w:p>
    <w:p w14:paraId="20FEC1F2" w14:textId="77777777" w:rsidR="00A801C2" w:rsidRDefault="0082517D">
      <w:pPr>
        <w:pStyle w:val="pheading"/>
      </w:pPr>
      <w:r>
        <w:t>- code de mesurage:</w:t>
      </w:r>
    </w:p>
    <w:p w14:paraId="6863136A" w14:textId="77777777" w:rsidR="00A801C2" w:rsidRDefault="0082517D">
      <w:r>
        <w:t>surface nette à ravaler</w:t>
      </w:r>
    </w:p>
    <w:p w14:paraId="3BECB3AF" w14:textId="77777777" w:rsidR="00A801C2" w:rsidRDefault="0082517D">
      <w:pPr>
        <w:pStyle w:val="pheading"/>
      </w:pPr>
      <w:r>
        <w:t>- nature du marché:</w:t>
      </w:r>
    </w:p>
    <w:p w14:paraId="02B602D1" w14:textId="77777777" w:rsidR="00A801C2" w:rsidRDefault="0082517D">
      <w:r>
        <w:rPr>
          <w:rStyle w:val="optioncarChar"/>
        </w:rPr>
        <w:t>QF </w:t>
      </w:r>
      <w:r>
        <w:t> (par défaut)</w:t>
      </w:r>
      <w:r>
        <w:rPr>
          <w:rStyle w:val="optioncarChar"/>
        </w:rPr>
        <w:t> / QP</w:t>
      </w:r>
    </w:p>
    <w:p w14:paraId="1B96AEEB" w14:textId="77777777" w:rsidR="00A801C2" w:rsidRDefault="0082517D">
      <w:r>
        <w:rPr>
          <w:rStyle w:val="soitChar"/>
          <w:b/>
          <w:color w:val="000000"/>
        </w:rPr>
        <w:t>(soit par défaut)</w:t>
      </w:r>
      <w:r>
        <w:br/>
      </w:r>
    </w:p>
    <w:p w14:paraId="7EC1408A" w14:textId="77777777" w:rsidR="00A801C2" w:rsidRDefault="0082517D">
      <w:r>
        <w:rPr>
          <w:rStyle w:val="soitChar"/>
        </w:rPr>
        <w:t>1. QF</w:t>
      </w:r>
    </w:p>
    <w:p w14:paraId="56D5F6CD" w14:textId="77777777" w:rsidR="00A801C2" w:rsidRDefault="0082517D">
      <w:r>
        <w:rPr>
          <w:rStyle w:val="soitChar"/>
          <w:b/>
          <w:color w:val="000000"/>
        </w:rPr>
        <w:t>(soit)</w:t>
      </w:r>
    </w:p>
    <w:p w14:paraId="6969FC4C" w14:textId="77777777" w:rsidR="00A801C2" w:rsidRDefault="0082517D">
      <w:r>
        <w:rPr>
          <w:rStyle w:val="soitChar"/>
        </w:rPr>
        <w:t>2. QP</w:t>
      </w:r>
    </w:p>
    <w:p w14:paraId="2200EA0B" w14:textId="77777777" w:rsidR="00A801C2" w:rsidRDefault="0082517D">
      <w:pPr>
        <w:pStyle w:val="Author-eSectionHeading6"/>
      </w:pPr>
      <w:bookmarkStart w:id="548" w:name="_Toc178839231"/>
      <w:r>
        <w:t>83.11.5b Agents complexants CCTB 01.10</w:t>
      </w:r>
      <w:bookmarkEnd w:id="548"/>
    </w:p>
    <w:p w14:paraId="181F7A32" w14:textId="77777777" w:rsidR="00A801C2" w:rsidRDefault="0082517D">
      <w:pPr>
        <w:pStyle w:val="pheading"/>
      </w:pPr>
      <w:r>
        <w:t>MESURAGE</w:t>
      </w:r>
    </w:p>
    <w:p w14:paraId="0A9F8D9C" w14:textId="77777777" w:rsidR="00A801C2" w:rsidRDefault="0082517D">
      <w:pPr>
        <w:pStyle w:val="pheading"/>
      </w:pPr>
      <w:r>
        <w:t>- unité de mesure:</w:t>
      </w:r>
    </w:p>
    <w:p w14:paraId="26084B0D" w14:textId="77777777" w:rsidR="00A801C2" w:rsidRDefault="0082517D">
      <w:r>
        <w:t>m²</w:t>
      </w:r>
    </w:p>
    <w:p w14:paraId="27340019" w14:textId="77777777" w:rsidR="00A801C2" w:rsidRDefault="0082517D">
      <w:pPr>
        <w:pStyle w:val="pheading"/>
      </w:pPr>
      <w:r>
        <w:t>- code de mesurage:</w:t>
      </w:r>
    </w:p>
    <w:p w14:paraId="10F498C6" w14:textId="77777777" w:rsidR="00A801C2" w:rsidRDefault="0082517D">
      <w:r>
        <w:t>surface nette à ravaler</w:t>
      </w:r>
    </w:p>
    <w:p w14:paraId="1295A7AB" w14:textId="77777777" w:rsidR="00A801C2" w:rsidRDefault="0082517D">
      <w:pPr>
        <w:pStyle w:val="pheading"/>
      </w:pPr>
      <w:r>
        <w:t>- nature du marché:</w:t>
      </w:r>
    </w:p>
    <w:p w14:paraId="124E0664" w14:textId="77777777" w:rsidR="00A801C2" w:rsidRDefault="0082517D">
      <w:r>
        <w:rPr>
          <w:rStyle w:val="optioncarChar"/>
        </w:rPr>
        <w:t>QF </w:t>
      </w:r>
      <w:r>
        <w:t> (par défaut)</w:t>
      </w:r>
      <w:r>
        <w:rPr>
          <w:rStyle w:val="optioncarChar"/>
        </w:rPr>
        <w:t> / QP</w:t>
      </w:r>
    </w:p>
    <w:p w14:paraId="5657F7CE" w14:textId="77777777" w:rsidR="00A801C2" w:rsidRDefault="0082517D">
      <w:r>
        <w:rPr>
          <w:rStyle w:val="soitChar"/>
          <w:b/>
          <w:color w:val="000000"/>
        </w:rPr>
        <w:t>(soit par défaut)</w:t>
      </w:r>
      <w:r>
        <w:br/>
      </w:r>
    </w:p>
    <w:p w14:paraId="07CA6CA3" w14:textId="77777777" w:rsidR="00A801C2" w:rsidRDefault="0082517D">
      <w:r>
        <w:rPr>
          <w:rStyle w:val="soitChar"/>
        </w:rPr>
        <w:t>1. QF</w:t>
      </w:r>
    </w:p>
    <w:p w14:paraId="7BB651AC" w14:textId="77777777" w:rsidR="00A801C2" w:rsidRDefault="0082517D">
      <w:r>
        <w:rPr>
          <w:rStyle w:val="soitChar"/>
          <w:b/>
          <w:color w:val="000000"/>
        </w:rPr>
        <w:t>(soit)</w:t>
      </w:r>
    </w:p>
    <w:p w14:paraId="1C6836FC" w14:textId="77777777" w:rsidR="00A801C2" w:rsidRDefault="0082517D">
      <w:r>
        <w:rPr>
          <w:rStyle w:val="soitChar"/>
        </w:rPr>
        <w:t>2. QP</w:t>
      </w:r>
    </w:p>
    <w:p w14:paraId="651232FE" w14:textId="77777777" w:rsidR="00A801C2" w:rsidRDefault="0082517D">
      <w:pPr>
        <w:pStyle w:val="Author-eSectionHeading6"/>
      </w:pPr>
      <w:bookmarkStart w:id="549" w:name="_Toc178839232"/>
      <w:r>
        <w:t>83.11.5c Pâtes d'argile CCTB 01.10</w:t>
      </w:r>
      <w:bookmarkEnd w:id="549"/>
    </w:p>
    <w:p w14:paraId="063B2520" w14:textId="77777777" w:rsidR="00A801C2" w:rsidRDefault="0082517D">
      <w:pPr>
        <w:pStyle w:val="pheading"/>
      </w:pPr>
      <w:r>
        <w:t>MESURAGE</w:t>
      </w:r>
    </w:p>
    <w:p w14:paraId="260BF0DA" w14:textId="77777777" w:rsidR="00A801C2" w:rsidRDefault="0082517D">
      <w:pPr>
        <w:pStyle w:val="pheading"/>
      </w:pPr>
      <w:r>
        <w:t>- unité de mesure:</w:t>
      </w:r>
    </w:p>
    <w:p w14:paraId="3323A5D3" w14:textId="77777777" w:rsidR="00A801C2" w:rsidRDefault="0082517D">
      <w:r>
        <w:t>m²</w:t>
      </w:r>
    </w:p>
    <w:p w14:paraId="799D6631" w14:textId="77777777" w:rsidR="00A801C2" w:rsidRDefault="0082517D">
      <w:pPr>
        <w:pStyle w:val="pheading"/>
      </w:pPr>
      <w:r>
        <w:t>- code de mesurage:</w:t>
      </w:r>
    </w:p>
    <w:p w14:paraId="26665E23" w14:textId="77777777" w:rsidR="00A801C2" w:rsidRDefault="0082517D">
      <w:r>
        <w:t>surface nette à ravaler</w:t>
      </w:r>
    </w:p>
    <w:p w14:paraId="403633C4" w14:textId="77777777" w:rsidR="00A801C2" w:rsidRDefault="0082517D">
      <w:pPr>
        <w:pStyle w:val="pheading"/>
      </w:pPr>
      <w:r>
        <w:t>- nature du marché:</w:t>
      </w:r>
    </w:p>
    <w:p w14:paraId="7A6CB1E1" w14:textId="77777777" w:rsidR="00A801C2" w:rsidRDefault="0082517D">
      <w:r>
        <w:rPr>
          <w:rStyle w:val="optioncarChar"/>
        </w:rPr>
        <w:t>QF </w:t>
      </w:r>
      <w:r>
        <w:t> (par défaut)</w:t>
      </w:r>
      <w:r>
        <w:rPr>
          <w:rStyle w:val="optioncarChar"/>
        </w:rPr>
        <w:t> / QP</w:t>
      </w:r>
    </w:p>
    <w:p w14:paraId="36F0F01D" w14:textId="77777777" w:rsidR="00A801C2" w:rsidRDefault="0082517D">
      <w:r>
        <w:rPr>
          <w:rStyle w:val="soitChar"/>
          <w:b/>
          <w:color w:val="000000"/>
        </w:rPr>
        <w:t>(soit par défaut)</w:t>
      </w:r>
      <w:r>
        <w:br/>
      </w:r>
    </w:p>
    <w:p w14:paraId="54384740" w14:textId="77777777" w:rsidR="00A801C2" w:rsidRDefault="0082517D">
      <w:r>
        <w:rPr>
          <w:rStyle w:val="soitChar"/>
        </w:rPr>
        <w:t>1. QF</w:t>
      </w:r>
    </w:p>
    <w:p w14:paraId="0E123D5E" w14:textId="77777777" w:rsidR="00A801C2" w:rsidRDefault="0082517D">
      <w:r>
        <w:rPr>
          <w:rStyle w:val="soitChar"/>
          <w:b/>
          <w:color w:val="000000"/>
        </w:rPr>
        <w:t>(soit)</w:t>
      </w:r>
    </w:p>
    <w:p w14:paraId="6CC8EDD4" w14:textId="77777777" w:rsidR="00A801C2" w:rsidRDefault="0082517D">
      <w:r>
        <w:rPr>
          <w:rStyle w:val="soitChar"/>
        </w:rPr>
        <w:t>2. QP</w:t>
      </w:r>
    </w:p>
    <w:p w14:paraId="7358BE12" w14:textId="77777777" w:rsidR="00A801C2" w:rsidRDefault="0082517D">
      <w:pPr>
        <w:pStyle w:val="Author-eSectionHeading5"/>
      </w:pPr>
      <w:bookmarkStart w:id="550" w:name="_Toc178839233"/>
      <w:r>
        <w:t>83.11.6 Nettoyage particulier CCTB 01.02</w:t>
      </w:r>
      <w:bookmarkEnd w:id="550"/>
    </w:p>
    <w:p w14:paraId="2E80B3A6" w14:textId="77777777" w:rsidR="00A801C2" w:rsidRDefault="0082517D">
      <w:pPr>
        <w:pStyle w:val="Author-eSectionHeading6"/>
      </w:pPr>
      <w:bookmarkStart w:id="551" w:name="_Toc178839234"/>
      <w:r>
        <w:t>83.11.6a Cataplasmes de matériaux absorbants CCTB 01.10</w:t>
      </w:r>
      <w:bookmarkEnd w:id="551"/>
    </w:p>
    <w:p w14:paraId="1A78AB91" w14:textId="77777777" w:rsidR="00A801C2" w:rsidRDefault="0082517D">
      <w:pPr>
        <w:pStyle w:val="pheading"/>
      </w:pPr>
      <w:r>
        <w:t>MESURAGE</w:t>
      </w:r>
    </w:p>
    <w:p w14:paraId="225A9F5C" w14:textId="77777777" w:rsidR="00A801C2" w:rsidRDefault="0082517D">
      <w:pPr>
        <w:pStyle w:val="pheading"/>
      </w:pPr>
      <w:r>
        <w:t>- unité de mesure:</w:t>
      </w:r>
    </w:p>
    <w:p w14:paraId="09A0636B" w14:textId="77777777" w:rsidR="00A801C2" w:rsidRDefault="0082517D">
      <w:r>
        <w:t>m²</w:t>
      </w:r>
    </w:p>
    <w:p w14:paraId="6912AEED" w14:textId="77777777" w:rsidR="00A801C2" w:rsidRDefault="0082517D">
      <w:pPr>
        <w:pStyle w:val="pheading"/>
      </w:pPr>
      <w:r>
        <w:t>- code de mesurage:</w:t>
      </w:r>
    </w:p>
    <w:p w14:paraId="0CCD96A3" w14:textId="77777777" w:rsidR="00A801C2" w:rsidRDefault="0082517D">
      <w:r>
        <w:t>surface nette à ravaler</w:t>
      </w:r>
    </w:p>
    <w:p w14:paraId="4618AB34" w14:textId="77777777" w:rsidR="00A801C2" w:rsidRDefault="0082517D">
      <w:pPr>
        <w:pStyle w:val="pheading"/>
      </w:pPr>
      <w:r>
        <w:t>- nature du marché:</w:t>
      </w:r>
    </w:p>
    <w:p w14:paraId="3B6CC860" w14:textId="77777777" w:rsidR="00A801C2" w:rsidRDefault="0082517D">
      <w:r>
        <w:rPr>
          <w:rStyle w:val="optioncarChar"/>
        </w:rPr>
        <w:t>QF </w:t>
      </w:r>
      <w:r>
        <w:t> (par défaut)</w:t>
      </w:r>
      <w:r>
        <w:rPr>
          <w:rStyle w:val="optioncarChar"/>
        </w:rPr>
        <w:t> / QP</w:t>
      </w:r>
    </w:p>
    <w:p w14:paraId="574FE696" w14:textId="77777777" w:rsidR="00A801C2" w:rsidRDefault="0082517D">
      <w:r>
        <w:rPr>
          <w:rStyle w:val="soitChar"/>
          <w:b/>
          <w:color w:val="000000"/>
        </w:rPr>
        <w:t>(soit par défaut)</w:t>
      </w:r>
      <w:r>
        <w:br/>
      </w:r>
    </w:p>
    <w:p w14:paraId="2F4DEEEC" w14:textId="77777777" w:rsidR="00A801C2" w:rsidRDefault="0082517D">
      <w:r>
        <w:rPr>
          <w:rStyle w:val="soitChar"/>
        </w:rPr>
        <w:t>1. QF</w:t>
      </w:r>
    </w:p>
    <w:p w14:paraId="5BD392D3" w14:textId="77777777" w:rsidR="00A801C2" w:rsidRDefault="0082517D">
      <w:r>
        <w:rPr>
          <w:rStyle w:val="soitChar"/>
          <w:b/>
          <w:color w:val="000000"/>
        </w:rPr>
        <w:t>(soit)</w:t>
      </w:r>
    </w:p>
    <w:p w14:paraId="5EB4803E" w14:textId="77777777" w:rsidR="00A801C2" w:rsidRDefault="0082517D">
      <w:r>
        <w:rPr>
          <w:rStyle w:val="soitChar"/>
        </w:rPr>
        <w:t>2. QP</w:t>
      </w:r>
    </w:p>
    <w:p w14:paraId="4DA8B153" w14:textId="77777777" w:rsidR="00A801C2" w:rsidRDefault="0082517D">
      <w:pPr>
        <w:pStyle w:val="Author-eSectionHeading6"/>
      </w:pPr>
      <w:bookmarkStart w:id="552" w:name="_Toc178839235"/>
      <w:r>
        <w:t>83.11.6b Lasers CCTB 01.10</w:t>
      </w:r>
      <w:bookmarkEnd w:id="552"/>
    </w:p>
    <w:p w14:paraId="5BA79F15" w14:textId="77777777" w:rsidR="00A801C2" w:rsidRDefault="0082517D">
      <w:pPr>
        <w:pStyle w:val="pheading"/>
      </w:pPr>
      <w:r>
        <w:t>MESURAGE</w:t>
      </w:r>
    </w:p>
    <w:p w14:paraId="488ED1FA" w14:textId="77777777" w:rsidR="00A801C2" w:rsidRDefault="0082517D">
      <w:pPr>
        <w:pStyle w:val="pheading"/>
      </w:pPr>
      <w:r>
        <w:t>- unité de mesure:</w:t>
      </w:r>
    </w:p>
    <w:p w14:paraId="2A1A4C7F" w14:textId="77777777" w:rsidR="00A801C2" w:rsidRDefault="0082517D">
      <w:r>
        <w:t>m²</w:t>
      </w:r>
    </w:p>
    <w:p w14:paraId="4DF57476" w14:textId="77777777" w:rsidR="00A801C2" w:rsidRDefault="0082517D">
      <w:pPr>
        <w:pStyle w:val="pheading"/>
      </w:pPr>
      <w:r>
        <w:t>- code de mesurage:</w:t>
      </w:r>
    </w:p>
    <w:p w14:paraId="5C81A1EA" w14:textId="77777777" w:rsidR="00A801C2" w:rsidRDefault="0082517D">
      <w:r>
        <w:t>surface nette à ravaler</w:t>
      </w:r>
    </w:p>
    <w:p w14:paraId="742D800C" w14:textId="77777777" w:rsidR="00A801C2" w:rsidRDefault="0082517D">
      <w:pPr>
        <w:pStyle w:val="Author-eSectionHeading6"/>
      </w:pPr>
      <w:bookmarkStart w:id="553" w:name="_Toc178839236"/>
      <w:r>
        <w:t>83.11.6c Ultrasons CCTB 01.10</w:t>
      </w:r>
      <w:bookmarkEnd w:id="553"/>
    </w:p>
    <w:p w14:paraId="109637BC" w14:textId="77777777" w:rsidR="00A801C2" w:rsidRDefault="0082517D">
      <w:pPr>
        <w:pStyle w:val="pheading"/>
      </w:pPr>
      <w:r>
        <w:t>MESURAGE</w:t>
      </w:r>
    </w:p>
    <w:p w14:paraId="6DE4E602" w14:textId="77777777" w:rsidR="00A801C2" w:rsidRDefault="0082517D">
      <w:pPr>
        <w:pStyle w:val="pheading"/>
      </w:pPr>
      <w:r>
        <w:t>- unité de mesure:</w:t>
      </w:r>
    </w:p>
    <w:p w14:paraId="0158DC35" w14:textId="77777777" w:rsidR="00A801C2" w:rsidRDefault="0082517D">
      <w:r>
        <w:t>m²</w:t>
      </w:r>
    </w:p>
    <w:p w14:paraId="49048BEF" w14:textId="77777777" w:rsidR="00A801C2" w:rsidRDefault="0082517D">
      <w:pPr>
        <w:pStyle w:val="pheading"/>
      </w:pPr>
      <w:r>
        <w:t>- code de mesurage:</w:t>
      </w:r>
    </w:p>
    <w:p w14:paraId="4E792FE2" w14:textId="77777777" w:rsidR="00A801C2" w:rsidRDefault="0082517D">
      <w:r>
        <w:t>surface nette à ravaler</w:t>
      </w:r>
    </w:p>
    <w:p w14:paraId="1A2ED12A" w14:textId="77777777" w:rsidR="00A801C2" w:rsidRDefault="0082517D">
      <w:pPr>
        <w:pStyle w:val="pheading"/>
      </w:pPr>
      <w:r>
        <w:t>- nature du marché:</w:t>
      </w:r>
    </w:p>
    <w:p w14:paraId="111AE67E" w14:textId="77777777" w:rsidR="00A801C2" w:rsidRDefault="0082517D">
      <w:r>
        <w:rPr>
          <w:rStyle w:val="optioncarChar"/>
        </w:rPr>
        <w:t>QF </w:t>
      </w:r>
      <w:r>
        <w:t> (par défaut)</w:t>
      </w:r>
      <w:r>
        <w:rPr>
          <w:rStyle w:val="optioncarChar"/>
        </w:rPr>
        <w:t> / QP</w:t>
      </w:r>
    </w:p>
    <w:p w14:paraId="50092605" w14:textId="77777777" w:rsidR="00A801C2" w:rsidRDefault="0082517D">
      <w:r>
        <w:rPr>
          <w:rStyle w:val="soitChar"/>
          <w:b/>
          <w:color w:val="000000"/>
        </w:rPr>
        <w:t>(soit par défaut)</w:t>
      </w:r>
      <w:r>
        <w:br/>
      </w:r>
    </w:p>
    <w:p w14:paraId="0A047B24" w14:textId="77777777" w:rsidR="00A801C2" w:rsidRDefault="0082517D">
      <w:r>
        <w:rPr>
          <w:rStyle w:val="soitChar"/>
        </w:rPr>
        <w:t>1. QF</w:t>
      </w:r>
    </w:p>
    <w:p w14:paraId="68F4C814" w14:textId="77777777" w:rsidR="00A801C2" w:rsidRDefault="0082517D">
      <w:r>
        <w:rPr>
          <w:rStyle w:val="soitChar"/>
          <w:b/>
          <w:color w:val="000000"/>
        </w:rPr>
        <w:t>(soit)</w:t>
      </w:r>
    </w:p>
    <w:p w14:paraId="11AC835B" w14:textId="77777777" w:rsidR="00A801C2" w:rsidRDefault="0082517D">
      <w:r>
        <w:rPr>
          <w:rStyle w:val="soitChar"/>
        </w:rPr>
        <w:t>2. QP</w:t>
      </w:r>
    </w:p>
    <w:p w14:paraId="2237F69A" w14:textId="77777777" w:rsidR="00A801C2" w:rsidRDefault="0082517D">
      <w:pPr>
        <w:pStyle w:val="Author-eSectionHeading6"/>
      </w:pPr>
      <w:bookmarkStart w:id="554" w:name="_Toc178839237"/>
      <w:r>
        <w:t>83.11.6d Solvants CCTB 01.10</w:t>
      </w:r>
      <w:bookmarkEnd w:id="554"/>
    </w:p>
    <w:p w14:paraId="57FC42CB" w14:textId="77777777" w:rsidR="00A801C2" w:rsidRDefault="0082517D">
      <w:pPr>
        <w:pStyle w:val="pheading"/>
      </w:pPr>
      <w:r>
        <w:t>MESURAGE</w:t>
      </w:r>
    </w:p>
    <w:p w14:paraId="039B3F37" w14:textId="77777777" w:rsidR="00A801C2" w:rsidRDefault="0082517D">
      <w:pPr>
        <w:pStyle w:val="pheading"/>
      </w:pPr>
      <w:r>
        <w:t>- unité de mesure:</w:t>
      </w:r>
    </w:p>
    <w:p w14:paraId="75D4CFCF" w14:textId="77777777" w:rsidR="00A801C2" w:rsidRDefault="0082517D">
      <w:r>
        <w:t>m²</w:t>
      </w:r>
    </w:p>
    <w:p w14:paraId="00352633" w14:textId="77777777" w:rsidR="00A801C2" w:rsidRDefault="0082517D">
      <w:pPr>
        <w:pStyle w:val="pheading"/>
      </w:pPr>
      <w:r>
        <w:t>- code de mesurage:</w:t>
      </w:r>
    </w:p>
    <w:p w14:paraId="12071885" w14:textId="77777777" w:rsidR="00A801C2" w:rsidRDefault="0082517D">
      <w:r>
        <w:t>surface nette à ravaler</w:t>
      </w:r>
    </w:p>
    <w:p w14:paraId="35445D51" w14:textId="77777777" w:rsidR="00A801C2" w:rsidRDefault="0082517D">
      <w:pPr>
        <w:pStyle w:val="pheading"/>
      </w:pPr>
      <w:r>
        <w:t>- nature du marché:</w:t>
      </w:r>
    </w:p>
    <w:p w14:paraId="1ABCBAB6" w14:textId="77777777" w:rsidR="00A801C2" w:rsidRDefault="0082517D">
      <w:r>
        <w:rPr>
          <w:rStyle w:val="soitChar"/>
          <w:b/>
          <w:color w:val="000000"/>
        </w:rPr>
        <w:t>option 1 (par défaut)</w:t>
      </w:r>
      <w:r>
        <w:br/>
      </w:r>
    </w:p>
    <w:p w14:paraId="55538C57" w14:textId="77777777" w:rsidR="00A801C2" w:rsidRDefault="0082517D">
      <w:r>
        <w:rPr>
          <w:color w:val="000000"/>
        </w:rPr>
        <w:t>1. QF</w:t>
      </w:r>
    </w:p>
    <w:p w14:paraId="013BD69A" w14:textId="77777777" w:rsidR="00A801C2" w:rsidRDefault="0082517D">
      <w:r>
        <w:rPr>
          <w:rStyle w:val="soitChar"/>
          <w:b/>
          <w:color w:val="000000"/>
        </w:rPr>
        <w:t xml:space="preserve">option 2 </w:t>
      </w:r>
    </w:p>
    <w:p w14:paraId="6FA4821F" w14:textId="77777777" w:rsidR="00A801C2" w:rsidRDefault="0082517D">
      <w:r>
        <w:rPr>
          <w:color w:val="000000"/>
        </w:rPr>
        <w:t>2. QP</w:t>
      </w:r>
    </w:p>
    <w:p w14:paraId="1520D79A" w14:textId="77777777" w:rsidR="00A801C2" w:rsidRDefault="0082517D">
      <w:pPr>
        <w:pStyle w:val="optioncar"/>
      </w:pPr>
      <w:r>
        <w:rPr>
          <w:rStyle w:val="optioncarChar"/>
          <w:color w:val="000000"/>
        </w:rPr>
        <w:t>choix opéré: *** / option 1: par défaut (QF) / option 2 (QP)</w:t>
      </w:r>
    </w:p>
    <w:p w14:paraId="27FBE306" w14:textId="77777777" w:rsidR="00A801C2" w:rsidRDefault="0082517D">
      <w:pPr>
        <w:pStyle w:val="Author-eSectionHeading6"/>
      </w:pPr>
      <w:bookmarkStart w:id="555" w:name="_Toc178839238"/>
      <w:r>
        <w:t>83.11.6e Réactifs spécifiques (EDTA, bifluorure NH4, ...) CCTB 01.10</w:t>
      </w:r>
      <w:bookmarkEnd w:id="555"/>
    </w:p>
    <w:p w14:paraId="054119E0" w14:textId="77777777" w:rsidR="00A801C2" w:rsidRDefault="0082517D">
      <w:pPr>
        <w:pStyle w:val="pheading"/>
      </w:pPr>
      <w:r>
        <w:t>MESURAGE</w:t>
      </w:r>
    </w:p>
    <w:p w14:paraId="2D8A5ECC" w14:textId="77777777" w:rsidR="00A801C2" w:rsidRDefault="0082517D">
      <w:pPr>
        <w:pStyle w:val="pheading"/>
      </w:pPr>
      <w:r>
        <w:t>- unité de mesure:</w:t>
      </w:r>
    </w:p>
    <w:p w14:paraId="30638955" w14:textId="77777777" w:rsidR="00A801C2" w:rsidRDefault="0082517D">
      <w:r>
        <w:t>m²</w:t>
      </w:r>
    </w:p>
    <w:p w14:paraId="759857D2" w14:textId="77777777" w:rsidR="00A801C2" w:rsidRDefault="0082517D">
      <w:pPr>
        <w:pStyle w:val="pheading"/>
      </w:pPr>
      <w:r>
        <w:t>- code de mesurage:</w:t>
      </w:r>
    </w:p>
    <w:p w14:paraId="706DFA3D" w14:textId="77777777" w:rsidR="00A801C2" w:rsidRDefault="0082517D">
      <w:r>
        <w:t>surface nette à ravaler</w:t>
      </w:r>
    </w:p>
    <w:p w14:paraId="4625E62E" w14:textId="77777777" w:rsidR="00A801C2" w:rsidRDefault="0082517D">
      <w:pPr>
        <w:pStyle w:val="pheading"/>
      </w:pPr>
      <w:r>
        <w:t>- nature du marché:</w:t>
      </w:r>
    </w:p>
    <w:p w14:paraId="36FC3B78" w14:textId="77777777" w:rsidR="00A801C2" w:rsidRDefault="0082517D">
      <w:r>
        <w:rPr>
          <w:rStyle w:val="optioncarChar"/>
        </w:rPr>
        <w:t>QF </w:t>
      </w:r>
      <w:r>
        <w:t> (par défaut)</w:t>
      </w:r>
      <w:r>
        <w:rPr>
          <w:rStyle w:val="optioncarChar"/>
        </w:rPr>
        <w:t> / QP</w:t>
      </w:r>
    </w:p>
    <w:p w14:paraId="05822C62" w14:textId="77777777" w:rsidR="00A801C2" w:rsidRDefault="0082517D">
      <w:r>
        <w:rPr>
          <w:rStyle w:val="soitChar"/>
          <w:b/>
          <w:color w:val="000000"/>
        </w:rPr>
        <w:t>(soit par défaut)</w:t>
      </w:r>
      <w:r>
        <w:br/>
      </w:r>
    </w:p>
    <w:p w14:paraId="6DED7182" w14:textId="77777777" w:rsidR="00A801C2" w:rsidRDefault="0082517D">
      <w:r>
        <w:rPr>
          <w:rStyle w:val="soitChar"/>
        </w:rPr>
        <w:t>1. QF</w:t>
      </w:r>
    </w:p>
    <w:p w14:paraId="49287420" w14:textId="77777777" w:rsidR="00A801C2" w:rsidRDefault="0082517D">
      <w:r>
        <w:rPr>
          <w:rStyle w:val="soitChar"/>
          <w:b/>
          <w:color w:val="000000"/>
        </w:rPr>
        <w:t>(soit)</w:t>
      </w:r>
    </w:p>
    <w:p w14:paraId="2FFBB8AE" w14:textId="77777777" w:rsidR="00A801C2" w:rsidRDefault="0082517D">
      <w:r>
        <w:rPr>
          <w:rStyle w:val="soitChar"/>
        </w:rPr>
        <w:t>2. QP</w:t>
      </w:r>
    </w:p>
    <w:p w14:paraId="66E8C8DF" w14:textId="77777777" w:rsidR="00A801C2" w:rsidRDefault="0082517D">
      <w:pPr>
        <w:pStyle w:val="Author-eSectionHeading6"/>
      </w:pPr>
      <w:bookmarkStart w:id="556" w:name="_Toc178839239"/>
      <w:r>
        <w:t>83.11.6f Cryogénéisations CCTB 01.10</w:t>
      </w:r>
      <w:bookmarkEnd w:id="556"/>
    </w:p>
    <w:p w14:paraId="0B6EEECD" w14:textId="77777777" w:rsidR="00A801C2" w:rsidRDefault="0082517D">
      <w:pPr>
        <w:pStyle w:val="pheading"/>
      </w:pPr>
      <w:r>
        <w:t>MESURAGE</w:t>
      </w:r>
    </w:p>
    <w:p w14:paraId="39CBF581" w14:textId="77777777" w:rsidR="00A801C2" w:rsidRDefault="0082517D">
      <w:pPr>
        <w:pStyle w:val="pheading"/>
      </w:pPr>
      <w:r>
        <w:t>- unité de mesure:</w:t>
      </w:r>
    </w:p>
    <w:p w14:paraId="60963732" w14:textId="77777777" w:rsidR="00A801C2" w:rsidRDefault="0082517D">
      <w:r>
        <w:t>m²</w:t>
      </w:r>
    </w:p>
    <w:p w14:paraId="7DD05120" w14:textId="77777777" w:rsidR="00A801C2" w:rsidRDefault="0082517D">
      <w:pPr>
        <w:pStyle w:val="pheading"/>
      </w:pPr>
      <w:r>
        <w:t>- code de mesurage:</w:t>
      </w:r>
    </w:p>
    <w:p w14:paraId="3BC54245" w14:textId="77777777" w:rsidR="00A801C2" w:rsidRDefault="0082517D">
      <w:r>
        <w:t>surface nette à ravaler</w:t>
      </w:r>
    </w:p>
    <w:p w14:paraId="198C1E78" w14:textId="77777777" w:rsidR="00A801C2" w:rsidRDefault="0082517D">
      <w:pPr>
        <w:pStyle w:val="pheading"/>
      </w:pPr>
      <w:r>
        <w:t>- nature du marché:</w:t>
      </w:r>
    </w:p>
    <w:p w14:paraId="2F79AD6C" w14:textId="77777777" w:rsidR="00A801C2" w:rsidRDefault="0082517D">
      <w:r>
        <w:rPr>
          <w:rStyle w:val="optioncarChar"/>
        </w:rPr>
        <w:t>QF </w:t>
      </w:r>
      <w:r>
        <w:t> (par défaut)</w:t>
      </w:r>
      <w:r>
        <w:rPr>
          <w:rStyle w:val="optioncarChar"/>
        </w:rPr>
        <w:t> / QP</w:t>
      </w:r>
    </w:p>
    <w:p w14:paraId="69FEDB2E" w14:textId="77777777" w:rsidR="00A801C2" w:rsidRDefault="0082517D">
      <w:r>
        <w:rPr>
          <w:rStyle w:val="soitChar"/>
          <w:b/>
          <w:color w:val="000000"/>
        </w:rPr>
        <w:t>(soit par défaut)</w:t>
      </w:r>
      <w:r>
        <w:br/>
      </w:r>
    </w:p>
    <w:p w14:paraId="712B5078" w14:textId="77777777" w:rsidR="00A801C2" w:rsidRDefault="0082517D">
      <w:r>
        <w:rPr>
          <w:rStyle w:val="soitChar"/>
        </w:rPr>
        <w:t>1. QF</w:t>
      </w:r>
    </w:p>
    <w:p w14:paraId="25BB06DA" w14:textId="77777777" w:rsidR="00A801C2" w:rsidRDefault="0082517D">
      <w:r>
        <w:rPr>
          <w:rStyle w:val="soitChar"/>
          <w:b/>
          <w:color w:val="000000"/>
        </w:rPr>
        <w:t>(soit)</w:t>
      </w:r>
    </w:p>
    <w:p w14:paraId="1302AB65" w14:textId="77777777" w:rsidR="00A801C2" w:rsidRDefault="0082517D">
      <w:r>
        <w:rPr>
          <w:rStyle w:val="soitChar"/>
        </w:rPr>
        <w:t>2. QP</w:t>
      </w:r>
    </w:p>
    <w:p w14:paraId="6875FF21" w14:textId="77777777" w:rsidR="00A801C2" w:rsidRDefault="0082517D">
      <w:pPr>
        <w:pStyle w:val="Author-eSectionHeading4"/>
      </w:pPr>
      <w:bookmarkStart w:id="557" w:name="_Toc178839240"/>
      <w:r>
        <w:t>83.12 Traitements préventifs / curatifs contre les développements biologiques CCTB 01.02</w:t>
      </w:r>
      <w:bookmarkEnd w:id="557"/>
    </w:p>
    <w:p w14:paraId="11C99319" w14:textId="77777777" w:rsidR="00A801C2" w:rsidRDefault="0082517D">
      <w:pPr>
        <w:pStyle w:val="Author-eSectionHeading5"/>
      </w:pPr>
      <w:bookmarkStart w:id="558" w:name="_Toc178839241"/>
      <w:r>
        <w:t>83.12.1 Traitements par agents biocides CCTB 01.02</w:t>
      </w:r>
      <w:bookmarkEnd w:id="558"/>
    </w:p>
    <w:p w14:paraId="7D1CCE17" w14:textId="77777777" w:rsidR="00A801C2" w:rsidRDefault="0082517D">
      <w:pPr>
        <w:pStyle w:val="Author-eSectionHeading6"/>
      </w:pPr>
      <w:bookmarkStart w:id="559" w:name="_Toc178839242"/>
      <w:r>
        <w:t>83.12.1a Traitements fongicides CCTB 01.10</w:t>
      </w:r>
      <w:bookmarkEnd w:id="559"/>
    </w:p>
    <w:p w14:paraId="551B4868" w14:textId="77777777" w:rsidR="00A801C2" w:rsidRDefault="0082517D">
      <w:pPr>
        <w:pStyle w:val="pheading"/>
      </w:pPr>
      <w:r>
        <w:t>MESURAGE</w:t>
      </w:r>
    </w:p>
    <w:p w14:paraId="12B5A7F5" w14:textId="77777777" w:rsidR="00A801C2" w:rsidRDefault="0082517D">
      <w:pPr>
        <w:pStyle w:val="pheading"/>
      </w:pPr>
      <w:r>
        <w:t>- unité de mesure:</w:t>
      </w:r>
    </w:p>
    <w:p w14:paraId="5DF9243D" w14:textId="77777777" w:rsidR="00A801C2" w:rsidRDefault="0082517D">
      <w:r>
        <w:t>m²</w:t>
      </w:r>
    </w:p>
    <w:p w14:paraId="39F027E1" w14:textId="77777777" w:rsidR="00A801C2" w:rsidRDefault="0082517D">
      <w:pPr>
        <w:pStyle w:val="pheading"/>
      </w:pPr>
      <w:r>
        <w:t>- code de mesurage:</w:t>
      </w:r>
    </w:p>
    <w:p w14:paraId="4D36B5E9" w14:textId="77777777" w:rsidR="00A801C2" w:rsidRDefault="0082517D">
      <w:r>
        <w:t>surface nette à ravaler</w:t>
      </w:r>
    </w:p>
    <w:p w14:paraId="46ED76F3" w14:textId="77777777" w:rsidR="00A801C2" w:rsidRDefault="0082517D">
      <w:pPr>
        <w:pStyle w:val="pheading"/>
      </w:pPr>
      <w:r>
        <w:t>- nature du marché:</w:t>
      </w:r>
    </w:p>
    <w:p w14:paraId="1EF910CF" w14:textId="77777777" w:rsidR="00A801C2" w:rsidRDefault="0082517D">
      <w:r>
        <w:rPr>
          <w:rStyle w:val="optioncarChar"/>
        </w:rPr>
        <w:t>QF </w:t>
      </w:r>
      <w:r>
        <w:t> (par défaut)</w:t>
      </w:r>
      <w:r>
        <w:rPr>
          <w:rStyle w:val="optioncarChar"/>
        </w:rPr>
        <w:t> / QP</w:t>
      </w:r>
    </w:p>
    <w:p w14:paraId="5406A872" w14:textId="77777777" w:rsidR="00A801C2" w:rsidRDefault="0082517D">
      <w:r>
        <w:rPr>
          <w:rStyle w:val="soitChar"/>
          <w:b/>
          <w:color w:val="000000"/>
        </w:rPr>
        <w:t>(soit par défaut)</w:t>
      </w:r>
      <w:r>
        <w:br/>
      </w:r>
    </w:p>
    <w:p w14:paraId="1E78EFB0" w14:textId="77777777" w:rsidR="00A801C2" w:rsidRDefault="0082517D">
      <w:r>
        <w:rPr>
          <w:rStyle w:val="soitChar"/>
        </w:rPr>
        <w:t>1. QF</w:t>
      </w:r>
    </w:p>
    <w:p w14:paraId="208FF759" w14:textId="77777777" w:rsidR="00A801C2" w:rsidRDefault="0082517D">
      <w:r>
        <w:rPr>
          <w:rStyle w:val="soitChar"/>
          <w:b/>
          <w:color w:val="000000"/>
        </w:rPr>
        <w:t>(soit)</w:t>
      </w:r>
    </w:p>
    <w:p w14:paraId="4E10E4F4" w14:textId="77777777" w:rsidR="00A801C2" w:rsidRDefault="0082517D">
      <w:r>
        <w:rPr>
          <w:rStyle w:val="soitChar"/>
        </w:rPr>
        <w:t>2. QP</w:t>
      </w:r>
    </w:p>
    <w:p w14:paraId="792C3363" w14:textId="77777777" w:rsidR="00A801C2" w:rsidRDefault="0082517D">
      <w:pPr>
        <w:pStyle w:val="Author-eSectionHeading6"/>
      </w:pPr>
      <w:bookmarkStart w:id="560" w:name="_Toc178839243"/>
      <w:r>
        <w:t>83.12.1b Traitements algicides CCTB 01.10</w:t>
      </w:r>
      <w:bookmarkEnd w:id="560"/>
    </w:p>
    <w:p w14:paraId="2FBC597F" w14:textId="77777777" w:rsidR="00A801C2" w:rsidRDefault="0082517D">
      <w:pPr>
        <w:pStyle w:val="pheading"/>
      </w:pPr>
      <w:r>
        <w:t>MESURAGE</w:t>
      </w:r>
    </w:p>
    <w:p w14:paraId="67C232C7" w14:textId="77777777" w:rsidR="00A801C2" w:rsidRDefault="0082517D">
      <w:pPr>
        <w:pStyle w:val="pheading"/>
      </w:pPr>
      <w:r>
        <w:t>- unité de mesure:</w:t>
      </w:r>
    </w:p>
    <w:p w14:paraId="2022EDBD" w14:textId="77777777" w:rsidR="00A801C2" w:rsidRDefault="0082517D">
      <w:r>
        <w:t>m²</w:t>
      </w:r>
    </w:p>
    <w:p w14:paraId="77071F48" w14:textId="77777777" w:rsidR="00A801C2" w:rsidRDefault="0082517D">
      <w:pPr>
        <w:pStyle w:val="pheading"/>
      </w:pPr>
      <w:r>
        <w:t>- code de mesurage:</w:t>
      </w:r>
    </w:p>
    <w:p w14:paraId="67481320" w14:textId="77777777" w:rsidR="00A801C2" w:rsidRDefault="0082517D">
      <w:r>
        <w:t>surface nette à ravaler</w:t>
      </w:r>
    </w:p>
    <w:p w14:paraId="5312AA23" w14:textId="77777777" w:rsidR="00A801C2" w:rsidRDefault="0082517D">
      <w:pPr>
        <w:pStyle w:val="pheading"/>
      </w:pPr>
      <w:r>
        <w:t>- nature du marché:</w:t>
      </w:r>
    </w:p>
    <w:p w14:paraId="0E15CFB1" w14:textId="77777777" w:rsidR="00A801C2" w:rsidRDefault="0082517D">
      <w:r>
        <w:rPr>
          <w:rStyle w:val="optioncarChar"/>
        </w:rPr>
        <w:t>QF </w:t>
      </w:r>
      <w:r>
        <w:t> (par défaut)</w:t>
      </w:r>
      <w:r>
        <w:rPr>
          <w:rStyle w:val="optioncarChar"/>
        </w:rPr>
        <w:t> / QP</w:t>
      </w:r>
    </w:p>
    <w:p w14:paraId="75CD7E02" w14:textId="77777777" w:rsidR="00A801C2" w:rsidRDefault="0082517D">
      <w:r>
        <w:rPr>
          <w:rStyle w:val="soitChar"/>
          <w:b/>
          <w:color w:val="000000"/>
        </w:rPr>
        <w:t>(soit par défaut)</w:t>
      </w:r>
      <w:r>
        <w:br/>
      </w:r>
    </w:p>
    <w:p w14:paraId="67680238" w14:textId="77777777" w:rsidR="00A801C2" w:rsidRDefault="0082517D">
      <w:r>
        <w:rPr>
          <w:rStyle w:val="soitChar"/>
        </w:rPr>
        <w:t>1. QF</w:t>
      </w:r>
    </w:p>
    <w:p w14:paraId="1C2A02FA" w14:textId="77777777" w:rsidR="00A801C2" w:rsidRDefault="0082517D">
      <w:r>
        <w:rPr>
          <w:rStyle w:val="soitChar"/>
          <w:b/>
          <w:color w:val="000000"/>
        </w:rPr>
        <w:t>(soit)</w:t>
      </w:r>
    </w:p>
    <w:p w14:paraId="12C0E220" w14:textId="77777777" w:rsidR="00A801C2" w:rsidRDefault="0082517D">
      <w:r>
        <w:rPr>
          <w:rStyle w:val="soitChar"/>
        </w:rPr>
        <w:t>2. QP</w:t>
      </w:r>
    </w:p>
    <w:p w14:paraId="0CAFAD09" w14:textId="77777777" w:rsidR="00A801C2" w:rsidRDefault="0082517D">
      <w:pPr>
        <w:pStyle w:val="Author-eSectionHeading6"/>
      </w:pPr>
      <w:bookmarkStart w:id="561" w:name="_Toc178839244"/>
      <w:r>
        <w:t>83.12.1c Traitements lichénicides CCTB 01.10</w:t>
      </w:r>
      <w:bookmarkEnd w:id="561"/>
    </w:p>
    <w:p w14:paraId="4A8DE9B7" w14:textId="77777777" w:rsidR="00A801C2" w:rsidRDefault="0082517D">
      <w:pPr>
        <w:pStyle w:val="pheading"/>
      </w:pPr>
      <w:r>
        <w:t>MESURAGE</w:t>
      </w:r>
    </w:p>
    <w:p w14:paraId="414BFB34" w14:textId="77777777" w:rsidR="00A801C2" w:rsidRDefault="0082517D">
      <w:pPr>
        <w:pStyle w:val="pheading"/>
      </w:pPr>
      <w:r>
        <w:t>- unité de mesure:</w:t>
      </w:r>
    </w:p>
    <w:p w14:paraId="1AF0DF0C" w14:textId="77777777" w:rsidR="00A801C2" w:rsidRDefault="0082517D">
      <w:r>
        <w:t>m²</w:t>
      </w:r>
    </w:p>
    <w:p w14:paraId="25A98B14" w14:textId="77777777" w:rsidR="00A801C2" w:rsidRDefault="0082517D">
      <w:pPr>
        <w:pStyle w:val="pheading"/>
      </w:pPr>
      <w:r>
        <w:t>- code de mesurage:</w:t>
      </w:r>
    </w:p>
    <w:p w14:paraId="74494F2F" w14:textId="77777777" w:rsidR="00A801C2" w:rsidRDefault="0082517D">
      <w:r>
        <w:t>surface nette à ravaler</w:t>
      </w:r>
    </w:p>
    <w:p w14:paraId="3B6FC4DF" w14:textId="77777777" w:rsidR="00A801C2" w:rsidRDefault="0082517D">
      <w:pPr>
        <w:pStyle w:val="pheading"/>
      </w:pPr>
      <w:r>
        <w:t>- nature du marché:</w:t>
      </w:r>
    </w:p>
    <w:p w14:paraId="49E07029" w14:textId="77777777" w:rsidR="00A801C2" w:rsidRDefault="0082517D">
      <w:r>
        <w:rPr>
          <w:rStyle w:val="optioncarChar"/>
        </w:rPr>
        <w:t>QF </w:t>
      </w:r>
      <w:r>
        <w:t> (par défaut)</w:t>
      </w:r>
      <w:r>
        <w:rPr>
          <w:rStyle w:val="optioncarChar"/>
        </w:rPr>
        <w:t> / QP</w:t>
      </w:r>
    </w:p>
    <w:p w14:paraId="423BA3DF" w14:textId="77777777" w:rsidR="00A801C2" w:rsidRDefault="0082517D">
      <w:r>
        <w:rPr>
          <w:rStyle w:val="soitChar"/>
          <w:b/>
          <w:color w:val="000000"/>
        </w:rPr>
        <w:t>(soit par défaut)</w:t>
      </w:r>
      <w:r>
        <w:br/>
      </w:r>
    </w:p>
    <w:p w14:paraId="050A66BA" w14:textId="77777777" w:rsidR="00A801C2" w:rsidRDefault="0082517D">
      <w:r>
        <w:rPr>
          <w:rStyle w:val="soitChar"/>
        </w:rPr>
        <w:t>1. QF</w:t>
      </w:r>
    </w:p>
    <w:p w14:paraId="7B139055" w14:textId="77777777" w:rsidR="00A801C2" w:rsidRDefault="0082517D">
      <w:r>
        <w:rPr>
          <w:rStyle w:val="soitChar"/>
          <w:b/>
          <w:color w:val="000000"/>
        </w:rPr>
        <w:t>(soit)</w:t>
      </w:r>
    </w:p>
    <w:p w14:paraId="389517DF" w14:textId="77777777" w:rsidR="00A801C2" w:rsidRDefault="0082517D">
      <w:r>
        <w:rPr>
          <w:rStyle w:val="soitChar"/>
        </w:rPr>
        <w:t>2. QP</w:t>
      </w:r>
    </w:p>
    <w:p w14:paraId="4AC19DC1" w14:textId="77777777" w:rsidR="00A801C2" w:rsidRDefault="0082517D">
      <w:pPr>
        <w:pStyle w:val="Author-eSectionHeading6"/>
      </w:pPr>
      <w:bookmarkStart w:id="562" w:name="_Toc178839245"/>
      <w:r>
        <w:t>83.12.1d Traitements totaux CCTB 01.10</w:t>
      </w:r>
      <w:bookmarkEnd w:id="562"/>
    </w:p>
    <w:p w14:paraId="00CDC37E" w14:textId="77777777" w:rsidR="00A801C2" w:rsidRDefault="0082517D">
      <w:pPr>
        <w:pStyle w:val="pheading"/>
      </w:pPr>
      <w:r>
        <w:t>MESURAGE</w:t>
      </w:r>
    </w:p>
    <w:p w14:paraId="70D16C19" w14:textId="77777777" w:rsidR="00A801C2" w:rsidRDefault="0082517D">
      <w:pPr>
        <w:pStyle w:val="pheading"/>
      </w:pPr>
      <w:r>
        <w:t>- unité de mesure:</w:t>
      </w:r>
    </w:p>
    <w:p w14:paraId="2D2CE52F" w14:textId="77777777" w:rsidR="00A801C2" w:rsidRDefault="0082517D">
      <w:r>
        <w:t>m²</w:t>
      </w:r>
    </w:p>
    <w:p w14:paraId="2E6102E2" w14:textId="77777777" w:rsidR="00A801C2" w:rsidRDefault="0082517D">
      <w:pPr>
        <w:pStyle w:val="pheading"/>
      </w:pPr>
      <w:r>
        <w:t>- code de mesurage:</w:t>
      </w:r>
    </w:p>
    <w:p w14:paraId="5AB86487" w14:textId="77777777" w:rsidR="00A801C2" w:rsidRDefault="0082517D">
      <w:r>
        <w:t>surface nette à ravaler</w:t>
      </w:r>
    </w:p>
    <w:p w14:paraId="6EF5735F" w14:textId="77777777" w:rsidR="00A801C2" w:rsidRDefault="0082517D">
      <w:pPr>
        <w:pStyle w:val="pheading"/>
      </w:pPr>
      <w:r>
        <w:t>- nature du marché:</w:t>
      </w:r>
    </w:p>
    <w:p w14:paraId="5957E5AB" w14:textId="77777777" w:rsidR="00A801C2" w:rsidRDefault="0082517D">
      <w:r>
        <w:rPr>
          <w:rStyle w:val="optioncarChar"/>
        </w:rPr>
        <w:t>QF </w:t>
      </w:r>
      <w:r>
        <w:t> (par défaut)</w:t>
      </w:r>
      <w:r>
        <w:rPr>
          <w:rStyle w:val="optioncarChar"/>
        </w:rPr>
        <w:t> / QP</w:t>
      </w:r>
    </w:p>
    <w:p w14:paraId="1C12A92A" w14:textId="77777777" w:rsidR="00A801C2" w:rsidRDefault="0082517D">
      <w:r>
        <w:rPr>
          <w:rStyle w:val="soitChar"/>
          <w:b/>
          <w:color w:val="000000"/>
        </w:rPr>
        <w:t>(soit par défaut)</w:t>
      </w:r>
      <w:r>
        <w:br/>
      </w:r>
    </w:p>
    <w:p w14:paraId="12F07425" w14:textId="77777777" w:rsidR="00A801C2" w:rsidRDefault="0082517D">
      <w:r>
        <w:rPr>
          <w:rStyle w:val="soitChar"/>
        </w:rPr>
        <w:t>1. QF</w:t>
      </w:r>
    </w:p>
    <w:p w14:paraId="2DA478A6" w14:textId="77777777" w:rsidR="00A801C2" w:rsidRDefault="0082517D">
      <w:r>
        <w:rPr>
          <w:rStyle w:val="soitChar"/>
          <w:b/>
          <w:color w:val="000000"/>
        </w:rPr>
        <w:t>(soit)</w:t>
      </w:r>
    </w:p>
    <w:p w14:paraId="19B53D8B" w14:textId="77777777" w:rsidR="00A801C2" w:rsidRDefault="0082517D">
      <w:r>
        <w:rPr>
          <w:rStyle w:val="soitChar"/>
        </w:rPr>
        <w:t>2. QP</w:t>
      </w:r>
    </w:p>
    <w:p w14:paraId="5906AAAD" w14:textId="77777777" w:rsidR="00A801C2" w:rsidRDefault="0082517D">
      <w:pPr>
        <w:pStyle w:val="Author-eSectionHeading5"/>
      </w:pPr>
      <w:bookmarkStart w:id="563" w:name="_Toc178839246"/>
      <w:r>
        <w:t>83.12.2 Autres traitements CCTB 01.02</w:t>
      </w:r>
      <w:bookmarkEnd w:id="563"/>
    </w:p>
    <w:p w14:paraId="6FCE9CFD" w14:textId="77777777" w:rsidR="00A801C2" w:rsidRDefault="0082517D">
      <w:pPr>
        <w:pStyle w:val="Author-eSectionHeading6"/>
      </w:pPr>
      <w:bookmarkStart w:id="564" w:name="_Toc178839247"/>
      <w:r>
        <w:t>83.12.2a Traitements enzymatiques (pierres calcaires) CCTB 01.10</w:t>
      </w:r>
      <w:bookmarkEnd w:id="564"/>
    </w:p>
    <w:p w14:paraId="6469968F" w14:textId="77777777" w:rsidR="00A801C2" w:rsidRDefault="0082517D">
      <w:pPr>
        <w:pStyle w:val="pheading"/>
      </w:pPr>
      <w:r>
        <w:t>MESURAGE</w:t>
      </w:r>
    </w:p>
    <w:p w14:paraId="41C1E782" w14:textId="77777777" w:rsidR="00A801C2" w:rsidRDefault="0082517D">
      <w:pPr>
        <w:pStyle w:val="pheading"/>
      </w:pPr>
      <w:r>
        <w:t>- unité de mesure:</w:t>
      </w:r>
    </w:p>
    <w:p w14:paraId="46DB2DDC" w14:textId="77777777" w:rsidR="00A801C2" w:rsidRDefault="0082517D">
      <w:r>
        <w:t>m²</w:t>
      </w:r>
    </w:p>
    <w:p w14:paraId="617B1D46" w14:textId="77777777" w:rsidR="00A801C2" w:rsidRDefault="0082517D">
      <w:pPr>
        <w:pStyle w:val="pheading"/>
      </w:pPr>
      <w:r>
        <w:t>- code de mesurage:</w:t>
      </w:r>
    </w:p>
    <w:p w14:paraId="4B1EE3CA" w14:textId="77777777" w:rsidR="00A801C2" w:rsidRDefault="0082517D">
      <w:r>
        <w:t>surface nette à ravaler</w:t>
      </w:r>
    </w:p>
    <w:p w14:paraId="7B15A2A8" w14:textId="77777777" w:rsidR="00A801C2" w:rsidRDefault="0082517D">
      <w:pPr>
        <w:pStyle w:val="pheading"/>
      </w:pPr>
      <w:r>
        <w:t>- nature du marché:</w:t>
      </w:r>
    </w:p>
    <w:p w14:paraId="080E04EA" w14:textId="77777777" w:rsidR="00A801C2" w:rsidRDefault="0082517D">
      <w:r>
        <w:rPr>
          <w:rStyle w:val="optioncarChar"/>
        </w:rPr>
        <w:t>QF </w:t>
      </w:r>
      <w:r>
        <w:t> (par défaut)</w:t>
      </w:r>
      <w:r>
        <w:rPr>
          <w:rStyle w:val="optioncarChar"/>
        </w:rPr>
        <w:t> / QP</w:t>
      </w:r>
    </w:p>
    <w:p w14:paraId="1CDF3E7B" w14:textId="77777777" w:rsidR="00A801C2" w:rsidRDefault="0082517D">
      <w:r>
        <w:rPr>
          <w:rStyle w:val="soitChar"/>
          <w:b/>
          <w:color w:val="000000"/>
        </w:rPr>
        <w:t>(soit par défaut)</w:t>
      </w:r>
      <w:r>
        <w:br/>
      </w:r>
    </w:p>
    <w:p w14:paraId="3B6CB460" w14:textId="77777777" w:rsidR="00A801C2" w:rsidRDefault="0082517D">
      <w:r>
        <w:rPr>
          <w:rStyle w:val="soitChar"/>
        </w:rPr>
        <w:t>1. QF</w:t>
      </w:r>
    </w:p>
    <w:p w14:paraId="5450897C" w14:textId="77777777" w:rsidR="00A801C2" w:rsidRDefault="0082517D">
      <w:r>
        <w:rPr>
          <w:rStyle w:val="soitChar"/>
          <w:b/>
          <w:color w:val="000000"/>
        </w:rPr>
        <w:t>(soit)</w:t>
      </w:r>
    </w:p>
    <w:p w14:paraId="30B7463F" w14:textId="77777777" w:rsidR="00A801C2" w:rsidRDefault="0082517D">
      <w:r>
        <w:rPr>
          <w:rStyle w:val="soitChar"/>
        </w:rPr>
        <w:t>2. QP</w:t>
      </w:r>
    </w:p>
    <w:p w14:paraId="020E9D75" w14:textId="77777777" w:rsidR="00A801C2" w:rsidRDefault="0082517D">
      <w:pPr>
        <w:pStyle w:val="Author-eSectionHeading6"/>
      </w:pPr>
      <w:bookmarkStart w:id="565" w:name="_Toc178839248"/>
      <w:r>
        <w:t>83.12.2b Biominéralisations (pierres calcaires) CCTB 01.10</w:t>
      </w:r>
      <w:bookmarkEnd w:id="565"/>
    </w:p>
    <w:p w14:paraId="05BB3852" w14:textId="77777777" w:rsidR="00A801C2" w:rsidRDefault="0082517D">
      <w:pPr>
        <w:pStyle w:val="pheading"/>
      </w:pPr>
      <w:r>
        <w:t>MESURAGE</w:t>
      </w:r>
    </w:p>
    <w:p w14:paraId="7A6C58B6" w14:textId="77777777" w:rsidR="00A801C2" w:rsidRDefault="0082517D">
      <w:pPr>
        <w:pStyle w:val="pheading"/>
      </w:pPr>
      <w:r>
        <w:t>- unité de mesure:</w:t>
      </w:r>
    </w:p>
    <w:p w14:paraId="2994346C" w14:textId="77777777" w:rsidR="00A801C2" w:rsidRDefault="0082517D">
      <w:r>
        <w:t>m²</w:t>
      </w:r>
    </w:p>
    <w:p w14:paraId="35ABD699" w14:textId="77777777" w:rsidR="00A801C2" w:rsidRDefault="0082517D">
      <w:pPr>
        <w:pStyle w:val="pheading"/>
      </w:pPr>
      <w:r>
        <w:t>- code de mesurage:</w:t>
      </w:r>
    </w:p>
    <w:p w14:paraId="1C546A60" w14:textId="77777777" w:rsidR="00A801C2" w:rsidRDefault="0082517D">
      <w:r>
        <w:t>surface nette à ravaler</w:t>
      </w:r>
    </w:p>
    <w:p w14:paraId="6D81A097" w14:textId="77777777" w:rsidR="00A801C2" w:rsidRDefault="0082517D">
      <w:pPr>
        <w:pStyle w:val="Author-eSectionHeading4"/>
      </w:pPr>
      <w:bookmarkStart w:id="566" w:name="_Toc178839249"/>
      <w:r>
        <w:t>83.13 Traitements préventifs anti-graffitis CCTB 01.02</w:t>
      </w:r>
      <w:bookmarkEnd w:id="566"/>
    </w:p>
    <w:p w14:paraId="20FAB825" w14:textId="77777777" w:rsidR="00A801C2" w:rsidRDefault="0082517D">
      <w:pPr>
        <w:pStyle w:val="Author-eSectionHeading5"/>
      </w:pPr>
      <w:bookmarkStart w:id="567" w:name="1667"/>
      <w:bookmarkStart w:id="568" w:name="_Toc178839250"/>
      <w:bookmarkEnd w:id="567"/>
      <w:r>
        <w:t>83.13.1 Traitements réversibles (bouche-pores) CCTB 01.02</w:t>
      </w:r>
      <w:bookmarkEnd w:id="568"/>
    </w:p>
    <w:p w14:paraId="4D771D83" w14:textId="77777777" w:rsidR="00A801C2" w:rsidRDefault="0082517D">
      <w:pPr>
        <w:pStyle w:val="Author-eSectionHeading6"/>
      </w:pPr>
      <w:bookmarkStart w:id="569" w:name="_Toc178839251"/>
      <w:r>
        <w:t>83.13.1a Polysaccharides CCTB 01.10</w:t>
      </w:r>
      <w:bookmarkEnd w:id="569"/>
    </w:p>
    <w:p w14:paraId="6DB3FBA9" w14:textId="77777777" w:rsidR="00A801C2" w:rsidRDefault="0082517D">
      <w:pPr>
        <w:pStyle w:val="pheading"/>
      </w:pPr>
      <w:r>
        <w:t>MESURAGE</w:t>
      </w:r>
    </w:p>
    <w:p w14:paraId="2CCA70C4" w14:textId="77777777" w:rsidR="00A801C2" w:rsidRDefault="0082517D">
      <w:pPr>
        <w:pStyle w:val="pheading"/>
      </w:pPr>
      <w:r>
        <w:t>- unité de mesure:</w:t>
      </w:r>
    </w:p>
    <w:p w14:paraId="6D54D81B" w14:textId="77777777" w:rsidR="00A801C2" w:rsidRDefault="0082517D">
      <w:r>
        <w:t>m²</w:t>
      </w:r>
    </w:p>
    <w:p w14:paraId="6AF379E5" w14:textId="77777777" w:rsidR="00A801C2" w:rsidRDefault="0082517D">
      <w:pPr>
        <w:pStyle w:val="pheading"/>
      </w:pPr>
      <w:r>
        <w:t>- code de mesurage:</w:t>
      </w:r>
    </w:p>
    <w:p w14:paraId="19982A39" w14:textId="77777777" w:rsidR="00A801C2" w:rsidRDefault="0082517D">
      <w:r>
        <w:t>surface nette à ravaler</w:t>
      </w:r>
    </w:p>
    <w:p w14:paraId="7D989310" w14:textId="77777777" w:rsidR="00A801C2" w:rsidRDefault="0082517D">
      <w:pPr>
        <w:pStyle w:val="pheading"/>
      </w:pPr>
      <w:r>
        <w:t>- nature du marché:</w:t>
      </w:r>
    </w:p>
    <w:p w14:paraId="614EBC27" w14:textId="77777777" w:rsidR="00A801C2" w:rsidRDefault="0082517D">
      <w:r>
        <w:rPr>
          <w:rStyle w:val="optioncarChar"/>
        </w:rPr>
        <w:t>QF </w:t>
      </w:r>
      <w:r>
        <w:t> (par défaut)</w:t>
      </w:r>
      <w:r>
        <w:rPr>
          <w:rStyle w:val="optioncarChar"/>
        </w:rPr>
        <w:t> / QP</w:t>
      </w:r>
    </w:p>
    <w:p w14:paraId="24952160" w14:textId="77777777" w:rsidR="00A801C2" w:rsidRDefault="0082517D">
      <w:r>
        <w:rPr>
          <w:rStyle w:val="soitChar"/>
          <w:b/>
          <w:color w:val="000000"/>
        </w:rPr>
        <w:t>(soit par défaut)</w:t>
      </w:r>
      <w:r>
        <w:br/>
      </w:r>
    </w:p>
    <w:p w14:paraId="082E275C" w14:textId="77777777" w:rsidR="00A801C2" w:rsidRDefault="0082517D">
      <w:r>
        <w:rPr>
          <w:rStyle w:val="soitChar"/>
        </w:rPr>
        <w:t>1. QF</w:t>
      </w:r>
    </w:p>
    <w:p w14:paraId="6DA8B2D6" w14:textId="77777777" w:rsidR="00A801C2" w:rsidRDefault="0082517D">
      <w:r>
        <w:rPr>
          <w:rStyle w:val="soitChar"/>
          <w:b/>
          <w:color w:val="000000"/>
        </w:rPr>
        <w:t>(soit)</w:t>
      </w:r>
    </w:p>
    <w:p w14:paraId="7BE1A157" w14:textId="77777777" w:rsidR="00A801C2" w:rsidRDefault="0082517D">
      <w:r>
        <w:rPr>
          <w:rStyle w:val="soitChar"/>
        </w:rPr>
        <w:t>2. QP</w:t>
      </w:r>
    </w:p>
    <w:p w14:paraId="19F79280" w14:textId="77777777" w:rsidR="00A801C2" w:rsidRDefault="0082517D">
      <w:pPr>
        <w:pStyle w:val="Author-eSectionHeading6"/>
      </w:pPr>
      <w:bookmarkStart w:id="570" w:name="_Toc178839252"/>
      <w:r>
        <w:t>83.13.1b Émulsions de cires CCTB 01.10</w:t>
      </w:r>
      <w:bookmarkEnd w:id="570"/>
    </w:p>
    <w:p w14:paraId="49BBF0C5" w14:textId="77777777" w:rsidR="00A801C2" w:rsidRDefault="0082517D">
      <w:pPr>
        <w:pStyle w:val="pheading"/>
      </w:pPr>
      <w:r>
        <w:t>MESURAGE</w:t>
      </w:r>
    </w:p>
    <w:p w14:paraId="4A109F37" w14:textId="77777777" w:rsidR="00A801C2" w:rsidRDefault="0082517D">
      <w:pPr>
        <w:pStyle w:val="pheading"/>
      </w:pPr>
      <w:r>
        <w:t>- unité de mesure:</w:t>
      </w:r>
    </w:p>
    <w:p w14:paraId="7AB8DF29" w14:textId="77777777" w:rsidR="00A801C2" w:rsidRDefault="0082517D">
      <w:r>
        <w:t>m²</w:t>
      </w:r>
    </w:p>
    <w:p w14:paraId="21563476" w14:textId="77777777" w:rsidR="00A801C2" w:rsidRDefault="0082517D">
      <w:pPr>
        <w:pStyle w:val="pheading"/>
      </w:pPr>
      <w:r>
        <w:t>- code de mesurage:</w:t>
      </w:r>
    </w:p>
    <w:p w14:paraId="0327636B" w14:textId="77777777" w:rsidR="00A801C2" w:rsidRDefault="0082517D">
      <w:r>
        <w:t>surface nette à ravaler</w:t>
      </w:r>
    </w:p>
    <w:p w14:paraId="191DBD77" w14:textId="77777777" w:rsidR="00A801C2" w:rsidRDefault="0082517D">
      <w:pPr>
        <w:pStyle w:val="pheading"/>
      </w:pPr>
      <w:r>
        <w:t>- nature du marché:</w:t>
      </w:r>
    </w:p>
    <w:p w14:paraId="24FA3D8D" w14:textId="77777777" w:rsidR="00A801C2" w:rsidRDefault="0082517D">
      <w:r>
        <w:rPr>
          <w:rStyle w:val="optioncarChar"/>
        </w:rPr>
        <w:t>QF </w:t>
      </w:r>
      <w:r>
        <w:t> (par défaut)</w:t>
      </w:r>
      <w:r>
        <w:rPr>
          <w:rStyle w:val="optioncarChar"/>
        </w:rPr>
        <w:t> / QP</w:t>
      </w:r>
    </w:p>
    <w:p w14:paraId="2F1800FF" w14:textId="77777777" w:rsidR="00A801C2" w:rsidRDefault="0082517D">
      <w:r>
        <w:rPr>
          <w:rStyle w:val="soitChar"/>
          <w:b/>
          <w:color w:val="000000"/>
        </w:rPr>
        <w:t>(soit par défaut)</w:t>
      </w:r>
      <w:r>
        <w:br/>
      </w:r>
    </w:p>
    <w:p w14:paraId="46EB0802" w14:textId="77777777" w:rsidR="00A801C2" w:rsidRDefault="0082517D">
      <w:r>
        <w:rPr>
          <w:rStyle w:val="soitChar"/>
        </w:rPr>
        <w:t>1. QF</w:t>
      </w:r>
    </w:p>
    <w:p w14:paraId="419F189B" w14:textId="77777777" w:rsidR="00A801C2" w:rsidRDefault="0082517D">
      <w:r>
        <w:rPr>
          <w:rStyle w:val="soitChar"/>
          <w:b/>
          <w:color w:val="000000"/>
        </w:rPr>
        <w:t>(soit)</w:t>
      </w:r>
    </w:p>
    <w:p w14:paraId="0F7FD105" w14:textId="77777777" w:rsidR="00A801C2" w:rsidRDefault="0082517D">
      <w:r>
        <w:rPr>
          <w:rStyle w:val="soitChar"/>
        </w:rPr>
        <w:t>2. QP</w:t>
      </w:r>
    </w:p>
    <w:p w14:paraId="35827712" w14:textId="77777777" w:rsidR="00A801C2" w:rsidRDefault="0082517D">
      <w:pPr>
        <w:pStyle w:val="Author-eSectionHeading5"/>
      </w:pPr>
      <w:bookmarkStart w:id="571" w:name="_Toc178839253"/>
      <w:r>
        <w:t>83.13.2 Traitements semi-permanents (réductions des tensions superficielles) CCTB 01.02</w:t>
      </w:r>
      <w:bookmarkEnd w:id="571"/>
    </w:p>
    <w:p w14:paraId="691EC79A" w14:textId="77777777" w:rsidR="00A801C2" w:rsidRDefault="0082517D">
      <w:pPr>
        <w:pStyle w:val="Author-eSectionHeading6"/>
      </w:pPr>
      <w:bookmarkStart w:id="572" w:name="_Toc178839254"/>
      <w:r>
        <w:t>83.13.2a Résines silicones CCTB 01.10</w:t>
      </w:r>
      <w:bookmarkEnd w:id="572"/>
    </w:p>
    <w:p w14:paraId="5CDC4585" w14:textId="77777777" w:rsidR="00A801C2" w:rsidRDefault="0082517D">
      <w:pPr>
        <w:pStyle w:val="pheading"/>
      </w:pPr>
      <w:r>
        <w:t>MESURAGE</w:t>
      </w:r>
    </w:p>
    <w:p w14:paraId="0963F2B6" w14:textId="77777777" w:rsidR="00A801C2" w:rsidRDefault="0082517D">
      <w:pPr>
        <w:pStyle w:val="pheading"/>
      </w:pPr>
      <w:r>
        <w:t>- unité de mesure:</w:t>
      </w:r>
    </w:p>
    <w:p w14:paraId="5A62D91A" w14:textId="77777777" w:rsidR="00A801C2" w:rsidRDefault="0082517D">
      <w:r>
        <w:t>m²</w:t>
      </w:r>
    </w:p>
    <w:p w14:paraId="1D2FA200" w14:textId="77777777" w:rsidR="00A801C2" w:rsidRDefault="0082517D">
      <w:pPr>
        <w:pStyle w:val="pheading"/>
      </w:pPr>
      <w:r>
        <w:t>- code de mesurage:</w:t>
      </w:r>
    </w:p>
    <w:p w14:paraId="47668E86" w14:textId="77777777" w:rsidR="00A801C2" w:rsidRDefault="0082517D">
      <w:r>
        <w:t>surface nette à ravaler</w:t>
      </w:r>
    </w:p>
    <w:p w14:paraId="4476912F" w14:textId="77777777" w:rsidR="00A801C2" w:rsidRDefault="0082517D">
      <w:pPr>
        <w:pStyle w:val="pheading"/>
      </w:pPr>
      <w:r>
        <w:t>- nature du marché:</w:t>
      </w:r>
    </w:p>
    <w:p w14:paraId="13AC7E23" w14:textId="77777777" w:rsidR="00A801C2" w:rsidRDefault="0082517D">
      <w:r>
        <w:rPr>
          <w:rStyle w:val="optioncarChar"/>
        </w:rPr>
        <w:t>QF </w:t>
      </w:r>
      <w:r>
        <w:t> (par défaut)</w:t>
      </w:r>
      <w:r>
        <w:rPr>
          <w:rStyle w:val="optioncarChar"/>
        </w:rPr>
        <w:t> / QP</w:t>
      </w:r>
    </w:p>
    <w:p w14:paraId="5B6FB1D2" w14:textId="77777777" w:rsidR="00A801C2" w:rsidRDefault="0082517D">
      <w:r>
        <w:rPr>
          <w:rStyle w:val="soitChar"/>
          <w:b/>
          <w:color w:val="000000"/>
        </w:rPr>
        <w:t>(soit par défaut)</w:t>
      </w:r>
      <w:r>
        <w:br/>
      </w:r>
    </w:p>
    <w:p w14:paraId="6705AC77" w14:textId="77777777" w:rsidR="00A801C2" w:rsidRDefault="0082517D">
      <w:r>
        <w:rPr>
          <w:rStyle w:val="soitChar"/>
        </w:rPr>
        <w:t>1. QF</w:t>
      </w:r>
    </w:p>
    <w:p w14:paraId="5FB62FA3" w14:textId="77777777" w:rsidR="00A801C2" w:rsidRDefault="0082517D">
      <w:r>
        <w:rPr>
          <w:rStyle w:val="soitChar"/>
          <w:b/>
          <w:color w:val="000000"/>
        </w:rPr>
        <w:t>(soit)</w:t>
      </w:r>
    </w:p>
    <w:p w14:paraId="6B4E7B52" w14:textId="77777777" w:rsidR="00A801C2" w:rsidRDefault="0082517D">
      <w:r>
        <w:rPr>
          <w:rStyle w:val="soitChar"/>
        </w:rPr>
        <w:t>2. QP</w:t>
      </w:r>
    </w:p>
    <w:p w14:paraId="3CDDE356" w14:textId="77777777" w:rsidR="00A801C2" w:rsidRDefault="0082517D">
      <w:pPr>
        <w:pStyle w:val="Author-eSectionHeading5"/>
      </w:pPr>
      <w:bookmarkStart w:id="573" w:name="_Toc178839255"/>
      <w:r>
        <w:t>83.13.3 Traitements permanents (filmogènes) CCTB 01.02</w:t>
      </w:r>
      <w:bookmarkEnd w:id="573"/>
    </w:p>
    <w:p w14:paraId="27673F79" w14:textId="77777777" w:rsidR="00A801C2" w:rsidRDefault="0082517D">
      <w:pPr>
        <w:pStyle w:val="Author-eSectionHeading6"/>
      </w:pPr>
      <w:bookmarkStart w:id="574" w:name="_Toc178839256"/>
      <w:r>
        <w:t>83.13.3a Systèmes permanents CCTB 01.10</w:t>
      </w:r>
      <w:bookmarkEnd w:id="574"/>
    </w:p>
    <w:p w14:paraId="3EFAC7A5" w14:textId="77777777" w:rsidR="00A801C2" w:rsidRDefault="0082517D">
      <w:pPr>
        <w:pStyle w:val="pheading"/>
      </w:pPr>
      <w:r>
        <w:t>MESURAGE</w:t>
      </w:r>
    </w:p>
    <w:p w14:paraId="35C9D1BE" w14:textId="77777777" w:rsidR="00A801C2" w:rsidRDefault="0082517D">
      <w:pPr>
        <w:pStyle w:val="pheading"/>
      </w:pPr>
      <w:r>
        <w:t>- unité de mesure:</w:t>
      </w:r>
    </w:p>
    <w:p w14:paraId="1A8046D5" w14:textId="77777777" w:rsidR="00A801C2" w:rsidRDefault="0082517D">
      <w:r>
        <w:t>m²</w:t>
      </w:r>
    </w:p>
    <w:p w14:paraId="462A26EE" w14:textId="77777777" w:rsidR="00A801C2" w:rsidRDefault="0082517D">
      <w:pPr>
        <w:pStyle w:val="pheading"/>
      </w:pPr>
      <w:r>
        <w:t>- code de mesurage:</w:t>
      </w:r>
    </w:p>
    <w:p w14:paraId="5A245239" w14:textId="77777777" w:rsidR="00A801C2" w:rsidRDefault="0082517D">
      <w:r>
        <w:t>surface nette à ravaler</w:t>
      </w:r>
    </w:p>
    <w:p w14:paraId="3E7345C6" w14:textId="77777777" w:rsidR="00A801C2" w:rsidRDefault="0082517D">
      <w:pPr>
        <w:pStyle w:val="pheading"/>
      </w:pPr>
      <w:r>
        <w:t>- nature du marché:</w:t>
      </w:r>
    </w:p>
    <w:p w14:paraId="67489A70" w14:textId="77777777" w:rsidR="00A801C2" w:rsidRDefault="0082517D">
      <w:r>
        <w:rPr>
          <w:rStyle w:val="optioncarChar"/>
        </w:rPr>
        <w:t>QF </w:t>
      </w:r>
      <w:r>
        <w:t> (par défaut)</w:t>
      </w:r>
      <w:r>
        <w:rPr>
          <w:rStyle w:val="optioncarChar"/>
        </w:rPr>
        <w:t> / QP</w:t>
      </w:r>
    </w:p>
    <w:p w14:paraId="6759AEE6" w14:textId="77777777" w:rsidR="00A801C2" w:rsidRDefault="0082517D">
      <w:r>
        <w:rPr>
          <w:rStyle w:val="soitChar"/>
          <w:b/>
          <w:color w:val="000000"/>
        </w:rPr>
        <w:t>(soit par défaut)</w:t>
      </w:r>
      <w:r>
        <w:br/>
      </w:r>
    </w:p>
    <w:p w14:paraId="7697A330" w14:textId="77777777" w:rsidR="00A801C2" w:rsidRDefault="0082517D">
      <w:r>
        <w:rPr>
          <w:rStyle w:val="soitChar"/>
        </w:rPr>
        <w:t>1. QF</w:t>
      </w:r>
    </w:p>
    <w:p w14:paraId="325C6F62" w14:textId="77777777" w:rsidR="00A801C2" w:rsidRDefault="0082517D">
      <w:r>
        <w:rPr>
          <w:rStyle w:val="soitChar"/>
          <w:b/>
          <w:color w:val="000000"/>
        </w:rPr>
        <w:t>(soit)</w:t>
      </w:r>
    </w:p>
    <w:p w14:paraId="1F29E1B0" w14:textId="77777777" w:rsidR="00A801C2" w:rsidRDefault="0082517D">
      <w:r>
        <w:rPr>
          <w:rStyle w:val="soitChar"/>
        </w:rPr>
        <w:t>2. QP</w:t>
      </w:r>
    </w:p>
    <w:p w14:paraId="24C3E3AC" w14:textId="77777777" w:rsidR="00A801C2" w:rsidRDefault="0082517D">
      <w:pPr>
        <w:pStyle w:val="Author-eSectionHeading4"/>
      </w:pPr>
      <w:bookmarkStart w:id="575" w:name="_Toc178839257"/>
      <w:r>
        <w:t>83.14 Traitements et protections préventifs / curatifs contre l'eau liquide et l'humidité capillaire (humidité ascensionnelle) et les sels CCTB 01.04</w:t>
      </w:r>
      <w:bookmarkEnd w:id="575"/>
    </w:p>
    <w:p w14:paraId="0A0202F2" w14:textId="77777777" w:rsidR="00A801C2" w:rsidRDefault="0082517D">
      <w:pPr>
        <w:pStyle w:val="pheading"/>
      </w:pPr>
      <w:bookmarkStart w:id="576" w:name="467"/>
      <w:bookmarkEnd w:id="576"/>
      <w:r>
        <w:t>MATÉRIAUX</w:t>
      </w:r>
    </w:p>
    <w:p w14:paraId="0A37C001" w14:textId="77777777" w:rsidR="00A801C2" w:rsidRDefault="00A801C2"/>
    <w:p w14:paraId="17CDA1C9" w14:textId="77777777" w:rsidR="00A801C2" w:rsidRDefault="0082517D">
      <w:pPr>
        <w:pStyle w:val="pheading"/>
      </w:pPr>
      <w:r>
        <w:t>EXÉCUTION / MISE EN ŒUVRE</w:t>
      </w:r>
    </w:p>
    <w:p w14:paraId="46C45112" w14:textId="77777777" w:rsidR="00A801C2" w:rsidRDefault="00A801C2"/>
    <w:p w14:paraId="7466EA17" w14:textId="77777777" w:rsidR="00A801C2" w:rsidRDefault="0082517D">
      <w:pPr>
        <w:pStyle w:val="Author-eSectionHeading5"/>
      </w:pPr>
      <w:bookmarkStart w:id="577" w:name="_Toc178839258"/>
      <w:r>
        <w:t>83.14.1 Etanchéisations contre l'eau liquide  CCTB 01.04</w:t>
      </w:r>
      <w:bookmarkEnd w:id="577"/>
    </w:p>
    <w:p w14:paraId="2B2F6A4B" w14:textId="77777777" w:rsidR="00A801C2" w:rsidRDefault="0082517D">
      <w:pPr>
        <w:pStyle w:val="pheading"/>
      </w:pPr>
      <w:r>
        <w:t>DESCRIPTION</w:t>
      </w:r>
    </w:p>
    <w:p w14:paraId="550D957D" w14:textId="77777777" w:rsidR="00A801C2" w:rsidRDefault="0082517D">
      <w:pPr>
        <w:pStyle w:val="pheading"/>
      </w:pPr>
      <w:r>
        <w:t>- Définition / Comprend</w:t>
      </w:r>
    </w:p>
    <w:p w14:paraId="052CB8E0" w14:textId="77777777" w:rsidR="00A801C2" w:rsidRDefault="0082517D">
      <w:r>
        <w:t>Renvoi au §</w:t>
      </w:r>
      <w:hyperlink r:id="rId38" w:history="1" w:docLocation="357">
        <w:r>
          <w:t>26.12 Traitements d'étanchéisation</w:t>
        </w:r>
      </w:hyperlink>
    </w:p>
    <w:p w14:paraId="1FBD2266" w14:textId="77777777" w:rsidR="00A801C2" w:rsidRDefault="0082517D">
      <w:pPr>
        <w:pStyle w:val="Author-eSectionHeading6"/>
      </w:pPr>
      <w:bookmarkStart w:id="578" w:name="_Toc178839259"/>
      <w:r>
        <w:t>83.14.1a Etanchéisations contre l'eau liquide CCTB 01.10</w:t>
      </w:r>
      <w:bookmarkEnd w:id="578"/>
    </w:p>
    <w:p w14:paraId="35DD5F4C" w14:textId="77777777" w:rsidR="00A801C2" w:rsidRDefault="0082517D">
      <w:pPr>
        <w:pStyle w:val="pheading"/>
      </w:pPr>
      <w:r>
        <w:t>DESCRIPTION</w:t>
      </w:r>
    </w:p>
    <w:p w14:paraId="089DC1F3" w14:textId="77777777" w:rsidR="00A801C2" w:rsidRDefault="0082517D">
      <w:pPr>
        <w:pStyle w:val="pheading"/>
      </w:pPr>
      <w:r>
        <w:t>- Définition / Comprend</w:t>
      </w:r>
    </w:p>
    <w:p w14:paraId="27264ADD" w14:textId="77777777" w:rsidR="00A801C2" w:rsidRDefault="0082517D">
      <w:r>
        <w:t xml:space="preserve">Renvoi au § </w:t>
      </w:r>
      <w:hyperlink r:id="rId39" w:history="1" w:docLocation="357">
        <w:r>
          <w:t>26.12 Traitements d'étanchéisation</w:t>
        </w:r>
      </w:hyperlink>
    </w:p>
    <w:p w14:paraId="0312D3FC" w14:textId="77777777" w:rsidR="00A801C2" w:rsidRDefault="0082517D">
      <w:pPr>
        <w:pStyle w:val="pheading"/>
      </w:pPr>
      <w:r>
        <w:t>MESURAGE</w:t>
      </w:r>
    </w:p>
    <w:p w14:paraId="045B19E8" w14:textId="77777777" w:rsidR="00A801C2" w:rsidRDefault="0082517D">
      <w:pPr>
        <w:pStyle w:val="pheading"/>
      </w:pPr>
      <w:r>
        <w:t>- unité de mesure:</w:t>
      </w:r>
    </w:p>
    <w:p w14:paraId="35FD84F8" w14:textId="77777777" w:rsidR="00A801C2" w:rsidRDefault="0082517D">
      <w:r>
        <w:t>m²</w:t>
      </w:r>
    </w:p>
    <w:p w14:paraId="59E2E497" w14:textId="77777777" w:rsidR="00A801C2" w:rsidRDefault="0082517D">
      <w:pPr>
        <w:pStyle w:val="pheading"/>
      </w:pPr>
      <w:r>
        <w:t>- code de mesurage:</w:t>
      </w:r>
    </w:p>
    <w:p w14:paraId="706862D9" w14:textId="77777777" w:rsidR="00A801C2" w:rsidRDefault="0082517D">
      <w:r>
        <w:t>surfaces nettes à traiter</w:t>
      </w:r>
    </w:p>
    <w:p w14:paraId="6FA5118B" w14:textId="77777777" w:rsidR="00A801C2" w:rsidRDefault="0082517D">
      <w:pPr>
        <w:pStyle w:val="pheading"/>
      </w:pPr>
      <w:r>
        <w:t>- nature du marché:</w:t>
      </w:r>
    </w:p>
    <w:p w14:paraId="2A9F054C" w14:textId="77777777" w:rsidR="00A801C2" w:rsidRDefault="0082517D">
      <w:r>
        <w:t>QF</w:t>
      </w:r>
    </w:p>
    <w:p w14:paraId="319AFB91" w14:textId="77777777" w:rsidR="00A801C2" w:rsidRDefault="0082517D">
      <w:pPr>
        <w:pStyle w:val="Author-eSectionHeading5"/>
      </w:pPr>
      <w:bookmarkStart w:id="579" w:name="_Toc178839260"/>
      <w:r>
        <w:t>83.14.2 Traitements de surface contre les pluies battantes CCTB 01.02</w:t>
      </w:r>
      <w:bookmarkEnd w:id="579"/>
    </w:p>
    <w:p w14:paraId="21B1C40B" w14:textId="77777777" w:rsidR="00A801C2" w:rsidRDefault="0082517D">
      <w:pPr>
        <w:pStyle w:val="Author-eSectionHeading6"/>
      </w:pPr>
      <w:bookmarkStart w:id="580" w:name="_Toc178839261"/>
      <w:r>
        <w:t>83.14.2a Hydrofugations de surface CCTB 01.10</w:t>
      </w:r>
      <w:bookmarkEnd w:id="580"/>
    </w:p>
    <w:p w14:paraId="3BBA8FB8" w14:textId="77777777" w:rsidR="00A801C2" w:rsidRDefault="0082517D">
      <w:pPr>
        <w:pStyle w:val="pheading"/>
      </w:pPr>
      <w:bookmarkStart w:id="581" w:name="431"/>
      <w:bookmarkEnd w:id="581"/>
      <w:r>
        <w:t>MESURAGE</w:t>
      </w:r>
    </w:p>
    <w:p w14:paraId="7F2868BF" w14:textId="77777777" w:rsidR="00A801C2" w:rsidRDefault="0082517D">
      <w:pPr>
        <w:pStyle w:val="pheading"/>
      </w:pPr>
      <w:r>
        <w:t>- unité de mesure:</w:t>
      </w:r>
    </w:p>
    <w:p w14:paraId="4C475E99" w14:textId="77777777" w:rsidR="00A801C2" w:rsidRDefault="0082517D">
      <w:r>
        <w:t>m²</w:t>
      </w:r>
    </w:p>
    <w:p w14:paraId="6904ED1F" w14:textId="77777777" w:rsidR="00A801C2" w:rsidRDefault="0082517D">
      <w:pPr>
        <w:pStyle w:val="pheading"/>
      </w:pPr>
      <w:r>
        <w:t>- code de mesurage:</w:t>
      </w:r>
    </w:p>
    <w:p w14:paraId="7D099A6C" w14:textId="77777777" w:rsidR="00A801C2" w:rsidRDefault="0082517D">
      <w:r>
        <w:t>surfaces nettes à traiter</w:t>
      </w:r>
    </w:p>
    <w:p w14:paraId="74760B1B" w14:textId="77777777" w:rsidR="00A801C2" w:rsidRDefault="0082517D">
      <w:pPr>
        <w:pStyle w:val="pheading"/>
      </w:pPr>
      <w:r>
        <w:t>- nature du marché:</w:t>
      </w:r>
    </w:p>
    <w:p w14:paraId="6F94FDF9" w14:textId="77777777" w:rsidR="00A801C2" w:rsidRDefault="0082517D">
      <w:r>
        <w:t>QF</w:t>
      </w:r>
    </w:p>
    <w:p w14:paraId="41E01A57" w14:textId="77777777" w:rsidR="00A801C2" w:rsidRDefault="00A801C2"/>
    <w:p w14:paraId="4D5F5033" w14:textId="77777777" w:rsidR="00A801C2" w:rsidRDefault="0082517D">
      <w:pPr>
        <w:pStyle w:val="Author-eSectionHeading5"/>
      </w:pPr>
      <w:bookmarkStart w:id="582" w:name="_Toc178839262"/>
      <w:r>
        <w:t>83.14.3 Traitements d'imperméabilisation de masse contre l'humidité ascensionnelle CCTB 01.11</w:t>
      </w:r>
      <w:bookmarkEnd w:id="582"/>
    </w:p>
    <w:p w14:paraId="5C949123" w14:textId="77777777" w:rsidR="00A801C2" w:rsidRDefault="0082517D">
      <w:pPr>
        <w:pStyle w:val="pheading"/>
      </w:pPr>
      <w:r>
        <w:t>DESCRIPTION</w:t>
      </w:r>
    </w:p>
    <w:p w14:paraId="4A90D909" w14:textId="77777777" w:rsidR="00A801C2" w:rsidRDefault="0082517D">
      <w:pPr>
        <w:pStyle w:val="pheading"/>
      </w:pPr>
      <w:r>
        <w:t>- Définition / Comprend</w:t>
      </w:r>
    </w:p>
    <w:p w14:paraId="31E308A2" w14:textId="77777777" w:rsidR="00A801C2" w:rsidRDefault="0082517D">
      <w:r>
        <w:t>Concerne les traitements curatifs ou préventifs visant à créer une barrière physico-chimique empêchant les mouvements capillaires de l'eau sous forme liquide à travers les maçonneries. Cette barrière est créée par injection en une ou plusieurs phases d'un ou plusieurs produits dans la masse de la maçonnerie.</w:t>
      </w:r>
    </w:p>
    <w:p w14:paraId="6DCF0AF0" w14:textId="77777777" w:rsidR="00A801C2" w:rsidRDefault="0082517D">
      <w:r>
        <w:t>Dans le cas des murs pleins et en bon état, la barrière anticapillaire est formée par injection d'un produit hydrophobe sous forme liquide ou sous forme de gel ou de crème. Ce produit a pour effet de réduire l'énergie superficielle de la surface des pores de la maçonnerie, les rendant ainsi répulsifs à l'eau (hydrophobes).</w:t>
      </w:r>
    </w:p>
    <w:p w14:paraId="3AE37C18" w14:textId="77777777" w:rsidR="00A801C2" w:rsidRDefault="0082517D">
      <w:r>
        <w:t>Dans le cas des murs comportant des cavités importantes et lorsque l'injection d'un produit sous forme de gel ou de crème ne permet pas de réduire suffisamment les pertes, l'injection du produit hydrophobe peut être précédée de l'injection d'une substance ayant pour but de colmater les fissures et cavités importantes dans la zone d'injection. Il peut s'agir par exemple d'un coulis hydraulique ou d'une résine.</w:t>
      </w:r>
    </w:p>
    <w:p w14:paraId="441C7591" w14:textId="77777777" w:rsidR="00A801C2" w:rsidRDefault="0082517D">
      <w:r>
        <w:t>Le traitement contre l'humidité ascensionnelle comprend tous les murs ne possédant pas de barrière anticapillaire efficace et dont la teneur en humidité est problématique, suite à un transfert d'eau par capillarité depuis les terres avec lesquelles ils sont en contact.</w:t>
      </w:r>
    </w:p>
    <w:p w14:paraId="12D71525" w14:textId="77777777" w:rsidR="00A801C2" w:rsidRDefault="0082517D">
      <w:pPr>
        <w:pStyle w:val="pheading"/>
      </w:pPr>
      <w:r>
        <w:t>- Remarques importantes</w:t>
      </w:r>
    </w:p>
    <w:p w14:paraId="6052DB45" w14:textId="77777777" w:rsidR="00A801C2" w:rsidRDefault="0082517D">
      <w:r>
        <w:t>Il est préférable de procéder au traitement de l'humidité ascensionnelle dès le début des travaux de restauration ou de rénovation, aussitôt après l'examen et, le cas échéant, le rétablissement de la stabilité de l'ouvrage. En effet, les délais de séchage après traitement dépendent de l'épaisseur des murs et des conditions d'exposition, mais ils sont toujours très longs.</w:t>
      </w:r>
    </w:p>
    <w:p w14:paraId="65B2D40F" w14:textId="77777777" w:rsidR="00A801C2" w:rsidRDefault="0082517D">
      <w:r>
        <w:t>Ces délais de séchage varient en effet de quelques mois à quelques années, en fonction des conditions ambiantes (température, humidité relative, ventilation, etc.), de l'épaisseur de la maçonnerie, de l'éventuelle présence de sels, des couches de finition (peinture, enduit, papier peint, etc.) ou de la présence d'une protection telle qu'un traitement hydrofuge ou anti-graffiti.</w:t>
      </w:r>
    </w:p>
    <w:p w14:paraId="187E362B" w14:textId="77777777" w:rsidR="00A801C2" w:rsidRDefault="0082517D">
      <w:pPr>
        <w:pStyle w:val="pheading"/>
      </w:pPr>
      <w:r>
        <w:t>DOCUMENTS DE RÉFÉRENCE</w:t>
      </w:r>
    </w:p>
    <w:p w14:paraId="3CF0C69E" w14:textId="77777777" w:rsidR="00A801C2" w:rsidRDefault="0082517D">
      <w:pPr>
        <w:pStyle w:val="pheading"/>
      </w:pPr>
      <w:r>
        <w:t>- Exécution</w:t>
      </w:r>
    </w:p>
    <w:p w14:paraId="7C0081AC" w14:textId="77777777" w:rsidR="00A801C2" w:rsidRDefault="0082517D">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3A7BA15D" w14:textId="77777777" w:rsidR="00A801C2" w:rsidRDefault="0082517D">
      <w:r>
        <w:rPr>
          <w:rFonts w:ascii="Calibri"/>
          <w:sz w:val="22"/>
        </w:rPr>
        <w:t>[NIT 252, L'humidit</w:t>
      </w:r>
      <w:r>
        <w:rPr>
          <w:rFonts w:ascii="Calibri"/>
          <w:sz w:val="22"/>
        </w:rPr>
        <w:t>é</w:t>
      </w:r>
      <w:r>
        <w:rPr>
          <w:rFonts w:ascii="Calibri"/>
          <w:sz w:val="22"/>
        </w:rPr>
        <w:t xml:space="preserve"> dans les constructions. Particularit</w:t>
      </w:r>
      <w:r>
        <w:rPr>
          <w:rFonts w:ascii="Calibri"/>
          <w:sz w:val="22"/>
        </w:rPr>
        <w:t>é</w:t>
      </w:r>
      <w:r>
        <w:rPr>
          <w:rFonts w:ascii="Calibri"/>
          <w:sz w:val="22"/>
        </w:rPr>
        <w:t>s de l'humidit</w:t>
      </w:r>
      <w:r>
        <w:rPr>
          <w:rFonts w:ascii="Calibri"/>
          <w:sz w:val="22"/>
        </w:rPr>
        <w:t>é</w:t>
      </w:r>
      <w:r>
        <w:rPr>
          <w:rFonts w:ascii="Calibri"/>
          <w:sz w:val="22"/>
        </w:rPr>
        <w:t xml:space="preserve"> ascensionnelle (remplace la NIT 210).]</w:t>
      </w:r>
    </w:p>
    <w:p w14:paraId="33EA4C9F" w14:textId="77777777" w:rsidR="00A801C2" w:rsidRDefault="0082517D">
      <w:r>
        <w:rPr>
          <w:rFonts w:ascii="Calibri"/>
          <w:sz w:val="22"/>
        </w:rPr>
        <w:t xml:space="preserve">Vanhellemont Y., Van Peer W., Vernimme N. (eds). </w:t>
      </w:r>
      <w:r>
        <w:rPr>
          <w:rFonts w:ascii="Calibri"/>
          <w:i/>
          <w:sz w:val="22"/>
        </w:rPr>
        <w:t xml:space="preserve">Opleiding restauratievakman moderne bouwchemie </w:t>
      </w:r>
      <w:r>
        <w:rPr>
          <w:rFonts w:ascii="Calibri"/>
          <w:i/>
          <w:sz w:val="22"/>
        </w:rPr>
        <w:t>–</w:t>
      </w:r>
      <w:r>
        <w:rPr>
          <w:rFonts w:ascii="Calibri"/>
          <w:i/>
          <w:sz w:val="22"/>
        </w:rPr>
        <w:t>Module injecties van metselwerk</w:t>
      </w:r>
      <w:r>
        <w:rPr>
          <w:rFonts w:ascii="Calibri"/>
          <w:sz w:val="22"/>
        </w:rPr>
        <w:t>. VIOE, Brussel, 2011.</w:t>
      </w:r>
    </w:p>
    <w:p w14:paraId="3E8A2F74" w14:textId="77777777" w:rsidR="00A801C2" w:rsidRDefault="00A801C2"/>
    <w:p w14:paraId="564B37C0" w14:textId="77777777" w:rsidR="00A801C2" w:rsidRDefault="0082517D">
      <w:r>
        <w:t> </w:t>
      </w:r>
    </w:p>
    <w:p w14:paraId="1EA6ACF3" w14:textId="77777777" w:rsidR="00A801C2" w:rsidRDefault="0082517D">
      <w:pPr>
        <w:pStyle w:val="Author-eSectionHeading6"/>
      </w:pPr>
      <w:bookmarkStart w:id="583" w:name="_Toc178839263"/>
      <w:r>
        <w:t>83.14.3a Injections standards (murs pleins) CCTB 01.11</w:t>
      </w:r>
      <w:bookmarkEnd w:id="583"/>
    </w:p>
    <w:p w14:paraId="7B45A4D7" w14:textId="77777777" w:rsidR="00A801C2" w:rsidRDefault="0082517D">
      <w:pPr>
        <w:pStyle w:val="pheading"/>
      </w:pPr>
      <w:bookmarkStart w:id="584" w:name="1686"/>
      <w:bookmarkEnd w:id="584"/>
      <w:r>
        <w:t>DESCRIPTION</w:t>
      </w:r>
    </w:p>
    <w:p w14:paraId="39D1BFA5" w14:textId="77777777" w:rsidR="00A801C2" w:rsidRDefault="0082517D">
      <w:pPr>
        <w:pStyle w:val="pheading"/>
      </w:pPr>
      <w:r>
        <w:t>- Définition / Comprend</w:t>
      </w:r>
    </w:p>
    <w:p w14:paraId="3EB1FA61" w14:textId="77777777" w:rsidR="00A801C2" w:rsidRDefault="0082517D">
      <w:r>
        <w:t>Concerne le blocage de l'humidité ascensionnelle dans les murs pleins en maçonnerie existants, par injection dans leur masse d'un produit hydrophobe à base de silanes/siloxanes ou éventuellement de silicones, de copolymères fluorés ou de stéarates d'aluminium.</w:t>
      </w:r>
    </w:p>
    <w:p w14:paraId="4CDF221F" w14:textId="77777777" w:rsidR="00A801C2" w:rsidRDefault="0082517D">
      <w:r>
        <w:t>Les travaux comprennent la préparation de la maçonnerie avant injection, la livraison du produit, le traitement par injection, le contrôle de la teneur en humidité des maçonneries avant et après traitement et la réfection des finitions après un délai d'assèchement suffisant.</w:t>
      </w:r>
    </w:p>
    <w:p w14:paraId="272CD2A9" w14:textId="77777777" w:rsidR="00A801C2" w:rsidRDefault="0082517D">
      <w:pPr>
        <w:pStyle w:val="pheading"/>
      </w:pPr>
      <w:r>
        <w:t>- Localisation</w:t>
      </w:r>
    </w:p>
    <w:p w14:paraId="7D9A573C" w14:textId="77777777" w:rsidR="00A801C2" w:rsidRDefault="0082517D">
      <w:r>
        <w:t>Le niveau d’injection est déterminé selon les prescriptions de la [NIT 252] de Buildwise,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2511A1B1" w14:textId="77777777" w:rsidR="00A801C2" w:rsidRDefault="0082517D">
      <w:pPr>
        <w:pStyle w:val="pheading"/>
      </w:pPr>
      <w:r>
        <w:t>MATÉRIAUX</w:t>
      </w:r>
    </w:p>
    <w:p w14:paraId="3074D7BF" w14:textId="77777777" w:rsidR="00A801C2" w:rsidRDefault="0082517D">
      <w:pPr>
        <w:pStyle w:val="pheading"/>
      </w:pPr>
      <w:r>
        <w:t>- Caractéristiques générales</w:t>
      </w:r>
    </w:p>
    <w:p w14:paraId="0D858911" w14:textId="77777777" w:rsidR="00A801C2" w:rsidRDefault="0082517D">
      <w:r>
        <w:t>Le produit d’injection utilisé est un produit hydrophobe à base de silanes/siloxanes ou éventuellement de silicones, de copolymères fluorés ou de stéarates d'aluminium. La matière active est diluée dans de l’eau ou dans un solvant, afin de former un produit prêt à l’emploi en phase liquide ou sous forme de crème ou de gel.</w:t>
      </w:r>
    </w:p>
    <w:p w14:paraId="56E7FA03" w14:textId="77777777" w:rsidR="00A801C2" w:rsidRDefault="0082517D">
      <w:r>
        <w:t>Le choix du produit se fait sur base d’un rapport d’essai Buildwise et de l’état et la composition des maçonneries à injecter, selon les prescriptions de la [NIT 252] de Buildwise.</w:t>
      </w:r>
    </w:p>
    <w:p w14:paraId="1C6F1EB5" w14:textId="77777777" w:rsidR="00A801C2" w:rsidRDefault="0082517D">
      <w:pPr>
        <w:pStyle w:val="pheading"/>
      </w:pPr>
      <w:r>
        <w:t>EXÉCUTION / MISE EN ŒUVRE</w:t>
      </w:r>
    </w:p>
    <w:p w14:paraId="6DF9C285" w14:textId="77777777" w:rsidR="00A801C2" w:rsidRDefault="0082517D">
      <w:pPr>
        <w:pStyle w:val="pheading"/>
      </w:pPr>
      <w:r>
        <w:t>- Prescriptions générales</w:t>
      </w:r>
    </w:p>
    <w:p w14:paraId="21A84E12" w14:textId="77777777" w:rsidR="00A801C2" w:rsidRDefault="0082517D">
      <w:r>
        <w:t>La mise en œuvre est effectuée selon les prescriptions de la [NIT 252] de Buildwise.</w:t>
      </w:r>
    </w:p>
    <w:p w14:paraId="50C7D5CA" w14:textId="77777777" w:rsidR="00A801C2" w:rsidRDefault="0082517D">
      <w:r>
        <w:rPr>
          <w:u w:val="single"/>
        </w:rPr>
        <w:t>Plan d’injection</w:t>
      </w:r>
    </w:p>
    <w:p w14:paraId="1D618AA4" w14:textId="77777777" w:rsidR="00A801C2" w:rsidRDefault="0082517D">
      <w:r>
        <w:t xml:space="preserve">Un plan d’injection reprenant les niveaux d’injection prévus est soumis à l’architecte pour accord. Le niveau d’injection est déterminé selon les prescriptions de la [NIT 252] de Buildwise, de telle façon à former une barrière continue contre les remontées capillaires et éviter toute possibilité de contournement. En règle générale, le niveau d’injection horizontal se trouve le plus près possible au-dessus du plus élevé des deux niveaux suivants : </w:t>
      </w:r>
    </w:p>
    <w:p w14:paraId="42106A67" w14:textId="77777777" w:rsidR="00A801C2" w:rsidRDefault="0082517D">
      <w:pPr>
        <w:pStyle w:val="Author-eListParagraph"/>
        <w:numPr>
          <w:ilvl w:val="0"/>
          <w:numId w:val="504"/>
        </w:numPr>
      </w:pPr>
      <w:r>
        <w:t xml:space="preserve">(1) niveau supérieur des terres </w:t>
      </w:r>
      <w:r>
        <w:rPr>
          <w:u w:val="single"/>
        </w:rPr>
        <w:t>en contact direct avec la maçonnerie</w:t>
      </w:r>
      <w:r>
        <w:t xml:space="preserve"> (pour les murs de cave séparés des terres environnantes par une membrane anti-capillaire verticale, ce niveau correspond donc au niveau inférieur de la membrane) </w:t>
      </w:r>
    </w:p>
    <w:p w14:paraId="0ACECD6F" w14:textId="77777777" w:rsidR="00A801C2" w:rsidRDefault="0082517D">
      <w:pPr>
        <w:pStyle w:val="Author-eListParagraph"/>
        <w:numPr>
          <w:ilvl w:val="0"/>
          <w:numId w:val="504"/>
        </w:numPr>
      </w:pPr>
      <w:r>
        <w:t>(2) niveau du sol intérieur fini (rez-de-chaussée ou cave). Dans certains cas, l'injection à lieu sous le niveau du sol du rez-de-chaussée, par exemple dans le cas de caves partiellement enterrées - le niveau d'injection est alors situé dans les murs de la cave, au-dessus du niveau des terres.</w:t>
      </w:r>
    </w:p>
    <w:p w14:paraId="3AABD0E6" w14:textId="77777777" w:rsidR="00A801C2" w:rsidRDefault="0082517D">
      <w:r>
        <w:t>Lorsque la configuration du terrain et du bâtiment l'exige, plusieurs niveaux d’injection horizontaux peuvent être utilisés en différentes parties du bâtiment. Ces niveaux sont alors être reliés par des rangées d’injections verticales, afin d’assurer la continuité de la barrière. Aux endroits où la maçonnerie à injecter est en contact avec des éléments non traités (par exemple, construction mitoyenne, escalier, cheminée), une rangée d’injection verticale est prévue jusqu’à une hauteur supérieure de 0,40-0,50 m à la hauteur concernée par l’humidité ascensionnelle.</w:t>
      </w:r>
    </w:p>
    <w:p w14:paraId="6C79DC85" w14:textId="77777777" w:rsidR="00A801C2" w:rsidRDefault="0082517D">
      <w:r>
        <w:rPr>
          <w:u w:val="single"/>
        </w:rPr>
        <w:t>Préparation de la maçonnerie avant injection</w:t>
      </w:r>
    </w:p>
    <w:p w14:paraId="1A0DD9C6" w14:textId="77777777" w:rsidR="00A801C2" w:rsidRDefault="0082517D">
      <w:r>
        <w:t>Les plinthes sont démontées et les finitions existantes sont décapées sur toute la zone concernée par l’humidité ascensionnelle et 0,40 à 0,50 m au-dessus de cette zone, afin d’exposer la maçonnerie.</w:t>
      </w:r>
    </w:p>
    <w:p w14:paraId="2068335C" w14:textId="77777777" w:rsidR="00A801C2" w:rsidRDefault="0082517D">
      <w:r>
        <w:t>En cas d'utilisation d'un produit liquide et en cas de joints en mauvais état, la maçonnerie est rejointoyée afin d'éviter les pertes de produit.</w:t>
      </w:r>
    </w:p>
    <w:p w14:paraId="58870D43" w14:textId="77777777" w:rsidR="00A801C2" w:rsidRDefault="0082517D">
      <w:r>
        <w:t>Une rangée de trous est forée via l’intérieur ou l’extérieur, de préférence dans un joint de mortier suivant un alignement parallèle au sol, et ce jusqu’à 5 cm de la surface opposée de la maçonnerie (2 cm pour les crèmes ou gels) ou selon les prescriptions du fabricant. Dans le cas d’un produit liquide, le diamètre des trous est de +/- 12 mm, en fonction de l’appareillage utilisé. Dans le cas d’un produit sous forme de gel ou de crème, le diamètre des trous détermine la quantité de produit injectée en un passage. En général, la fiche technique du produit sous forme de gel ou de crème indique le diamètre à utiliser, qui est ≥ 12 mm. La distance entre les trous est de +/- 80 à 120 mm, en fonction de la maçonnerie et du produit d’injection. Pour les gels ou crèmes et les produits liquides en phase aqueuse, les trous sont légèrement rapprochés. Après avoir foré les trous, ceux-ci sont nettoyés à l'aide d'air comprimé afin d'éliminer les poussières.</w:t>
      </w:r>
    </w:p>
    <w:p w14:paraId="5014B00F" w14:textId="77777777" w:rsidR="00A801C2" w:rsidRDefault="0082517D">
      <w:r>
        <w:rPr>
          <w:u w:val="single"/>
        </w:rPr>
        <w:t>Injection du produit hydrophobe</w:t>
      </w:r>
    </w:p>
    <w:p w14:paraId="44B31ECB" w14:textId="77777777" w:rsidR="00A801C2" w:rsidRDefault="0082517D">
      <w:r>
        <w:t>Il est important de bien ventiler le bâtiment lors de l’injection, surtout si le produit utilisé est à base de solvant.</w:t>
      </w:r>
    </w:p>
    <w:p w14:paraId="26B12871" w14:textId="77777777" w:rsidR="00A801C2" w:rsidRDefault="0082517D">
      <w:r>
        <w:t>Le produit d’injection liquide est injecté sous basse pression (0,05 à 0,2 MPa) dans les trous forés au préalable. La quantité de produit injectée est contrôlée à l’aide d’un débitmètre. La quantité totale de produit à injecter est déterminée sur base des prescriptions du fabricant ou selon la formule suivante :</w:t>
      </w:r>
    </w:p>
    <w:p w14:paraId="75693098" w14:textId="77777777" w:rsidR="00A801C2" w:rsidRDefault="0082517D">
      <w:pPr>
        <w:jc w:val="center"/>
      </w:pPr>
      <w:r>
        <w:t>Q(litres) = longueur des murs (m) x épaisseur des murs (m) x c</w:t>
      </w:r>
    </w:p>
    <w:p w14:paraId="5F7A243D" w14:textId="77777777" w:rsidR="00A801C2" w:rsidRDefault="0082517D">
      <w:r>
        <w:t>Q : Quantité totale à injecter</w:t>
      </w:r>
    </w:p>
    <w:p w14:paraId="6BCD1D16" w14:textId="77777777" w:rsidR="00A801C2" w:rsidRDefault="0082517D">
      <w:r>
        <w:t>c : coefficient c variant de 10 à 20 suivant l’homogénéité des murs (10 en cas de maçonneries homogènes, 15 dans la majorité des cas, 20 pour des murs fissurés ou caverneux)</w:t>
      </w:r>
    </w:p>
    <w:p w14:paraId="36E1C888" w14:textId="77777777" w:rsidR="00A801C2" w:rsidRDefault="0082517D">
      <w:r>
        <w:t>Cette quantité totale est répartie de façon homogène dans les différents trous d’injection.</w:t>
      </w:r>
    </w:p>
    <w:p w14:paraId="0ED6E6D8" w14:textId="77777777" w:rsidR="00A801C2" w:rsidRDefault="0082517D">
      <w:r>
        <w:t>Pour un produit sous forme de gel ou de crème, la quantité recommandée par le fabricant est appliquée dans chaque trou d’injection. Si nécessaire, un deuxième passage est effectué après absorption du gel ou de</w:t>
      </w:r>
      <w:r>
        <w:br/>
        <w:t>la crème, afin d’introduire la quantité de produit nécessaire dans chaque trou.</w:t>
      </w:r>
    </w:p>
    <w:p w14:paraId="6562B359" w14:textId="77777777" w:rsidR="00A801C2" w:rsidRDefault="0082517D">
      <w:r>
        <w:rPr>
          <w:u w:val="single"/>
        </w:rPr>
        <w:t>Remise en état de la maçonnerie</w:t>
      </w:r>
    </w:p>
    <w:p w14:paraId="16875718" w14:textId="77777777" w:rsidR="00A801C2" w:rsidRDefault="0082517D">
      <w:r>
        <w:t>Après injection, les trous sont rebouchés, par exemple à l’aide d’un mortier à prise rapide. Lors de l’utilisation d’un produit sous forme de crème ou de gel, seuls les premiers centimètres du trou sont rebouchés, le reste du trou étant encore rempli de produit. Les éventuelles taches de produit autour des trous sont éliminées à l’aide d’un chiffon imbibé de solvant ou d’eau chaude savonneuse, en fonction de la nature du produit utilisé.</w:t>
      </w:r>
    </w:p>
    <w:p w14:paraId="6124ED90" w14:textId="77777777" w:rsidR="00A801C2" w:rsidRDefault="0082517D">
      <w:r>
        <w:rPr>
          <w:u w:val="single"/>
        </w:rPr>
        <w:t>Contrôle du taux d’humidité et réfection des finitions</w:t>
      </w:r>
    </w:p>
    <w:p w14:paraId="60BA8FD7" w14:textId="77777777" w:rsidR="00A801C2" w:rsidRDefault="0082517D">
      <w:r>
        <w:t>Après rebouchage des trous d’injection, la maçonnerie est laissée apparente. Une ventilation correcte et un chauffage de base sont respectés afin d’assurer des conditions propices à l’assèchement de la maçonnerie.</w:t>
      </w:r>
    </w:p>
    <w:p w14:paraId="702D25D6" w14:textId="77777777" w:rsidR="00A801C2" w:rsidRDefault="0082517D">
      <w:r>
        <w:t>Après un délai de séchage suffisant (environ 1 an, en fonction des possibilités de séchage), le taux d’humidité résiduel de la maçonnerie est mesuré à l’aide d’une bombe à carbure. Lorsque la maçonnerie est estimée « sèche », les nouvelles finitions sont appliquées. Si la maçonnerie est fortement chargée en sels, une finition insensible à l'humidité et aux sels est prévue, une membrane à excroissance est mise en place entre la maçonnerie et les finitions afin de protéger ces dernières, ou des lambris ou plaques en carton-plâtre sont mis en place sur un système de support mécanique afin de créer une séparation entre la maçonnerie et les finitions.</w:t>
      </w:r>
    </w:p>
    <w:p w14:paraId="0F1170D1" w14:textId="77777777" w:rsidR="00A801C2" w:rsidRDefault="0082517D">
      <w:r>
        <w:t>Les nouvelles finitions s’arrêtent au-dessus de la zone injectée et sont prolongées par un enduit hydrophobe dans le bas des murs, ou par la pose d’une plinthe à sec. Ceci afin d'éviter le contournement de la barrière anti-capillaire à via les enduits poreux.</w:t>
      </w:r>
    </w:p>
    <w:p w14:paraId="2B21AEF6" w14:textId="77777777" w:rsidR="00A801C2" w:rsidRDefault="0082517D">
      <w:pPr>
        <w:pStyle w:val="pheading"/>
      </w:pPr>
      <w:r>
        <w:t>- Notes d’exécution complémentaires</w:t>
      </w:r>
    </w:p>
    <w:p w14:paraId="4641CD36" w14:textId="77777777" w:rsidR="00A801C2" w:rsidRDefault="0082517D">
      <w:r>
        <w:t xml:space="preserve">Si la maçonnerie comprend trop de fissures et cavités, l’injection à l’aide d’un produit en phase liquide occasionnera des pertes importantes et ne permet pas de réaliser une barrière continue. L’utilisation de produits sous forme de gel ou de crème est alors recommandée. Si même ces derniers n’offrent pas de solution, une injection préalable à l’aide de coulis hydraulique ou d'une résine est envisagé (voir </w:t>
      </w:r>
      <w:hyperlink w:anchor="1685" w:history="1">
        <w:r>
          <w:t>83.14.3b Injections multi-phases (murs comportant des cavités importantes)</w:t>
        </w:r>
      </w:hyperlink>
      <w:r>
        <w:t>).</w:t>
      </w:r>
    </w:p>
    <w:p w14:paraId="656A7325" w14:textId="77777777" w:rsidR="00A801C2" w:rsidRDefault="0082517D">
      <w:pPr>
        <w:pStyle w:val="pheading"/>
      </w:pPr>
      <w:r>
        <w:t>CONTRÔLES PARTICULIERS</w:t>
      </w:r>
    </w:p>
    <w:p w14:paraId="3FD04D2D" w14:textId="77777777" w:rsidR="00A801C2" w:rsidRDefault="0082517D">
      <w:r>
        <w:t>Lors de l'injection, la quantité de produit injectée est constamment contrôlée.</w:t>
      </w:r>
    </w:p>
    <w:p w14:paraId="352D7F0E" w14:textId="77777777" w:rsidR="00A801C2" w:rsidRDefault="0082517D">
      <w:r>
        <w:t>Il est important de contrôler sur chantier que le produit d'injection soit dilué selon la concentration prescrite et que les mélanges soient effectués dans des récipients secs et propres.</w:t>
      </w:r>
    </w:p>
    <w:p w14:paraId="2D700F68" w14:textId="77777777" w:rsidR="00A801C2" w:rsidRDefault="0082517D">
      <w:r>
        <w:t>Pour les produits d'injection possédant un rapport d'essai comprenant des tests d'identification, un échantillon est prélevé sur chantier et analysé afin de contrôler si le produit injecté correspond au produit testé (contrôle de conformité du produit).</w:t>
      </w:r>
    </w:p>
    <w:p w14:paraId="3F0BE205" w14:textId="77777777" w:rsidR="00A801C2" w:rsidRDefault="0082517D">
      <w:pPr>
        <w:pStyle w:val="pheading"/>
      </w:pPr>
      <w:r>
        <w:t>DOCUMENTS DE RÉFÉRENCE COMPLÉMENTAIRES</w:t>
      </w:r>
    </w:p>
    <w:p w14:paraId="45EAC078" w14:textId="77777777" w:rsidR="00A801C2" w:rsidRDefault="0082517D">
      <w:pPr>
        <w:pStyle w:val="pheading"/>
      </w:pPr>
      <w:r>
        <w:t>- Matériau</w:t>
      </w:r>
    </w:p>
    <w:p w14:paraId="59E68F96" w14:textId="77777777" w:rsidR="00A801C2" w:rsidRDefault="0082517D">
      <w:r>
        <w:t>Rapports d’essai Buildwise concernant les produits d’injection contre l’humidité ascensionnelle, à obtenir auprès du fabricant du produit.</w:t>
      </w:r>
    </w:p>
    <w:p w14:paraId="7D1F5F14" w14:textId="77777777" w:rsidR="00A801C2" w:rsidRDefault="0082517D">
      <w:pPr>
        <w:pStyle w:val="pheading"/>
      </w:pPr>
      <w:r>
        <w:t>- Exécution</w:t>
      </w:r>
    </w:p>
    <w:p w14:paraId="378F908E" w14:textId="77777777" w:rsidR="00A801C2" w:rsidRDefault="0082517D">
      <w:r>
        <w:t>[NIT 284, Les enduits intérieurs.]</w:t>
      </w:r>
    </w:p>
    <w:p w14:paraId="19A96F08" w14:textId="77777777" w:rsidR="00A801C2" w:rsidRDefault="0082517D">
      <w:r>
        <w:t>Buildwise. Murs enduits d’un mortier de plafonnage : problème d’humidité au pied du mur. Bruxelles, Buildwise, Buildwise-Magazine, n° 1, 1992.</w:t>
      </w:r>
    </w:p>
    <w:p w14:paraId="14153869" w14:textId="77777777" w:rsidR="00A801C2" w:rsidRDefault="0082517D">
      <w:pPr>
        <w:pStyle w:val="pheading"/>
      </w:pPr>
      <w:r>
        <w:t>MESURAGE</w:t>
      </w:r>
    </w:p>
    <w:p w14:paraId="0D21D7F5" w14:textId="77777777" w:rsidR="00A801C2" w:rsidRDefault="0082517D">
      <w:pPr>
        <w:pStyle w:val="pheading"/>
      </w:pPr>
      <w:r>
        <w:t>- unité de mesure:</w:t>
      </w:r>
    </w:p>
    <w:p w14:paraId="6666943D" w14:textId="77777777" w:rsidR="00A801C2" w:rsidRDefault="0082517D">
      <w:r>
        <w:t>m²</w:t>
      </w:r>
    </w:p>
    <w:p w14:paraId="0851D7E2" w14:textId="77777777" w:rsidR="00A801C2" w:rsidRDefault="0082517D">
      <w:pPr>
        <w:pStyle w:val="pheading"/>
      </w:pPr>
      <w:r>
        <w:t>- code de mesurage:</w:t>
      </w:r>
    </w:p>
    <w:p w14:paraId="46D3A5E9" w14:textId="77777777" w:rsidR="00A801C2" w:rsidRDefault="0082517D">
      <w:r>
        <w:t>surfaces nettes à traiter</w:t>
      </w:r>
    </w:p>
    <w:p w14:paraId="4090A6F3" w14:textId="77777777" w:rsidR="00A801C2" w:rsidRDefault="0082517D">
      <w:pPr>
        <w:pStyle w:val="pheading"/>
      </w:pPr>
      <w:r>
        <w:t>- nature du marché:</w:t>
      </w:r>
    </w:p>
    <w:p w14:paraId="086180D0" w14:textId="77777777" w:rsidR="00A801C2" w:rsidRDefault="0082517D">
      <w:r>
        <w:t>QF</w:t>
      </w:r>
    </w:p>
    <w:p w14:paraId="1F975872" w14:textId="77777777" w:rsidR="00A801C2" w:rsidRDefault="0082517D">
      <w:pPr>
        <w:pStyle w:val="Author-eSectionHeading6"/>
      </w:pPr>
      <w:bookmarkStart w:id="585" w:name="_Toc178839264"/>
      <w:r>
        <w:t>83.14.3b Injections multi-phases (murs comportant des cavités importantes) CCTB 01.12</w:t>
      </w:r>
      <w:bookmarkEnd w:id="585"/>
    </w:p>
    <w:p w14:paraId="0C28DFB0" w14:textId="77777777" w:rsidR="00A801C2" w:rsidRDefault="0082517D">
      <w:pPr>
        <w:pStyle w:val="pheading"/>
      </w:pPr>
      <w:bookmarkStart w:id="586" w:name="1685"/>
      <w:bookmarkEnd w:id="586"/>
      <w:r>
        <w:t>DESCRIPTION</w:t>
      </w:r>
    </w:p>
    <w:p w14:paraId="171A275A" w14:textId="77777777" w:rsidR="00A801C2" w:rsidRDefault="0082517D">
      <w:pPr>
        <w:pStyle w:val="pheading"/>
      </w:pPr>
      <w:r>
        <w:t>- Définition / Comprend</w:t>
      </w:r>
    </w:p>
    <w:p w14:paraId="616454F3" w14:textId="77777777" w:rsidR="00A801C2" w:rsidRDefault="0082517D">
      <w:r>
        <w:t>Concerne le blocage de l'humidité ascensionnelle dans les murs en maçonnerie existants comportant des cavités importantes, par injection dans leurs masse :</w:t>
      </w:r>
    </w:p>
    <w:p w14:paraId="611BE363" w14:textId="77777777" w:rsidR="00A801C2" w:rsidRDefault="0082517D">
      <w:pPr>
        <w:pStyle w:val="Author-eListParagraph"/>
        <w:numPr>
          <w:ilvl w:val="0"/>
          <w:numId w:val="505"/>
        </w:numPr>
      </w:pPr>
      <w:r>
        <w:t>dans une première phase, d'une résine ou d'un coulis hydraulique destiné à colmater les cavités et fissures afin d'éviter de trop grandes pertes lors de l'injection du produit hydrophobe,</w:t>
      </w:r>
    </w:p>
    <w:p w14:paraId="05EF4980" w14:textId="77777777" w:rsidR="00A801C2" w:rsidRDefault="0082517D">
      <w:pPr>
        <w:pStyle w:val="Author-eListParagraph"/>
        <w:numPr>
          <w:ilvl w:val="0"/>
          <w:numId w:val="505"/>
        </w:numPr>
      </w:pPr>
      <w:r>
        <w:t>dans une seconde phase, d'un produit hydrophobe à base de silanes/siloxanes ou éventuellement de silicones, de copolymères fluorés ou de stéarates d'aluminium.</w:t>
      </w:r>
    </w:p>
    <w:p w14:paraId="47E362A1" w14:textId="77777777" w:rsidR="00A801C2" w:rsidRDefault="0082517D">
      <w:r>
        <w:t>Les travaux comprennent la préparation de la maçonnerie avant injection, la livraison des produits, le traitement par injection en deux phases, le contrôle de la teneur en humidité des maçonneries avant et après traitement et la réfection des finitions après un délai d'assèchement suffisant.</w:t>
      </w:r>
    </w:p>
    <w:p w14:paraId="794B9DFD" w14:textId="77777777" w:rsidR="00A801C2" w:rsidRDefault="0082517D">
      <w:pPr>
        <w:pStyle w:val="pheading"/>
      </w:pPr>
      <w:r>
        <w:t>- Localisation</w:t>
      </w:r>
    </w:p>
    <w:p w14:paraId="64F8FB81" w14:textId="77777777" w:rsidR="00A801C2" w:rsidRDefault="0082517D">
      <w:r>
        <w:t>Le niveau d’injection est déterminé selon les prescriptions de la [NIT 252],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3ED562CC" w14:textId="77777777" w:rsidR="00A801C2" w:rsidRDefault="00A801C2"/>
    <w:p w14:paraId="1B3C0B45" w14:textId="77777777" w:rsidR="00A801C2" w:rsidRDefault="0082517D">
      <w:r>
        <w:t> </w:t>
      </w:r>
    </w:p>
    <w:p w14:paraId="698923C4" w14:textId="77777777" w:rsidR="00A801C2" w:rsidRDefault="0082517D">
      <w:pPr>
        <w:pStyle w:val="pheading"/>
      </w:pPr>
      <w:r>
        <w:t>MATÉRIAUX</w:t>
      </w:r>
    </w:p>
    <w:p w14:paraId="4D2DFDE7" w14:textId="77777777" w:rsidR="00A801C2" w:rsidRDefault="0082517D">
      <w:pPr>
        <w:pStyle w:val="pheading"/>
      </w:pPr>
      <w:r>
        <w:t>- Caractéristiques générales</w:t>
      </w:r>
    </w:p>
    <w:p w14:paraId="78726FBD" w14:textId="77777777" w:rsidR="00A801C2" w:rsidRDefault="0082517D">
      <w:r>
        <w:t>Le produit utilisé pour la première phase d'injection est constitué d'une résine ou d'un coulis hydraulique destiné à colmater les fissures et cavités présentes dans la maçonnerie.</w:t>
      </w:r>
    </w:p>
    <w:p w14:paraId="5935AA48" w14:textId="77777777" w:rsidR="00A801C2" w:rsidRDefault="0082517D">
      <w:r>
        <w:t>Le produit hydrophobe utilisé pour la seconde phase d'injection correspond aux prescriptions de l'article</w:t>
      </w:r>
      <w:hyperlink w:anchor="1686" w:history="1">
        <w:r>
          <w:t>83.14.3a Injections standards (murs pleins)</w:t>
        </w:r>
      </w:hyperlink>
      <w:r>
        <w:t>. En cas d'utilisation d'un coulis hydraulique lors de la première phase d'injection, le produit hydrophobe utilisé lors de la seconde phase est catalysé par une alcalinité élevée ou présenter une bonne résistance à celle-ci.</w:t>
      </w:r>
    </w:p>
    <w:p w14:paraId="7AD27979" w14:textId="77777777" w:rsidR="00A801C2" w:rsidRDefault="0082517D">
      <w:pPr>
        <w:pStyle w:val="pheading"/>
      </w:pPr>
      <w:r>
        <w:t>EXÉCUTION / MISE EN ŒUVRE</w:t>
      </w:r>
    </w:p>
    <w:p w14:paraId="778B17AE" w14:textId="77777777" w:rsidR="00A801C2" w:rsidRDefault="0082517D">
      <w:pPr>
        <w:pStyle w:val="pheading"/>
      </w:pPr>
      <w:r>
        <w:t>- Prescriptions générales</w:t>
      </w:r>
    </w:p>
    <w:p w14:paraId="2E1870D0" w14:textId="77777777" w:rsidR="00A801C2" w:rsidRDefault="0082517D">
      <w:r>
        <w:t>La mise en œuvre est effectuée selon les prescriptions de l'article </w:t>
      </w:r>
      <w:hyperlink w:anchor="1686" w:history="1">
        <w:r>
          <w:t>83.14.3a Injections standards (murs pleins)</w:t>
        </w:r>
      </w:hyperlink>
      <w:r>
        <w:t>, en insérant les étapes suivantes entre le décapage des finitions (et le rejointoyage éventuel), et le forage des trous pour l'injection de produit hydrophobe.</w:t>
      </w:r>
    </w:p>
    <w:p w14:paraId="7AACA61D" w14:textId="77777777" w:rsidR="00A801C2" w:rsidRDefault="0082517D">
      <w:r>
        <w:rPr>
          <w:u w:val="single"/>
        </w:rPr>
        <w:t>Forage des trous d'injection</w:t>
      </w:r>
    </w:p>
    <w:p w14:paraId="4C6D9C79" w14:textId="77777777" w:rsidR="00A801C2" w:rsidRDefault="0082517D">
      <w:r>
        <w:t>Des trous d'injection sont forés selon une grille dont les distances horizontales et verticales de trou à trou comportent des écartements de 100 à 300 mm. La grille comporte au moins deux rangées de trous horizontales, situées au-dessus et en-dessous du niveau d'injection prévu pour le produit hydrophobe. La profondeur des trous comporte environ 100 mm de moins que l'épaisseur de la maçonnerie. Les trous sont ensuite nettoyés à l'air comprimé pour évacuer les poussières, et des tubes d'injection verrouillables y sont insérés.</w:t>
      </w:r>
    </w:p>
    <w:p w14:paraId="2418A434" w14:textId="77777777" w:rsidR="00A801C2" w:rsidRDefault="0082517D">
      <w:r>
        <w:rPr>
          <w:u w:val="single"/>
        </w:rPr>
        <w:t>Injection</w:t>
      </w:r>
    </w:p>
    <w:p w14:paraId="606014FD" w14:textId="77777777" w:rsidR="00A801C2" w:rsidRDefault="0082517D">
      <w:r>
        <w:t>Le produit est injecté dans tous les trous de la rangée horizontale inférieure, sous une pression P ≤ 0,3 MPa. La pression et la quantité de produit sont tenues à l'oeil durant toute la durée de l'injection. Lorsque le produit atteint le niveau de la deuxième rangée de trous en partant du bas, l'injection est interrompue et les tuyaux de la rangée inférieure sont verrouillés. Si la grille d'injection comporte plus de deux rangées horizontales, l'opération est répétée en injectant cette fois dans la deuxième rangée en partant du bas, et ainsi de suite.</w:t>
      </w:r>
    </w:p>
    <w:p w14:paraId="61120D4B" w14:textId="77777777" w:rsidR="00A801C2" w:rsidRDefault="0082517D">
      <w:r>
        <w:t>Après un temps d'attente suffisant, la seconde phase d'injection à l'aide d'un produit hydrophobe est exécutée selon les prescriptions de l'article </w:t>
      </w:r>
      <w:hyperlink w:anchor="1686" w:history="1">
        <w:r>
          <w:t>83.14.3a Injections standards (murs pleins)</w:t>
        </w:r>
      </w:hyperlink>
    </w:p>
    <w:p w14:paraId="0C94D8DB" w14:textId="77777777" w:rsidR="00A801C2" w:rsidRDefault="0082517D">
      <w:pPr>
        <w:pStyle w:val="pheading"/>
      </w:pPr>
      <w:r>
        <w:t>DOCUMENTS DE RÉFÉRENCE COMPLÉMENTAIRES</w:t>
      </w:r>
    </w:p>
    <w:p w14:paraId="454FFE88" w14:textId="77777777" w:rsidR="00A801C2" w:rsidRDefault="0082517D">
      <w:pPr>
        <w:pStyle w:val="pheading"/>
      </w:pPr>
      <w:r>
        <w:t>- Exécution</w:t>
      </w:r>
    </w:p>
    <w:p w14:paraId="28E4915B" w14:textId="77777777" w:rsidR="00A801C2" w:rsidRDefault="0082517D">
      <w:r>
        <w:t>Vanhellemont Y., Van Peer W., Vernimme N. (eds). Opleiding restauratievakman moderne bouwchemie – Module injecties van metselwerk. VIOE, Bruxelles, 2011.</w:t>
      </w:r>
    </w:p>
    <w:p w14:paraId="63A923C0" w14:textId="77777777" w:rsidR="00A801C2" w:rsidRDefault="0082517D">
      <w:pPr>
        <w:pStyle w:val="pheading"/>
      </w:pPr>
      <w:r>
        <w:t>MESURAGE</w:t>
      </w:r>
    </w:p>
    <w:p w14:paraId="6ACD78D4" w14:textId="77777777" w:rsidR="00A801C2" w:rsidRDefault="0082517D">
      <w:pPr>
        <w:pStyle w:val="pheading"/>
      </w:pPr>
      <w:r>
        <w:t>- unité de mesure:</w:t>
      </w:r>
    </w:p>
    <w:p w14:paraId="67A1556C" w14:textId="77777777" w:rsidR="00A801C2" w:rsidRDefault="0082517D">
      <w:r>
        <w:t>m²</w:t>
      </w:r>
    </w:p>
    <w:p w14:paraId="33570C8B" w14:textId="77777777" w:rsidR="00A801C2" w:rsidRDefault="0082517D">
      <w:pPr>
        <w:pStyle w:val="pheading"/>
      </w:pPr>
      <w:r>
        <w:t>- code de mesurage:</w:t>
      </w:r>
    </w:p>
    <w:p w14:paraId="2D88F116" w14:textId="77777777" w:rsidR="00A801C2" w:rsidRDefault="0082517D">
      <w:r>
        <w:t>surfaces nettes à traiter</w:t>
      </w:r>
    </w:p>
    <w:p w14:paraId="7995A27E" w14:textId="77777777" w:rsidR="00A801C2" w:rsidRDefault="0082517D">
      <w:pPr>
        <w:pStyle w:val="pheading"/>
      </w:pPr>
      <w:r>
        <w:t>- nature du marché:</w:t>
      </w:r>
    </w:p>
    <w:p w14:paraId="7C87C33E" w14:textId="77777777" w:rsidR="00A801C2" w:rsidRDefault="0082517D">
      <w:r>
        <w:t>QF</w:t>
      </w:r>
    </w:p>
    <w:p w14:paraId="7F5A0AF2" w14:textId="77777777" w:rsidR="00A801C2" w:rsidRDefault="0082517D">
      <w:pPr>
        <w:pStyle w:val="Author-eSectionHeading5"/>
      </w:pPr>
      <w:bookmarkStart w:id="587" w:name="_Toc178839265"/>
      <w:r>
        <w:t>83.14.4 Autres traitements / systèmes de lutte contre l'humidité ascensionnelle CCTB 01.02</w:t>
      </w:r>
      <w:bookmarkEnd w:id="587"/>
    </w:p>
    <w:p w14:paraId="3C62D5A2" w14:textId="77777777" w:rsidR="00A801C2" w:rsidRDefault="0082517D">
      <w:pPr>
        <w:pStyle w:val="Author-eSectionHeading6"/>
      </w:pPr>
      <w:bookmarkStart w:id="588" w:name="_Toc178839266"/>
      <w:r>
        <w:t>83.14.4a Poses membranes d'étanchéité souples et semi-rigides a posteriori (luttes contre l'humidité ascensionnelle) CCTB 01.12</w:t>
      </w:r>
      <w:bookmarkEnd w:id="588"/>
    </w:p>
    <w:p w14:paraId="36AA7B19" w14:textId="77777777" w:rsidR="00A801C2" w:rsidRDefault="0082517D">
      <w:pPr>
        <w:pStyle w:val="pheading"/>
      </w:pPr>
      <w:r>
        <w:t>DESCRIPTION</w:t>
      </w:r>
    </w:p>
    <w:p w14:paraId="4541405A" w14:textId="77777777" w:rsidR="00A801C2" w:rsidRDefault="0082517D">
      <w:pPr>
        <w:pStyle w:val="pheading"/>
      </w:pPr>
      <w:r>
        <w:t>- Définition / Comprend</w:t>
      </w:r>
    </w:p>
    <w:p w14:paraId="734EA777" w14:textId="77777777" w:rsidR="00A801C2" w:rsidRDefault="0082517D">
      <w:r>
        <w:t>Concerne les traitements curatifs ou préventifs visant à créer une barrière physique empêchant les mouvements capillaires de l'eau sous forme liquide à travers les maçonneries. Cette barrière est créée par insertion d'une membrane souple ou semi-rigide dans un mur en maçonnerie existant.</w:t>
      </w:r>
    </w:p>
    <w:p w14:paraId="2B7B7A37" w14:textId="77777777" w:rsidR="00A801C2" w:rsidRDefault="0082517D">
      <w:r>
        <w:t>Appliquée dans les règles de l'art, cette méthode offre une efficacité excellente. Cependant, elle nécessite les conditions suivantes :</w:t>
      </w:r>
    </w:p>
    <w:p w14:paraId="3B0C5EBB" w14:textId="77777777" w:rsidR="00A801C2" w:rsidRDefault="0082517D">
      <w:pPr>
        <w:pStyle w:val="Author-eListParagraph"/>
        <w:numPr>
          <w:ilvl w:val="0"/>
          <w:numId w:val="506"/>
        </w:numPr>
      </w:pPr>
      <w:r>
        <w:t>Stabilité parfaite de l'édifice,</w:t>
      </w:r>
    </w:p>
    <w:p w14:paraId="649B0219" w14:textId="77777777" w:rsidR="00A801C2" w:rsidRDefault="0082517D">
      <w:pPr>
        <w:pStyle w:val="Author-eListParagraph"/>
        <w:numPr>
          <w:ilvl w:val="0"/>
          <w:numId w:val="506"/>
        </w:numPr>
      </w:pPr>
      <w:r>
        <w:t>Présence d'un joint horizontal continu,</w:t>
      </w:r>
    </w:p>
    <w:p w14:paraId="29AC74F1" w14:textId="77777777" w:rsidR="00A801C2" w:rsidRDefault="0082517D">
      <w:pPr>
        <w:pStyle w:val="Author-eListParagraph"/>
        <w:numPr>
          <w:ilvl w:val="0"/>
          <w:numId w:val="506"/>
        </w:numPr>
      </w:pPr>
      <w:r>
        <w:t>Epaisseur limitée de la maçonnerie,</w:t>
      </w:r>
    </w:p>
    <w:p w14:paraId="580EFEB1" w14:textId="77777777" w:rsidR="00A801C2" w:rsidRDefault="0082517D">
      <w:pPr>
        <w:pStyle w:val="Author-eListParagraph"/>
        <w:numPr>
          <w:ilvl w:val="0"/>
          <w:numId w:val="506"/>
        </w:numPr>
      </w:pPr>
      <w:r>
        <w:t>Accessibilité par l'intérieur et l'extérieur.</w:t>
      </w:r>
    </w:p>
    <w:p w14:paraId="524DAE88" w14:textId="77777777" w:rsidR="00A801C2" w:rsidRDefault="0082517D">
      <w:r>
        <w:t>De plus, sa mise en œuvre requiert un travail intensif et s'accompagne d'une importante production de poussière.</w:t>
      </w:r>
    </w:p>
    <w:p w14:paraId="092D7645" w14:textId="77777777" w:rsidR="00A801C2" w:rsidRDefault="0082517D">
      <w:r>
        <w:t xml:space="preserve">Pour des raisons pratiques, cette méthode est donc très rarement utilisée. Nous référons donc les auteurs de projet aux références reprises sous cet article, ainsi qu'à l'article </w:t>
      </w:r>
      <w:hyperlink w:anchor="1686" w:history="1">
        <w:r>
          <w:t>83.14.3a Injections standards (murs pleins)</w:t>
        </w:r>
      </w:hyperlink>
      <w:r>
        <w:t xml:space="preserve"> concernant le traitement de l'humidité ascensionnelle par injection de produits hydrophobes, dont la mise en œuvre est plus aisée et rapide, et dont l'efficacité est démontrée.</w:t>
      </w:r>
    </w:p>
    <w:p w14:paraId="301EE6E5" w14:textId="77777777" w:rsidR="00A801C2" w:rsidRDefault="0082517D">
      <w:pPr>
        <w:pStyle w:val="pheading"/>
      </w:pPr>
      <w:r>
        <w:t>DOCUMENTS DE RÉFÉRENCE COMPLÉMENTAIRES</w:t>
      </w:r>
    </w:p>
    <w:p w14:paraId="2C8CB104" w14:textId="77777777" w:rsidR="00A801C2" w:rsidRDefault="0082517D">
      <w:pPr>
        <w:pStyle w:val="pheading"/>
      </w:pPr>
      <w:r>
        <w:t>- Exécution</w:t>
      </w:r>
    </w:p>
    <w:p w14:paraId="2C6FA76B" w14:textId="77777777" w:rsidR="00A801C2" w:rsidRDefault="0082517D">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527679DA" w14:textId="77777777" w:rsidR="00A801C2" w:rsidRDefault="0082517D">
      <w:r>
        <w:t>[NIT 252, L'humidité dans les constructions. Particularités de l'humidité ascensionnelle (remplace la NIT 210).]</w:t>
      </w:r>
    </w:p>
    <w:p w14:paraId="262D9310" w14:textId="77777777" w:rsidR="00A801C2" w:rsidRDefault="00A801C2"/>
    <w:p w14:paraId="3D6F91BF" w14:textId="77777777" w:rsidR="00A801C2" w:rsidRDefault="0082517D">
      <w:r>
        <w:t> </w:t>
      </w:r>
    </w:p>
    <w:p w14:paraId="7C372A6B" w14:textId="77777777" w:rsidR="00A801C2" w:rsidRDefault="0082517D">
      <w:pPr>
        <w:pStyle w:val="pheading"/>
      </w:pPr>
      <w:r>
        <w:t>MESURAGE</w:t>
      </w:r>
    </w:p>
    <w:p w14:paraId="6B63497F" w14:textId="77777777" w:rsidR="00A801C2" w:rsidRDefault="0082517D">
      <w:pPr>
        <w:pStyle w:val="pheading"/>
      </w:pPr>
      <w:r>
        <w:t>- unité de mesure:</w:t>
      </w:r>
    </w:p>
    <w:p w14:paraId="5B078C70" w14:textId="77777777" w:rsidR="00A801C2" w:rsidRDefault="0082517D">
      <w:r>
        <w:t>m²</w:t>
      </w:r>
    </w:p>
    <w:p w14:paraId="4BA395E7" w14:textId="77777777" w:rsidR="00A801C2" w:rsidRDefault="0082517D">
      <w:pPr>
        <w:pStyle w:val="pheading"/>
      </w:pPr>
      <w:r>
        <w:t>- code de mesurage:</w:t>
      </w:r>
    </w:p>
    <w:p w14:paraId="5DBAAA5D" w14:textId="77777777" w:rsidR="00A801C2" w:rsidRDefault="0082517D">
      <w:r>
        <w:t>surfaces nettes à traiter</w:t>
      </w:r>
    </w:p>
    <w:p w14:paraId="5D269DC1" w14:textId="77777777" w:rsidR="00A801C2" w:rsidRDefault="0082517D">
      <w:pPr>
        <w:pStyle w:val="pheading"/>
      </w:pPr>
      <w:r>
        <w:t>- nature du marché:</w:t>
      </w:r>
    </w:p>
    <w:p w14:paraId="2D7EEB80" w14:textId="77777777" w:rsidR="00A801C2" w:rsidRDefault="0082517D">
      <w:r>
        <w:t>QF</w:t>
      </w:r>
    </w:p>
    <w:p w14:paraId="791D6709" w14:textId="77777777" w:rsidR="00A801C2" w:rsidRDefault="0082517D">
      <w:pPr>
        <w:pStyle w:val="Author-eSectionHeading6"/>
      </w:pPr>
      <w:bookmarkStart w:id="589" w:name="_Toc178839267"/>
      <w:r>
        <w:t>83.14.4b Poses de tôles métalliques a posteriori (luttes contre l'humidité ascensionnelle) CCTB 01.12</w:t>
      </w:r>
      <w:bookmarkEnd w:id="589"/>
    </w:p>
    <w:p w14:paraId="7806C6CB" w14:textId="77777777" w:rsidR="00A801C2" w:rsidRDefault="0082517D">
      <w:pPr>
        <w:pStyle w:val="pheading"/>
      </w:pPr>
      <w:r>
        <w:t>DESCRIPTION</w:t>
      </w:r>
    </w:p>
    <w:p w14:paraId="370543C5" w14:textId="77777777" w:rsidR="00A801C2" w:rsidRDefault="0082517D">
      <w:pPr>
        <w:pStyle w:val="pheading"/>
      </w:pPr>
      <w:r>
        <w:t>- Définition / Comprend</w:t>
      </w:r>
    </w:p>
    <w:p w14:paraId="6005B74E" w14:textId="77777777" w:rsidR="00A801C2" w:rsidRDefault="0082517D">
      <w:r>
        <w:t>Concerne les traitements curatifs ou préventifs visant à créer une barrière physique empêchant les mouvements capillaires de l'eau sous forme liquide à travers les maçonneries. Cette barrière est créée par insertion d'une tôle métallique dans un mur en maçonnerie existant.</w:t>
      </w:r>
    </w:p>
    <w:p w14:paraId="565603E6" w14:textId="77777777" w:rsidR="00A801C2" w:rsidRDefault="0082517D">
      <w:r>
        <w:t>Appliquée dans les règles de l'art, cette méthode offre une efficacité excellente. Cependant, elle nécessite les conditions suivantes :</w:t>
      </w:r>
    </w:p>
    <w:p w14:paraId="3CE08338" w14:textId="77777777" w:rsidR="00A801C2" w:rsidRDefault="0082517D">
      <w:pPr>
        <w:pStyle w:val="Author-eListParagraph"/>
        <w:numPr>
          <w:ilvl w:val="0"/>
          <w:numId w:val="507"/>
        </w:numPr>
      </w:pPr>
      <w:r>
        <w:t>Stabilité parfaite de l'édifice,</w:t>
      </w:r>
    </w:p>
    <w:p w14:paraId="0C16CE11" w14:textId="77777777" w:rsidR="00A801C2" w:rsidRDefault="0082517D">
      <w:pPr>
        <w:pStyle w:val="Author-eListParagraph"/>
        <w:numPr>
          <w:ilvl w:val="0"/>
          <w:numId w:val="507"/>
        </w:numPr>
      </w:pPr>
      <w:r>
        <w:t>Présence d'un joint horizontal continu,</w:t>
      </w:r>
    </w:p>
    <w:p w14:paraId="61EC2A08" w14:textId="77777777" w:rsidR="00A801C2" w:rsidRDefault="0082517D">
      <w:pPr>
        <w:pStyle w:val="Author-eListParagraph"/>
        <w:numPr>
          <w:ilvl w:val="0"/>
          <w:numId w:val="507"/>
        </w:numPr>
      </w:pPr>
      <w:r>
        <w:t>Epaisseur limitée de la maçonnerie,</w:t>
      </w:r>
    </w:p>
    <w:p w14:paraId="3C15562A" w14:textId="77777777" w:rsidR="00A801C2" w:rsidRDefault="0082517D">
      <w:pPr>
        <w:pStyle w:val="Author-eListParagraph"/>
        <w:numPr>
          <w:ilvl w:val="0"/>
          <w:numId w:val="507"/>
        </w:numPr>
      </w:pPr>
      <w:r>
        <w:t>Accessibilité par l'intérieur et l'extérieur.</w:t>
      </w:r>
    </w:p>
    <w:p w14:paraId="19975A42" w14:textId="77777777" w:rsidR="00A801C2" w:rsidRDefault="0082517D">
      <w:r>
        <w:t>De plus, sa mise en œuvre requiert un travail intensif et s'accompagne d'une importante production de poussière.</w:t>
      </w:r>
      <w:r>
        <w:br/>
        <w:t>Pour des raisons pratiques, cette méthode est donc très rarement utilisée.</w:t>
      </w:r>
    </w:p>
    <w:p w14:paraId="5E6E5703" w14:textId="77777777" w:rsidR="00A801C2" w:rsidRDefault="0082517D">
      <w:r>
        <w:t xml:space="preserve">En pratique, il est suggéré aux auteurs de projet de se référés aux références reprises sous cet article, ainsi qu'à l'article </w:t>
      </w:r>
      <w:hyperlink w:anchor="1686" w:history="1">
        <w:r>
          <w:t>83.14.3a Injections standards (murs pleins)</w:t>
        </w:r>
      </w:hyperlink>
      <w:r>
        <w:t> concernant le traitement de l'humidité ascensionnelle par injection de produits hydrophobes, dont la mise en œuvre est plus aisée et rapide, et dont l'efficacité est démontrée.</w:t>
      </w:r>
    </w:p>
    <w:p w14:paraId="4A0D0167" w14:textId="77777777" w:rsidR="00A801C2" w:rsidRDefault="0082517D">
      <w:pPr>
        <w:pStyle w:val="pheading"/>
      </w:pPr>
      <w:r>
        <w:t>DOCUMENTS DE RÉFÉRENCE COMPLÉMENTAIRES</w:t>
      </w:r>
    </w:p>
    <w:p w14:paraId="6FFBBB29" w14:textId="77777777" w:rsidR="00A801C2" w:rsidRDefault="0082517D">
      <w:pPr>
        <w:pStyle w:val="pheading"/>
      </w:pPr>
      <w:r>
        <w:t>- Exécution</w:t>
      </w:r>
    </w:p>
    <w:p w14:paraId="2747FF91" w14:textId="77777777" w:rsidR="00A801C2" w:rsidRDefault="0082517D">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10243844" w14:textId="77777777" w:rsidR="00A801C2" w:rsidRDefault="0082517D">
      <w:r>
        <w:t>[NIT 252, L'humidité dans les constructions. Particularités de l'humidité ascensionnelle (remplace la NIT 210).]</w:t>
      </w:r>
    </w:p>
    <w:p w14:paraId="588F5355" w14:textId="77777777" w:rsidR="00A801C2" w:rsidRDefault="00A801C2"/>
    <w:p w14:paraId="0D7CBA6D" w14:textId="77777777" w:rsidR="00A801C2" w:rsidRDefault="0082517D">
      <w:r>
        <w:t> </w:t>
      </w:r>
    </w:p>
    <w:p w14:paraId="05089336" w14:textId="77777777" w:rsidR="00A801C2" w:rsidRDefault="0082517D">
      <w:pPr>
        <w:pStyle w:val="pheading"/>
      </w:pPr>
      <w:r>
        <w:t>MESURAGE</w:t>
      </w:r>
    </w:p>
    <w:p w14:paraId="35042728" w14:textId="77777777" w:rsidR="00A801C2" w:rsidRDefault="0082517D">
      <w:pPr>
        <w:pStyle w:val="pheading"/>
      </w:pPr>
      <w:r>
        <w:t>- unité de mesure:</w:t>
      </w:r>
    </w:p>
    <w:p w14:paraId="7B5EE745" w14:textId="77777777" w:rsidR="00A801C2" w:rsidRDefault="0082517D">
      <w:r>
        <w:t>m²</w:t>
      </w:r>
    </w:p>
    <w:p w14:paraId="02DB35AF" w14:textId="77777777" w:rsidR="00A801C2" w:rsidRDefault="0082517D">
      <w:pPr>
        <w:pStyle w:val="pheading"/>
      </w:pPr>
      <w:r>
        <w:t>- code de mesurage:</w:t>
      </w:r>
    </w:p>
    <w:p w14:paraId="2EA7388B" w14:textId="77777777" w:rsidR="00A801C2" w:rsidRDefault="0082517D">
      <w:r>
        <w:t>surfaces nettes à traiter</w:t>
      </w:r>
    </w:p>
    <w:p w14:paraId="6030E84A" w14:textId="77777777" w:rsidR="00A801C2" w:rsidRDefault="0082517D">
      <w:pPr>
        <w:pStyle w:val="pheading"/>
      </w:pPr>
      <w:r>
        <w:t>- nature du marché:</w:t>
      </w:r>
    </w:p>
    <w:p w14:paraId="4F4C4DC7" w14:textId="77777777" w:rsidR="00A801C2" w:rsidRDefault="0082517D">
      <w:r>
        <w:t>QF</w:t>
      </w:r>
    </w:p>
    <w:p w14:paraId="3D509E8A" w14:textId="77777777" w:rsidR="00A801C2" w:rsidRDefault="0082517D">
      <w:pPr>
        <w:pStyle w:val="Author-eSectionHeading6"/>
      </w:pPr>
      <w:bookmarkStart w:id="590" w:name="_Toc178839268"/>
      <w:r>
        <w:t>83.14.4c Traitements bouche-pores de masse CCTB 01.11</w:t>
      </w:r>
      <w:bookmarkEnd w:id="590"/>
    </w:p>
    <w:p w14:paraId="58DEE667" w14:textId="77777777" w:rsidR="00A801C2" w:rsidRDefault="0082517D">
      <w:pPr>
        <w:pStyle w:val="pheading"/>
      </w:pPr>
      <w:r>
        <w:t>DESCRIPTION</w:t>
      </w:r>
    </w:p>
    <w:p w14:paraId="7A39E830" w14:textId="77777777" w:rsidR="00A801C2" w:rsidRDefault="0082517D">
      <w:pPr>
        <w:pStyle w:val="pheading"/>
      </w:pPr>
      <w:r>
        <w:t>- Définition / Comprend</w:t>
      </w:r>
    </w:p>
    <w:p w14:paraId="1A8D736C" w14:textId="77777777" w:rsidR="00A801C2" w:rsidRDefault="0082517D">
      <w:r>
        <w:t>Concerne les traitements curatifs ou préventifs visant à créer une barrière physico-chimique empêchant les mouvements capillaires de l'eau sous forme liquide à travers les maçonneries. Cette barrière est créée par injection en une ou plusieurs phases d'un produit "bouche-pores" dans la masse de la maçonnerie. Ce produit a pour but, comme le dit son nom, de boucher les pores des matériaux constitutifs de la maçonnerie au sein de la zone injectée, et d'empêcher ainsi les mouvements capillaires à travers cette zone.</w:t>
      </w:r>
    </w:p>
    <w:p w14:paraId="3F91C4FC" w14:textId="77777777" w:rsidR="00A801C2" w:rsidRDefault="0082517D">
      <w:r>
        <w:t>Les produits bouche-pores ont par le passé démontré leur difficulté à migrer dans les matériaux humides ainsi qu'une tendance à entrainer des effets secondaires tels que l'apparition de taches ou d'efflorescences.</w:t>
      </w:r>
    </w:p>
    <w:p w14:paraId="563ECDB7" w14:textId="77777777" w:rsidR="00A801C2" w:rsidRDefault="0082517D">
      <w:r>
        <w:t xml:space="preserve">Ils sont remplacés aujourd'hui par les produits hydrophobes, dont l'efficacité est démontrée. Nous référons donc les auteurs de projet à l'article </w:t>
      </w:r>
      <w:hyperlink w:anchor="1686" w:history="1">
        <w:r>
          <w:t>83.14.3a Injections standards (murs pleins)</w:t>
        </w:r>
      </w:hyperlink>
      <w:r>
        <w:t>.</w:t>
      </w:r>
    </w:p>
    <w:p w14:paraId="4266BAF9" w14:textId="77777777" w:rsidR="00A801C2" w:rsidRDefault="0082517D">
      <w:pPr>
        <w:pStyle w:val="pheading"/>
      </w:pPr>
      <w:r>
        <w:t>DOCUMENTS DE RÉFÉRENCE COMPLÉMENTAIRES</w:t>
      </w:r>
    </w:p>
    <w:p w14:paraId="7A1FC5F5" w14:textId="77777777" w:rsidR="00A801C2" w:rsidRDefault="0082517D">
      <w:pPr>
        <w:pStyle w:val="pheading"/>
      </w:pPr>
      <w:r>
        <w:t>- Exécution</w:t>
      </w:r>
    </w:p>
    <w:p w14:paraId="2FFA5099" w14:textId="77777777" w:rsidR="00A801C2" w:rsidRDefault="0082517D">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30F2DC84" w14:textId="77777777" w:rsidR="00A801C2" w:rsidRDefault="0082517D">
      <w:r>
        <w:t>[NIT 252, L'humidité dans les constructions. Particularités de l'humidité ascensionnelle (remplace la NIT 210).]</w:t>
      </w:r>
    </w:p>
    <w:p w14:paraId="7002931C" w14:textId="77777777" w:rsidR="00A801C2" w:rsidRDefault="00A801C2"/>
    <w:p w14:paraId="2DD28D3D" w14:textId="77777777" w:rsidR="00A801C2" w:rsidRDefault="0082517D">
      <w:r>
        <w:t> </w:t>
      </w:r>
    </w:p>
    <w:p w14:paraId="01811E94" w14:textId="77777777" w:rsidR="00A801C2" w:rsidRDefault="0082517D">
      <w:pPr>
        <w:pStyle w:val="pheading"/>
      </w:pPr>
      <w:r>
        <w:t>MESURAGE</w:t>
      </w:r>
    </w:p>
    <w:p w14:paraId="517EB6D5" w14:textId="77777777" w:rsidR="00A801C2" w:rsidRDefault="0082517D">
      <w:pPr>
        <w:pStyle w:val="pheading"/>
      </w:pPr>
      <w:r>
        <w:t>- unité de mesure:</w:t>
      </w:r>
    </w:p>
    <w:p w14:paraId="0538E386" w14:textId="77777777" w:rsidR="00A801C2" w:rsidRDefault="0082517D">
      <w:r>
        <w:t>m²</w:t>
      </w:r>
    </w:p>
    <w:p w14:paraId="727D37F6" w14:textId="77777777" w:rsidR="00A801C2" w:rsidRDefault="0082517D">
      <w:pPr>
        <w:pStyle w:val="pheading"/>
      </w:pPr>
      <w:r>
        <w:t>- code de mesurage:</w:t>
      </w:r>
    </w:p>
    <w:p w14:paraId="48D8BF9E" w14:textId="77777777" w:rsidR="00A801C2" w:rsidRDefault="0082517D">
      <w:r>
        <w:t>surfaces nettes à traiter</w:t>
      </w:r>
    </w:p>
    <w:p w14:paraId="3E3BF5ED" w14:textId="77777777" w:rsidR="00A801C2" w:rsidRDefault="0082517D">
      <w:pPr>
        <w:pStyle w:val="pheading"/>
      </w:pPr>
      <w:r>
        <w:t>- nature du marché:</w:t>
      </w:r>
    </w:p>
    <w:p w14:paraId="1D5663A9" w14:textId="77777777" w:rsidR="00A801C2" w:rsidRDefault="0082517D">
      <w:r>
        <w:t>QF</w:t>
      </w:r>
    </w:p>
    <w:p w14:paraId="163A06B7" w14:textId="77777777" w:rsidR="00A801C2" w:rsidRDefault="0082517D">
      <w:pPr>
        <w:pStyle w:val="Author-eSectionHeading6"/>
      </w:pPr>
      <w:bookmarkStart w:id="591" w:name="_Toc178839269"/>
      <w:r>
        <w:t>83.14.4d Électro-osmoses CCTB 01.11</w:t>
      </w:r>
      <w:bookmarkEnd w:id="591"/>
    </w:p>
    <w:p w14:paraId="4B20566C" w14:textId="77777777" w:rsidR="00A801C2" w:rsidRDefault="0082517D">
      <w:pPr>
        <w:pStyle w:val="pheading"/>
      </w:pPr>
      <w:r>
        <w:t>DESCRIPTION</w:t>
      </w:r>
    </w:p>
    <w:p w14:paraId="32A05310" w14:textId="77777777" w:rsidR="00A801C2" w:rsidRDefault="0082517D">
      <w:pPr>
        <w:pStyle w:val="pheading"/>
      </w:pPr>
      <w:r>
        <w:t>- Définition / Comprend</w:t>
      </w:r>
    </w:p>
    <w:p w14:paraId="4B9F60E2" w14:textId="77777777" w:rsidR="00A801C2" w:rsidRDefault="0082517D">
      <w:r>
        <w:t>Concerne le traitement de l'humidité ascensionnelle dans les murs en maçonnerie existants, par influençage des potentiels électriques formés dans les maçonneries sujettes aux mouvements d'humidité capillaires. On insère à cet effet dans la maçonnerie, un réseau conducteur relié à la terre, avec ou sans interposition d'une source auxiliaire de courant.</w:t>
      </w:r>
    </w:p>
    <w:p w14:paraId="3C54904C" w14:textId="77777777" w:rsidR="00A801C2" w:rsidRDefault="0082517D">
      <w:r>
        <w:t>Cette méthode a obtenu des résultats aléatoires dans la pratique et est rarement utilisée de nos jours.</w:t>
      </w:r>
    </w:p>
    <w:p w14:paraId="1330976B" w14:textId="77777777" w:rsidR="00A801C2" w:rsidRDefault="0082517D">
      <w:r>
        <w:t xml:space="preserve">Nous référons donc les auteurs de projet aux références reprises sous cet article, ainsi qu'à l'article </w:t>
      </w:r>
      <w:hyperlink w:anchor="1686" w:history="1">
        <w:r>
          <w:t>83.14.3a Injections standards (murs pleins)</w:t>
        </w:r>
      </w:hyperlink>
      <w:r>
        <w:t> concernant le traitement de l'humidité ascensionnelle par injection de produits hydrophobes, dont l'efficacité est démontrée.</w:t>
      </w:r>
    </w:p>
    <w:p w14:paraId="4A2D9540" w14:textId="77777777" w:rsidR="00A801C2" w:rsidRDefault="0082517D">
      <w:r>
        <w:t> </w:t>
      </w:r>
    </w:p>
    <w:p w14:paraId="51C386A0" w14:textId="77777777" w:rsidR="00A801C2" w:rsidRDefault="0082517D">
      <w:pPr>
        <w:pStyle w:val="pheading"/>
      </w:pPr>
      <w:r>
        <w:t>DOCUMENTS DE RÉFÉRENCE COMPLÉMENTAIRES</w:t>
      </w:r>
    </w:p>
    <w:p w14:paraId="551081D0" w14:textId="77777777" w:rsidR="00A801C2" w:rsidRDefault="0082517D">
      <w:pPr>
        <w:pStyle w:val="pheading"/>
      </w:pPr>
      <w:r>
        <w:t>- Exécution</w:t>
      </w:r>
    </w:p>
    <w:p w14:paraId="7550F2A8" w14:textId="77777777" w:rsidR="00A801C2" w:rsidRDefault="0082517D">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3D7A1F07" w14:textId="77777777" w:rsidR="00A801C2" w:rsidRDefault="0082517D">
      <w:r>
        <w:t>[NIT 252, L'humidité dans les constructions. Particularités de l'humidité ascensionnelle (remplace la NIT 210).]</w:t>
      </w:r>
    </w:p>
    <w:p w14:paraId="11051D19" w14:textId="77777777" w:rsidR="00A801C2" w:rsidRDefault="00A801C2"/>
    <w:p w14:paraId="0C39FB7D" w14:textId="77777777" w:rsidR="00A801C2" w:rsidRDefault="0082517D">
      <w:r>
        <w:t> </w:t>
      </w:r>
    </w:p>
    <w:p w14:paraId="27718EC1" w14:textId="77777777" w:rsidR="00A801C2" w:rsidRDefault="0082517D">
      <w:pPr>
        <w:pStyle w:val="pheading"/>
      </w:pPr>
      <w:r>
        <w:t>MESURAGE</w:t>
      </w:r>
    </w:p>
    <w:p w14:paraId="4A7E3943" w14:textId="77777777" w:rsidR="00A801C2" w:rsidRDefault="0082517D">
      <w:pPr>
        <w:pStyle w:val="pheading"/>
      </w:pPr>
      <w:r>
        <w:t>- unité de mesure:</w:t>
      </w:r>
    </w:p>
    <w:p w14:paraId="67678D30" w14:textId="77777777" w:rsidR="00A801C2" w:rsidRDefault="0082517D">
      <w:r>
        <w:t>m²</w:t>
      </w:r>
    </w:p>
    <w:p w14:paraId="0AA06014" w14:textId="77777777" w:rsidR="00A801C2" w:rsidRDefault="0082517D">
      <w:pPr>
        <w:pStyle w:val="pheading"/>
      </w:pPr>
      <w:r>
        <w:t>- code de mesurage:</w:t>
      </w:r>
    </w:p>
    <w:p w14:paraId="4592997C" w14:textId="77777777" w:rsidR="00A801C2" w:rsidRDefault="0082517D">
      <w:r>
        <w:t>surfaces nettes à traiter</w:t>
      </w:r>
    </w:p>
    <w:p w14:paraId="2417090F" w14:textId="77777777" w:rsidR="00A801C2" w:rsidRDefault="0082517D">
      <w:pPr>
        <w:pStyle w:val="pheading"/>
      </w:pPr>
      <w:r>
        <w:t>- nature du marché:</w:t>
      </w:r>
    </w:p>
    <w:p w14:paraId="22C34437" w14:textId="77777777" w:rsidR="00A801C2" w:rsidRDefault="0082517D">
      <w:r>
        <w:t>QF</w:t>
      </w:r>
    </w:p>
    <w:p w14:paraId="381CBB90" w14:textId="77777777" w:rsidR="00A801C2" w:rsidRDefault="0082517D">
      <w:pPr>
        <w:pStyle w:val="Author-eSectionHeading6"/>
      </w:pPr>
      <w:bookmarkStart w:id="592" w:name="_Toc178839270"/>
      <w:r>
        <w:t>83.14.4e Systèmes électromagnétiques CCTB 01.10</w:t>
      </w:r>
      <w:bookmarkEnd w:id="592"/>
    </w:p>
    <w:p w14:paraId="41544506" w14:textId="77777777" w:rsidR="00A801C2" w:rsidRDefault="0082517D">
      <w:pPr>
        <w:pStyle w:val="pheading"/>
      </w:pPr>
      <w:r>
        <w:t>DESCRIPTION</w:t>
      </w:r>
    </w:p>
    <w:p w14:paraId="58E8DC7B" w14:textId="77777777" w:rsidR="00A801C2" w:rsidRDefault="0082517D">
      <w:pPr>
        <w:pStyle w:val="pheading"/>
      </w:pPr>
      <w:r>
        <w:t>- Définition / Comprend</w:t>
      </w:r>
    </w:p>
    <w:p w14:paraId="785F4AB3" w14:textId="77777777" w:rsidR="00A801C2" w:rsidRDefault="0082517D">
      <w:r>
        <w:t>Concerne le traitement de l'humidité ascensionnelle dans les murs en maçonnerie existants, par influençage des champs électromagnétiques formés dans les maçonneries sujettes aux mouvements d'humidité capillaires. On installe à cet effet, à proximité des maçonneries à traiter, un appareil émettant des ondes électromagnétiques.</w:t>
      </w:r>
    </w:p>
    <w:p w14:paraId="7AC1A411" w14:textId="77777777" w:rsidR="00A801C2" w:rsidRDefault="0082517D">
      <w:r>
        <w:t>Cette méthode n'ayant pas encore démontré son efficacité dans la pratique, elle est rarement utilisée de nos jours.</w:t>
      </w:r>
    </w:p>
    <w:p w14:paraId="71C027DE" w14:textId="77777777" w:rsidR="00A801C2" w:rsidRDefault="0082517D">
      <w:r>
        <w:t xml:space="preserve">Nous référons donc les auteurs de projet aux références reprises sous cet article, ainsi qu'à l'article </w:t>
      </w:r>
      <w:hyperlink w:anchor="1686" w:history="1">
        <w:r>
          <w:t>83.14.3a Injections standards (murs pleins)</w:t>
        </w:r>
      </w:hyperlink>
      <w:r>
        <w:t> concernant le traitement de l'humidité ascensionnelle par injection de produits hydrophobes, dont l'efficacité est démontrée</w:t>
      </w:r>
    </w:p>
    <w:p w14:paraId="73C66E0D" w14:textId="77777777" w:rsidR="00A801C2" w:rsidRDefault="0082517D">
      <w:pPr>
        <w:pStyle w:val="pheading"/>
      </w:pPr>
      <w:r>
        <w:t>DOCUMENTS DE RÉFÉRENCE COMPLÉMENTAIRES</w:t>
      </w:r>
    </w:p>
    <w:p w14:paraId="1E78D30C" w14:textId="77777777" w:rsidR="00A801C2" w:rsidRDefault="0082517D">
      <w:pPr>
        <w:pStyle w:val="pheading"/>
      </w:pPr>
      <w:r>
        <w:t>- Exécution</w:t>
      </w:r>
    </w:p>
    <w:p w14:paraId="1C45439C" w14:textId="77777777" w:rsidR="00A801C2" w:rsidRDefault="0082517D">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283F7FC1" w14:textId="77777777" w:rsidR="00A801C2" w:rsidRDefault="0082517D">
      <w:r>
        <w:t>[NIT 252, L'humidité dans les constructions. Particularités de l'humidité ascensionnelle (remplace la NIT 210).]</w:t>
      </w:r>
    </w:p>
    <w:p w14:paraId="2714DEEA" w14:textId="77777777" w:rsidR="00A801C2" w:rsidRDefault="00A801C2"/>
    <w:p w14:paraId="66B87BA4" w14:textId="77777777" w:rsidR="00A801C2" w:rsidRDefault="0082517D">
      <w:r>
        <w:t> </w:t>
      </w:r>
    </w:p>
    <w:p w14:paraId="4E6C2B1A" w14:textId="77777777" w:rsidR="00A801C2" w:rsidRDefault="0082517D">
      <w:pPr>
        <w:pStyle w:val="pheading"/>
      </w:pPr>
      <w:r>
        <w:t>MESURAGE</w:t>
      </w:r>
    </w:p>
    <w:p w14:paraId="26BE6D32" w14:textId="77777777" w:rsidR="00A801C2" w:rsidRDefault="0082517D">
      <w:r>
        <w:t>Conformément aux indications spécifiques dans le cahier spécial des charges et/ou le métré récapitulatif, le mesurage sera conçu comme suit :</w:t>
      </w:r>
    </w:p>
    <w:p w14:paraId="726FEE74" w14:textId="77777777" w:rsidR="00A801C2" w:rsidRDefault="0082517D">
      <w:pPr>
        <w:pStyle w:val="pheading"/>
      </w:pPr>
      <w:r>
        <w:t>- unité de mesure:</w:t>
      </w:r>
    </w:p>
    <w:p w14:paraId="4B1BC96F" w14:textId="77777777" w:rsidR="00A801C2" w:rsidRDefault="0082517D">
      <w:r>
        <w:t>m²</w:t>
      </w:r>
    </w:p>
    <w:p w14:paraId="040B7361" w14:textId="77777777" w:rsidR="00A801C2" w:rsidRDefault="0082517D">
      <w:pPr>
        <w:pStyle w:val="pheading"/>
      </w:pPr>
      <w:r>
        <w:t>- code de mesurage:</w:t>
      </w:r>
    </w:p>
    <w:p w14:paraId="465611BA" w14:textId="77777777" w:rsidR="00A801C2" w:rsidRDefault="0082517D">
      <w:r>
        <w:t>surfaces nettes à traiter</w:t>
      </w:r>
    </w:p>
    <w:p w14:paraId="6EF2DCF7" w14:textId="77777777" w:rsidR="00A801C2" w:rsidRDefault="0082517D">
      <w:pPr>
        <w:pStyle w:val="pheading"/>
      </w:pPr>
      <w:r>
        <w:t>- nature du marché:</w:t>
      </w:r>
    </w:p>
    <w:p w14:paraId="7613EC1C" w14:textId="77777777" w:rsidR="00A801C2" w:rsidRDefault="0082517D">
      <w:r>
        <w:t>QF</w:t>
      </w:r>
    </w:p>
    <w:p w14:paraId="7555DC17" w14:textId="77777777" w:rsidR="00A801C2" w:rsidRDefault="0082517D">
      <w:pPr>
        <w:pStyle w:val="Author-eSectionHeading4"/>
      </w:pPr>
      <w:bookmarkStart w:id="593" w:name="_Toc178839271"/>
      <w:r>
        <w:t>83.15 Traitements et protections curatifs contre les sels CCTB 01.02</w:t>
      </w:r>
      <w:bookmarkEnd w:id="593"/>
    </w:p>
    <w:p w14:paraId="79E94A2D" w14:textId="77777777" w:rsidR="00A801C2" w:rsidRDefault="0082517D">
      <w:pPr>
        <w:pStyle w:val="Author-eSectionHeading5"/>
      </w:pPr>
      <w:bookmarkStart w:id="594" w:name="_Toc178839272"/>
      <w:r>
        <w:t>83.15.1 Traitements de surface CCTB 01.02</w:t>
      </w:r>
      <w:bookmarkEnd w:id="594"/>
    </w:p>
    <w:p w14:paraId="05CF88E0" w14:textId="77777777" w:rsidR="00A801C2" w:rsidRDefault="0082517D">
      <w:pPr>
        <w:pStyle w:val="Author-eSectionHeading6"/>
      </w:pPr>
      <w:bookmarkStart w:id="595" w:name="_Toc178839273"/>
      <w:r>
        <w:t>83.15.1a Traitements chimiques (convertisseurs de sels) CCTB 01.10</w:t>
      </w:r>
      <w:bookmarkEnd w:id="595"/>
    </w:p>
    <w:p w14:paraId="05C2BBD7" w14:textId="77777777" w:rsidR="00A801C2" w:rsidRDefault="0082517D">
      <w:pPr>
        <w:pStyle w:val="pheading"/>
      </w:pPr>
      <w:r>
        <w:t>MESURAGE</w:t>
      </w:r>
    </w:p>
    <w:p w14:paraId="1AACDF01" w14:textId="77777777" w:rsidR="00A801C2" w:rsidRDefault="0082517D">
      <w:pPr>
        <w:pStyle w:val="pheading"/>
      </w:pPr>
      <w:r>
        <w:t>- unité de mesure:</w:t>
      </w:r>
    </w:p>
    <w:p w14:paraId="74F3F02B" w14:textId="77777777" w:rsidR="00A801C2" w:rsidRDefault="0082517D">
      <w:r>
        <w:t>m²</w:t>
      </w:r>
    </w:p>
    <w:p w14:paraId="4D519469" w14:textId="77777777" w:rsidR="00A801C2" w:rsidRDefault="0082517D">
      <w:pPr>
        <w:pStyle w:val="pheading"/>
      </w:pPr>
      <w:r>
        <w:t>- code de mesurage:</w:t>
      </w:r>
    </w:p>
    <w:p w14:paraId="4DB76479" w14:textId="77777777" w:rsidR="00A801C2" w:rsidRDefault="0082517D">
      <w:r>
        <w:t>surface nette à ravaler</w:t>
      </w:r>
    </w:p>
    <w:p w14:paraId="0F96581E" w14:textId="77777777" w:rsidR="00A801C2" w:rsidRDefault="0082517D">
      <w:pPr>
        <w:pStyle w:val="pheading"/>
      </w:pPr>
      <w:r>
        <w:t>- nature du marché:</w:t>
      </w:r>
    </w:p>
    <w:p w14:paraId="15BF286E" w14:textId="77777777" w:rsidR="00A801C2" w:rsidRDefault="0082517D">
      <w:r>
        <w:rPr>
          <w:rStyle w:val="optioncarChar"/>
        </w:rPr>
        <w:t>QF </w:t>
      </w:r>
      <w:r>
        <w:t> (par défaut)</w:t>
      </w:r>
      <w:r>
        <w:rPr>
          <w:rStyle w:val="optioncarChar"/>
        </w:rPr>
        <w:t> / QP</w:t>
      </w:r>
    </w:p>
    <w:p w14:paraId="617EB9E8" w14:textId="77777777" w:rsidR="00A801C2" w:rsidRDefault="0082517D">
      <w:r>
        <w:rPr>
          <w:rStyle w:val="soitChar"/>
          <w:b/>
          <w:color w:val="000000"/>
        </w:rPr>
        <w:t>(soit par défaut)</w:t>
      </w:r>
      <w:r>
        <w:br/>
      </w:r>
    </w:p>
    <w:p w14:paraId="55AEF117" w14:textId="77777777" w:rsidR="00A801C2" w:rsidRDefault="0082517D">
      <w:r>
        <w:rPr>
          <w:rStyle w:val="soitChar"/>
        </w:rPr>
        <w:t>1. QF</w:t>
      </w:r>
    </w:p>
    <w:p w14:paraId="3363EA34" w14:textId="77777777" w:rsidR="00A801C2" w:rsidRDefault="0082517D">
      <w:r>
        <w:rPr>
          <w:rStyle w:val="soitChar"/>
          <w:b/>
          <w:color w:val="000000"/>
        </w:rPr>
        <w:t>(soit)</w:t>
      </w:r>
    </w:p>
    <w:p w14:paraId="1B1CA77B" w14:textId="77777777" w:rsidR="00A801C2" w:rsidRDefault="0082517D">
      <w:r>
        <w:rPr>
          <w:rStyle w:val="soitChar"/>
        </w:rPr>
        <w:t>2. QP</w:t>
      </w:r>
    </w:p>
    <w:p w14:paraId="3551E450" w14:textId="77777777" w:rsidR="00A801C2" w:rsidRDefault="0082517D">
      <w:pPr>
        <w:pStyle w:val="Author-eSectionHeading6"/>
      </w:pPr>
      <w:bookmarkStart w:id="596" w:name="_Toc178839274"/>
      <w:r>
        <w:t>83.15.1b Enduits minéraux d'assainissement (sels) CCTB 01.10</w:t>
      </w:r>
      <w:bookmarkEnd w:id="596"/>
    </w:p>
    <w:p w14:paraId="21B0A79B" w14:textId="77777777" w:rsidR="00A801C2" w:rsidRDefault="0082517D">
      <w:pPr>
        <w:pStyle w:val="pheading"/>
      </w:pPr>
      <w:r>
        <w:t>MESURAGE</w:t>
      </w:r>
    </w:p>
    <w:p w14:paraId="111AB749" w14:textId="77777777" w:rsidR="00A801C2" w:rsidRDefault="0082517D">
      <w:pPr>
        <w:pStyle w:val="pheading"/>
      </w:pPr>
      <w:r>
        <w:t>- unité de mesure:</w:t>
      </w:r>
    </w:p>
    <w:p w14:paraId="48F6140E" w14:textId="77777777" w:rsidR="00A801C2" w:rsidRDefault="0082517D">
      <w:r>
        <w:t>m²</w:t>
      </w:r>
    </w:p>
    <w:p w14:paraId="236C4131" w14:textId="77777777" w:rsidR="00A801C2" w:rsidRDefault="0082517D">
      <w:pPr>
        <w:pStyle w:val="pheading"/>
      </w:pPr>
      <w:r>
        <w:t>- code de mesurage:</w:t>
      </w:r>
    </w:p>
    <w:p w14:paraId="0B0DC20E" w14:textId="77777777" w:rsidR="00A801C2" w:rsidRDefault="0082517D">
      <w:r>
        <w:t>surface nette à ravaler</w:t>
      </w:r>
    </w:p>
    <w:p w14:paraId="29DA50FA" w14:textId="77777777" w:rsidR="00A801C2" w:rsidRDefault="0082517D">
      <w:pPr>
        <w:pStyle w:val="pheading"/>
      </w:pPr>
      <w:r>
        <w:t>- nature du marché:</w:t>
      </w:r>
    </w:p>
    <w:p w14:paraId="37616202" w14:textId="77777777" w:rsidR="00A801C2" w:rsidRDefault="0082517D">
      <w:r>
        <w:rPr>
          <w:rStyle w:val="optioncarChar"/>
        </w:rPr>
        <w:t>QF </w:t>
      </w:r>
      <w:r>
        <w:t> (par défaut)</w:t>
      </w:r>
      <w:r>
        <w:rPr>
          <w:rStyle w:val="optioncarChar"/>
        </w:rPr>
        <w:t> / QP</w:t>
      </w:r>
    </w:p>
    <w:p w14:paraId="2DF9C2BD" w14:textId="77777777" w:rsidR="00A801C2" w:rsidRDefault="0082517D">
      <w:r>
        <w:rPr>
          <w:rStyle w:val="soitChar"/>
          <w:b/>
          <w:color w:val="000000"/>
        </w:rPr>
        <w:t>(soit par défaut)</w:t>
      </w:r>
      <w:r>
        <w:br/>
      </w:r>
    </w:p>
    <w:p w14:paraId="61B0A898" w14:textId="77777777" w:rsidR="00A801C2" w:rsidRDefault="0082517D">
      <w:r>
        <w:rPr>
          <w:rStyle w:val="soitChar"/>
        </w:rPr>
        <w:t>1. QF</w:t>
      </w:r>
    </w:p>
    <w:p w14:paraId="5140CA8D" w14:textId="77777777" w:rsidR="00A801C2" w:rsidRDefault="0082517D">
      <w:r>
        <w:rPr>
          <w:rStyle w:val="soitChar"/>
          <w:b/>
          <w:color w:val="000000"/>
        </w:rPr>
        <w:t>(soit)</w:t>
      </w:r>
    </w:p>
    <w:p w14:paraId="3DA75C50" w14:textId="77777777" w:rsidR="00A801C2" w:rsidRDefault="0082517D">
      <w:r>
        <w:rPr>
          <w:rStyle w:val="soitChar"/>
        </w:rPr>
        <w:t>2. QP</w:t>
      </w:r>
    </w:p>
    <w:p w14:paraId="588D41C7" w14:textId="77777777" w:rsidR="00A801C2" w:rsidRDefault="0082517D">
      <w:pPr>
        <w:pStyle w:val="Author-eSectionHeading5"/>
      </w:pPr>
      <w:bookmarkStart w:id="597" w:name="_Toc178839275"/>
      <w:r>
        <w:t>83.15.2 Systèmes de protection CCTB 01.02</w:t>
      </w:r>
      <w:bookmarkEnd w:id="597"/>
    </w:p>
    <w:p w14:paraId="3E214B88" w14:textId="77777777" w:rsidR="00A801C2" w:rsidRDefault="0082517D">
      <w:pPr>
        <w:pStyle w:val="Author-eSectionHeading6"/>
      </w:pPr>
      <w:bookmarkStart w:id="598" w:name="_Toc178839276"/>
      <w:r>
        <w:t>83.15.2a Membranes intérieures étanches à l'humidité et aux sels, fixées mécaniquement aux murs CCTB 01.10</w:t>
      </w:r>
      <w:bookmarkEnd w:id="598"/>
    </w:p>
    <w:p w14:paraId="1E5B6AE3" w14:textId="77777777" w:rsidR="00A801C2" w:rsidRDefault="0082517D">
      <w:pPr>
        <w:pStyle w:val="pheading"/>
      </w:pPr>
      <w:r>
        <w:t>MESURAGE</w:t>
      </w:r>
    </w:p>
    <w:p w14:paraId="34204F12" w14:textId="77777777" w:rsidR="00A801C2" w:rsidRDefault="0082517D">
      <w:pPr>
        <w:pStyle w:val="pheading"/>
      </w:pPr>
      <w:r>
        <w:t>- unité de mesure:</w:t>
      </w:r>
    </w:p>
    <w:p w14:paraId="56863FC0" w14:textId="77777777" w:rsidR="00A801C2" w:rsidRDefault="0082517D">
      <w:r>
        <w:t>m²</w:t>
      </w:r>
    </w:p>
    <w:p w14:paraId="77489D43" w14:textId="77777777" w:rsidR="00A801C2" w:rsidRDefault="0082517D">
      <w:pPr>
        <w:pStyle w:val="pheading"/>
      </w:pPr>
      <w:r>
        <w:t>- code de mesurage:</w:t>
      </w:r>
    </w:p>
    <w:p w14:paraId="37C5FE7D" w14:textId="77777777" w:rsidR="00A801C2" w:rsidRDefault="0082517D">
      <w:r>
        <w:t>surface nette à ravaler</w:t>
      </w:r>
    </w:p>
    <w:p w14:paraId="41C0D1A9" w14:textId="77777777" w:rsidR="00A801C2" w:rsidRDefault="0082517D">
      <w:pPr>
        <w:pStyle w:val="pheading"/>
      </w:pPr>
      <w:r>
        <w:t>- nature du marché:</w:t>
      </w:r>
    </w:p>
    <w:p w14:paraId="1D38087A" w14:textId="77777777" w:rsidR="00A801C2" w:rsidRDefault="0082517D">
      <w:r>
        <w:rPr>
          <w:rStyle w:val="optioncarChar"/>
        </w:rPr>
        <w:t>QF </w:t>
      </w:r>
      <w:r>
        <w:t> (par défaut)</w:t>
      </w:r>
      <w:r>
        <w:rPr>
          <w:rStyle w:val="optioncarChar"/>
        </w:rPr>
        <w:t> / QP</w:t>
      </w:r>
    </w:p>
    <w:p w14:paraId="09AA001F" w14:textId="77777777" w:rsidR="00A801C2" w:rsidRDefault="0082517D">
      <w:r>
        <w:rPr>
          <w:rStyle w:val="soitChar"/>
          <w:b/>
          <w:color w:val="000000"/>
        </w:rPr>
        <w:t>(soit par défaut)</w:t>
      </w:r>
      <w:r>
        <w:br/>
      </w:r>
    </w:p>
    <w:p w14:paraId="59D369E5" w14:textId="77777777" w:rsidR="00A801C2" w:rsidRDefault="0082517D">
      <w:r>
        <w:rPr>
          <w:rStyle w:val="soitChar"/>
        </w:rPr>
        <w:t>1. QF</w:t>
      </w:r>
    </w:p>
    <w:p w14:paraId="1E925EB8" w14:textId="77777777" w:rsidR="00A801C2" w:rsidRDefault="0082517D">
      <w:r>
        <w:rPr>
          <w:rStyle w:val="soitChar"/>
          <w:b/>
          <w:color w:val="000000"/>
        </w:rPr>
        <w:t>(soit)</w:t>
      </w:r>
    </w:p>
    <w:p w14:paraId="70487B3A" w14:textId="77777777" w:rsidR="00A801C2" w:rsidRDefault="0082517D">
      <w:r>
        <w:rPr>
          <w:rStyle w:val="soitChar"/>
        </w:rPr>
        <w:t>2. QP</w:t>
      </w:r>
    </w:p>
    <w:p w14:paraId="27AC5DBA" w14:textId="77777777" w:rsidR="00A801C2" w:rsidRDefault="0082517D">
      <w:pPr>
        <w:pStyle w:val="Author-eSectionHeading6"/>
      </w:pPr>
      <w:bookmarkStart w:id="599" w:name="_Toc178839277"/>
      <w:r>
        <w:t>83.15.2b Doublages muraux sur ossature résistante à l'humidité et aux sels CCTB 01.10</w:t>
      </w:r>
      <w:bookmarkEnd w:id="599"/>
    </w:p>
    <w:p w14:paraId="1A947393" w14:textId="77777777" w:rsidR="00A801C2" w:rsidRDefault="0082517D">
      <w:pPr>
        <w:pStyle w:val="pheading"/>
      </w:pPr>
      <w:r>
        <w:t>MESURAGE</w:t>
      </w:r>
    </w:p>
    <w:p w14:paraId="4C22A16C" w14:textId="77777777" w:rsidR="00A801C2" w:rsidRDefault="0082517D">
      <w:pPr>
        <w:pStyle w:val="pheading"/>
      </w:pPr>
      <w:r>
        <w:t>- unité de mesure:</w:t>
      </w:r>
    </w:p>
    <w:p w14:paraId="67978FF6" w14:textId="77777777" w:rsidR="00A801C2" w:rsidRDefault="0082517D">
      <w:r>
        <w:t>m²</w:t>
      </w:r>
    </w:p>
    <w:p w14:paraId="3C7AC781" w14:textId="77777777" w:rsidR="00A801C2" w:rsidRDefault="0082517D">
      <w:pPr>
        <w:pStyle w:val="pheading"/>
      </w:pPr>
      <w:r>
        <w:t>- code de mesurage:</w:t>
      </w:r>
    </w:p>
    <w:p w14:paraId="4D44725C" w14:textId="77777777" w:rsidR="00A801C2" w:rsidRDefault="0082517D">
      <w:r>
        <w:t>surface nette à ravaler</w:t>
      </w:r>
    </w:p>
    <w:p w14:paraId="55E40CBC" w14:textId="77777777" w:rsidR="00A801C2" w:rsidRDefault="0082517D">
      <w:pPr>
        <w:pStyle w:val="pheading"/>
      </w:pPr>
      <w:r>
        <w:t>- nature du marché:</w:t>
      </w:r>
    </w:p>
    <w:p w14:paraId="28C975EB" w14:textId="77777777" w:rsidR="00A801C2" w:rsidRDefault="0082517D">
      <w:r>
        <w:rPr>
          <w:rStyle w:val="optioncarChar"/>
        </w:rPr>
        <w:t>QF </w:t>
      </w:r>
      <w:r>
        <w:t> (par défaut)</w:t>
      </w:r>
      <w:r>
        <w:rPr>
          <w:rStyle w:val="optioncarChar"/>
        </w:rPr>
        <w:t> / QP</w:t>
      </w:r>
    </w:p>
    <w:p w14:paraId="53BD883E" w14:textId="77777777" w:rsidR="00A801C2" w:rsidRDefault="0082517D">
      <w:r>
        <w:rPr>
          <w:rStyle w:val="soitChar"/>
          <w:b/>
          <w:color w:val="000000"/>
        </w:rPr>
        <w:t>(soit par défaut)</w:t>
      </w:r>
      <w:r>
        <w:br/>
      </w:r>
    </w:p>
    <w:p w14:paraId="2920A47E" w14:textId="77777777" w:rsidR="00A801C2" w:rsidRDefault="0082517D">
      <w:r>
        <w:rPr>
          <w:rStyle w:val="soitChar"/>
        </w:rPr>
        <w:t>1. QF</w:t>
      </w:r>
    </w:p>
    <w:p w14:paraId="645333D0" w14:textId="77777777" w:rsidR="00A801C2" w:rsidRDefault="0082517D">
      <w:r>
        <w:rPr>
          <w:rStyle w:val="soitChar"/>
          <w:b/>
          <w:color w:val="000000"/>
        </w:rPr>
        <w:t>(soit)</w:t>
      </w:r>
    </w:p>
    <w:p w14:paraId="66F79BAF" w14:textId="77777777" w:rsidR="00A801C2" w:rsidRDefault="0082517D">
      <w:r>
        <w:rPr>
          <w:rStyle w:val="soitChar"/>
        </w:rPr>
        <w:t>2. QP</w:t>
      </w:r>
    </w:p>
    <w:p w14:paraId="441C82B5" w14:textId="77777777" w:rsidR="00A801C2" w:rsidRDefault="0082517D">
      <w:pPr>
        <w:pStyle w:val="Author-eSectionHeading4"/>
      </w:pPr>
      <w:bookmarkStart w:id="600" w:name="_Toc178839278"/>
      <w:r>
        <w:t>83.16 Traitements préventifs / curatifs de consolidation superficielle CCTB 01.02</w:t>
      </w:r>
      <w:bookmarkEnd w:id="600"/>
    </w:p>
    <w:p w14:paraId="14CF3671" w14:textId="77777777" w:rsidR="00A801C2" w:rsidRDefault="0082517D">
      <w:pPr>
        <w:pStyle w:val="Author-eSectionHeading5"/>
      </w:pPr>
      <w:bookmarkStart w:id="601" w:name="_Toc178839279"/>
      <w:r>
        <w:t>83.16.1 Consolidations minérales CCTB 01.02</w:t>
      </w:r>
      <w:bookmarkEnd w:id="601"/>
    </w:p>
    <w:p w14:paraId="6C685AF9" w14:textId="77777777" w:rsidR="00A801C2" w:rsidRDefault="0082517D">
      <w:pPr>
        <w:pStyle w:val="Author-eSectionHeading6"/>
      </w:pPr>
      <w:bookmarkStart w:id="602" w:name="_Toc178839280"/>
      <w:r>
        <w:t>83.16.1a Silicates d'éthyle CCTB 01.10</w:t>
      </w:r>
      <w:bookmarkEnd w:id="602"/>
    </w:p>
    <w:p w14:paraId="7A76FF0F" w14:textId="77777777" w:rsidR="00A801C2" w:rsidRDefault="0082517D">
      <w:pPr>
        <w:pStyle w:val="pheading"/>
      </w:pPr>
      <w:r>
        <w:t>MESURAGE</w:t>
      </w:r>
    </w:p>
    <w:p w14:paraId="4223E559" w14:textId="77777777" w:rsidR="00A801C2" w:rsidRDefault="0082517D">
      <w:pPr>
        <w:pStyle w:val="pheading"/>
      </w:pPr>
      <w:r>
        <w:t>- unité de mesure:</w:t>
      </w:r>
    </w:p>
    <w:p w14:paraId="76226DC2" w14:textId="77777777" w:rsidR="00A801C2" w:rsidRDefault="0082517D">
      <w:r>
        <w:t>m²</w:t>
      </w:r>
    </w:p>
    <w:p w14:paraId="21D990EF" w14:textId="77777777" w:rsidR="00A801C2" w:rsidRDefault="0082517D">
      <w:pPr>
        <w:pStyle w:val="pheading"/>
      </w:pPr>
      <w:r>
        <w:t>- code de mesurage:</w:t>
      </w:r>
    </w:p>
    <w:p w14:paraId="3299D234" w14:textId="77777777" w:rsidR="00A801C2" w:rsidRDefault="0082517D">
      <w:r>
        <w:t>surface nette à ravaler</w:t>
      </w:r>
    </w:p>
    <w:p w14:paraId="5221E344" w14:textId="77777777" w:rsidR="00A801C2" w:rsidRDefault="0082517D">
      <w:pPr>
        <w:pStyle w:val="pheading"/>
      </w:pPr>
      <w:r>
        <w:t>- nature du marché:</w:t>
      </w:r>
    </w:p>
    <w:p w14:paraId="79188164" w14:textId="77777777" w:rsidR="00A801C2" w:rsidRDefault="0082517D">
      <w:r>
        <w:rPr>
          <w:rStyle w:val="optioncarChar"/>
        </w:rPr>
        <w:t>QF </w:t>
      </w:r>
      <w:r>
        <w:t> (par défaut)</w:t>
      </w:r>
      <w:r>
        <w:rPr>
          <w:rStyle w:val="optioncarChar"/>
        </w:rPr>
        <w:t> / QP</w:t>
      </w:r>
    </w:p>
    <w:p w14:paraId="3C28C36D" w14:textId="77777777" w:rsidR="00A801C2" w:rsidRDefault="0082517D">
      <w:r>
        <w:rPr>
          <w:rStyle w:val="soitChar"/>
          <w:b/>
          <w:color w:val="000000"/>
        </w:rPr>
        <w:t>(soit par défaut)</w:t>
      </w:r>
      <w:r>
        <w:br/>
      </w:r>
    </w:p>
    <w:p w14:paraId="02DE0E3C" w14:textId="77777777" w:rsidR="00A801C2" w:rsidRDefault="0082517D">
      <w:r>
        <w:rPr>
          <w:rStyle w:val="soitChar"/>
        </w:rPr>
        <w:t>1. QF</w:t>
      </w:r>
    </w:p>
    <w:p w14:paraId="1BD4BAE9" w14:textId="77777777" w:rsidR="00A801C2" w:rsidRDefault="0082517D">
      <w:r>
        <w:rPr>
          <w:rStyle w:val="soitChar"/>
          <w:b/>
          <w:color w:val="000000"/>
        </w:rPr>
        <w:t>(soit)</w:t>
      </w:r>
    </w:p>
    <w:p w14:paraId="4B134F71" w14:textId="77777777" w:rsidR="00A801C2" w:rsidRDefault="0082517D">
      <w:r>
        <w:rPr>
          <w:rStyle w:val="soitChar"/>
        </w:rPr>
        <w:t>2. QP</w:t>
      </w:r>
    </w:p>
    <w:p w14:paraId="3EDB87E1" w14:textId="77777777" w:rsidR="00A801C2" w:rsidRDefault="0082517D">
      <w:pPr>
        <w:pStyle w:val="Author-eSectionHeading6"/>
      </w:pPr>
      <w:bookmarkStart w:id="603" w:name="_Toc178839281"/>
      <w:r>
        <w:t>83.16.1b Silicates alcalins  CCTB 01.10</w:t>
      </w:r>
      <w:bookmarkEnd w:id="603"/>
    </w:p>
    <w:p w14:paraId="06F896D0" w14:textId="77777777" w:rsidR="00A801C2" w:rsidRDefault="0082517D">
      <w:pPr>
        <w:pStyle w:val="pheading"/>
      </w:pPr>
      <w:r>
        <w:t>MESURAGE</w:t>
      </w:r>
    </w:p>
    <w:p w14:paraId="09BE5566" w14:textId="77777777" w:rsidR="00A801C2" w:rsidRDefault="0082517D">
      <w:pPr>
        <w:pStyle w:val="pheading"/>
      </w:pPr>
      <w:r>
        <w:t>- unité de mesure:</w:t>
      </w:r>
    </w:p>
    <w:p w14:paraId="65DEE77E" w14:textId="77777777" w:rsidR="00A801C2" w:rsidRDefault="0082517D">
      <w:r>
        <w:t>m²</w:t>
      </w:r>
    </w:p>
    <w:p w14:paraId="3363CAE1" w14:textId="77777777" w:rsidR="00A801C2" w:rsidRDefault="0082517D">
      <w:pPr>
        <w:pStyle w:val="pheading"/>
      </w:pPr>
      <w:r>
        <w:t>- code de mesurage:</w:t>
      </w:r>
    </w:p>
    <w:p w14:paraId="166AE81E" w14:textId="77777777" w:rsidR="00A801C2" w:rsidRDefault="0082517D">
      <w:r>
        <w:t>surface nette à ravaler</w:t>
      </w:r>
    </w:p>
    <w:p w14:paraId="1E577A3A" w14:textId="77777777" w:rsidR="00A801C2" w:rsidRDefault="0082517D">
      <w:pPr>
        <w:pStyle w:val="pheading"/>
      </w:pPr>
      <w:r>
        <w:t>- nature du marché:</w:t>
      </w:r>
    </w:p>
    <w:p w14:paraId="1CF8C6CF" w14:textId="77777777" w:rsidR="00A801C2" w:rsidRDefault="0082517D">
      <w:r>
        <w:rPr>
          <w:rStyle w:val="optioncarChar"/>
        </w:rPr>
        <w:t>QF </w:t>
      </w:r>
      <w:r>
        <w:t> (par défaut)</w:t>
      </w:r>
      <w:r>
        <w:rPr>
          <w:rStyle w:val="optioncarChar"/>
        </w:rPr>
        <w:t> / QP</w:t>
      </w:r>
    </w:p>
    <w:p w14:paraId="0EEFAE79" w14:textId="77777777" w:rsidR="00A801C2" w:rsidRDefault="0082517D">
      <w:r>
        <w:rPr>
          <w:rStyle w:val="soitChar"/>
          <w:b/>
          <w:color w:val="000000"/>
        </w:rPr>
        <w:t>(soit par défaut)</w:t>
      </w:r>
      <w:r>
        <w:br/>
      </w:r>
    </w:p>
    <w:p w14:paraId="1C04FF12" w14:textId="77777777" w:rsidR="00A801C2" w:rsidRDefault="0082517D">
      <w:r>
        <w:rPr>
          <w:rStyle w:val="soitChar"/>
        </w:rPr>
        <w:t>1. QF</w:t>
      </w:r>
    </w:p>
    <w:p w14:paraId="06BA2857" w14:textId="77777777" w:rsidR="00A801C2" w:rsidRDefault="0082517D">
      <w:r>
        <w:rPr>
          <w:rStyle w:val="soitChar"/>
          <w:b/>
          <w:color w:val="000000"/>
        </w:rPr>
        <w:t>(soit)</w:t>
      </w:r>
    </w:p>
    <w:p w14:paraId="2EAA3A11" w14:textId="77777777" w:rsidR="00A801C2" w:rsidRDefault="0082517D">
      <w:r>
        <w:rPr>
          <w:rStyle w:val="soitChar"/>
        </w:rPr>
        <w:t>2. QP</w:t>
      </w:r>
    </w:p>
    <w:p w14:paraId="53827B50" w14:textId="77777777" w:rsidR="00A801C2" w:rsidRDefault="0082517D">
      <w:pPr>
        <w:pStyle w:val="Author-eSectionHeading5"/>
      </w:pPr>
      <w:bookmarkStart w:id="604" w:name="_Toc178839282"/>
      <w:r>
        <w:t>83.16.2 Consolidations organiques (résines) CCTB 01.02</w:t>
      </w:r>
      <w:bookmarkEnd w:id="604"/>
    </w:p>
    <w:p w14:paraId="4FC17D6F" w14:textId="77777777" w:rsidR="00A801C2" w:rsidRDefault="0082517D">
      <w:pPr>
        <w:pStyle w:val="Author-eSectionHeading6"/>
      </w:pPr>
      <w:bookmarkStart w:id="605" w:name="_Toc178839283"/>
      <w:r>
        <w:t>83.16.2a Résines époxydes CCTB 01.10</w:t>
      </w:r>
      <w:bookmarkEnd w:id="605"/>
    </w:p>
    <w:p w14:paraId="4CF5EF34" w14:textId="77777777" w:rsidR="00A801C2" w:rsidRDefault="0082517D">
      <w:pPr>
        <w:pStyle w:val="pheading"/>
      </w:pPr>
      <w:r>
        <w:t>MESURAGE</w:t>
      </w:r>
    </w:p>
    <w:p w14:paraId="11E67C9A" w14:textId="77777777" w:rsidR="00A801C2" w:rsidRDefault="0082517D">
      <w:pPr>
        <w:pStyle w:val="pheading"/>
      </w:pPr>
      <w:r>
        <w:t>- unité de mesure:</w:t>
      </w:r>
    </w:p>
    <w:p w14:paraId="5246EA33" w14:textId="77777777" w:rsidR="00A801C2" w:rsidRDefault="0082517D">
      <w:r>
        <w:t>m²</w:t>
      </w:r>
    </w:p>
    <w:p w14:paraId="05938098" w14:textId="77777777" w:rsidR="00A801C2" w:rsidRDefault="0082517D">
      <w:pPr>
        <w:pStyle w:val="pheading"/>
      </w:pPr>
      <w:r>
        <w:t>- code de mesurage:</w:t>
      </w:r>
    </w:p>
    <w:p w14:paraId="06B90770" w14:textId="77777777" w:rsidR="00A801C2" w:rsidRDefault="0082517D">
      <w:r>
        <w:t>surface nette à ravaler</w:t>
      </w:r>
    </w:p>
    <w:p w14:paraId="035EFA5B" w14:textId="77777777" w:rsidR="00A801C2" w:rsidRDefault="0082517D">
      <w:pPr>
        <w:pStyle w:val="pheading"/>
      </w:pPr>
      <w:r>
        <w:t>- nature du marché:</w:t>
      </w:r>
    </w:p>
    <w:p w14:paraId="6DB71E0B" w14:textId="77777777" w:rsidR="00A801C2" w:rsidRDefault="0082517D">
      <w:r>
        <w:rPr>
          <w:rStyle w:val="optioncarChar"/>
        </w:rPr>
        <w:t>QF </w:t>
      </w:r>
      <w:r>
        <w:t> (par défaut)</w:t>
      </w:r>
      <w:r>
        <w:rPr>
          <w:rStyle w:val="optioncarChar"/>
        </w:rPr>
        <w:t> / QP</w:t>
      </w:r>
    </w:p>
    <w:p w14:paraId="2508738D" w14:textId="77777777" w:rsidR="00A801C2" w:rsidRDefault="0082517D">
      <w:r>
        <w:rPr>
          <w:rStyle w:val="soitChar"/>
          <w:b/>
          <w:color w:val="000000"/>
        </w:rPr>
        <w:t>(soit par défaut)</w:t>
      </w:r>
      <w:r>
        <w:br/>
      </w:r>
    </w:p>
    <w:p w14:paraId="50459CE6" w14:textId="77777777" w:rsidR="00A801C2" w:rsidRDefault="0082517D">
      <w:r>
        <w:rPr>
          <w:rStyle w:val="soitChar"/>
        </w:rPr>
        <w:t>1. QF</w:t>
      </w:r>
    </w:p>
    <w:p w14:paraId="19A0F1A2" w14:textId="77777777" w:rsidR="00A801C2" w:rsidRDefault="0082517D">
      <w:r>
        <w:rPr>
          <w:rStyle w:val="soitChar"/>
          <w:b/>
          <w:color w:val="000000"/>
        </w:rPr>
        <w:t>(soit)</w:t>
      </w:r>
    </w:p>
    <w:p w14:paraId="4E6291AB" w14:textId="77777777" w:rsidR="00A801C2" w:rsidRDefault="0082517D">
      <w:r>
        <w:rPr>
          <w:rStyle w:val="soitChar"/>
        </w:rPr>
        <w:t>2. QP</w:t>
      </w:r>
    </w:p>
    <w:p w14:paraId="367B2157" w14:textId="77777777" w:rsidR="00A801C2" w:rsidRDefault="0082517D">
      <w:pPr>
        <w:pStyle w:val="Author-eSectionHeading6"/>
      </w:pPr>
      <w:bookmarkStart w:id="606" w:name="_Toc178839284"/>
      <w:r>
        <w:t>83.16.2b Résines polyuréthane CCTB 01.10</w:t>
      </w:r>
      <w:bookmarkEnd w:id="606"/>
    </w:p>
    <w:p w14:paraId="2CBAE6BD" w14:textId="77777777" w:rsidR="00A801C2" w:rsidRDefault="0082517D">
      <w:pPr>
        <w:pStyle w:val="pheading"/>
      </w:pPr>
      <w:r>
        <w:t>MESURAGE</w:t>
      </w:r>
    </w:p>
    <w:p w14:paraId="1932BC3A" w14:textId="77777777" w:rsidR="00A801C2" w:rsidRDefault="0082517D">
      <w:pPr>
        <w:pStyle w:val="pheading"/>
      </w:pPr>
      <w:r>
        <w:t>- unité de mesure:</w:t>
      </w:r>
    </w:p>
    <w:p w14:paraId="4A6BAF32" w14:textId="77777777" w:rsidR="00A801C2" w:rsidRDefault="0082517D">
      <w:r>
        <w:t>m²</w:t>
      </w:r>
    </w:p>
    <w:p w14:paraId="202CFEDD" w14:textId="77777777" w:rsidR="00A801C2" w:rsidRDefault="0082517D">
      <w:pPr>
        <w:pStyle w:val="pheading"/>
      </w:pPr>
      <w:r>
        <w:t>- code de mesurage:</w:t>
      </w:r>
    </w:p>
    <w:p w14:paraId="793A14C3" w14:textId="77777777" w:rsidR="00A801C2" w:rsidRDefault="0082517D">
      <w:r>
        <w:t>surface nette à ravaler</w:t>
      </w:r>
    </w:p>
    <w:p w14:paraId="443B6AAF" w14:textId="77777777" w:rsidR="00A801C2" w:rsidRDefault="0082517D">
      <w:pPr>
        <w:pStyle w:val="pheading"/>
      </w:pPr>
      <w:r>
        <w:t>- nature du marché:</w:t>
      </w:r>
    </w:p>
    <w:p w14:paraId="3678A081" w14:textId="77777777" w:rsidR="00A801C2" w:rsidRDefault="0082517D">
      <w:r>
        <w:rPr>
          <w:rStyle w:val="optioncarChar"/>
        </w:rPr>
        <w:t>QF </w:t>
      </w:r>
      <w:r>
        <w:t> (par défaut)</w:t>
      </w:r>
      <w:r>
        <w:rPr>
          <w:rStyle w:val="optioncarChar"/>
        </w:rPr>
        <w:t> / QP</w:t>
      </w:r>
    </w:p>
    <w:p w14:paraId="4CB2420A" w14:textId="77777777" w:rsidR="00A801C2" w:rsidRDefault="0082517D">
      <w:r>
        <w:rPr>
          <w:rStyle w:val="soitChar"/>
          <w:b/>
          <w:color w:val="000000"/>
        </w:rPr>
        <w:t>(soit par défaut)</w:t>
      </w:r>
      <w:r>
        <w:br/>
      </w:r>
    </w:p>
    <w:p w14:paraId="6D9C56EB" w14:textId="77777777" w:rsidR="00A801C2" w:rsidRDefault="0082517D">
      <w:r>
        <w:rPr>
          <w:rStyle w:val="soitChar"/>
        </w:rPr>
        <w:t>1. QF</w:t>
      </w:r>
    </w:p>
    <w:p w14:paraId="21BF54AF" w14:textId="77777777" w:rsidR="00A801C2" w:rsidRDefault="0082517D">
      <w:r>
        <w:rPr>
          <w:rStyle w:val="soitChar"/>
          <w:b/>
          <w:color w:val="000000"/>
        </w:rPr>
        <w:t>(soit)</w:t>
      </w:r>
    </w:p>
    <w:p w14:paraId="442072D9" w14:textId="77777777" w:rsidR="00A801C2" w:rsidRDefault="0082517D">
      <w:r>
        <w:rPr>
          <w:rStyle w:val="soitChar"/>
        </w:rPr>
        <w:t>2. QP</w:t>
      </w:r>
    </w:p>
    <w:p w14:paraId="2BE2CE4B" w14:textId="77777777" w:rsidR="00A801C2" w:rsidRDefault="0082517D">
      <w:pPr>
        <w:pStyle w:val="Author-eSectionHeading6"/>
      </w:pPr>
      <w:bookmarkStart w:id="607" w:name="_Toc178839285"/>
      <w:r>
        <w:t>83.16.2c Résines acryliques CCTB 01.10</w:t>
      </w:r>
      <w:bookmarkEnd w:id="607"/>
    </w:p>
    <w:p w14:paraId="3710D675" w14:textId="77777777" w:rsidR="00A801C2" w:rsidRDefault="0082517D">
      <w:pPr>
        <w:pStyle w:val="pheading"/>
      </w:pPr>
      <w:r>
        <w:t>MESURAGE</w:t>
      </w:r>
    </w:p>
    <w:p w14:paraId="1C001DB9" w14:textId="77777777" w:rsidR="00A801C2" w:rsidRDefault="0082517D">
      <w:pPr>
        <w:pStyle w:val="pheading"/>
      </w:pPr>
      <w:r>
        <w:t>- unité de mesure:</w:t>
      </w:r>
    </w:p>
    <w:p w14:paraId="4B81062B" w14:textId="77777777" w:rsidR="00A801C2" w:rsidRDefault="0082517D">
      <w:r>
        <w:t>m²</w:t>
      </w:r>
    </w:p>
    <w:p w14:paraId="2FD66FCC" w14:textId="77777777" w:rsidR="00A801C2" w:rsidRDefault="0082517D">
      <w:pPr>
        <w:pStyle w:val="pheading"/>
      </w:pPr>
      <w:r>
        <w:t>- code de mesurage:</w:t>
      </w:r>
    </w:p>
    <w:p w14:paraId="508BA639" w14:textId="77777777" w:rsidR="00A801C2" w:rsidRDefault="0082517D">
      <w:r>
        <w:t>Surface nette à ravaler</w:t>
      </w:r>
    </w:p>
    <w:p w14:paraId="1874ACA1" w14:textId="77777777" w:rsidR="00A801C2" w:rsidRDefault="0082517D">
      <w:pPr>
        <w:pStyle w:val="pheading"/>
      </w:pPr>
      <w:r>
        <w:t>- nature du marché:</w:t>
      </w:r>
    </w:p>
    <w:p w14:paraId="4F0F60BF" w14:textId="77777777" w:rsidR="00A801C2" w:rsidRDefault="0082517D">
      <w:r>
        <w:rPr>
          <w:rStyle w:val="optioncarChar"/>
        </w:rPr>
        <w:t>QF </w:t>
      </w:r>
      <w:r>
        <w:t> (par défaut)</w:t>
      </w:r>
      <w:r>
        <w:rPr>
          <w:rStyle w:val="optioncarChar"/>
        </w:rPr>
        <w:t> / QP</w:t>
      </w:r>
    </w:p>
    <w:p w14:paraId="1BFF6B70" w14:textId="77777777" w:rsidR="00A801C2" w:rsidRDefault="0082517D">
      <w:r>
        <w:rPr>
          <w:rStyle w:val="soitChar"/>
          <w:b/>
          <w:color w:val="000000"/>
        </w:rPr>
        <w:t>(soit par défaut)</w:t>
      </w:r>
      <w:r>
        <w:br/>
      </w:r>
    </w:p>
    <w:p w14:paraId="30C95851" w14:textId="77777777" w:rsidR="00A801C2" w:rsidRDefault="0082517D">
      <w:r>
        <w:rPr>
          <w:rStyle w:val="soitChar"/>
        </w:rPr>
        <w:t>1. QF</w:t>
      </w:r>
    </w:p>
    <w:p w14:paraId="374DF0D8" w14:textId="77777777" w:rsidR="00A801C2" w:rsidRDefault="0082517D">
      <w:r>
        <w:rPr>
          <w:rStyle w:val="soitChar"/>
          <w:b/>
          <w:color w:val="000000"/>
        </w:rPr>
        <w:t>(soit)</w:t>
      </w:r>
    </w:p>
    <w:p w14:paraId="441D6B01" w14:textId="77777777" w:rsidR="00A801C2" w:rsidRDefault="0082517D">
      <w:r>
        <w:rPr>
          <w:rStyle w:val="soitChar"/>
        </w:rPr>
        <w:t>2. QP</w:t>
      </w:r>
    </w:p>
    <w:p w14:paraId="379EEBB7" w14:textId="77777777" w:rsidR="00A801C2" w:rsidRDefault="0082517D">
      <w:pPr>
        <w:pStyle w:val="Author-eSectionHeading4"/>
      </w:pPr>
      <w:bookmarkStart w:id="608" w:name="_Toc178839286"/>
      <w:r>
        <w:t>83.17 Traitements / protections préventifs / curatifs contre la corrosion d'éléments métalliques CCTB 01.02</w:t>
      </w:r>
      <w:bookmarkEnd w:id="608"/>
    </w:p>
    <w:p w14:paraId="66C5A9F7" w14:textId="77777777" w:rsidR="00A801C2" w:rsidRDefault="0082517D">
      <w:pPr>
        <w:pStyle w:val="Author-eSectionHeading5"/>
      </w:pPr>
      <w:bookmarkStart w:id="609" w:name="_Toc178839287"/>
      <w:r>
        <w:t>83.17.1 Protections d'éléments métalliques inclus dans la maçonnerie / le béton par modifications chimiques du milieu CCTB 01.02</w:t>
      </w:r>
      <w:bookmarkEnd w:id="609"/>
    </w:p>
    <w:p w14:paraId="48164471" w14:textId="77777777" w:rsidR="00A801C2" w:rsidRDefault="0082517D">
      <w:pPr>
        <w:pStyle w:val="Author-eSectionHeading6"/>
      </w:pPr>
      <w:bookmarkStart w:id="610" w:name="1691"/>
      <w:bookmarkStart w:id="611" w:name="_Toc178839288"/>
      <w:bookmarkEnd w:id="610"/>
      <w:r>
        <w:t>83.17.1a Imprégnations de surface par inhibiteurs de corrosion CCTB 01.10</w:t>
      </w:r>
      <w:bookmarkEnd w:id="611"/>
    </w:p>
    <w:p w14:paraId="194C897B" w14:textId="77777777" w:rsidR="00A801C2" w:rsidRDefault="0082517D">
      <w:pPr>
        <w:pStyle w:val="pheading"/>
      </w:pPr>
      <w:r>
        <w:t>MESURAGE</w:t>
      </w:r>
    </w:p>
    <w:p w14:paraId="2842F2C6" w14:textId="77777777" w:rsidR="00A801C2" w:rsidRDefault="0082517D">
      <w:pPr>
        <w:pStyle w:val="pheading"/>
      </w:pPr>
      <w:r>
        <w:t>- unité de mesure:</w:t>
      </w:r>
    </w:p>
    <w:p w14:paraId="2B686D86" w14:textId="77777777" w:rsidR="00A801C2" w:rsidRDefault="0082517D">
      <w:r>
        <w:t>m²</w:t>
      </w:r>
    </w:p>
    <w:p w14:paraId="603E6E1E" w14:textId="77777777" w:rsidR="00A801C2" w:rsidRDefault="0082517D">
      <w:pPr>
        <w:pStyle w:val="pheading"/>
      </w:pPr>
      <w:r>
        <w:t>- code de mesurage:</w:t>
      </w:r>
    </w:p>
    <w:p w14:paraId="561356D4" w14:textId="77777777" w:rsidR="00A801C2" w:rsidRDefault="0082517D">
      <w:r>
        <w:t>surface nette à ravaler</w:t>
      </w:r>
    </w:p>
    <w:p w14:paraId="3EF6EC5D" w14:textId="77777777" w:rsidR="00A801C2" w:rsidRDefault="0082517D">
      <w:pPr>
        <w:pStyle w:val="pheading"/>
      </w:pPr>
      <w:r>
        <w:t>- nature du marché:</w:t>
      </w:r>
    </w:p>
    <w:p w14:paraId="21D69476" w14:textId="77777777" w:rsidR="00A801C2" w:rsidRDefault="0082517D">
      <w:r>
        <w:rPr>
          <w:rStyle w:val="optioncarChar"/>
        </w:rPr>
        <w:t>QF </w:t>
      </w:r>
      <w:r>
        <w:t> (par défaut)</w:t>
      </w:r>
      <w:r>
        <w:rPr>
          <w:rStyle w:val="optioncarChar"/>
        </w:rPr>
        <w:t> / QP</w:t>
      </w:r>
    </w:p>
    <w:p w14:paraId="400A4331" w14:textId="77777777" w:rsidR="00A801C2" w:rsidRDefault="0082517D">
      <w:r>
        <w:rPr>
          <w:rStyle w:val="soitChar"/>
          <w:b/>
          <w:color w:val="000000"/>
        </w:rPr>
        <w:t>(soit par défaut)</w:t>
      </w:r>
      <w:r>
        <w:br/>
      </w:r>
    </w:p>
    <w:p w14:paraId="64C07DD9" w14:textId="77777777" w:rsidR="00A801C2" w:rsidRDefault="0082517D">
      <w:r>
        <w:rPr>
          <w:rStyle w:val="soitChar"/>
        </w:rPr>
        <w:t>1. QF</w:t>
      </w:r>
    </w:p>
    <w:p w14:paraId="47A8DFDF" w14:textId="77777777" w:rsidR="00A801C2" w:rsidRDefault="0082517D">
      <w:r>
        <w:rPr>
          <w:rStyle w:val="soitChar"/>
          <w:b/>
          <w:color w:val="000000"/>
        </w:rPr>
        <w:t>(soit)</w:t>
      </w:r>
    </w:p>
    <w:p w14:paraId="34A15963" w14:textId="77777777" w:rsidR="00A801C2" w:rsidRDefault="0082517D">
      <w:r>
        <w:rPr>
          <w:rStyle w:val="soitChar"/>
        </w:rPr>
        <w:t>2. QP</w:t>
      </w:r>
    </w:p>
    <w:p w14:paraId="2CEEE99B" w14:textId="77777777" w:rsidR="00A801C2" w:rsidRDefault="0082517D">
      <w:pPr>
        <w:pStyle w:val="Author-eSectionHeading5"/>
      </w:pPr>
      <w:bookmarkStart w:id="612" w:name="_Toc178839289"/>
      <w:r>
        <w:t>83.17.2 Protections des bétons armés par modifications électriques du milieu CCTB 01.02</w:t>
      </w:r>
      <w:bookmarkEnd w:id="612"/>
    </w:p>
    <w:p w14:paraId="6484B373" w14:textId="77777777" w:rsidR="00A801C2" w:rsidRDefault="0082517D">
      <w:pPr>
        <w:pStyle w:val="Author-eSectionHeading6"/>
      </w:pPr>
      <w:bookmarkStart w:id="613" w:name="1692"/>
      <w:bookmarkStart w:id="614" w:name="_Toc178839290"/>
      <w:bookmarkEnd w:id="613"/>
      <w:r>
        <w:t>83.17.2a Protections cathodiques par anode sacrificielle CCTB 01.10</w:t>
      </w:r>
      <w:bookmarkEnd w:id="614"/>
    </w:p>
    <w:p w14:paraId="51E5424E" w14:textId="77777777" w:rsidR="00A801C2" w:rsidRDefault="0082517D">
      <w:pPr>
        <w:pStyle w:val="pheading"/>
      </w:pPr>
      <w:r>
        <w:t>MESURAGE</w:t>
      </w:r>
    </w:p>
    <w:p w14:paraId="632D8A04" w14:textId="77777777" w:rsidR="00A801C2" w:rsidRDefault="0082517D">
      <w:pPr>
        <w:pStyle w:val="pheading"/>
      </w:pPr>
      <w:r>
        <w:t>- unité de mesure:</w:t>
      </w:r>
    </w:p>
    <w:p w14:paraId="6514B9EE" w14:textId="77777777" w:rsidR="00A801C2" w:rsidRDefault="0082517D">
      <w:r>
        <w:t>m²</w:t>
      </w:r>
    </w:p>
    <w:p w14:paraId="672DD0AD" w14:textId="77777777" w:rsidR="00A801C2" w:rsidRDefault="0082517D">
      <w:pPr>
        <w:pStyle w:val="pheading"/>
      </w:pPr>
      <w:r>
        <w:t>- code de mesurage:</w:t>
      </w:r>
    </w:p>
    <w:p w14:paraId="63AB684B" w14:textId="77777777" w:rsidR="00A801C2" w:rsidRDefault="0082517D">
      <w:r>
        <w:t>surface nette à ravaler</w:t>
      </w:r>
    </w:p>
    <w:p w14:paraId="41CCF138" w14:textId="77777777" w:rsidR="00A801C2" w:rsidRDefault="0082517D">
      <w:pPr>
        <w:pStyle w:val="pheading"/>
      </w:pPr>
      <w:r>
        <w:t>- nature du marché:</w:t>
      </w:r>
    </w:p>
    <w:p w14:paraId="6E4EC15D" w14:textId="77777777" w:rsidR="00A801C2" w:rsidRDefault="0082517D">
      <w:r>
        <w:rPr>
          <w:rStyle w:val="optioncarChar"/>
        </w:rPr>
        <w:t>QF </w:t>
      </w:r>
      <w:r>
        <w:t> (par défaut)</w:t>
      </w:r>
      <w:r>
        <w:rPr>
          <w:rStyle w:val="optioncarChar"/>
        </w:rPr>
        <w:t> / QP</w:t>
      </w:r>
    </w:p>
    <w:p w14:paraId="5E5D0CB0" w14:textId="77777777" w:rsidR="00A801C2" w:rsidRDefault="0082517D">
      <w:r>
        <w:rPr>
          <w:rStyle w:val="soitChar"/>
          <w:b/>
          <w:color w:val="000000"/>
        </w:rPr>
        <w:t>(soit par défaut)</w:t>
      </w:r>
      <w:r>
        <w:br/>
      </w:r>
    </w:p>
    <w:p w14:paraId="32BC982D" w14:textId="77777777" w:rsidR="00A801C2" w:rsidRDefault="0082517D">
      <w:r>
        <w:rPr>
          <w:rStyle w:val="soitChar"/>
        </w:rPr>
        <w:t>1. QF</w:t>
      </w:r>
    </w:p>
    <w:p w14:paraId="0826C0D5" w14:textId="77777777" w:rsidR="00A801C2" w:rsidRDefault="0082517D">
      <w:r>
        <w:rPr>
          <w:rStyle w:val="soitChar"/>
          <w:b/>
          <w:color w:val="000000"/>
        </w:rPr>
        <w:t>(soit)</w:t>
      </w:r>
    </w:p>
    <w:p w14:paraId="51C04D9F" w14:textId="77777777" w:rsidR="00A801C2" w:rsidRDefault="0082517D">
      <w:r>
        <w:rPr>
          <w:rStyle w:val="soitChar"/>
        </w:rPr>
        <w:t>2. QP</w:t>
      </w:r>
    </w:p>
    <w:p w14:paraId="596EA6F9" w14:textId="77777777" w:rsidR="00A801C2" w:rsidRDefault="0082517D">
      <w:pPr>
        <w:pStyle w:val="Author-eSectionHeading6"/>
      </w:pPr>
      <w:bookmarkStart w:id="615" w:name="_Toc178839291"/>
      <w:r>
        <w:t>83.17.2b Protections cathodiques par courant imposé CCTB 01.10</w:t>
      </w:r>
      <w:bookmarkEnd w:id="615"/>
    </w:p>
    <w:p w14:paraId="050892F9" w14:textId="77777777" w:rsidR="00A801C2" w:rsidRDefault="0082517D">
      <w:pPr>
        <w:pStyle w:val="pheading"/>
      </w:pPr>
      <w:r>
        <w:t>MESURAGE</w:t>
      </w:r>
    </w:p>
    <w:p w14:paraId="34FB1F3E" w14:textId="77777777" w:rsidR="00A801C2" w:rsidRDefault="0082517D">
      <w:pPr>
        <w:pStyle w:val="pheading"/>
      </w:pPr>
      <w:r>
        <w:t>- unité de mesure:</w:t>
      </w:r>
    </w:p>
    <w:p w14:paraId="20EA5DA0" w14:textId="77777777" w:rsidR="00A801C2" w:rsidRDefault="0082517D">
      <w:r>
        <w:t>m²</w:t>
      </w:r>
    </w:p>
    <w:p w14:paraId="5A167D45" w14:textId="77777777" w:rsidR="00A801C2" w:rsidRDefault="0082517D">
      <w:pPr>
        <w:pStyle w:val="pheading"/>
      </w:pPr>
      <w:r>
        <w:t>- code de mesurage:</w:t>
      </w:r>
    </w:p>
    <w:p w14:paraId="2BD0981C" w14:textId="77777777" w:rsidR="00A801C2" w:rsidRDefault="0082517D">
      <w:r>
        <w:t>surface nette à ravaler</w:t>
      </w:r>
    </w:p>
    <w:p w14:paraId="7C682E0E" w14:textId="77777777" w:rsidR="00A801C2" w:rsidRDefault="0082517D">
      <w:pPr>
        <w:pStyle w:val="pheading"/>
      </w:pPr>
      <w:r>
        <w:t>- nature du marché:</w:t>
      </w:r>
    </w:p>
    <w:p w14:paraId="43BBBEA7" w14:textId="77777777" w:rsidR="00A801C2" w:rsidRDefault="0082517D">
      <w:r>
        <w:rPr>
          <w:rStyle w:val="optioncarChar"/>
        </w:rPr>
        <w:t>QF </w:t>
      </w:r>
      <w:r>
        <w:t> (par défaut)</w:t>
      </w:r>
      <w:r>
        <w:rPr>
          <w:rStyle w:val="optioncarChar"/>
        </w:rPr>
        <w:t> / QP</w:t>
      </w:r>
    </w:p>
    <w:p w14:paraId="148DF858" w14:textId="77777777" w:rsidR="00A801C2" w:rsidRDefault="0082517D">
      <w:r>
        <w:rPr>
          <w:rStyle w:val="soitChar"/>
          <w:b/>
          <w:color w:val="000000"/>
        </w:rPr>
        <w:t>(soit par défaut)</w:t>
      </w:r>
      <w:r>
        <w:br/>
      </w:r>
    </w:p>
    <w:p w14:paraId="257CFC1F" w14:textId="77777777" w:rsidR="00A801C2" w:rsidRDefault="0082517D">
      <w:r>
        <w:rPr>
          <w:rStyle w:val="soitChar"/>
        </w:rPr>
        <w:t>1. QF</w:t>
      </w:r>
    </w:p>
    <w:p w14:paraId="46E0F4EC" w14:textId="77777777" w:rsidR="00A801C2" w:rsidRDefault="0082517D">
      <w:r>
        <w:rPr>
          <w:rStyle w:val="soitChar"/>
          <w:b/>
          <w:color w:val="000000"/>
        </w:rPr>
        <w:t>(soit)</w:t>
      </w:r>
    </w:p>
    <w:p w14:paraId="3F20DC66" w14:textId="77777777" w:rsidR="00A801C2" w:rsidRDefault="0082517D">
      <w:r>
        <w:rPr>
          <w:rStyle w:val="soitChar"/>
        </w:rPr>
        <w:t>2. QP</w:t>
      </w:r>
    </w:p>
    <w:p w14:paraId="6AB406A6" w14:textId="77777777" w:rsidR="00A801C2" w:rsidRDefault="0082517D">
      <w:pPr>
        <w:pStyle w:val="Author-eSectionHeading6"/>
      </w:pPr>
      <w:bookmarkStart w:id="616" w:name="_Toc178839292"/>
      <w:r>
        <w:t>83.17.2c Passivations anodiques CCTB 01.10</w:t>
      </w:r>
      <w:bookmarkEnd w:id="616"/>
    </w:p>
    <w:p w14:paraId="17700718" w14:textId="77777777" w:rsidR="00A801C2" w:rsidRDefault="0082517D">
      <w:pPr>
        <w:pStyle w:val="pheading"/>
      </w:pPr>
      <w:r>
        <w:t>MESURAGE</w:t>
      </w:r>
    </w:p>
    <w:p w14:paraId="3FCCCFB4" w14:textId="77777777" w:rsidR="00A801C2" w:rsidRDefault="0082517D">
      <w:pPr>
        <w:pStyle w:val="pheading"/>
      </w:pPr>
      <w:r>
        <w:t>- unité de mesure:</w:t>
      </w:r>
    </w:p>
    <w:p w14:paraId="2F48F7C5" w14:textId="77777777" w:rsidR="00A801C2" w:rsidRDefault="0082517D">
      <w:r>
        <w:t>m²</w:t>
      </w:r>
    </w:p>
    <w:p w14:paraId="1D561011" w14:textId="77777777" w:rsidR="00A801C2" w:rsidRDefault="0082517D">
      <w:pPr>
        <w:pStyle w:val="pheading"/>
      </w:pPr>
      <w:r>
        <w:t>- code de mesurage:</w:t>
      </w:r>
    </w:p>
    <w:p w14:paraId="09B32B4E" w14:textId="77777777" w:rsidR="00A801C2" w:rsidRDefault="0082517D">
      <w:r>
        <w:t>surface nette à ravaler</w:t>
      </w:r>
    </w:p>
    <w:p w14:paraId="3990FB9F" w14:textId="77777777" w:rsidR="00A801C2" w:rsidRDefault="0082517D">
      <w:pPr>
        <w:pStyle w:val="pheading"/>
      </w:pPr>
      <w:r>
        <w:t>- nature du marché:</w:t>
      </w:r>
    </w:p>
    <w:p w14:paraId="0A11C3A7" w14:textId="77777777" w:rsidR="00A801C2" w:rsidRDefault="0082517D">
      <w:r>
        <w:rPr>
          <w:rStyle w:val="optioncarChar"/>
        </w:rPr>
        <w:t>QF </w:t>
      </w:r>
      <w:r>
        <w:t> (par défaut)</w:t>
      </w:r>
      <w:r>
        <w:rPr>
          <w:rStyle w:val="optioncarChar"/>
        </w:rPr>
        <w:t> / QP</w:t>
      </w:r>
    </w:p>
    <w:p w14:paraId="668B9CAE" w14:textId="77777777" w:rsidR="00A801C2" w:rsidRDefault="0082517D">
      <w:r>
        <w:rPr>
          <w:rStyle w:val="soitChar"/>
          <w:b/>
          <w:color w:val="000000"/>
        </w:rPr>
        <w:t>(soit par défaut)</w:t>
      </w:r>
      <w:r>
        <w:br/>
      </w:r>
    </w:p>
    <w:p w14:paraId="1506B633" w14:textId="77777777" w:rsidR="00A801C2" w:rsidRDefault="0082517D">
      <w:r>
        <w:rPr>
          <w:rStyle w:val="soitChar"/>
        </w:rPr>
        <w:t>1. QF</w:t>
      </w:r>
    </w:p>
    <w:p w14:paraId="3D888716" w14:textId="77777777" w:rsidR="00A801C2" w:rsidRDefault="0082517D">
      <w:r>
        <w:rPr>
          <w:rStyle w:val="soitChar"/>
          <w:b/>
          <w:color w:val="000000"/>
        </w:rPr>
        <w:t>(soit)</w:t>
      </w:r>
    </w:p>
    <w:p w14:paraId="39B3388D" w14:textId="77777777" w:rsidR="00A801C2" w:rsidRDefault="0082517D">
      <w:r>
        <w:rPr>
          <w:rStyle w:val="soitChar"/>
        </w:rPr>
        <w:t>2. QP</w:t>
      </w:r>
    </w:p>
    <w:p w14:paraId="2B8D3FBB" w14:textId="77777777" w:rsidR="00A801C2" w:rsidRDefault="0082517D">
      <w:pPr>
        <w:pStyle w:val="Author-eSectionHeading5"/>
      </w:pPr>
      <w:bookmarkStart w:id="617" w:name="_Toc178839293"/>
      <w:r>
        <w:t>83.17.3 Traitements curatifs des bétons armés CCTB 01.02</w:t>
      </w:r>
      <w:bookmarkEnd w:id="617"/>
    </w:p>
    <w:p w14:paraId="64D2BFD9" w14:textId="77777777" w:rsidR="00A801C2" w:rsidRDefault="0082517D">
      <w:pPr>
        <w:pStyle w:val="Author-eSectionHeading6"/>
      </w:pPr>
      <w:bookmarkStart w:id="618" w:name="_Toc178839294"/>
      <w:r>
        <w:t>83.17.3a Déchlorurations électrochimiques CCTB 01.10</w:t>
      </w:r>
      <w:bookmarkEnd w:id="618"/>
    </w:p>
    <w:p w14:paraId="0416DCA6" w14:textId="77777777" w:rsidR="00A801C2" w:rsidRDefault="0082517D">
      <w:pPr>
        <w:pStyle w:val="pheading"/>
      </w:pPr>
      <w:r>
        <w:t>MESURAGE</w:t>
      </w:r>
    </w:p>
    <w:p w14:paraId="7C1B8698" w14:textId="77777777" w:rsidR="00A801C2" w:rsidRDefault="0082517D">
      <w:pPr>
        <w:pStyle w:val="pheading"/>
      </w:pPr>
      <w:r>
        <w:t>- unité de mesure:</w:t>
      </w:r>
    </w:p>
    <w:p w14:paraId="4707818F" w14:textId="77777777" w:rsidR="00A801C2" w:rsidRDefault="0082517D">
      <w:r>
        <w:t>m²</w:t>
      </w:r>
    </w:p>
    <w:p w14:paraId="06022D09" w14:textId="77777777" w:rsidR="00A801C2" w:rsidRDefault="0082517D">
      <w:pPr>
        <w:pStyle w:val="pheading"/>
      </w:pPr>
      <w:r>
        <w:t>- code de mesurage:</w:t>
      </w:r>
    </w:p>
    <w:p w14:paraId="1C865CD5" w14:textId="77777777" w:rsidR="00A801C2" w:rsidRDefault="0082517D">
      <w:r>
        <w:t>surface nette à ravaler</w:t>
      </w:r>
    </w:p>
    <w:p w14:paraId="69A41172" w14:textId="77777777" w:rsidR="00A801C2" w:rsidRDefault="0082517D">
      <w:pPr>
        <w:pStyle w:val="pheading"/>
      </w:pPr>
      <w:r>
        <w:t>- nature du marché:</w:t>
      </w:r>
    </w:p>
    <w:p w14:paraId="563E39D9" w14:textId="77777777" w:rsidR="00A801C2" w:rsidRDefault="0082517D">
      <w:r>
        <w:rPr>
          <w:rStyle w:val="optioncarChar"/>
        </w:rPr>
        <w:t>QF </w:t>
      </w:r>
      <w:r>
        <w:t> (par défaut)</w:t>
      </w:r>
      <w:r>
        <w:rPr>
          <w:rStyle w:val="optioncarChar"/>
        </w:rPr>
        <w:t> / QP</w:t>
      </w:r>
    </w:p>
    <w:p w14:paraId="2C3E2834" w14:textId="77777777" w:rsidR="00A801C2" w:rsidRDefault="0082517D">
      <w:r>
        <w:rPr>
          <w:rStyle w:val="soitChar"/>
          <w:b/>
          <w:color w:val="000000"/>
        </w:rPr>
        <w:t>(soit par défaut)</w:t>
      </w:r>
      <w:r>
        <w:br/>
      </w:r>
    </w:p>
    <w:p w14:paraId="67991BB8" w14:textId="77777777" w:rsidR="00A801C2" w:rsidRDefault="0082517D">
      <w:r>
        <w:rPr>
          <w:rStyle w:val="soitChar"/>
        </w:rPr>
        <w:t>1. QF</w:t>
      </w:r>
    </w:p>
    <w:p w14:paraId="77C950F6" w14:textId="77777777" w:rsidR="00A801C2" w:rsidRDefault="0082517D">
      <w:r>
        <w:rPr>
          <w:rStyle w:val="soitChar"/>
          <w:b/>
          <w:color w:val="000000"/>
        </w:rPr>
        <w:t>(soit)</w:t>
      </w:r>
    </w:p>
    <w:p w14:paraId="0133D586" w14:textId="77777777" w:rsidR="00A801C2" w:rsidRDefault="0082517D">
      <w:r>
        <w:rPr>
          <w:rStyle w:val="soitChar"/>
        </w:rPr>
        <w:t>2. QP</w:t>
      </w:r>
    </w:p>
    <w:p w14:paraId="3C931560" w14:textId="77777777" w:rsidR="00A801C2" w:rsidRDefault="0082517D">
      <w:pPr>
        <w:pStyle w:val="Author-eSectionHeading6"/>
      </w:pPr>
      <w:bookmarkStart w:id="619" w:name="_Toc178839295"/>
      <w:r>
        <w:t>83.17.3b Réalcalinisations électrochimiques CCTB 01.10</w:t>
      </w:r>
      <w:bookmarkEnd w:id="619"/>
    </w:p>
    <w:p w14:paraId="71A7D758" w14:textId="77777777" w:rsidR="00A801C2" w:rsidRDefault="0082517D">
      <w:pPr>
        <w:pStyle w:val="pheading"/>
      </w:pPr>
      <w:r>
        <w:t>MESURAGE</w:t>
      </w:r>
    </w:p>
    <w:p w14:paraId="4EFD3D9C" w14:textId="77777777" w:rsidR="00A801C2" w:rsidRDefault="0082517D">
      <w:pPr>
        <w:pStyle w:val="pheading"/>
      </w:pPr>
      <w:r>
        <w:t>- unité de mesure:</w:t>
      </w:r>
    </w:p>
    <w:p w14:paraId="64316036" w14:textId="77777777" w:rsidR="00A801C2" w:rsidRDefault="0082517D">
      <w:r>
        <w:t>m²</w:t>
      </w:r>
    </w:p>
    <w:p w14:paraId="5544EFF3" w14:textId="77777777" w:rsidR="00A801C2" w:rsidRDefault="0082517D">
      <w:pPr>
        <w:pStyle w:val="pheading"/>
      </w:pPr>
      <w:r>
        <w:t>- code de mesurage:</w:t>
      </w:r>
    </w:p>
    <w:p w14:paraId="50B6328A" w14:textId="77777777" w:rsidR="00A801C2" w:rsidRDefault="0082517D">
      <w:r>
        <w:t>surface nette à ravaler</w:t>
      </w:r>
    </w:p>
    <w:p w14:paraId="78BDBC3C" w14:textId="77777777" w:rsidR="00A801C2" w:rsidRDefault="0082517D">
      <w:pPr>
        <w:pStyle w:val="pheading"/>
      </w:pPr>
      <w:r>
        <w:t>- nature du marché:</w:t>
      </w:r>
    </w:p>
    <w:p w14:paraId="21EB3D6A" w14:textId="77777777" w:rsidR="00A801C2" w:rsidRDefault="0082517D">
      <w:r>
        <w:rPr>
          <w:rStyle w:val="optioncarChar"/>
        </w:rPr>
        <w:t>QF </w:t>
      </w:r>
      <w:r>
        <w:t> (par défaut)</w:t>
      </w:r>
      <w:r>
        <w:rPr>
          <w:rStyle w:val="optioncarChar"/>
        </w:rPr>
        <w:t> / QP</w:t>
      </w:r>
    </w:p>
    <w:p w14:paraId="589FC979" w14:textId="77777777" w:rsidR="00A801C2" w:rsidRDefault="0082517D">
      <w:r>
        <w:rPr>
          <w:rStyle w:val="soitChar"/>
          <w:b/>
          <w:color w:val="000000"/>
        </w:rPr>
        <w:t>(soit par défaut)</w:t>
      </w:r>
      <w:r>
        <w:br/>
      </w:r>
    </w:p>
    <w:p w14:paraId="0501091E" w14:textId="77777777" w:rsidR="00A801C2" w:rsidRDefault="0082517D">
      <w:r>
        <w:rPr>
          <w:rStyle w:val="soitChar"/>
        </w:rPr>
        <w:t>1. QF</w:t>
      </w:r>
    </w:p>
    <w:p w14:paraId="13C7756E" w14:textId="77777777" w:rsidR="00A801C2" w:rsidRDefault="0082517D">
      <w:r>
        <w:rPr>
          <w:rStyle w:val="soitChar"/>
          <w:b/>
          <w:color w:val="000000"/>
        </w:rPr>
        <w:t>(soit)</w:t>
      </w:r>
    </w:p>
    <w:p w14:paraId="65F0B2E8" w14:textId="77777777" w:rsidR="00A801C2" w:rsidRDefault="0082517D">
      <w:r>
        <w:rPr>
          <w:rStyle w:val="soitChar"/>
        </w:rPr>
        <w:t>2. QP</w:t>
      </w:r>
    </w:p>
    <w:p w14:paraId="5E0C6617" w14:textId="77777777" w:rsidR="00A801C2" w:rsidRDefault="0082517D">
      <w:pPr>
        <w:pStyle w:val="Author-eSectionHeading4"/>
      </w:pPr>
      <w:bookmarkStart w:id="620" w:name="_Toc178839296"/>
      <w:r>
        <w:t>83.18 Autres traitements et protections préventifs / curatifs CCTB 01.02</w:t>
      </w:r>
      <w:bookmarkEnd w:id="620"/>
    </w:p>
    <w:p w14:paraId="1CB56B35" w14:textId="77777777" w:rsidR="00A801C2" w:rsidRDefault="0082517D">
      <w:pPr>
        <w:pStyle w:val="Author-eSectionHeading5"/>
      </w:pPr>
      <w:bookmarkStart w:id="621" w:name="_Toc178839297"/>
      <w:r>
        <w:t>83.18.1 Traitements photocatalytiques CCTB 01.02</w:t>
      </w:r>
      <w:bookmarkEnd w:id="621"/>
    </w:p>
    <w:p w14:paraId="76DE847A" w14:textId="77777777" w:rsidR="00A801C2" w:rsidRDefault="0082517D">
      <w:pPr>
        <w:pStyle w:val="Author-eSectionHeading6"/>
      </w:pPr>
      <w:bookmarkStart w:id="622" w:name="_Toc178839298"/>
      <w:r>
        <w:t>83.18.1a Traitements photocatalytiques CCTB 01.10</w:t>
      </w:r>
      <w:bookmarkEnd w:id="622"/>
    </w:p>
    <w:p w14:paraId="518D2D50" w14:textId="77777777" w:rsidR="00A801C2" w:rsidRDefault="0082517D">
      <w:pPr>
        <w:pStyle w:val="pheading"/>
      </w:pPr>
      <w:r>
        <w:t>MESURAGE</w:t>
      </w:r>
    </w:p>
    <w:p w14:paraId="30102C9B" w14:textId="77777777" w:rsidR="00A801C2" w:rsidRDefault="0082517D">
      <w:pPr>
        <w:pStyle w:val="pheading"/>
      </w:pPr>
      <w:r>
        <w:t>- unité de mesure:</w:t>
      </w:r>
    </w:p>
    <w:p w14:paraId="778C0847" w14:textId="77777777" w:rsidR="00A801C2" w:rsidRDefault="0082517D">
      <w:r>
        <w:t>m²</w:t>
      </w:r>
    </w:p>
    <w:p w14:paraId="5226810E" w14:textId="77777777" w:rsidR="00A801C2" w:rsidRDefault="0082517D">
      <w:pPr>
        <w:pStyle w:val="pheading"/>
      </w:pPr>
      <w:r>
        <w:t>- code de mesurage:</w:t>
      </w:r>
    </w:p>
    <w:p w14:paraId="2A31DA44" w14:textId="77777777" w:rsidR="00A801C2" w:rsidRDefault="0082517D">
      <w:r>
        <w:t>surface nette à ravaler</w:t>
      </w:r>
    </w:p>
    <w:p w14:paraId="558F36EC" w14:textId="77777777" w:rsidR="00A801C2" w:rsidRDefault="0082517D">
      <w:pPr>
        <w:pStyle w:val="pheading"/>
      </w:pPr>
      <w:r>
        <w:t>- nature du marché:</w:t>
      </w:r>
    </w:p>
    <w:p w14:paraId="723ADBDD" w14:textId="77777777" w:rsidR="00A801C2" w:rsidRDefault="0082517D">
      <w:r>
        <w:rPr>
          <w:rStyle w:val="optioncarChar"/>
        </w:rPr>
        <w:t>QF </w:t>
      </w:r>
      <w:r>
        <w:t> (par défaut)</w:t>
      </w:r>
      <w:r>
        <w:rPr>
          <w:rStyle w:val="optioncarChar"/>
        </w:rPr>
        <w:t> / QP</w:t>
      </w:r>
    </w:p>
    <w:p w14:paraId="5711AF36" w14:textId="77777777" w:rsidR="00A801C2" w:rsidRDefault="0082517D">
      <w:r>
        <w:rPr>
          <w:rStyle w:val="soitChar"/>
          <w:b/>
          <w:color w:val="000000"/>
        </w:rPr>
        <w:t>(soit par défaut)</w:t>
      </w:r>
      <w:r>
        <w:br/>
      </w:r>
    </w:p>
    <w:p w14:paraId="5C7B8342" w14:textId="77777777" w:rsidR="00A801C2" w:rsidRDefault="0082517D">
      <w:r>
        <w:rPr>
          <w:rStyle w:val="soitChar"/>
        </w:rPr>
        <w:t>1. QF</w:t>
      </w:r>
    </w:p>
    <w:p w14:paraId="09675040" w14:textId="77777777" w:rsidR="00A801C2" w:rsidRDefault="0082517D">
      <w:r>
        <w:rPr>
          <w:rStyle w:val="soitChar"/>
          <w:b/>
          <w:color w:val="000000"/>
        </w:rPr>
        <w:t>(soit)</w:t>
      </w:r>
    </w:p>
    <w:p w14:paraId="5B7E4F7C" w14:textId="77777777" w:rsidR="00A801C2" w:rsidRDefault="0082517D">
      <w:r>
        <w:rPr>
          <w:rStyle w:val="soitChar"/>
        </w:rPr>
        <w:t>2. QP</w:t>
      </w:r>
    </w:p>
    <w:p w14:paraId="17BC36A5" w14:textId="77777777" w:rsidR="00A801C2" w:rsidRDefault="0082517D">
      <w:pPr>
        <w:pStyle w:val="Author-eSectionHeading3"/>
      </w:pPr>
      <w:bookmarkStart w:id="623" w:name="_Toc178839299"/>
      <w:r>
        <w:t>83.2 Subjectiles en bois et dérivés du bois CCTB 01.02</w:t>
      </w:r>
      <w:bookmarkEnd w:id="623"/>
    </w:p>
    <w:p w14:paraId="2A890F51" w14:textId="77777777" w:rsidR="00A801C2" w:rsidRDefault="0082517D">
      <w:pPr>
        <w:pStyle w:val="Author-eSectionHeading4"/>
      </w:pPr>
      <w:bookmarkStart w:id="624" w:name="632"/>
      <w:bookmarkStart w:id="625" w:name="_Toc178839300"/>
      <w:bookmarkEnd w:id="624"/>
      <w:r>
        <w:t>83.21 Nettoyage / préparation de surface CCTB 01.02</w:t>
      </w:r>
      <w:bookmarkEnd w:id="625"/>
    </w:p>
    <w:p w14:paraId="671D52D1" w14:textId="77777777" w:rsidR="00A801C2" w:rsidRDefault="0082517D">
      <w:pPr>
        <w:pStyle w:val="Author-eSectionHeading5"/>
      </w:pPr>
      <w:bookmarkStart w:id="626" w:name="636"/>
      <w:bookmarkStart w:id="627" w:name="_Toc178839301"/>
      <w:bookmarkEnd w:id="626"/>
      <w:r>
        <w:t>83.21.1 Nettoyage mécanique CCTB 01.02</w:t>
      </w:r>
      <w:bookmarkEnd w:id="627"/>
    </w:p>
    <w:p w14:paraId="6AFF0533" w14:textId="77777777" w:rsidR="00A801C2" w:rsidRDefault="0082517D">
      <w:pPr>
        <w:pStyle w:val="Author-eSectionHeading6"/>
      </w:pPr>
      <w:bookmarkStart w:id="628" w:name="_Toc178839302"/>
      <w:r>
        <w:t>83.21.1a Bûchage manuel CCTB 01.10</w:t>
      </w:r>
      <w:bookmarkEnd w:id="628"/>
    </w:p>
    <w:p w14:paraId="5477573C" w14:textId="77777777" w:rsidR="00A801C2" w:rsidRDefault="0082517D">
      <w:pPr>
        <w:pStyle w:val="pheading"/>
      </w:pPr>
      <w:r>
        <w:t>MESURAGE</w:t>
      </w:r>
    </w:p>
    <w:p w14:paraId="015A6D3F" w14:textId="77777777" w:rsidR="00A801C2" w:rsidRDefault="0082517D">
      <w:pPr>
        <w:pStyle w:val="pheading"/>
      </w:pPr>
      <w:r>
        <w:t>- unité de mesure:</w:t>
      </w:r>
    </w:p>
    <w:p w14:paraId="051DB234" w14:textId="77777777" w:rsidR="00A801C2" w:rsidRDefault="0082517D">
      <w:r>
        <w:t>m²</w:t>
      </w:r>
    </w:p>
    <w:p w14:paraId="5F4A1DBA" w14:textId="77777777" w:rsidR="00A801C2" w:rsidRDefault="0082517D">
      <w:pPr>
        <w:pStyle w:val="pheading"/>
      </w:pPr>
      <w:r>
        <w:t>- code de mesurage:</w:t>
      </w:r>
    </w:p>
    <w:p w14:paraId="39634DAF" w14:textId="77777777" w:rsidR="00A801C2" w:rsidRDefault="0082517D">
      <w:r>
        <w:t>surface nette à ravaler</w:t>
      </w:r>
    </w:p>
    <w:p w14:paraId="31A7F663" w14:textId="77777777" w:rsidR="00A801C2" w:rsidRDefault="0082517D">
      <w:pPr>
        <w:pStyle w:val="pheading"/>
      </w:pPr>
      <w:r>
        <w:t>- nature du marché:</w:t>
      </w:r>
    </w:p>
    <w:p w14:paraId="13A3F634" w14:textId="77777777" w:rsidR="00A801C2" w:rsidRDefault="0082517D">
      <w:r>
        <w:rPr>
          <w:rStyle w:val="optioncarChar"/>
        </w:rPr>
        <w:t>QF </w:t>
      </w:r>
      <w:r>
        <w:t> (par défaut)</w:t>
      </w:r>
      <w:r>
        <w:rPr>
          <w:rStyle w:val="optioncarChar"/>
        </w:rPr>
        <w:t> / QP</w:t>
      </w:r>
    </w:p>
    <w:p w14:paraId="1428F240" w14:textId="77777777" w:rsidR="00A801C2" w:rsidRDefault="0082517D">
      <w:r>
        <w:rPr>
          <w:rStyle w:val="soitChar"/>
          <w:b/>
          <w:color w:val="000000"/>
        </w:rPr>
        <w:t>(soit par défaut)</w:t>
      </w:r>
      <w:r>
        <w:br/>
      </w:r>
    </w:p>
    <w:p w14:paraId="01E22E10" w14:textId="77777777" w:rsidR="00A801C2" w:rsidRDefault="0082517D">
      <w:r>
        <w:rPr>
          <w:rStyle w:val="soitChar"/>
        </w:rPr>
        <w:t>1. QF</w:t>
      </w:r>
    </w:p>
    <w:p w14:paraId="5D0DC0C0" w14:textId="77777777" w:rsidR="00A801C2" w:rsidRDefault="0082517D">
      <w:r>
        <w:rPr>
          <w:rStyle w:val="soitChar"/>
          <w:b/>
          <w:color w:val="000000"/>
        </w:rPr>
        <w:t>(soit)</w:t>
      </w:r>
    </w:p>
    <w:p w14:paraId="73A874A5" w14:textId="77777777" w:rsidR="00A801C2" w:rsidRDefault="0082517D">
      <w:r>
        <w:rPr>
          <w:rStyle w:val="soitChar"/>
        </w:rPr>
        <w:t>2. QP</w:t>
      </w:r>
    </w:p>
    <w:p w14:paraId="208FC831" w14:textId="77777777" w:rsidR="00A801C2" w:rsidRDefault="0082517D">
      <w:pPr>
        <w:pStyle w:val="Author-eSectionHeading6"/>
      </w:pPr>
      <w:bookmarkStart w:id="629" w:name="_Toc178839303"/>
      <w:r>
        <w:t>83.21.1b Grésage hydropneumatique CCTB 01.10</w:t>
      </w:r>
      <w:bookmarkEnd w:id="629"/>
    </w:p>
    <w:p w14:paraId="46FFC928" w14:textId="77777777" w:rsidR="00A801C2" w:rsidRDefault="0082517D">
      <w:pPr>
        <w:pStyle w:val="pheading"/>
      </w:pPr>
      <w:r>
        <w:t>MESURAGE</w:t>
      </w:r>
    </w:p>
    <w:p w14:paraId="5DD4D6B3" w14:textId="77777777" w:rsidR="00A801C2" w:rsidRDefault="0082517D">
      <w:pPr>
        <w:pStyle w:val="pheading"/>
      </w:pPr>
      <w:r>
        <w:t>- unité de mesure:</w:t>
      </w:r>
    </w:p>
    <w:p w14:paraId="493D82B1" w14:textId="77777777" w:rsidR="00A801C2" w:rsidRDefault="0082517D">
      <w:r>
        <w:t>m²</w:t>
      </w:r>
    </w:p>
    <w:p w14:paraId="57CBAF32" w14:textId="77777777" w:rsidR="00A801C2" w:rsidRDefault="0082517D">
      <w:pPr>
        <w:pStyle w:val="pheading"/>
      </w:pPr>
      <w:r>
        <w:t>- code de mesurage:</w:t>
      </w:r>
    </w:p>
    <w:p w14:paraId="3C0CE469" w14:textId="77777777" w:rsidR="00A801C2" w:rsidRDefault="0082517D">
      <w:r>
        <w:t>surface nette à ravaler</w:t>
      </w:r>
    </w:p>
    <w:p w14:paraId="55A3626A" w14:textId="77777777" w:rsidR="00A801C2" w:rsidRDefault="0082517D">
      <w:pPr>
        <w:pStyle w:val="pheading"/>
      </w:pPr>
      <w:r>
        <w:t>- nature du marché:</w:t>
      </w:r>
    </w:p>
    <w:p w14:paraId="78036747" w14:textId="77777777" w:rsidR="00A801C2" w:rsidRDefault="0082517D">
      <w:r>
        <w:rPr>
          <w:rStyle w:val="optioncarChar"/>
        </w:rPr>
        <w:t>QF </w:t>
      </w:r>
      <w:r>
        <w:t> (par défaut)</w:t>
      </w:r>
      <w:r>
        <w:rPr>
          <w:rStyle w:val="optioncarChar"/>
        </w:rPr>
        <w:t> / QP</w:t>
      </w:r>
    </w:p>
    <w:p w14:paraId="359E08C7" w14:textId="77777777" w:rsidR="00A801C2" w:rsidRDefault="0082517D">
      <w:r>
        <w:rPr>
          <w:rStyle w:val="soitChar"/>
          <w:b/>
          <w:color w:val="000000"/>
        </w:rPr>
        <w:t>(soit par défaut)</w:t>
      </w:r>
      <w:r>
        <w:br/>
      </w:r>
    </w:p>
    <w:p w14:paraId="0AC3890C" w14:textId="77777777" w:rsidR="00A801C2" w:rsidRDefault="0082517D">
      <w:r>
        <w:rPr>
          <w:rStyle w:val="soitChar"/>
        </w:rPr>
        <w:t>1. QF</w:t>
      </w:r>
    </w:p>
    <w:p w14:paraId="0A6D412B" w14:textId="77777777" w:rsidR="00A801C2" w:rsidRDefault="0082517D">
      <w:r>
        <w:rPr>
          <w:rStyle w:val="soitChar"/>
          <w:b/>
          <w:color w:val="000000"/>
        </w:rPr>
        <w:t>(soit)</w:t>
      </w:r>
    </w:p>
    <w:p w14:paraId="1C69BDC1" w14:textId="77777777" w:rsidR="00A801C2" w:rsidRDefault="0082517D">
      <w:r>
        <w:rPr>
          <w:rStyle w:val="soitChar"/>
        </w:rPr>
        <w:t>2. QP</w:t>
      </w:r>
    </w:p>
    <w:p w14:paraId="1FA15242" w14:textId="77777777" w:rsidR="00A801C2" w:rsidRDefault="0082517D">
      <w:pPr>
        <w:pStyle w:val="Author-eSectionHeading6"/>
      </w:pPr>
      <w:bookmarkStart w:id="630" w:name="_Toc178839304"/>
      <w:r>
        <w:t>83.21.1c Microsablage CCTB 01.10</w:t>
      </w:r>
      <w:bookmarkEnd w:id="630"/>
    </w:p>
    <w:p w14:paraId="0ADD69D9" w14:textId="77777777" w:rsidR="00A801C2" w:rsidRDefault="0082517D">
      <w:pPr>
        <w:pStyle w:val="pheading"/>
      </w:pPr>
      <w:r>
        <w:t>MESURAGE</w:t>
      </w:r>
    </w:p>
    <w:p w14:paraId="6B326253" w14:textId="77777777" w:rsidR="00A801C2" w:rsidRDefault="0082517D">
      <w:pPr>
        <w:pStyle w:val="pheading"/>
      </w:pPr>
      <w:r>
        <w:t>- unité de mesure:</w:t>
      </w:r>
    </w:p>
    <w:p w14:paraId="06F308B6" w14:textId="77777777" w:rsidR="00A801C2" w:rsidRDefault="0082517D">
      <w:r>
        <w:t>m²</w:t>
      </w:r>
    </w:p>
    <w:p w14:paraId="34A1D9A7" w14:textId="77777777" w:rsidR="00A801C2" w:rsidRDefault="0082517D">
      <w:pPr>
        <w:pStyle w:val="pheading"/>
      </w:pPr>
      <w:r>
        <w:t>- code de mesurage:</w:t>
      </w:r>
    </w:p>
    <w:p w14:paraId="4027A399" w14:textId="77777777" w:rsidR="00A801C2" w:rsidRDefault="0082517D">
      <w:r>
        <w:t>surface nette à ravaler</w:t>
      </w:r>
    </w:p>
    <w:p w14:paraId="4BBC0CCF" w14:textId="77777777" w:rsidR="00A801C2" w:rsidRDefault="0082517D">
      <w:pPr>
        <w:pStyle w:val="pheading"/>
      </w:pPr>
      <w:r>
        <w:t>- nature du marché:</w:t>
      </w:r>
    </w:p>
    <w:p w14:paraId="08442E14" w14:textId="77777777" w:rsidR="00A801C2" w:rsidRDefault="0082517D">
      <w:r>
        <w:rPr>
          <w:rStyle w:val="optioncarChar"/>
        </w:rPr>
        <w:t>QF </w:t>
      </w:r>
      <w:r>
        <w:t> (par défaut)</w:t>
      </w:r>
      <w:r>
        <w:rPr>
          <w:rStyle w:val="optioncarChar"/>
        </w:rPr>
        <w:t> / QP</w:t>
      </w:r>
    </w:p>
    <w:p w14:paraId="3AA876AE" w14:textId="77777777" w:rsidR="00A801C2" w:rsidRDefault="0082517D">
      <w:r>
        <w:rPr>
          <w:rStyle w:val="soitChar"/>
          <w:b/>
          <w:color w:val="000000"/>
        </w:rPr>
        <w:t>(soit par défaut)</w:t>
      </w:r>
      <w:r>
        <w:br/>
      </w:r>
    </w:p>
    <w:p w14:paraId="6BDDBAA3" w14:textId="77777777" w:rsidR="00A801C2" w:rsidRDefault="0082517D">
      <w:r>
        <w:rPr>
          <w:rStyle w:val="soitChar"/>
        </w:rPr>
        <w:t>1. QF</w:t>
      </w:r>
    </w:p>
    <w:p w14:paraId="344DFFB8" w14:textId="77777777" w:rsidR="00A801C2" w:rsidRDefault="0082517D">
      <w:r>
        <w:rPr>
          <w:rStyle w:val="soitChar"/>
          <w:b/>
          <w:color w:val="000000"/>
        </w:rPr>
        <w:t>(soit)</w:t>
      </w:r>
    </w:p>
    <w:p w14:paraId="2F57FD1A" w14:textId="77777777" w:rsidR="00A801C2" w:rsidRDefault="0082517D">
      <w:r>
        <w:rPr>
          <w:rStyle w:val="soitChar"/>
        </w:rPr>
        <w:t>2. QP</w:t>
      </w:r>
    </w:p>
    <w:p w14:paraId="5D959E51" w14:textId="77777777" w:rsidR="00A801C2" w:rsidRDefault="0082517D">
      <w:pPr>
        <w:pStyle w:val="Author-eSectionHeading6"/>
      </w:pPr>
      <w:bookmarkStart w:id="631" w:name="_Toc178839305"/>
      <w:r>
        <w:t>83.21.1d Ponçage, rabotage et meulage mécanique CCTB 01.10</w:t>
      </w:r>
      <w:bookmarkEnd w:id="631"/>
    </w:p>
    <w:p w14:paraId="4FE77B64" w14:textId="77777777" w:rsidR="00A801C2" w:rsidRDefault="0082517D">
      <w:pPr>
        <w:pStyle w:val="pheading"/>
      </w:pPr>
      <w:r>
        <w:t>MESURAGE</w:t>
      </w:r>
    </w:p>
    <w:p w14:paraId="7E758FBB" w14:textId="77777777" w:rsidR="00A801C2" w:rsidRDefault="0082517D">
      <w:pPr>
        <w:pStyle w:val="pheading"/>
      </w:pPr>
      <w:r>
        <w:t>- unité de mesure:</w:t>
      </w:r>
    </w:p>
    <w:p w14:paraId="7F17E20E" w14:textId="77777777" w:rsidR="00A801C2" w:rsidRDefault="0082517D">
      <w:r>
        <w:t>m²</w:t>
      </w:r>
    </w:p>
    <w:p w14:paraId="52482D4B" w14:textId="77777777" w:rsidR="00A801C2" w:rsidRDefault="0082517D">
      <w:pPr>
        <w:pStyle w:val="pheading"/>
      </w:pPr>
      <w:r>
        <w:t>- code de mesurage:</w:t>
      </w:r>
    </w:p>
    <w:p w14:paraId="35FE79FA" w14:textId="77777777" w:rsidR="00A801C2" w:rsidRDefault="0082517D">
      <w:r>
        <w:t>surface nette à ravaler</w:t>
      </w:r>
    </w:p>
    <w:p w14:paraId="7E9A3C97" w14:textId="77777777" w:rsidR="00A801C2" w:rsidRDefault="0082517D">
      <w:pPr>
        <w:pStyle w:val="pheading"/>
      </w:pPr>
      <w:r>
        <w:t>- nature du marché:</w:t>
      </w:r>
    </w:p>
    <w:p w14:paraId="7E1365B6" w14:textId="77777777" w:rsidR="00A801C2" w:rsidRDefault="0082517D">
      <w:r>
        <w:rPr>
          <w:rStyle w:val="optioncarChar"/>
        </w:rPr>
        <w:t>QF </w:t>
      </w:r>
      <w:r>
        <w:t> (par défaut)</w:t>
      </w:r>
      <w:r>
        <w:rPr>
          <w:rStyle w:val="optioncarChar"/>
        </w:rPr>
        <w:t> / QP</w:t>
      </w:r>
    </w:p>
    <w:p w14:paraId="4931F6DF" w14:textId="77777777" w:rsidR="00A801C2" w:rsidRDefault="0082517D">
      <w:r>
        <w:rPr>
          <w:rStyle w:val="soitChar"/>
          <w:b/>
          <w:color w:val="000000"/>
        </w:rPr>
        <w:t>(soit par défaut)</w:t>
      </w:r>
      <w:r>
        <w:br/>
      </w:r>
    </w:p>
    <w:p w14:paraId="1CD89750" w14:textId="77777777" w:rsidR="00A801C2" w:rsidRDefault="0082517D">
      <w:r>
        <w:rPr>
          <w:rStyle w:val="soitChar"/>
        </w:rPr>
        <w:t>1. QF</w:t>
      </w:r>
    </w:p>
    <w:p w14:paraId="3C31AAC9" w14:textId="77777777" w:rsidR="00A801C2" w:rsidRDefault="0082517D">
      <w:r>
        <w:rPr>
          <w:rStyle w:val="soitChar"/>
          <w:b/>
          <w:color w:val="000000"/>
        </w:rPr>
        <w:t>(soit)</w:t>
      </w:r>
    </w:p>
    <w:p w14:paraId="5871A8E0" w14:textId="77777777" w:rsidR="00A801C2" w:rsidRDefault="0082517D">
      <w:r>
        <w:rPr>
          <w:rStyle w:val="soitChar"/>
        </w:rPr>
        <w:t>2. QP</w:t>
      </w:r>
    </w:p>
    <w:p w14:paraId="1B687AA2" w14:textId="77777777" w:rsidR="00A801C2" w:rsidRDefault="0082517D">
      <w:pPr>
        <w:pStyle w:val="Author-eSectionHeading6"/>
      </w:pPr>
      <w:bookmarkStart w:id="632" w:name="_Toc178839306"/>
      <w:r>
        <w:t>83.21.1e Brossage à sec CCTB 01.10</w:t>
      </w:r>
      <w:bookmarkEnd w:id="632"/>
    </w:p>
    <w:p w14:paraId="123569DA" w14:textId="77777777" w:rsidR="00A801C2" w:rsidRDefault="0082517D">
      <w:pPr>
        <w:pStyle w:val="pheading"/>
      </w:pPr>
      <w:r>
        <w:t>MESURAGE</w:t>
      </w:r>
    </w:p>
    <w:p w14:paraId="262A913C" w14:textId="77777777" w:rsidR="00A801C2" w:rsidRDefault="0082517D">
      <w:pPr>
        <w:pStyle w:val="pheading"/>
      </w:pPr>
      <w:r>
        <w:t>- unité de mesure:</w:t>
      </w:r>
    </w:p>
    <w:p w14:paraId="4A1277BF" w14:textId="77777777" w:rsidR="00A801C2" w:rsidRDefault="0082517D">
      <w:r>
        <w:t>m²</w:t>
      </w:r>
    </w:p>
    <w:p w14:paraId="4188C922" w14:textId="77777777" w:rsidR="00A801C2" w:rsidRDefault="0082517D">
      <w:pPr>
        <w:pStyle w:val="pheading"/>
      </w:pPr>
      <w:r>
        <w:t>- code de mesurage:</w:t>
      </w:r>
    </w:p>
    <w:p w14:paraId="3798E2A9" w14:textId="77777777" w:rsidR="00A801C2" w:rsidRDefault="0082517D">
      <w:r>
        <w:t>surface nette à ravaler</w:t>
      </w:r>
    </w:p>
    <w:p w14:paraId="7F3C47E8" w14:textId="77777777" w:rsidR="00A801C2" w:rsidRDefault="0082517D">
      <w:pPr>
        <w:pStyle w:val="pheading"/>
      </w:pPr>
      <w:r>
        <w:t>- nature du marché:</w:t>
      </w:r>
    </w:p>
    <w:p w14:paraId="469F794E" w14:textId="77777777" w:rsidR="00A801C2" w:rsidRDefault="0082517D">
      <w:r>
        <w:rPr>
          <w:rStyle w:val="optioncarChar"/>
        </w:rPr>
        <w:t>QF </w:t>
      </w:r>
      <w:r>
        <w:t> (par défaut)</w:t>
      </w:r>
      <w:r>
        <w:rPr>
          <w:rStyle w:val="optioncarChar"/>
        </w:rPr>
        <w:t> / QP</w:t>
      </w:r>
    </w:p>
    <w:p w14:paraId="6EFD8012" w14:textId="77777777" w:rsidR="00A801C2" w:rsidRDefault="0082517D">
      <w:r>
        <w:rPr>
          <w:rStyle w:val="soitChar"/>
          <w:b/>
          <w:color w:val="000000"/>
        </w:rPr>
        <w:t>(soit par défaut)</w:t>
      </w:r>
      <w:r>
        <w:br/>
      </w:r>
    </w:p>
    <w:p w14:paraId="0E273179" w14:textId="77777777" w:rsidR="00A801C2" w:rsidRDefault="0082517D">
      <w:r>
        <w:rPr>
          <w:rStyle w:val="soitChar"/>
        </w:rPr>
        <w:t>1. QF</w:t>
      </w:r>
    </w:p>
    <w:p w14:paraId="10A1970C" w14:textId="77777777" w:rsidR="00A801C2" w:rsidRDefault="0082517D">
      <w:r>
        <w:rPr>
          <w:rStyle w:val="soitChar"/>
          <w:b/>
          <w:color w:val="000000"/>
        </w:rPr>
        <w:t>(soit)</w:t>
      </w:r>
    </w:p>
    <w:p w14:paraId="222C61A8" w14:textId="77777777" w:rsidR="00A801C2" w:rsidRDefault="0082517D">
      <w:r>
        <w:rPr>
          <w:rStyle w:val="soitChar"/>
        </w:rPr>
        <w:t>2. QP</w:t>
      </w:r>
    </w:p>
    <w:p w14:paraId="1BAB29A6" w14:textId="77777777" w:rsidR="00A801C2" w:rsidRDefault="0082517D">
      <w:pPr>
        <w:pStyle w:val="Author-eSectionHeading6"/>
      </w:pPr>
      <w:bookmarkStart w:id="633" w:name="_Toc178839307"/>
      <w:r>
        <w:t>83.21.1f Ponçage manuel CCTB 01.10</w:t>
      </w:r>
      <w:bookmarkEnd w:id="633"/>
    </w:p>
    <w:p w14:paraId="106980F3" w14:textId="77777777" w:rsidR="00A801C2" w:rsidRDefault="0082517D">
      <w:pPr>
        <w:pStyle w:val="pheading"/>
      </w:pPr>
      <w:r>
        <w:t>MESURAGE</w:t>
      </w:r>
    </w:p>
    <w:p w14:paraId="3A84B43B" w14:textId="77777777" w:rsidR="00A801C2" w:rsidRDefault="0082517D">
      <w:pPr>
        <w:pStyle w:val="pheading"/>
      </w:pPr>
      <w:r>
        <w:t>- unité de mesure:</w:t>
      </w:r>
    </w:p>
    <w:p w14:paraId="10031FFE" w14:textId="77777777" w:rsidR="00A801C2" w:rsidRDefault="0082517D">
      <w:r>
        <w:t>m²</w:t>
      </w:r>
    </w:p>
    <w:p w14:paraId="62EEFD9B" w14:textId="77777777" w:rsidR="00A801C2" w:rsidRDefault="0082517D">
      <w:pPr>
        <w:pStyle w:val="pheading"/>
      </w:pPr>
      <w:r>
        <w:t>- code de mesurage:</w:t>
      </w:r>
    </w:p>
    <w:p w14:paraId="05841534" w14:textId="77777777" w:rsidR="00A801C2" w:rsidRDefault="0082517D">
      <w:r>
        <w:t>surface nette à ravaler</w:t>
      </w:r>
    </w:p>
    <w:p w14:paraId="372E22F7" w14:textId="77777777" w:rsidR="00A801C2" w:rsidRDefault="0082517D">
      <w:pPr>
        <w:pStyle w:val="pheading"/>
      </w:pPr>
      <w:r>
        <w:t>- nature du marché:</w:t>
      </w:r>
    </w:p>
    <w:p w14:paraId="0000249E" w14:textId="77777777" w:rsidR="00A801C2" w:rsidRDefault="0082517D">
      <w:r>
        <w:rPr>
          <w:rStyle w:val="optioncarChar"/>
        </w:rPr>
        <w:t>QF </w:t>
      </w:r>
      <w:r>
        <w:t> (par défaut)</w:t>
      </w:r>
      <w:r>
        <w:rPr>
          <w:rStyle w:val="optioncarChar"/>
        </w:rPr>
        <w:t> / QP</w:t>
      </w:r>
    </w:p>
    <w:p w14:paraId="20896E6F" w14:textId="77777777" w:rsidR="00A801C2" w:rsidRDefault="0082517D">
      <w:r>
        <w:rPr>
          <w:rStyle w:val="soitChar"/>
          <w:b/>
          <w:color w:val="000000"/>
        </w:rPr>
        <w:t>(soit par défaut)</w:t>
      </w:r>
      <w:r>
        <w:br/>
      </w:r>
    </w:p>
    <w:p w14:paraId="535E522B" w14:textId="77777777" w:rsidR="00A801C2" w:rsidRDefault="0082517D">
      <w:r>
        <w:rPr>
          <w:rStyle w:val="soitChar"/>
        </w:rPr>
        <w:t>1. QF</w:t>
      </w:r>
    </w:p>
    <w:p w14:paraId="64832BF0" w14:textId="77777777" w:rsidR="00A801C2" w:rsidRDefault="0082517D">
      <w:r>
        <w:rPr>
          <w:rStyle w:val="soitChar"/>
          <w:b/>
          <w:color w:val="000000"/>
        </w:rPr>
        <w:t>(soit)</w:t>
      </w:r>
    </w:p>
    <w:p w14:paraId="17397ABE" w14:textId="77777777" w:rsidR="00A801C2" w:rsidRDefault="0082517D">
      <w:r>
        <w:rPr>
          <w:rStyle w:val="soitChar"/>
        </w:rPr>
        <w:t>2. QP</w:t>
      </w:r>
    </w:p>
    <w:p w14:paraId="13269BB9" w14:textId="77777777" w:rsidR="00A801C2" w:rsidRDefault="0082517D">
      <w:pPr>
        <w:pStyle w:val="Author-eSectionHeading5"/>
      </w:pPr>
      <w:bookmarkStart w:id="634" w:name="_Toc178839308"/>
      <w:r>
        <w:t>83.21.2 Nettoyage aqueux CCTB 01.02</w:t>
      </w:r>
      <w:bookmarkEnd w:id="634"/>
    </w:p>
    <w:p w14:paraId="4B30D3BC" w14:textId="77777777" w:rsidR="00A801C2" w:rsidRDefault="0082517D">
      <w:pPr>
        <w:pStyle w:val="Author-eSectionHeading6"/>
      </w:pPr>
      <w:bookmarkStart w:id="635" w:name="_Toc178839309"/>
      <w:r>
        <w:t>83.21.2a Eaux sous haute pression CCTB 01.10</w:t>
      </w:r>
      <w:bookmarkEnd w:id="635"/>
    </w:p>
    <w:p w14:paraId="2B37B0BC" w14:textId="77777777" w:rsidR="00A801C2" w:rsidRDefault="0082517D">
      <w:pPr>
        <w:pStyle w:val="pheading"/>
      </w:pPr>
      <w:r>
        <w:t>MESURAGE</w:t>
      </w:r>
    </w:p>
    <w:p w14:paraId="1283E32F" w14:textId="77777777" w:rsidR="00A801C2" w:rsidRDefault="0082517D">
      <w:pPr>
        <w:pStyle w:val="pheading"/>
      </w:pPr>
      <w:r>
        <w:t>- unité de mesure:</w:t>
      </w:r>
    </w:p>
    <w:p w14:paraId="68AF2F1B" w14:textId="77777777" w:rsidR="00A801C2" w:rsidRDefault="0082517D">
      <w:r>
        <w:t>m²</w:t>
      </w:r>
    </w:p>
    <w:p w14:paraId="23AEFF05" w14:textId="77777777" w:rsidR="00A801C2" w:rsidRDefault="0082517D">
      <w:pPr>
        <w:pStyle w:val="pheading"/>
      </w:pPr>
      <w:r>
        <w:t>- code de mesurage:</w:t>
      </w:r>
    </w:p>
    <w:p w14:paraId="0B7A1EFD" w14:textId="77777777" w:rsidR="00A801C2" w:rsidRDefault="0082517D">
      <w:r>
        <w:t>1. surface nette à ravaler</w:t>
      </w:r>
    </w:p>
    <w:p w14:paraId="67037DEA" w14:textId="77777777" w:rsidR="00A801C2" w:rsidRDefault="0082517D">
      <w:pPr>
        <w:pStyle w:val="pheading"/>
      </w:pPr>
      <w:r>
        <w:t>- nature du marché:</w:t>
      </w:r>
    </w:p>
    <w:p w14:paraId="0C026815" w14:textId="77777777" w:rsidR="00A801C2" w:rsidRDefault="0082517D">
      <w:r>
        <w:rPr>
          <w:rStyle w:val="optioncarChar"/>
        </w:rPr>
        <w:t>QF </w:t>
      </w:r>
      <w:r>
        <w:t> (par défaut)</w:t>
      </w:r>
      <w:r>
        <w:rPr>
          <w:rStyle w:val="optioncarChar"/>
        </w:rPr>
        <w:t> / QP</w:t>
      </w:r>
    </w:p>
    <w:p w14:paraId="535F9A96" w14:textId="77777777" w:rsidR="00A801C2" w:rsidRDefault="0082517D">
      <w:r>
        <w:rPr>
          <w:rStyle w:val="soitChar"/>
          <w:b/>
          <w:color w:val="000000"/>
        </w:rPr>
        <w:t>(soit par défaut)</w:t>
      </w:r>
      <w:r>
        <w:br/>
      </w:r>
    </w:p>
    <w:p w14:paraId="15BA45BC" w14:textId="77777777" w:rsidR="00A801C2" w:rsidRDefault="0082517D">
      <w:r>
        <w:rPr>
          <w:rStyle w:val="soitChar"/>
        </w:rPr>
        <w:t>1. QF</w:t>
      </w:r>
    </w:p>
    <w:p w14:paraId="2611FD96" w14:textId="77777777" w:rsidR="00A801C2" w:rsidRDefault="0082517D">
      <w:r>
        <w:rPr>
          <w:rStyle w:val="soitChar"/>
          <w:b/>
          <w:color w:val="000000"/>
        </w:rPr>
        <w:t>(soit)</w:t>
      </w:r>
    </w:p>
    <w:p w14:paraId="1B3A377D" w14:textId="77777777" w:rsidR="00A801C2" w:rsidRDefault="0082517D">
      <w:r>
        <w:rPr>
          <w:rStyle w:val="soitChar"/>
        </w:rPr>
        <w:t>2. QP</w:t>
      </w:r>
    </w:p>
    <w:p w14:paraId="236F81A4" w14:textId="77777777" w:rsidR="00A801C2" w:rsidRDefault="0082517D">
      <w:pPr>
        <w:pStyle w:val="Author-eSectionHeading5"/>
      </w:pPr>
      <w:bookmarkStart w:id="636" w:name="_Toc178839310"/>
      <w:r>
        <w:t>83.21.3 Nettoyage chimique CCTB 01.02</w:t>
      </w:r>
      <w:bookmarkEnd w:id="636"/>
    </w:p>
    <w:p w14:paraId="07CD3225" w14:textId="77777777" w:rsidR="00A801C2" w:rsidRDefault="0082517D">
      <w:pPr>
        <w:pStyle w:val="Author-eSectionHeading6"/>
      </w:pPr>
      <w:bookmarkStart w:id="637" w:name="_Toc178839311"/>
      <w:r>
        <w:t>83.21.3a Tensio-actifs - Détergents CCTB 01.10</w:t>
      </w:r>
      <w:bookmarkEnd w:id="637"/>
    </w:p>
    <w:p w14:paraId="66096671" w14:textId="77777777" w:rsidR="00A801C2" w:rsidRDefault="0082517D">
      <w:pPr>
        <w:pStyle w:val="pheading"/>
      </w:pPr>
      <w:r>
        <w:t>MESURAGE</w:t>
      </w:r>
    </w:p>
    <w:p w14:paraId="11ABF550" w14:textId="77777777" w:rsidR="00A801C2" w:rsidRDefault="0082517D">
      <w:pPr>
        <w:pStyle w:val="pheading"/>
      </w:pPr>
      <w:r>
        <w:t>- unité de mesure:</w:t>
      </w:r>
    </w:p>
    <w:p w14:paraId="0CEEC5FF" w14:textId="77777777" w:rsidR="00A801C2" w:rsidRDefault="0082517D">
      <w:r>
        <w:t>m²</w:t>
      </w:r>
    </w:p>
    <w:p w14:paraId="3F2E8980" w14:textId="77777777" w:rsidR="00A801C2" w:rsidRDefault="0082517D">
      <w:pPr>
        <w:pStyle w:val="pheading"/>
      </w:pPr>
      <w:r>
        <w:t>- code de mesurage:</w:t>
      </w:r>
    </w:p>
    <w:p w14:paraId="775DC060" w14:textId="77777777" w:rsidR="00A801C2" w:rsidRDefault="0082517D">
      <w:r>
        <w:t>surface nette à ravaler</w:t>
      </w:r>
    </w:p>
    <w:p w14:paraId="62AA0AA6" w14:textId="77777777" w:rsidR="00A801C2" w:rsidRDefault="0082517D">
      <w:pPr>
        <w:pStyle w:val="pheading"/>
      </w:pPr>
      <w:r>
        <w:t>- nature du marché:</w:t>
      </w:r>
    </w:p>
    <w:p w14:paraId="3067722D" w14:textId="77777777" w:rsidR="00A801C2" w:rsidRDefault="0082517D">
      <w:r>
        <w:rPr>
          <w:rStyle w:val="optioncarChar"/>
        </w:rPr>
        <w:t>QF </w:t>
      </w:r>
      <w:r>
        <w:t> (par défaut)</w:t>
      </w:r>
      <w:r>
        <w:rPr>
          <w:rStyle w:val="optioncarChar"/>
        </w:rPr>
        <w:t> / QP</w:t>
      </w:r>
    </w:p>
    <w:p w14:paraId="0B93E318" w14:textId="77777777" w:rsidR="00A801C2" w:rsidRDefault="0082517D">
      <w:r>
        <w:rPr>
          <w:rStyle w:val="soitChar"/>
          <w:b/>
          <w:color w:val="000000"/>
        </w:rPr>
        <w:t>(soit par défaut)</w:t>
      </w:r>
      <w:r>
        <w:br/>
      </w:r>
    </w:p>
    <w:p w14:paraId="437BD2C8" w14:textId="77777777" w:rsidR="00A801C2" w:rsidRDefault="0082517D">
      <w:r>
        <w:rPr>
          <w:rStyle w:val="soitChar"/>
        </w:rPr>
        <w:t>1. QF</w:t>
      </w:r>
    </w:p>
    <w:p w14:paraId="00520BF1" w14:textId="77777777" w:rsidR="00A801C2" w:rsidRDefault="0082517D">
      <w:r>
        <w:rPr>
          <w:rStyle w:val="soitChar"/>
          <w:b/>
          <w:color w:val="000000"/>
        </w:rPr>
        <w:t>(soit)</w:t>
      </w:r>
    </w:p>
    <w:p w14:paraId="66A0C263" w14:textId="77777777" w:rsidR="00A801C2" w:rsidRDefault="0082517D">
      <w:r>
        <w:rPr>
          <w:rStyle w:val="soitChar"/>
        </w:rPr>
        <w:t>2. QP</w:t>
      </w:r>
    </w:p>
    <w:p w14:paraId="404E45C1" w14:textId="77777777" w:rsidR="00A801C2" w:rsidRDefault="0082517D">
      <w:pPr>
        <w:pStyle w:val="Author-eSectionHeading6"/>
      </w:pPr>
      <w:bookmarkStart w:id="638" w:name="_Toc178839312"/>
      <w:r>
        <w:t>83.21.3b Basiques CCTB 01.10</w:t>
      </w:r>
      <w:bookmarkEnd w:id="638"/>
    </w:p>
    <w:p w14:paraId="15D6D3A9" w14:textId="77777777" w:rsidR="00A801C2" w:rsidRDefault="0082517D">
      <w:pPr>
        <w:pStyle w:val="pheading"/>
      </w:pPr>
      <w:r>
        <w:t>MESURAGE</w:t>
      </w:r>
    </w:p>
    <w:p w14:paraId="6D82A600" w14:textId="77777777" w:rsidR="00A801C2" w:rsidRDefault="0082517D">
      <w:pPr>
        <w:pStyle w:val="pheading"/>
      </w:pPr>
      <w:r>
        <w:t>- unité de mesure:</w:t>
      </w:r>
    </w:p>
    <w:p w14:paraId="48274343" w14:textId="77777777" w:rsidR="00A801C2" w:rsidRDefault="0082517D">
      <w:r>
        <w:t>m²</w:t>
      </w:r>
    </w:p>
    <w:p w14:paraId="254C4585" w14:textId="77777777" w:rsidR="00A801C2" w:rsidRDefault="0082517D">
      <w:pPr>
        <w:pStyle w:val="pheading"/>
      </w:pPr>
      <w:r>
        <w:t>- code de mesurage:</w:t>
      </w:r>
    </w:p>
    <w:p w14:paraId="7A13D388" w14:textId="77777777" w:rsidR="00A801C2" w:rsidRDefault="0082517D">
      <w:r>
        <w:t>surface nette à ravaler</w:t>
      </w:r>
    </w:p>
    <w:p w14:paraId="65A70EE7" w14:textId="77777777" w:rsidR="00A801C2" w:rsidRDefault="0082517D">
      <w:pPr>
        <w:pStyle w:val="pheading"/>
      </w:pPr>
      <w:r>
        <w:t>- nature du marché:</w:t>
      </w:r>
    </w:p>
    <w:p w14:paraId="54F38F8E" w14:textId="77777777" w:rsidR="00A801C2" w:rsidRDefault="0082517D">
      <w:r>
        <w:rPr>
          <w:rStyle w:val="optioncarChar"/>
        </w:rPr>
        <w:t>QF </w:t>
      </w:r>
      <w:r>
        <w:t> (par défaut)</w:t>
      </w:r>
      <w:r>
        <w:rPr>
          <w:rStyle w:val="optioncarChar"/>
        </w:rPr>
        <w:t> / QP</w:t>
      </w:r>
    </w:p>
    <w:p w14:paraId="1ED71A0C" w14:textId="77777777" w:rsidR="00A801C2" w:rsidRDefault="0082517D">
      <w:r>
        <w:rPr>
          <w:rStyle w:val="soitChar"/>
          <w:b/>
          <w:color w:val="000000"/>
        </w:rPr>
        <w:t>(soit par défaut)</w:t>
      </w:r>
      <w:r>
        <w:br/>
      </w:r>
    </w:p>
    <w:p w14:paraId="3D0F0192" w14:textId="77777777" w:rsidR="00A801C2" w:rsidRDefault="0082517D">
      <w:r>
        <w:rPr>
          <w:rStyle w:val="soitChar"/>
        </w:rPr>
        <w:t>1. QF</w:t>
      </w:r>
    </w:p>
    <w:p w14:paraId="03BC1542" w14:textId="77777777" w:rsidR="00A801C2" w:rsidRDefault="0082517D">
      <w:r>
        <w:rPr>
          <w:rStyle w:val="soitChar"/>
          <w:b/>
          <w:color w:val="000000"/>
        </w:rPr>
        <w:t>(soit)</w:t>
      </w:r>
    </w:p>
    <w:p w14:paraId="618848EF" w14:textId="77777777" w:rsidR="00A801C2" w:rsidRDefault="0082517D">
      <w:r>
        <w:rPr>
          <w:rStyle w:val="soitChar"/>
        </w:rPr>
        <w:t>2. QP</w:t>
      </w:r>
    </w:p>
    <w:p w14:paraId="4462EF5C" w14:textId="77777777" w:rsidR="00A801C2" w:rsidRDefault="0082517D">
      <w:pPr>
        <w:pStyle w:val="Author-eSectionHeading6"/>
      </w:pPr>
      <w:bookmarkStart w:id="639" w:name="_Toc178839313"/>
      <w:r>
        <w:t>83.21.3c Acides CCTB 01.10</w:t>
      </w:r>
      <w:bookmarkEnd w:id="639"/>
    </w:p>
    <w:p w14:paraId="228583E6" w14:textId="77777777" w:rsidR="00A801C2" w:rsidRDefault="0082517D">
      <w:pPr>
        <w:pStyle w:val="pheading"/>
      </w:pPr>
      <w:r>
        <w:t>MESURAGE</w:t>
      </w:r>
    </w:p>
    <w:p w14:paraId="7721E279" w14:textId="77777777" w:rsidR="00A801C2" w:rsidRDefault="0082517D">
      <w:pPr>
        <w:pStyle w:val="pheading"/>
      </w:pPr>
      <w:r>
        <w:t>- unité de mesure:</w:t>
      </w:r>
    </w:p>
    <w:p w14:paraId="69FA2694" w14:textId="77777777" w:rsidR="00A801C2" w:rsidRDefault="0082517D">
      <w:r>
        <w:t>m²</w:t>
      </w:r>
    </w:p>
    <w:p w14:paraId="3CA6E7E3" w14:textId="77777777" w:rsidR="00A801C2" w:rsidRDefault="0082517D">
      <w:pPr>
        <w:pStyle w:val="pheading"/>
      </w:pPr>
      <w:r>
        <w:t>- code de mesurage:</w:t>
      </w:r>
    </w:p>
    <w:p w14:paraId="6A1ACD6C" w14:textId="77777777" w:rsidR="00A801C2" w:rsidRDefault="0082517D">
      <w:r>
        <w:t>surface nette à ravaler</w:t>
      </w:r>
    </w:p>
    <w:p w14:paraId="21479FE6" w14:textId="77777777" w:rsidR="00A801C2" w:rsidRDefault="0082517D">
      <w:pPr>
        <w:pStyle w:val="pheading"/>
      </w:pPr>
      <w:r>
        <w:t>- nature du marché:</w:t>
      </w:r>
    </w:p>
    <w:p w14:paraId="53CDF11A" w14:textId="77777777" w:rsidR="00A801C2" w:rsidRDefault="0082517D">
      <w:r>
        <w:rPr>
          <w:rStyle w:val="optioncarChar"/>
        </w:rPr>
        <w:t>QF </w:t>
      </w:r>
      <w:r>
        <w:t> (par défaut)</w:t>
      </w:r>
      <w:r>
        <w:rPr>
          <w:rStyle w:val="optioncarChar"/>
        </w:rPr>
        <w:t> / QP</w:t>
      </w:r>
    </w:p>
    <w:p w14:paraId="1EA75547" w14:textId="77777777" w:rsidR="00A801C2" w:rsidRDefault="0082517D">
      <w:r>
        <w:rPr>
          <w:rStyle w:val="soitChar"/>
          <w:b/>
          <w:color w:val="000000"/>
        </w:rPr>
        <w:t>(soit par défaut)</w:t>
      </w:r>
      <w:r>
        <w:br/>
      </w:r>
    </w:p>
    <w:p w14:paraId="147F4EAD" w14:textId="77777777" w:rsidR="00A801C2" w:rsidRDefault="0082517D">
      <w:r>
        <w:rPr>
          <w:rStyle w:val="soitChar"/>
        </w:rPr>
        <w:t>1. QF</w:t>
      </w:r>
    </w:p>
    <w:p w14:paraId="72F9FA11" w14:textId="77777777" w:rsidR="00A801C2" w:rsidRDefault="0082517D">
      <w:r>
        <w:rPr>
          <w:rStyle w:val="soitChar"/>
          <w:b/>
          <w:color w:val="000000"/>
        </w:rPr>
        <w:t>(soit)</w:t>
      </w:r>
    </w:p>
    <w:p w14:paraId="7AFB595B" w14:textId="77777777" w:rsidR="00A801C2" w:rsidRDefault="0082517D">
      <w:r>
        <w:rPr>
          <w:rStyle w:val="soitChar"/>
        </w:rPr>
        <w:t>2. QP</w:t>
      </w:r>
    </w:p>
    <w:p w14:paraId="179FE994" w14:textId="77777777" w:rsidR="00A801C2" w:rsidRDefault="0082517D">
      <w:pPr>
        <w:pStyle w:val="Author-eSectionHeading5"/>
      </w:pPr>
      <w:bookmarkStart w:id="640" w:name="_Toc178839314"/>
      <w:r>
        <w:t>83.21.4 Nettoyage thermique CCTB 01.02</w:t>
      </w:r>
      <w:bookmarkEnd w:id="640"/>
    </w:p>
    <w:p w14:paraId="6CD08D6F" w14:textId="77777777" w:rsidR="00A801C2" w:rsidRDefault="0082517D">
      <w:pPr>
        <w:pStyle w:val="Author-eSectionHeading6"/>
      </w:pPr>
      <w:bookmarkStart w:id="641" w:name="_Toc178839315"/>
      <w:r>
        <w:t>83.21.4a Décapage à la flamme CCTB 01.10</w:t>
      </w:r>
      <w:bookmarkEnd w:id="641"/>
    </w:p>
    <w:p w14:paraId="17CEBDC8" w14:textId="77777777" w:rsidR="00A801C2" w:rsidRDefault="0082517D">
      <w:pPr>
        <w:pStyle w:val="pheading"/>
      </w:pPr>
      <w:r>
        <w:t>MESURAGE</w:t>
      </w:r>
    </w:p>
    <w:p w14:paraId="71536F34" w14:textId="77777777" w:rsidR="00A801C2" w:rsidRDefault="0082517D">
      <w:pPr>
        <w:pStyle w:val="pheading"/>
      </w:pPr>
      <w:r>
        <w:t>- unité de mesure:</w:t>
      </w:r>
    </w:p>
    <w:p w14:paraId="28DE1E05" w14:textId="77777777" w:rsidR="00A801C2" w:rsidRDefault="0082517D">
      <w:r>
        <w:t>m²</w:t>
      </w:r>
    </w:p>
    <w:p w14:paraId="6C3270AB" w14:textId="77777777" w:rsidR="00A801C2" w:rsidRDefault="0082517D">
      <w:pPr>
        <w:pStyle w:val="pheading"/>
      </w:pPr>
      <w:r>
        <w:t>- code de mesurage:</w:t>
      </w:r>
    </w:p>
    <w:p w14:paraId="66193B91" w14:textId="77777777" w:rsidR="00A801C2" w:rsidRDefault="0082517D">
      <w:r>
        <w:t>surface nette à ravaler</w:t>
      </w:r>
    </w:p>
    <w:p w14:paraId="710F15CB" w14:textId="77777777" w:rsidR="00A801C2" w:rsidRDefault="0082517D">
      <w:pPr>
        <w:pStyle w:val="pheading"/>
      </w:pPr>
      <w:r>
        <w:t>- nature du marché:</w:t>
      </w:r>
    </w:p>
    <w:p w14:paraId="6AC41111" w14:textId="77777777" w:rsidR="00A801C2" w:rsidRDefault="0082517D">
      <w:r>
        <w:rPr>
          <w:rStyle w:val="optioncarChar"/>
        </w:rPr>
        <w:t>QF </w:t>
      </w:r>
      <w:r>
        <w:t> (par défaut)</w:t>
      </w:r>
      <w:r>
        <w:rPr>
          <w:rStyle w:val="optioncarChar"/>
        </w:rPr>
        <w:t> / QP</w:t>
      </w:r>
    </w:p>
    <w:p w14:paraId="7ECFB0FC" w14:textId="77777777" w:rsidR="00A801C2" w:rsidRDefault="0082517D">
      <w:r>
        <w:rPr>
          <w:rStyle w:val="soitChar"/>
          <w:b/>
          <w:color w:val="000000"/>
        </w:rPr>
        <w:t>(soit par défaut)</w:t>
      </w:r>
      <w:r>
        <w:br/>
      </w:r>
    </w:p>
    <w:p w14:paraId="00C59E66" w14:textId="77777777" w:rsidR="00A801C2" w:rsidRDefault="0082517D">
      <w:r>
        <w:rPr>
          <w:rStyle w:val="soitChar"/>
        </w:rPr>
        <w:t>1. QF</w:t>
      </w:r>
    </w:p>
    <w:p w14:paraId="385A636E" w14:textId="77777777" w:rsidR="00A801C2" w:rsidRDefault="0082517D">
      <w:r>
        <w:rPr>
          <w:rStyle w:val="soitChar"/>
          <w:b/>
          <w:color w:val="000000"/>
        </w:rPr>
        <w:t>(soit)</w:t>
      </w:r>
    </w:p>
    <w:p w14:paraId="7EA54B86" w14:textId="77777777" w:rsidR="00A801C2" w:rsidRDefault="0082517D">
      <w:r>
        <w:rPr>
          <w:rStyle w:val="soitChar"/>
        </w:rPr>
        <w:t>2. QP</w:t>
      </w:r>
    </w:p>
    <w:p w14:paraId="264F53CF" w14:textId="77777777" w:rsidR="00A801C2" w:rsidRDefault="0082517D">
      <w:pPr>
        <w:pStyle w:val="Author-eSectionHeading6"/>
      </w:pPr>
      <w:bookmarkStart w:id="642" w:name="_Toc178839316"/>
      <w:r>
        <w:t>83.21.4b Agents complexants CCTB 01.10</w:t>
      </w:r>
      <w:bookmarkEnd w:id="642"/>
    </w:p>
    <w:p w14:paraId="4C4EF70D" w14:textId="77777777" w:rsidR="00A801C2" w:rsidRDefault="0082517D">
      <w:pPr>
        <w:pStyle w:val="pheading"/>
      </w:pPr>
      <w:r>
        <w:t>MESURAGE</w:t>
      </w:r>
    </w:p>
    <w:p w14:paraId="0C68992C" w14:textId="77777777" w:rsidR="00A801C2" w:rsidRDefault="0082517D">
      <w:pPr>
        <w:pStyle w:val="pheading"/>
      </w:pPr>
      <w:r>
        <w:t>- unité de mesure:</w:t>
      </w:r>
    </w:p>
    <w:p w14:paraId="23C8F298" w14:textId="77777777" w:rsidR="00A801C2" w:rsidRDefault="0082517D">
      <w:r>
        <w:t>m²</w:t>
      </w:r>
    </w:p>
    <w:p w14:paraId="6F0F813D" w14:textId="77777777" w:rsidR="00A801C2" w:rsidRDefault="0082517D">
      <w:pPr>
        <w:pStyle w:val="pheading"/>
      </w:pPr>
      <w:r>
        <w:t>- code de mesurage:</w:t>
      </w:r>
    </w:p>
    <w:p w14:paraId="40DE0110" w14:textId="77777777" w:rsidR="00A801C2" w:rsidRDefault="0082517D">
      <w:r>
        <w:t>surface nette à ravaler</w:t>
      </w:r>
    </w:p>
    <w:p w14:paraId="1FDB9F0D" w14:textId="77777777" w:rsidR="00A801C2" w:rsidRDefault="0082517D">
      <w:pPr>
        <w:pStyle w:val="pheading"/>
      </w:pPr>
      <w:r>
        <w:t>- nature du marché:</w:t>
      </w:r>
    </w:p>
    <w:p w14:paraId="47718034" w14:textId="77777777" w:rsidR="00A801C2" w:rsidRDefault="0082517D">
      <w:r>
        <w:rPr>
          <w:rStyle w:val="optioncarChar"/>
        </w:rPr>
        <w:t>QF </w:t>
      </w:r>
      <w:r>
        <w:t> (par défaut)</w:t>
      </w:r>
      <w:r>
        <w:rPr>
          <w:rStyle w:val="optioncarChar"/>
        </w:rPr>
        <w:t> / QP</w:t>
      </w:r>
    </w:p>
    <w:p w14:paraId="6850137E" w14:textId="77777777" w:rsidR="00A801C2" w:rsidRDefault="0082517D">
      <w:r>
        <w:rPr>
          <w:rStyle w:val="soitChar"/>
          <w:b/>
          <w:color w:val="000000"/>
        </w:rPr>
        <w:t>(soit par défaut)</w:t>
      </w:r>
      <w:r>
        <w:br/>
      </w:r>
    </w:p>
    <w:p w14:paraId="6308C959" w14:textId="77777777" w:rsidR="00A801C2" w:rsidRDefault="0082517D">
      <w:r>
        <w:rPr>
          <w:rStyle w:val="soitChar"/>
        </w:rPr>
        <w:t>1. QF</w:t>
      </w:r>
    </w:p>
    <w:p w14:paraId="63214FD8" w14:textId="77777777" w:rsidR="00A801C2" w:rsidRDefault="0082517D">
      <w:r>
        <w:rPr>
          <w:rStyle w:val="soitChar"/>
          <w:b/>
          <w:color w:val="000000"/>
        </w:rPr>
        <w:t>(soit)</w:t>
      </w:r>
    </w:p>
    <w:p w14:paraId="1000FC9F" w14:textId="77777777" w:rsidR="00A801C2" w:rsidRDefault="0082517D">
      <w:r>
        <w:rPr>
          <w:rStyle w:val="soitChar"/>
        </w:rPr>
        <w:t>2. QP</w:t>
      </w:r>
    </w:p>
    <w:p w14:paraId="10E80980" w14:textId="77777777" w:rsidR="00A801C2" w:rsidRDefault="0082517D">
      <w:pPr>
        <w:pStyle w:val="Author-eSectionHeading6"/>
      </w:pPr>
      <w:bookmarkStart w:id="643" w:name="_Toc178839317"/>
      <w:r>
        <w:t>83.21.4c Pâtes d'argile CCTB 01.10</w:t>
      </w:r>
      <w:bookmarkEnd w:id="643"/>
    </w:p>
    <w:p w14:paraId="30C12DA5" w14:textId="77777777" w:rsidR="00A801C2" w:rsidRDefault="0082517D">
      <w:pPr>
        <w:pStyle w:val="pheading"/>
      </w:pPr>
      <w:r>
        <w:t>MESURAGE</w:t>
      </w:r>
    </w:p>
    <w:p w14:paraId="7E00EAFB" w14:textId="77777777" w:rsidR="00A801C2" w:rsidRDefault="0082517D">
      <w:pPr>
        <w:pStyle w:val="pheading"/>
      </w:pPr>
      <w:r>
        <w:t>- unité de mesure:</w:t>
      </w:r>
    </w:p>
    <w:p w14:paraId="04438970" w14:textId="77777777" w:rsidR="00A801C2" w:rsidRDefault="0082517D">
      <w:r>
        <w:t>m²</w:t>
      </w:r>
    </w:p>
    <w:p w14:paraId="2DFC30AE" w14:textId="77777777" w:rsidR="00A801C2" w:rsidRDefault="0082517D">
      <w:pPr>
        <w:pStyle w:val="pheading"/>
      </w:pPr>
      <w:r>
        <w:t>- code de mesurage:</w:t>
      </w:r>
    </w:p>
    <w:p w14:paraId="3EE45662" w14:textId="77777777" w:rsidR="00A801C2" w:rsidRDefault="0082517D">
      <w:r>
        <w:t>surface nette à ravaler</w:t>
      </w:r>
    </w:p>
    <w:p w14:paraId="58D2B8E7" w14:textId="77777777" w:rsidR="00A801C2" w:rsidRDefault="0082517D">
      <w:pPr>
        <w:pStyle w:val="pheading"/>
      </w:pPr>
      <w:r>
        <w:t>- nature du marché:</w:t>
      </w:r>
    </w:p>
    <w:p w14:paraId="270C64D0" w14:textId="77777777" w:rsidR="00A801C2" w:rsidRDefault="0082517D">
      <w:r>
        <w:rPr>
          <w:rStyle w:val="optioncarChar"/>
        </w:rPr>
        <w:t>QF </w:t>
      </w:r>
      <w:r>
        <w:t> (par défaut)</w:t>
      </w:r>
      <w:r>
        <w:rPr>
          <w:rStyle w:val="optioncarChar"/>
        </w:rPr>
        <w:t> / QP</w:t>
      </w:r>
    </w:p>
    <w:p w14:paraId="218452CF" w14:textId="77777777" w:rsidR="00A801C2" w:rsidRDefault="0082517D">
      <w:r>
        <w:rPr>
          <w:rStyle w:val="soitChar"/>
          <w:b/>
          <w:color w:val="000000"/>
        </w:rPr>
        <w:t>(soit par défaut)</w:t>
      </w:r>
      <w:r>
        <w:br/>
      </w:r>
    </w:p>
    <w:p w14:paraId="6C69A178" w14:textId="77777777" w:rsidR="00A801C2" w:rsidRDefault="0082517D">
      <w:r>
        <w:rPr>
          <w:rStyle w:val="soitChar"/>
        </w:rPr>
        <w:t>1. QF</w:t>
      </w:r>
    </w:p>
    <w:p w14:paraId="2B64635E" w14:textId="77777777" w:rsidR="00A801C2" w:rsidRDefault="0082517D">
      <w:r>
        <w:rPr>
          <w:rStyle w:val="soitChar"/>
          <w:b/>
          <w:color w:val="000000"/>
        </w:rPr>
        <w:t>(soit)</w:t>
      </w:r>
    </w:p>
    <w:p w14:paraId="4544E0D8" w14:textId="77777777" w:rsidR="00A801C2" w:rsidRDefault="0082517D">
      <w:r>
        <w:rPr>
          <w:rStyle w:val="soitChar"/>
        </w:rPr>
        <w:t>2. QP</w:t>
      </w:r>
    </w:p>
    <w:p w14:paraId="7E72942F" w14:textId="77777777" w:rsidR="00A801C2" w:rsidRDefault="0082517D">
      <w:pPr>
        <w:pStyle w:val="Author-eSectionHeading5"/>
      </w:pPr>
      <w:bookmarkStart w:id="644" w:name="_Toc178839318"/>
      <w:r>
        <w:t>83.21.5 Nettoyage particulier CCTB 01.02</w:t>
      </w:r>
      <w:bookmarkEnd w:id="644"/>
    </w:p>
    <w:p w14:paraId="0CABC77D" w14:textId="77777777" w:rsidR="00A801C2" w:rsidRDefault="0082517D">
      <w:pPr>
        <w:pStyle w:val="Author-eSectionHeading6"/>
      </w:pPr>
      <w:bookmarkStart w:id="645" w:name="_Toc178839319"/>
      <w:r>
        <w:t>83.21.5a Nettoyage particulier CCTB 01.10</w:t>
      </w:r>
      <w:bookmarkEnd w:id="645"/>
    </w:p>
    <w:p w14:paraId="3510B5FE" w14:textId="77777777" w:rsidR="00A801C2" w:rsidRDefault="0082517D">
      <w:pPr>
        <w:pStyle w:val="pheading"/>
      </w:pPr>
      <w:r>
        <w:t>MESURAGE</w:t>
      </w:r>
    </w:p>
    <w:p w14:paraId="5D2291DC" w14:textId="77777777" w:rsidR="00A801C2" w:rsidRDefault="0082517D">
      <w:pPr>
        <w:pStyle w:val="pheading"/>
      </w:pPr>
      <w:r>
        <w:t>- unité de mesure:</w:t>
      </w:r>
    </w:p>
    <w:p w14:paraId="124294CB" w14:textId="77777777" w:rsidR="00A801C2" w:rsidRDefault="0082517D">
      <w:r>
        <w:t>m²</w:t>
      </w:r>
    </w:p>
    <w:p w14:paraId="1F52EA7E" w14:textId="77777777" w:rsidR="00A801C2" w:rsidRDefault="0082517D">
      <w:pPr>
        <w:pStyle w:val="pheading"/>
      </w:pPr>
      <w:r>
        <w:t>- code de mesurage:</w:t>
      </w:r>
    </w:p>
    <w:p w14:paraId="4AFAA6D5" w14:textId="77777777" w:rsidR="00A801C2" w:rsidRDefault="0082517D">
      <w:r>
        <w:t>surface nette à ravaler</w:t>
      </w:r>
    </w:p>
    <w:p w14:paraId="0CDF2907" w14:textId="77777777" w:rsidR="00A801C2" w:rsidRDefault="0082517D">
      <w:pPr>
        <w:pStyle w:val="pheading"/>
      </w:pPr>
      <w:r>
        <w:t>- nature du marché:</w:t>
      </w:r>
    </w:p>
    <w:p w14:paraId="68359761" w14:textId="77777777" w:rsidR="00A801C2" w:rsidRDefault="0082517D">
      <w:r>
        <w:rPr>
          <w:rStyle w:val="optioncarChar"/>
        </w:rPr>
        <w:t>QF </w:t>
      </w:r>
      <w:r>
        <w:t> (par défaut)</w:t>
      </w:r>
      <w:r>
        <w:rPr>
          <w:rStyle w:val="optioncarChar"/>
        </w:rPr>
        <w:t> / QP</w:t>
      </w:r>
    </w:p>
    <w:p w14:paraId="6AFD5A06" w14:textId="77777777" w:rsidR="00A801C2" w:rsidRDefault="0082517D">
      <w:r>
        <w:rPr>
          <w:rStyle w:val="soitChar"/>
          <w:b/>
          <w:color w:val="000000"/>
        </w:rPr>
        <w:t>(soit par défaut)</w:t>
      </w:r>
      <w:r>
        <w:br/>
      </w:r>
    </w:p>
    <w:p w14:paraId="147386B4" w14:textId="77777777" w:rsidR="00A801C2" w:rsidRDefault="0082517D">
      <w:r>
        <w:rPr>
          <w:rStyle w:val="soitChar"/>
        </w:rPr>
        <w:t>1. QF</w:t>
      </w:r>
    </w:p>
    <w:p w14:paraId="2F0357DF" w14:textId="77777777" w:rsidR="00A801C2" w:rsidRDefault="0082517D">
      <w:r>
        <w:rPr>
          <w:rStyle w:val="soitChar"/>
          <w:b/>
          <w:color w:val="000000"/>
        </w:rPr>
        <w:t>(soit)</w:t>
      </w:r>
    </w:p>
    <w:p w14:paraId="2E4ECD7F" w14:textId="77777777" w:rsidR="00A801C2" w:rsidRDefault="0082517D">
      <w:r>
        <w:rPr>
          <w:rStyle w:val="soitChar"/>
        </w:rPr>
        <w:t>2. QP</w:t>
      </w:r>
    </w:p>
    <w:p w14:paraId="202E3F8E" w14:textId="77777777" w:rsidR="00A801C2" w:rsidRDefault="0082517D">
      <w:pPr>
        <w:pStyle w:val="Author-eSectionHeading4"/>
      </w:pPr>
      <w:bookmarkStart w:id="646" w:name="_Toc178839320"/>
      <w:r>
        <w:t>83.22 Traitements préventifs de protection du bois CCTB 01.02</w:t>
      </w:r>
      <w:bookmarkEnd w:id="646"/>
    </w:p>
    <w:p w14:paraId="2948E9D4" w14:textId="77777777" w:rsidR="00A801C2" w:rsidRDefault="0082517D">
      <w:pPr>
        <w:pStyle w:val="Author-eSectionHeading5"/>
      </w:pPr>
      <w:bookmarkStart w:id="647" w:name="_Toc178839321"/>
      <w:r>
        <w:t>83.22.1 Procédés de protection de bois de charpente (procédé A) CCTB 01.02</w:t>
      </w:r>
      <w:bookmarkEnd w:id="647"/>
    </w:p>
    <w:p w14:paraId="6D3F292E" w14:textId="77777777" w:rsidR="00A801C2" w:rsidRDefault="0082517D">
      <w:pPr>
        <w:pStyle w:val="Author-eSectionHeading6"/>
      </w:pPr>
      <w:bookmarkStart w:id="648" w:name="_Toc178839322"/>
      <w:r>
        <w:t>83.22.1a Procédé A1 CCTB 01.10</w:t>
      </w:r>
      <w:bookmarkEnd w:id="648"/>
    </w:p>
    <w:p w14:paraId="2B1BA846" w14:textId="77777777" w:rsidR="00A801C2" w:rsidRDefault="0082517D">
      <w:pPr>
        <w:pStyle w:val="pheading"/>
      </w:pPr>
      <w:r>
        <w:t>MESURAGE</w:t>
      </w:r>
    </w:p>
    <w:p w14:paraId="5F1341E5" w14:textId="77777777" w:rsidR="00A801C2" w:rsidRDefault="0082517D">
      <w:pPr>
        <w:pStyle w:val="pheading"/>
      </w:pPr>
      <w:r>
        <w:t>- unité de mesure:</w:t>
      </w:r>
    </w:p>
    <w:p w14:paraId="00D3DE70" w14:textId="77777777" w:rsidR="00A801C2" w:rsidRDefault="0082517D">
      <w:r>
        <w:t>m²</w:t>
      </w:r>
    </w:p>
    <w:p w14:paraId="5B0925E9" w14:textId="77777777" w:rsidR="00A801C2" w:rsidRDefault="0082517D">
      <w:pPr>
        <w:pStyle w:val="pheading"/>
      </w:pPr>
      <w:r>
        <w:t>- code de mesurage:</w:t>
      </w:r>
    </w:p>
    <w:p w14:paraId="09003078" w14:textId="77777777" w:rsidR="00A801C2" w:rsidRDefault="0082517D">
      <w:r>
        <w:t>surface nette à ravaler</w:t>
      </w:r>
    </w:p>
    <w:p w14:paraId="67501BD8" w14:textId="77777777" w:rsidR="00A801C2" w:rsidRDefault="0082517D">
      <w:pPr>
        <w:pStyle w:val="pheading"/>
      </w:pPr>
      <w:r>
        <w:t>- nature du marché:</w:t>
      </w:r>
    </w:p>
    <w:p w14:paraId="07492CC7" w14:textId="77777777" w:rsidR="00A801C2" w:rsidRDefault="0082517D">
      <w:r>
        <w:rPr>
          <w:rStyle w:val="optioncarChar"/>
        </w:rPr>
        <w:t>QF </w:t>
      </w:r>
      <w:r>
        <w:t> (par défaut)</w:t>
      </w:r>
      <w:r>
        <w:rPr>
          <w:rStyle w:val="optioncarChar"/>
        </w:rPr>
        <w:t> / QP</w:t>
      </w:r>
    </w:p>
    <w:p w14:paraId="1D4772B6" w14:textId="77777777" w:rsidR="00A801C2" w:rsidRDefault="0082517D">
      <w:r>
        <w:rPr>
          <w:rStyle w:val="soitChar"/>
          <w:b/>
          <w:color w:val="000000"/>
        </w:rPr>
        <w:t>(soit par défaut)</w:t>
      </w:r>
      <w:r>
        <w:br/>
      </w:r>
    </w:p>
    <w:p w14:paraId="59086E3B" w14:textId="77777777" w:rsidR="00A801C2" w:rsidRDefault="0082517D">
      <w:r>
        <w:rPr>
          <w:rStyle w:val="soitChar"/>
        </w:rPr>
        <w:t>1. QF</w:t>
      </w:r>
    </w:p>
    <w:p w14:paraId="3379BD87" w14:textId="77777777" w:rsidR="00A801C2" w:rsidRDefault="0082517D">
      <w:r>
        <w:rPr>
          <w:rStyle w:val="soitChar"/>
          <w:b/>
          <w:color w:val="000000"/>
        </w:rPr>
        <w:t>(soit)</w:t>
      </w:r>
    </w:p>
    <w:p w14:paraId="6068B3B1" w14:textId="77777777" w:rsidR="00A801C2" w:rsidRDefault="0082517D">
      <w:r>
        <w:rPr>
          <w:rStyle w:val="soitChar"/>
        </w:rPr>
        <w:t>2. QP</w:t>
      </w:r>
    </w:p>
    <w:p w14:paraId="2BC26A5D" w14:textId="77777777" w:rsidR="00A801C2" w:rsidRDefault="0082517D">
      <w:pPr>
        <w:pStyle w:val="Author-eSectionHeading6"/>
      </w:pPr>
      <w:bookmarkStart w:id="649" w:name="_Toc178839323"/>
      <w:r>
        <w:t>83.22.1b Procédé A2.1 CCTB 01.10</w:t>
      </w:r>
      <w:bookmarkEnd w:id="649"/>
    </w:p>
    <w:p w14:paraId="5C773C30" w14:textId="77777777" w:rsidR="00A801C2" w:rsidRDefault="0082517D">
      <w:pPr>
        <w:pStyle w:val="pheading"/>
      </w:pPr>
      <w:bookmarkStart w:id="650" w:name="1687"/>
      <w:bookmarkEnd w:id="650"/>
      <w:r>
        <w:t>MESURAGE</w:t>
      </w:r>
    </w:p>
    <w:p w14:paraId="654CE570" w14:textId="77777777" w:rsidR="00A801C2" w:rsidRDefault="0082517D">
      <w:pPr>
        <w:pStyle w:val="pheading"/>
      </w:pPr>
      <w:r>
        <w:t>- unité de mesure:</w:t>
      </w:r>
    </w:p>
    <w:p w14:paraId="520AD805" w14:textId="77777777" w:rsidR="00A801C2" w:rsidRDefault="0082517D">
      <w:r>
        <w:t>m²</w:t>
      </w:r>
    </w:p>
    <w:p w14:paraId="050E2BF6" w14:textId="77777777" w:rsidR="00A801C2" w:rsidRDefault="0082517D">
      <w:pPr>
        <w:pStyle w:val="pheading"/>
      </w:pPr>
      <w:r>
        <w:t>- code de mesurage:</w:t>
      </w:r>
    </w:p>
    <w:p w14:paraId="0BB91E50" w14:textId="77777777" w:rsidR="00A801C2" w:rsidRDefault="0082517D">
      <w:r>
        <w:rPr>
          <w:color w:val="33CCCC"/>
        </w:rPr>
        <w:t> </w:t>
      </w:r>
      <w:r>
        <w:t>surface nette à ravaler</w:t>
      </w:r>
    </w:p>
    <w:p w14:paraId="57CCA167" w14:textId="77777777" w:rsidR="00A801C2" w:rsidRDefault="0082517D">
      <w:pPr>
        <w:pStyle w:val="pheading"/>
      </w:pPr>
      <w:r>
        <w:t>- nature du marché:</w:t>
      </w:r>
    </w:p>
    <w:p w14:paraId="6058CB0D" w14:textId="77777777" w:rsidR="00A801C2" w:rsidRDefault="0082517D">
      <w:r>
        <w:rPr>
          <w:rStyle w:val="optioncarChar"/>
        </w:rPr>
        <w:t>QF</w:t>
      </w:r>
      <w:r>
        <w:t> (par défaut)</w:t>
      </w:r>
      <w:r>
        <w:rPr>
          <w:rStyle w:val="optioncarChar"/>
        </w:rPr>
        <w:t> / QP</w:t>
      </w:r>
    </w:p>
    <w:p w14:paraId="49729B5F" w14:textId="77777777" w:rsidR="00A801C2" w:rsidRDefault="0082517D">
      <w:r>
        <w:rPr>
          <w:rStyle w:val="soitChar"/>
          <w:b/>
          <w:color w:val="000000"/>
        </w:rPr>
        <w:t>(soit par défaut)</w:t>
      </w:r>
      <w:r>
        <w:br/>
      </w:r>
    </w:p>
    <w:p w14:paraId="4CBF69B2" w14:textId="77777777" w:rsidR="00A801C2" w:rsidRDefault="0082517D">
      <w:r>
        <w:rPr>
          <w:rStyle w:val="soitChar"/>
        </w:rPr>
        <w:t>1. QF</w:t>
      </w:r>
    </w:p>
    <w:p w14:paraId="6646B7DD" w14:textId="77777777" w:rsidR="00A801C2" w:rsidRDefault="0082517D">
      <w:r>
        <w:rPr>
          <w:rStyle w:val="soitChar"/>
          <w:b/>
          <w:color w:val="000000"/>
        </w:rPr>
        <w:t>(soit)</w:t>
      </w:r>
    </w:p>
    <w:p w14:paraId="42089032" w14:textId="77777777" w:rsidR="00A801C2" w:rsidRDefault="0082517D">
      <w:r>
        <w:rPr>
          <w:rStyle w:val="soitChar"/>
        </w:rPr>
        <w:t>2. QP</w:t>
      </w:r>
    </w:p>
    <w:p w14:paraId="5D90B21E" w14:textId="77777777" w:rsidR="00A801C2" w:rsidRDefault="0082517D">
      <w:pPr>
        <w:pStyle w:val="Author-eSectionHeading6"/>
      </w:pPr>
      <w:bookmarkStart w:id="651" w:name="_Toc178839324"/>
      <w:r>
        <w:t>83.22.1c Procédé A2.2 CCTB 01.10</w:t>
      </w:r>
      <w:bookmarkEnd w:id="651"/>
    </w:p>
    <w:p w14:paraId="130E0E94" w14:textId="77777777" w:rsidR="00A801C2" w:rsidRDefault="0082517D">
      <w:pPr>
        <w:pStyle w:val="pheading"/>
      </w:pPr>
      <w:bookmarkStart w:id="652" w:name="1688"/>
      <w:bookmarkEnd w:id="652"/>
      <w:r>
        <w:t>MESURAGE</w:t>
      </w:r>
    </w:p>
    <w:p w14:paraId="1D5209E7" w14:textId="77777777" w:rsidR="00A801C2" w:rsidRDefault="0082517D">
      <w:pPr>
        <w:pStyle w:val="pheading"/>
      </w:pPr>
      <w:r>
        <w:t>- unité de mesure:</w:t>
      </w:r>
    </w:p>
    <w:p w14:paraId="6F5296FE" w14:textId="77777777" w:rsidR="00A801C2" w:rsidRDefault="0082517D">
      <w:r>
        <w:t>m²</w:t>
      </w:r>
    </w:p>
    <w:p w14:paraId="4E777154" w14:textId="77777777" w:rsidR="00A801C2" w:rsidRDefault="0082517D">
      <w:pPr>
        <w:pStyle w:val="pheading"/>
      </w:pPr>
      <w:r>
        <w:t>- code de mesurage:</w:t>
      </w:r>
    </w:p>
    <w:p w14:paraId="57438273" w14:textId="77777777" w:rsidR="00A801C2" w:rsidRDefault="0082517D">
      <w:r>
        <w:t>surface nette à ravaler</w:t>
      </w:r>
    </w:p>
    <w:p w14:paraId="53F054EF" w14:textId="77777777" w:rsidR="00A801C2" w:rsidRDefault="0082517D">
      <w:pPr>
        <w:pStyle w:val="pheading"/>
      </w:pPr>
      <w:r>
        <w:t>- nature du marché:</w:t>
      </w:r>
    </w:p>
    <w:p w14:paraId="45F748E3" w14:textId="77777777" w:rsidR="00A801C2" w:rsidRDefault="0082517D">
      <w:r>
        <w:rPr>
          <w:rStyle w:val="optioncarChar"/>
        </w:rPr>
        <w:t>QF </w:t>
      </w:r>
      <w:r>
        <w:t> (par défaut)</w:t>
      </w:r>
      <w:r>
        <w:rPr>
          <w:rStyle w:val="optioncarChar"/>
        </w:rPr>
        <w:t> / QP</w:t>
      </w:r>
    </w:p>
    <w:p w14:paraId="3AB4142B" w14:textId="77777777" w:rsidR="00A801C2" w:rsidRDefault="0082517D">
      <w:r>
        <w:rPr>
          <w:rStyle w:val="soitChar"/>
          <w:b/>
          <w:color w:val="000000"/>
        </w:rPr>
        <w:t>(soit par défaut)</w:t>
      </w:r>
      <w:r>
        <w:br/>
      </w:r>
    </w:p>
    <w:p w14:paraId="29767816" w14:textId="77777777" w:rsidR="00A801C2" w:rsidRDefault="0082517D">
      <w:r>
        <w:rPr>
          <w:rStyle w:val="soitChar"/>
        </w:rPr>
        <w:t>1. QF</w:t>
      </w:r>
    </w:p>
    <w:p w14:paraId="40E99BE4" w14:textId="77777777" w:rsidR="00A801C2" w:rsidRDefault="0082517D">
      <w:r>
        <w:rPr>
          <w:rStyle w:val="soitChar"/>
          <w:b/>
          <w:color w:val="000000"/>
        </w:rPr>
        <w:t>(soit)</w:t>
      </w:r>
    </w:p>
    <w:p w14:paraId="5D0E40A2" w14:textId="77777777" w:rsidR="00A801C2" w:rsidRDefault="0082517D">
      <w:r>
        <w:rPr>
          <w:rStyle w:val="soitChar"/>
        </w:rPr>
        <w:t>2. QP</w:t>
      </w:r>
    </w:p>
    <w:p w14:paraId="06D279A5" w14:textId="77777777" w:rsidR="00A801C2" w:rsidRDefault="0082517D">
      <w:pPr>
        <w:pStyle w:val="Author-eSectionHeading6"/>
      </w:pPr>
      <w:bookmarkStart w:id="653" w:name="_Toc178839325"/>
      <w:r>
        <w:t>83.22.1d Procédé A3 CCTB 01.10</w:t>
      </w:r>
      <w:bookmarkEnd w:id="653"/>
    </w:p>
    <w:p w14:paraId="53916CE8" w14:textId="77777777" w:rsidR="00A801C2" w:rsidRDefault="0082517D">
      <w:pPr>
        <w:pStyle w:val="pheading"/>
      </w:pPr>
      <w:r>
        <w:t>MESURAGE</w:t>
      </w:r>
    </w:p>
    <w:p w14:paraId="0D0BE271" w14:textId="77777777" w:rsidR="00A801C2" w:rsidRDefault="0082517D">
      <w:pPr>
        <w:pStyle w:val="pheading"/>
      </w:pPr>
      <w:r>
        <w:t>- unité de mesure:</w:t>
      </w:r>
    </w:p>
    <w:p w14:paraId="1BFABA95" w14:textId="77777777" w:rsidR="00A801C2" w:rsidRDefault="0082517D">
      <w:r>
        <w:t>m²</w:t>
      </w:r>
    </w:p>
    <w:p w14:paraId="7CD49C13" w14:textId="77777777" w:rsidR="00A801C2" w:rsidRDefault="0082517D">
      <w:pPr>
        <w:pStyle w:val="pheading"/>
      </w:pPr>
      <w:r>
        <w:t>- code de mesurage:</w:t>
      </w:r>
    </w:p>
    <w:p w14:paraId="03747CB7" w14:textId="77777777" w:rsidR="00A801C2" w:rsidRDefault="0082517D">
      <w:r>
        <w:t>surface nette à ravaler</w:t>
      </w:r>
    </w:p>
    <w:p w14:paraId="26E13D0B" w14:textId="77777777" w:rsidR="00A801C2" w:rsidRDefault="0082517D">
      <w:pPr>
        <w:pStyle w:val="pheading"/>
      </w:pPr>
      <w:r>
        <w:t>- nature du marché:</w:t>
      </w:r>
    </w:p>
    <w:p w14:paraId="29EF8A31" w14:textId="77777777" w:rsidR="00A801C2" w:rsidRDefault="0082517D">
      <w:r>
        <w:rPr>
          <w:rStyle w:val="optioncarChar"/>
        </w:rPr>
        <w:t>QF </w:t>
      </w:r>
      <w:r>
        <w:t> (par défaut)</w:t>
      </w:r>
      <w:r>
        <w:rPr>
          <w:rStyle w:val="optioncarChar"/>
        </w:rPr>
        <w:t> / QP</w:t>
      </w:r>
    </w:p>
    <w:p w14:paraId="6595404E" w14:textId="77777777" w:rsidR="00A801C2" w:rsidRDefault="0082517D">
      <w:r>
        <w:rPr>
          <w:rStyle w:val="soitChar"/>
          <w:b/>
          <w:color w:val="000000"/>
        </w:rPr>
        <w:t>(soit par défaut)</w:t>
      </w:r>
      <w:r>
        <w:br/>
      </w:r>
    </w:p>
    <w:p w14:paraId="29D0ED9E" w14:textId="77777777" w:rsidR="00A801C2" w:rsidRDefault="0082517D">
      <w:r>
        <w:rPr>
          <w:rStyle w:val="soitChar"/>
        </w:rPr>
        <w:t>1. QF</w:t>
      </w:r>
    </w:p>
    <w:p w14:paraId="4F3894D9" w14:textId="77777777" w:rsidR="00A801C2" w:rsidRDefault="0082517D">
      <w:r>
        <w:rPr>
          <w:rStyle w:val="soitChar"/>
          <w:b/>
          <w:color w:val="000000"/>
        </w:rPr>
        <w:t>(soit)</w:t>
      </w:r>
    </w:p>
    <w:p w14:paraId="48B3297D" w14:textId="77777777" w:rsidR="00A801C2" w:rsidRDefault="0082517D">
      <w:r>
        <w:rPr>
          <w:rStyle w:val="soitChar"/>
        </w:rPr>
        <w:t>2. QP</w:t>
      </w:r>
    </w:p>
    <w:p w14:paraId="1C4B8664" w14:textId="77777777" w:rsidR="00A801C2" w:rsidRDefault="0082517D">
      <w:pPr>
        <w:pStyle w:val="Author-eSectionHeading6"/>
      </w:pPr>
      <w:bookmarkStart w:id="654" w:name="_Toc178839326"/>
      <w:r>
        <w:t>83.22.1e Procédé A4 CCTB 01.10</w:t>
      </w:r>
      <w:bookmarkEnd w:id="654"/>
    </w:p>
    <w:p w14:paraId="186F65F9" w14:textId="77777777" w:rsidR="00A801C2" w:rsidRDefault="0082517D">
      <w:pPr>
        <w:pStyle w:val="pheading"/>
      </w:pPr>
      <w:r>
        <w:t>MESURAGE</w:t>
      </w:r>
    </w:p>
    <w:p w14:paraId="04A7CB6A" w14:textId="77777777" w:rsidR="00A801C2" w:rsidRDefault="0082517D">
      <w:pPr>
        <w:pStyle w:val="pheading"/>
      </w:pPr>
      <w:r>
        <w:t>- unité de mesure:</w:t>
      </w:r>
    </w:p>
    <w:p w14:paraId="34335FB3" w14:textId="77777777" w:rsidR="00A801C2" w:rsidRDefault="0082517D">
      <w:r>
        <w:t>m²</w:t>
      </w:r>
    </w:p>
    <w:p w14:paraId="31EB26BA" w14:textId="77777777" w:rsidR="00A801C2" w:rsidRDefault="0082517D">
      <w:pPr>
        <w:pStyle w:val="pheading"/>
      </w:pPr>
      <w:r>
        <w:t>- code de mesurage:</w:t>
      </w:r>
    </w:p>
    <w:p w14:paraId="2539791A" w14:textId="77777777" w:rsidR="00A801C2" w:rsidRDefault="0082517D">
      <w:r>
        <w:t>surface nette à ravaler</w:t>
      </w:r>
    </w:p>
    <w:p w14:paraId="28E79185" w14:textId="77777777" w:rsidR="00A801C2" w:rsidRDefault="0082517D">
      <w:pPr>
        <w:pStyle w:val="pheading"/>
      </w:pPr>
      <w:r>
        <w:t>- nature du marché:</w:t>
      </w:r>
    </w:p>
    <w:p w14:paraId="56C66233" w14:textId="77777777" w:rsidR="00A801C2" w:rsidRDefault="0082517D">
      <w:r>
        <w:rPr>
          <w:rStyle w:val="optioncarChar"/>
        </w:rPr>
        <w:t>QF</w:t>
      </w:r>
      <w:r>
        <w:t> (par défaut)</w:t>
      </w:r>
      <w:r>
        <w:rPr>
          <w:rStyle w:val="optioncarChar"/>
        </w:rPr>
        <w:t> / QP</w:t>
      </w:r>
    </w:p>
    <w:p w14:paraId="13B211ED" w14:textId="77777777" w:rsidR="00A801C2" w:rsidRDefault="0082517D">
      <w:r>
        <w:rPr>
          <w:rStyle w:val="soitChar"/>
          <w:b/>
          <w:color w:val="000000"/>
        </w:rPr>
        <w:t>(soit par défaut)</w:t>
      </w:r>
      <w:r>
        <w:br/>
      </w:r>
    </w:p>
    <w:p w14:paraId="31666AF2" w14:textId="77777777" w:rsidR="00A801C2" w:rsidRDefault="0082517D">
      <w:r>
        <w:rPr>
          <w:rStyle w:val="soitChar"/>
        </w:rPr>
        <w:t>1. QF</w:t>
      </w:r>
    </w:p>
    <w:p w14:paraId="41218215" w14:textId="77777777" w:rsidR="00A801C2" w:rsidRDefault="0082517D">
      <w:r>
        <w:rPr>
          <w:rStyle w:val="soitChar"/>
          <w:b/>
          <w:color w:val="000000"/>
        </w:rPr>
        <w:t>(soit)</w:t>
      </w:r>
    </w:p>
    <w:p w14:paraId="3D883400" w14:textId="77777777" w:rsidR="00A801C2" w:rsidRDefault="0082517D">
      <w:r>
        <w:rPr>
          <w:rStyle w:val="soitChar"/>
        </w:rPr>
        <w:t>2. QP</w:t>
      </w:r>
    </w:p>
    <w:p w14:paraId="2D3FABB5" w14:textId="77777777" w:rsidR="00A801C2" w:rsidRDefault="0082517D">
      <w:pPr>
        <w:pStyle w:val="Author-eSectionHeading6"/>
      </w:pPr>
      <w:bookmarkStart w:id="655" w:name="_Toc178839327"/>
      <w:r>
        <w:t>83.22.1f Procédé A5 CCTB 01.10</w:t>
      </w:r>
      <w:bookmarkEnd w:id="655"/>
    </w:p>
    <w:p w14:paraId="7EAB1212" w14:textId="77777777" w:rsidR="00A801C2" w:rsidRDefault="0082517D">
      <w:pPr>
        <w:pStyle w:val="pheading"/>
      </w:pPr>
      <w:r>
        <w:t>MESURAGE</w:t>
      </w:r>
    </w:p>
    <w:p w14:paraId="03E13C25" w14:textId="77777777" w:rsidR="00A801C2" w:rsidRDefault="0082517D">
      <w:pPr>
        <w:pStyle w:val="pheading"/>
      </w:pPr>
      <w:r>
        <w:t>- unité de mesure:</w:t>
      </w:r>
    </w:p>
    <w:p w14:paraId="72CD17CD" w14:textId="77777777" w:rsidR="00A801C2" w:rsidRDefault="0082517D">
      <w:r>
        <w:t>m²</w:t>
      </w:r>
    </w:p>
    <w:p w14:paraId="411714CD" w14:textId="77777777" w:rsidR="00A801C2" w:rsidRDefault="0082517D">
      <w:pPr>
        <w:pStyle w:val="pheading"/>
      </w:pPr>
      <w:r>
        <w:t>- code de mesurage:</w:t>
      </w:r>
    </w:p>
    <w:p w14:paraId="2D85C3BB" w14:textId="77777777" w:rsidR="00A801C2" w:rsidRDefault="0082517D">
      <w:r>
        <w:t>surface nette à ravaler</w:t>
      </w:r>
    </w:p>
    <w:p w14:paraId="7FB2ACCE" w14:textId="77777777" w:rsidR="00A801C2" w:rsidRDefault="0082517D">
      <w:pPr>
        <w:pStyle w:val="pheading"/>
      </w:pPr>
      <w:r>
        <w:t>- nature du marché:</w:t>
      </w:r>
    </w:p>
    <w:p w14:paraId="049C4CCE" w14:textId="77777777" w:rsidR="00A801C2" w:rsidRDefault="0082517D">
      <w:r>
        <w:rPr>
          <w:rStyle w:val="optioncarChar"/>
        </w:rPr>
        <w:t>QF </w:t>
      </w:r>
      <w:r>
        <w:t> (par défaut)</w:t>
      </w:r>
      <w:r>
        <w:rPr>
          <w:rStyle w:val="optioncarChar"/>
        </w:rPr>
        <w:t> / QP</w:t>
      </w:r>
    </w:p>
    <w:p w14:paraId="7B3B38F3" w14:textId="77777777" w:rsidR="00A801C2" w:rsidRDefault="0082517D">
      <w:r>
        <w:rPr>
          <w:rStyle w:val="soitChar"/>
          <w:b/>
          <w:color w:val="000000"/>
        </w:rPr>
        <w:t>(soit par défaut)</w:t>
      </w:r>
      <w:r>
        <w:br/>
      </w:r>
    </w:p>
    <w:p w14:paraId="2A04B25F" w14:textId="77777777" w:rsidR="00A801C2" w:rsidRDefault="0082517D">
      <w:r>
        <w:rPr>
          <w:rStyle w:val="soitChar"/>
        </w:rPr>
        <w:t>1. QF</w:t>
      </w:r>
    </w:p>
    <w:p w14:paraId="113BB62A" w14:textId="77777777" w:rsidR="00A801C2" w:rsidRDefault="0082517D">
      <w:r>
        <w:rPr>
          <w:rStyle w:val="soitChar"/>
          <w:b/>
          <w:color w:val="000000"/>
        </w:rPr>
        <w:t>(soit)</w:t>
      </w:r>
    </w:p>
    <w:p w14:paraId="3AC81FF5" w14:textId="77777777" w:rsidR="00A801C2" w:rsidRDefault="0082517D">
      <w:r>
        <w:rPr>
          <w:rStyle w:val="soitChar"/>
        </w:rPr>
        <w:t>2. QP</w:t>
      </w:r>
    </w:p>
    <w:p w14:paraId="2A7EC469" w14:textId="77777777" w:rsidR="00A801C2" w:rsidRDefault="0082517D">
      <w:pPr>
        <w:pStyle w:val="Author-eSectionHeading5"/>
      </w:pPr>
      <w:bookmarkStart w:id="656" w:name="_Toc178839328"/>
      <w:r>
        <w:t>83.22.2 Procédés de protection de menuiseries en bois intérieures (procédé B) CCTB 01.02</w:t>
      </w:r>
      <w:bookmarkEnd w:id="656"/>
    </w:p>
    <w:p w14:paraId="5C41B1C8" w14:textId="77777777" w:rsidR="00A801C2" w:rsidRDefault="0082517D">
      <w:pPr>
        <w:pStyle w:val="Author-eSectionHeading6"/>
      </w:pPr>
      <w:bookmarkStart w:id="657" w:name="_Toc178839329"/>
      <w:r>
        <w:t>83.22.2a Procédés de protection de menuiseries en bois intérieures (procédé B) CCTB 01.10</w:t>
      </w:r>
      <w:bookmarkEnd w:id="657"/>
    </w:p>
    <w:p w14:paraId="5F4E23FD" w14:textId="77777777" w:rsidR="00A801C2" w:rsidRDefault="0082517D">
      <w:pPr>
        <w:pStyle w:val="pheading"/>
      </w:pPr>
      <w:r>
        <w:t>MESURAGE</w:t>
      </w:r>
    </w:p>
    <w:p w14:paraId="53C7950C" w14:textId="77777777" w:rsidR="00A801C2" w:rsidRDefault="0082517D">
      <w:pPr>
        <w:pStyle w:val="pheading"/>
      </w:pPr>
      <w:r>
        <w:t>- unité de mesure:</w:t>
      </w:r>
    </w:p>
    <w:p w14:paraId="2AADDC08" w14:textId="77777777" w:rsidR="00A801C2" w:rsidRDefault="0082517D">
      <w:r>
        <w:t>m²</w:t>
      </w:r>
    </w:p>
    <w:p w14:paraId="6ADEDD3F" w14:textId="77777777" w:rsidR="00A801C2" w:rsidRDefault="0082517D">
      <w:pPr>
        <w:pStyle w:val="pheading"/>
      </w:pPr>
      <w:r>
        <w:t>- code de mesurage:</w:t>
      </w:r>
    </w:p>
    <w:p w14:paraId="02DA9886" w14:textId="77777777" w:rsidR="00A801C2" w:rsidRDefault="0082517D">
      <w:r>
        <w:t>surface nette à ravaler</w:t>
      </w:r>
    </w:p>
    <w:p w14:paraId="171A100B" w14:textId="77777777" w:rsidR="00A801C2" w:rsidRDefault="0082517D">
      <w:pPr>
        <w:pStyle w:val="pheading"/>
      </w:pPr>
      <w:r>
        <w:t>- nature du marché:</w:t>
      </w:r>
    </w:p>
    <w:p w14:paraId="5DE634C9" w14:textId="77777777" w:rsidR="00A801C2" w:rsidRDefault="0082517D">
      <w:r>
        <w:rPr>
          <w:rStyle w:val="optioncarChar"/>
        </w:rPr>
        <w:t>QF </w:t>
      </w:r>
      <w:r>
        <w:t> (par défaut)</w:t>
      </w:r>
      <w:r>
        <w:rPr>
          <w:rStyle w:val="optioncarChar"/>
        </w:rPr>
        <w:t> / QP</w:t>
      </w:r>
    </w:p>
    <w:p w14:paraId="6383FC1A" w14:textId="77777777" w:rsidR="00A801C2" w:rsidRDefault="0082517D">
      <w:r>
        <w:rPr>
          <w:rStyle w:val="soitChar"/>
          <w:b/>
          <w:color w:val="000000"/>
        </w:rPr>
        <w:t>(soit par défaut)</w:t>
      </w:r>
      <w:r>
        <w:br/>
      </w:r>
    </w:p>
    <w:p w14:paraId="596B5FAA" w14:textId="77777777" w:rsidR="00A801C2" w:rsidRDefault="0082517D">
      <w:r>
        <w:rPr>
          <w:rStyle w:val="soitChar"/>
        </w:rPr>
        <w:t>1. QF</w:t>
      </w:r>
    </w:p>
    <w:p w14:paraId="0741DE05" w14:textId="77777777" w:rsidR="00A801C2" w:rsidRDefault="0082517D">
      <w:r>
        <w:rPr>
          <w:rStyle w:val="soitChar"/>
          <w:b/>
          <w:color w:val="000000"/>
        </w:rPr>
        <w:t>(soit)</w:t>
      </w:r>
    </w:p>
    <w:p w14:paraId="04EF1074" w14:textId="77777777" w:rsidR="00A801C2" w:rsidRDefault="0082517D">
      <w:r>
        <w:rPr>
          <w:rStyle w:val="soitChar"/>
        </w:rPr>
        <w:t>2. QP</w:t>
      </w:r>
    </w:p>
    <w:p w14:paraId="6256F32D" w14:textId="77777777" w:rsidR="00A801C2" w:rsidRDefault="0082517D">
      <w:pPr>
        <w:pStyle w:val="Author-eSectionHeading5"/>
      </w:pPr>
      <w:bookmarkStart w:id="658" w:name="_Toc178839330"/>
      <w:r>
        <w:t>83.22.3 Procédés de protection alternatifs CCTB 01.02</w:t>
      </w:r>
      <w:bookmarkEnd w:id="658"/>
    </w:p>
    <w:p w14:paraId="3CBBF8AA" w14:textId="77777777" w:rsidR="00A801C2" w:rsidRDefault="0082517D">
      <w:pPr>
        <w:pStyle w:val="Author-eSectionHeading6"/>
      </w:pPr>
      <w:bookmarkStart w:id="659" w:name="_Toc178839331"/>
      <w:r>
        <w:t>83.22.3a Traitements thermiques CCTB 01.10</w:t>
      </w:r>
      <w:bookmarkEnd w:id="659"/>
    </w:p>
    <w:p w14:paraId="123F5A24" w14:textId="77777777" w:rsidR="00A801C2" w:rsidRDefault="0082517D">
      <w:pPr>
        <w:pStyle w:val="pheading"/>
      </w:pPr>
      <w:r>
        <w:t>MESURAGE</w:t>
      </w:r>
    </w:p>
    <w:p w14:paraId="2371DC64" w14:textId="77777777" w:rsidR="00A801C2" w:rsidRDefault="0082517D">
      <w:pPr>
        <w:pStyle w:val="pheading"/>
      </w:pPr>
      <w:r>
        <w:t>- unité de mesure:</w:t>
      </w:r>
    </w:p>
    <w:p w14:paraId="62209C7A" w14:textId="77777777" w:rsidR="00A801C2" w:rsidRDefault="0082517D">
      <w:r>
        <w:t>m²</w:t>
      </w:r>
    </w:p>
    <w:p w14:paraId="181FDE59" w14:textId="77777777" w:rsidR="00A801C2" w:rsidRDefault="0082517D">
      <w:pPr>
        <w:pStyle w:val="pheading"/>
      </w:pPr>
      <w:r>
        <w:t>- code de mesurage:</w:t>
      </w:r>
    </w:p>
    <w:p w14:paraId="19A1B0A2" w14:textId="77777777" w:rsidR="00A801C2" w:rsidRDefault="0082517D">
      <w:r>
        <w:t>surface nette à ravaler</w:t>
      </w:r>
    </w:p>
    <w:p w14:paraId="6B020872" w14:textId="77777777" w:rsidR="00A801C2" w:rsidRDefault="0082517D">
      <w:pPr>
        <w:pStyle w:val="pheading"/>
      </w:pPr>
      <w:r>
        <w:t>- nature du marché:</w:t>
      </w:r>
    </w:p>
    <w:p w14:paraId="480AF633" w14:textId="77777777" w:rsidR="00A801C2" w:rsidRDefault="0082517D">
      <w:r>
        <w:rPr>
          <w:rStyle w:val="optioncarChar"/>
        </w:rPr>
        <w:t>QF </w:t>
      </w:r>
      <w:r>
        <w:t> (par défaut)</w:t>
      </w:r>
      <w:r>
        <w:rPr>
          <w:rStyle w:val="optioncarChar"/>
        </w:rPr>
        <w:t> / QP</w:t>
      </w:r>
    </w:p>
    <w:p w14:paraId="6793D4DF" w14:textId="77777777" w:rsidR="00A801C2" w:rsidRDefault="0082517D">
      <w:r>
        <w:rPr>
          <w:rStyle w:val="soitChar"/>
          <w:b/>
          <w:color w:val="000000"/>
        </w:rPr>
        <w:t>(soit par défaut)</w:t>
      </w:r>
      <w:r>
        <w:br/>
      </w:r>
    </w:p>
    <w:p w14:paraId="2D5A60C1" w14:textId="77777777" w:rsidR="00A801C2" w:rsidRDefault="0082517D">
      <w:r>
        <w:rPr>
          <w:rStyle w:val="soitChar"/>
        </w:rPr>
        <w:t>1. QF</w:t>
      </w:r>
    </w:p>
    <w:p w14:paraId="7F3E9B9C" w14:textId="77777777" w:rsidR="00A801C2" w:rsidRDefault="0082517D">
      <w:r>
        <w:rPr>
          <w:rStyle w:val="soitChar"/>
          <w:b/>
          <w:color w:val="000000"/>
        </w:rPr>
        <w:t>(soit)</w:t>
      </w:r>
    </w:p>
    <w:p w14:paraId="1FE4A529" w14:textId="77777777" w:rsidR="00A801C2" w:rsidRDefault="0082517D">
      <w:r>
        <w:rPr>
          <w:rStyle w:val="soitChar"/>
        </w:rPr>
        <w:t>2. QP</w:t>
      </w:r>
    </w:p>
    <w:p w14:paraId="21A0E88B" w14:textId="77777777" w:rsidR="00A801C2" w:rsidRDefault="0082517D">
      <w:pPr>
        <w:pStyle w:val="Author-eSectionHeading4"/>
      </w:pPr>
      <w:bookmarkStart w:id="660" w:name="_Toc178839332"/>
      <w:r>
        <w:t>83.23 Traitements curatifs du bois (+ maçonneries si contaminées) CCTB 01.02</w:t>
      </w:r>
      <w:bookmarkEnd w:id="660"/>
    </w:p>
    <w:p w14:paraId="3505DD63" w14:textId="77777777" w:rsidR="00A801C2" w:rsidRDefault="0082517D">
      <w:pPr>
        <w:pStyle w:val="Author-eSectionHeading5"/>
      </w:pPr>
      <w:bookmarkStart w:id="661" w:name="_Toc178839333"/>
      <w:r>
        <w:t>83.23.1 Traitements curatifs insecticides (procédé D1) CCTB 01.02</w:t>
      </w:r>
      <w:bookmarkEnd w:id="661"/>
    </w:p>
    <w:p w14:paraId="3D0ADDFB" w14:textId="77777777" w:rsidR="00A801C2" w:rsidRDefault="0082517D">
      <w:pPr>
        <w:pStyle w:val="Author-eSectionHeading6"/>
      </w:pPr>
      <w:bookmarkStart w:id="662" w:name="_Toc178839334"/>
      <w:r>
        <w:t>83.23.1a Traitements curatifs insecticides (procédé D1) CCTB 01.10</w:t>
      </w:r>
      <w:bookmarkEnd w:id="662"/>
    </w:p>
    <w:p w14:paraId="64F2B6CE" w14:textId="77777777" w:rsidR="00A801C2" w:rsidRDefault="0082517D">
      <w:pPr>
        <w:pStyle w:val="pheading"/>
      </w:pPr>
      <w:r>
        <w:t>MESURAGE</w:t>
      </w:r>
    </w:p>
    <w:p w14:paraId="4E5BE7C2" w14:textId="77777777" w:rsidR="00A801C2" w:rsidRDefault="0082517D">
      <w:pPr>
        <w:pStyle w:val="pheading"/>
      </w:pPr>
      <w:r>
        <w:t>- unité de mesure:</w:t>
      </w:r>
    </w:p>
    <w:p w14:paraId="36D6DF09" w14:textId="77777777" w:rsidR="00A801C2" w:rsidRDefault="0082517D">
      <w:r>
        <w:t>m²</w:t>
      </w:r>
    </w:p>
    <w:p w14:paraId="6C3722C6" w14:textId="77777777" w:rsidR="00A801C2" w:rsidRDefault="0082517D">
      <w:pPr>
        <w:pStyle w:val="pheading"/>
      </w:pPr>
      <w:r>
        <w:t>- code de mesurage:</w:t>
      </w:r>
    </w:p>
    <w:p w14:paraId="1A3E0336" w14:textId="77777777" w:rsidR="00A801C2" w:rsidRDefault="0082517D">
      <w:r>
        <w:t>surface nette à ravaler</w:t>
      </w:r>
    </w:p>
    <w:p w14:paraId="580DFD11" w14:textId="77777777" w:rsidR="00A801C2" w:rsidRDefault="0082517D">
      <w:pPr>
        <w:pStyle w:val="pheading"/>
      </w:pPr>
      <w:r>
        <w:t>- nature du marché:</w:t>
      </w:r>
    </w:p>
    <w:p w14:paraId="2BB255D6" w14:textId="77777777" w:rsidR="00A801C2" w:rsidRDefault="0082517D">
      <w:r>
        <w:rPr>
          <w:rStyle w:val="optioncarChar"/>
        </w:rPr>
        <w:t>QF </w:t>
      </w:r>
      <w:r>
        <w:t> (par défaut)</w:t>
      </w:r>
      <w:r>
        <w:rPr>
          <w:rStyle w:val="optioncarChar"/>
        </w:rPr>
        <w:t> / QP</w:t>
      </w:r>
    </w:p>
    <w:p w14:paraId="7393B25A" w14:textId="77777777" w:rsidR="00A801C2" w:rsidRDefault="0082517D">
      <w:r>
        <w:rPr>
          <w:rStyle w:val="soitChar"/>
          <w:b/>
          <w:color w:val="000000"/>
        </w:rPr>
        <w:t>(soit par défaut)</w:t>
      </w:r>
      <w:r>
        <w:br/>
      </w:r>
    </w:p>
    <w:p w14:paraId="042E2F12" w14:textId="77777777" w:rsidR="00A801C2" w:rsidRDefault="0082517D">
      <w:r>
        <w:rPr>
          <w:rStyle w:val="soitChar"/>
        </w:rPr>
        <w:t>1. QF</w:t>
      </w:r>
    </w:p>
    <w:p w14:paraId="7AD06920" w14:textId="77777777" w:rsidR="00A801C2" w:rsidRDefault="0082517D">
      <w:r>
        <w:rPr>
          <w:rStyle w:val="soitChar"/>
          <w:b/>
          <w:color w:val="000000"/>
        </w:rPr>
        <w:t>(soit)</w:t>
      </w:r>
    </w:p>
    <w:p w14:paraId="285DFB8B" w14:textId="77777777" w:rsidR="00A801C2" w:rsidRDefault="0082517D">
      <w:r>
        <w:rPr>
          <w:rStyle w:val="soitChar"/>
        </w:rPr>
        <w:t>2. QP</w:t>
      </w:r>
    </w:p>
    <w:p w14:paraId="3887D458" w14:textId="77777777" w:rsidR="00A801C2" w:rsidRDefault="0082517D">
      <w:pPr>
        <w:pStyle w:val="Author-eSectionHeading5"/>
      </w:pPr>
      <w:bookmarkStart w:id="663" w:name="_Toc178839335"/>
      <w:r>
        <w:t>83.23.2 Traitements curatifs contre les champignons lignivores (procédé D2) CCTB 01.02</w:t>
      </w:r>
      <w:bookmarkEnd w:id="663"/>
    </w:p>
    <w:p w14:paraId="4DEA0D6F" w14:textId="77777777" w:rsidR="00A801C2" w:rsidRDefault="0082517D">
      <w:pPr>
        <w:pStyle w:val="Author-eSectionHeading6"/>
      </w:pPr>
      <w:bookmarkStart w:id="664" w:name="_Toc178839336"/>
      <w:r>
        <w:t>83.23.2a Traitements curatifs contre les champignons lignivores (procédé D2) CCTB 01.12</w:t>
      </w:r>
      <w:bookmarkEnd w:id="664"/>
    </w:p>
    <w:p w14:paraId="27123085" w14:textId="77777777" w:rsidR="00A801C2" w:rsidRDefault="0082517D">
      <w:pPr>
        <w:pStyle w:val="pheading"/>
      </w:pPr>
      <w:r>
        <w:t>DESCRIPTION</w:t>
      </w:r>
    </w:p>
    <w:p w14:paraId="7FDC25F2" w14:textId="77777777" w:rsidR="00A801C2" w:rsidRDefault="0082517D">
      <w:pPr>
        <w:pStyle w:val="pheading"/>
      </w:pPr>
      <w:r>
        <w:t>- Définition / Comprend</w:t>
      </w:r>
    </w:p>
    <w:p w14:paraId="3BA8A7A1" w14:textId="77777777" w:rsidR="00A801C2" w:rsidRDefault="0082517D">
      <w:pPr>
        <w:jc w:val="both"/>
      </w:pPr>
      <w:r>
        <w:t>Il s’agit de la mise en œuvre de l’ensemble des mesures visant à traiter curativement une structure contaminée par des champignons lignivores.</w:t>
      </w:r>
    </w:p>
    <w:p w14:paraId="5033A8EC" w14:textId="77777777" w:rsidR="00A801C2" w:rsidRDefault="0082517D">
      <w:pPr>
        <w:jc w:val="both"/>
      </w:pPr>
      <w:r>
        <w:t>Les travaux comprennent notamment les étapes suivantes :</w:t>
      </w:r>
    </w:p>
    <w:p w14:paraId="68E452FA" w14:textId="77777777" w:rsidR="00A801C2" w:rsidRDefault="0082517D">
      <w:pPr>
        <w:pStyle w:val="Author-eListParagraph"/>
        <w:numPr>
          <w:ilvl w:val="0"/>
          <w:numId w:val="508"/>
        </w:numPr>
        <w:jc w:val="both"/>
      </w:pPr>
      <w:r>
        <w:t>L’établissement d’un diagnostic visant à l’identification du champignon et des investigations préalables à l’application du traitement</w:t>
      </w:r>
    </w:p>
    <w:p w14:paraId="1A503A95" w14:textId="77777777" w:rsidR="00A801C2" w:rsidRDefault="0082517D">
      <w:pPr>
        <w:pStyle w:val="Author-eListParagraph"/>
        <w:numPr>
          <w:ilvl w:val="0"/>
          <w:numId w:val="508"/>
        </w:numPr>
        <w:jc w:val="both"/>
      </w:pPr>
      <w:r>
        <w:t>La définition du niveau d’urgence</w:t>
      </w:r>
    </w:p>
    <w:p w14:paraId="12E41FFA" w14:textId="77777777" w:rsidR="00A801C2" w:rsidRDefault="0082517D">
      <w:pPr>
        <w:pStyle w:val="Author-eListParagraph"/>
        <w:numPr>
          <w:ilvl w:val="0"/>
          <w:numId w:val="508"/>
        </w:numPr>
        <w:jc w:val="both"/>
      </w:pPr>
      <w:r>
        <w:t>La réalisation de travaux préparatoires à l’application des traitements curatifs et préventifs (étançonnement, dépose des revêtements, mise à nu des maçonneries, …)</w:t>
      </w:r>
    </w:p>
    <w:p w14:paraId="54AB75FD" w14:textId="77777777" w:rsidR="00A801C2" w:rsidRDefault="0082517D">
      <w:pPr>
        <w:pStyle w:val="Author-eListParagraph"/>
        <w:numPr>
          <w:ilvl w:val="0"/>
          <w:numId w:val="508"/>
        </w:numPr>
        <w:jc w:val="both"/>
      </w:pPr>
      <w:r>
        <w:t>L’application des traitements curatifs et préventifs</w:t>
      </w:r>
    </w:p>
    <w:p w14:paraId="50DA3F47" w14:textId="77777777" w:rsidR="00A801C2" w:rsidRDefault="0082517D">
      <w:pPr>
        <w:pStyle w:val="Author-eListParagraph"/>
        <w:numPr>
          <w:ilvl w:val="0"/>
          <w:numId w:val="508"/>
        </w:numPr>
        <w:jc w:val="both"/>
      </w:pPr>
      <w:r>
        <w:t>La consolidation et le remplacement des boiseries</w:t>
      </w:r>
    </w:p>
    <w:p w14:paraId="5FBA74DC" w14:textId="77777777" w:rsidR="00A801C2" w:rsidRDefault="0082517D">
      <w:pPr>
        <w:pStyle w:val="Author-eListParagraph"/>
        <w:numPr>
          <w:ilvl w:val="0"/>
          <w:numId w:val="508"/>
        </w:numPr>
        <w:jc w:val="both"/>
      </w:pPr>
      <w:r>
        <w:t>Éventuellement, le renforcement, la consolidation ou la destruction des éléments non fiables</w:t>
      </w:r>
    </w:p>
    <w:p w14:paraId="0F22159C" w14:textId="77777777" w:rsidR="00A801C2" w:rsidRDefault="0082517D">
      <w:pPr>
        <w:pStyle w:val="Author-eListParagraph"/>
        <w:numPr>
          <w:ilvl w:val="0"/>
          <w:numId w:val="508"/>
        </w:numPr>
        <w:jc w:val="both"/>
      </w:pPr>
      <w:r>
        <w:t xml:space="preserve">La gestion des déchets (collecte, tri, traitement, évacuation en dehors du chantier, …), conformément aux </w:t>
      </w:r>
      <w:hyperlink r:id="rId40" w:history="1" w:docLocation="116">
        <w:r>
          <w:t>07 Déchets, matériaux et éléments réemployables</w:t>
        </w:r>
      </w:hyperlink>
      <w:r>
        <w:t> ;</w:t>
      </w:r>
    </w:p>
    <w:p w14:paraId="29A3B48D" w14:textId="77777777" w:rsidR="00A801C2" w:rsidRDefault="0082517D">
      <w:pPr>
        <w:pStyle w:val="Author-eListParagraph"/>
        <w:numPr>
          <w:ilvl w:val="0"/>
          <w:numId w:val="508"/>
        </w:numPr>
        <w:jc w:val="both"/>
      </w:pPr>
      <w:r>
        <w:t>L’élimination des décombres et le rétablissement des conditions d’hygiènes normales</w:t>
      </w:r>
    </w:p>
    <w:p w14:paraId="08524584" w14:textId="77777777" w:rsidR="00A801C2" w:rsidRDefault="0082517D">
      <w:pPr>
        <w:pStyle w:val="Author-eListParagraph"/>
        <w:numPr>
          <w:ilvl w:val="0"/>
          <w:numId w:val="508"/>
        </w:numPr>
        <w:jc w:val="both"/>
      </w:pPr>
      <w:r>
        <w:t>La remise en état des lieux</w:t>
      </w:r>
    </w:p>
    <w:p w14:paraId="57418695" w14:textId="77777777" w:rsidR="00A801C2" w:rsidRDefault="0082517D">
      <w:pPr>
        <w:pStyle w:val="pheading"/>
      </w:pPr>
      <w:r>
        <w:t>- Localisation</w:t>
      </w:r>
    </w:p>
    <w:p w14:paraId="07D4F3B9" w14:textId="77777777" w:rsidR="00A801C2" w:rsidRDefault="0082517D">
      <w:r>
        <w:t>Localisation des travaux :</w:t>
      </w:r>
      <w:r>
        <w:rPr>
          <w:rStyle w:val="optioncarChar"/>
        </w:rPr>
        <w:t xml:space="preserve"> ***</w:t>
      </w:r>
      <w:r>
        <w:t>.</w:t>
      </w:r>
    </w:p>
    <w:p w14:paraId="0F96C1C6" w14:textId="77777777" w:rsidR="00A801C2" w:rsidRDefault="0082517D">
      <w:r>
        <w:t>Voir plans et métrés détaillés.</w:t>
      </w:r>
    </w:p>
    <w:p w14:paraId="259479EF" w14:textId="77777777" w:rsidR="00A801C2" w:rsidRDefault="0082517D">
      <w:pPr>
        <w:pStyle w:val="pheading"/>
      </w:pPr>
      <w:r>
        <w:t>MATÉRIAUX</w:t>
      </w:r>
    </w:p>
    <w:p w14:paraId="4C1697B8" w14:textId="77777777" w:rsidR="00A801C2" w:rsidRDefault="0082517D">
      <w:pPr>
        <w:pStyle w:val="pheading"/>
      </w:pPr>
      <w:r>
        <w:t>- Caractéristiques générales</w:t>
      </w:r>
    </w:p>
    <w:p w14:paraId="19C75C24" w14:textId="77777777" w:rsidR="00A801C2" w:rsidRDefault="0082517D">
      <w:pPr>
        <w:jc w:val="both"/>
      </w:pPr>
      <w:r>
        <w:t>Les traitements curatifs contre les champignons lignivores concernent essentiellement les cas d’attaque par les champignons de la pourriture du bois tels que la mérule, le coniophore, le poria de vaillant, le tramète, le polypore des caves, l’astérostroma et le lenzite. Ces champignons se développent tous au détriment de la matière ligneuse mais certains d’entre eux contaminent également d’autres matériaux (ex. : maçonnerie). L’apparition d’un champignon est toujours subordonnée à la présence d’une humidité anormale dans le bois. Dans le cas de la mérule, la source est éloignée du foyer initial.</w:t>
      </w:r>
    </w:p>
    <w:p w14:paraId="102692F1" w14:textId="77777777" w:rsidR="00A801C2" w:rsidRDefault="0082517D">
      <w:pPr>
        <w:jc w:val="both"/>
      </w:pPr>
      <w:r>
        <w:rPr>
          <w:u w:val="single"/>
        </w:rPr>
        <w:t>Les produits curatifs de traitement de type D2 :</w:t>
      </w:r>
      <w:r>
        <w:t> Sont destinés à être appliqués curativement sur les maçonneries d’un bâtiment qui sont contaminées par un ou plusieurs champignons lignivores. Les boiseries sont soit éliminées si elles sont contaminées, soit traitées préventivement au moyen de traitements de type D2, A2.1, A2.2 ou C1.</w:t>
      </w:r>
    </w:p>
    <w:p w14:paraId="32DFF46E" w14:textId="77777777" w:rsidR="00A801C2" w:rsidRDefault="0082517D">
      <w:pPr>
        <w:jc w:val="both"/>
      </w:pPr>
      <w:r>
        <w:rPr>
          <w:u w:val="single"/>
        </w:rPr>
        <w:t>Les procédés D2 :</w:t>
      </w:r>
      <w:r>
        <w:t xml:space="preserve"> sont couverts par [NBN EN 14128] et par [CEN/TS 12404]. Ces traitements et leur mise en œuvre sont également décrits dans [STS 04.3]. Les traitements appliqués ont reçu une homologation selon [NBN EN 14128] et [CEN/TS 12404].</w:t>
      </w:r>
    </w:p>
    <w:p w14:paraId="54B0E15F" w14:textId="77777777" w:rsidR="00A801C2" w:rsidRDefault="0082517D">
      <w:pPr>
        <w:jc w:val="both"/>
      </w:pPr>
      <w:r>
        <w:t>Distinction des procédés D2 suivants :</w:t>
      </w:r>
    </w:p>
    <w:p w14:paraId="20C2E94F" w14:textId="77777777" w:rsidR="00A801C2" w:rsidRDefault="0082517D">
      <w:pPr>
        <w:pStyle w:val="Author-eListParagraph"/>
        <w:numPr>
          <w:ilvl w:val="0"/>
          <w:numId w:val="509"/>
        </w:numPr>
        <w:jc w:val="both"/>
      </w:pPr>
      <w:r>
        <w:rPr>
          <w:b/>
          <w:u w:val="single"/>
        </w:rPr>
        <w:t>Traitement en profondeur D2/O7 : </w:t>
      </w:r>
      <w:r>
        <w:t>Ce traitement est indispensable en présence d’un développement de Mérule, de Poria de Vaillant, de Coniophora marmorata ou de Poria vaporaria car ces champignons développent des cordons mycéliens et/ou des rhyzomorphes susceptibles de pénétrer les enduits voire la maçonnerie (Mérule). Ce traitement n’est pas nécessaire pour lutter contre les autres champignons. Il est sans effet dans le béton courant (murs ou sols). Ce traitement se présente sous la forme de liquide, de pâte, de gel.</w:t>
      </w:r>
    </w:p>
    <w:p w14:paraId="707D2F79" w14:textId="77777777" w:rsidR="00A801C2" w:rsidRDefault="00A801C2">
      <w:pPr>
        <w:pStyle w:val="Author-eListParagraph"/>
        <w:numPr>
          <w:ilvl w:val="0"/>
          <w:numId w:val="509"/>
        </w:numPr>
        <w:jc w:val="both"/>
      </w:pPr>
    </w:p>
    <w:p w14:paraId="0D932281" w14:textId="77777777" w:rsidR="00A801C2" w:rsidRDefault="0082517D">
      <w:pPr>
        <w:pStyle w:val="Author-eListParagraph"/>
        <w:numPr>
          <w:ilvl w:val="0"/>
          <w:numId w:val="509"/>
        </w:numPr>
        <w:jc w:val="both"/>
      </w:pPr>
      <w:r>
        <w:rPr>
          <w:b/>
          <w:u w:val="single"/>
        </w:rPr>
        <w:t>Traitement de surface D2/O1 ou D2/O5 :</w:t>
      </w:r>
      <w:r>
        <w:t xml:space="preserve"> Ce traitement est indispensable dans tous les cas d’attaque. Le traitement D2/O1 est réalisé par pulvérisation. Le traitement D2/O5 est effectué par badigeon.</w:t>
      </w:r>
    </w:p>
    <w:p w14:paraId="609F77EB" w14:textId="77777777" w:rsidR="00A801C2" w:rsidRDefault="0082517D">
      <w:pPr>
        <w:jc w:val="both"/>
      </w:pPr>
      <w:r>
        <w:rPr>
          <w:u w:val="single"/>
        </w:rPr>
        <w:t>Spécifications - Traitement en profondeur D2/O7 :</w:t>
      </w:r>
    </w:p>
    <w:p w14:paraId="60C85008" w14:textId="77777777" w:rsidR="00A801C2" w:rsidRDefault="0082517D">
      <w:pPr>
        <w:pStyle w:val="Author-eListParagraph"/>
        <w:numPr>
          <w:ilvl w:val="0"/>
          <w:numId w:val="510"/>
        </w:numPr>
      </w:pPr>
      <w:r>
        <w:t xml:space="preserve">Type de traitement : </w:t>
      </w:r>
      <w:r>
        <w:rPr>
          <w:rStyle w:val="optioncarChar"/>
        </w:rPr>
        <w:t xml:space="preserve">pas de spécification </w:t>
      </w:r>
      <w:r>
        <w:t xml:space="preserve">(par défaut) </w:t>
      </w:r>
      <w:r>
        <w:rPr>
          <w:rStyle w:val="optioncarChar"/>
        </w:rPr>
        <w:t>/ liquide / pâte / gel</w:t>
      </w:r>
    </w:p>
    <w:p w14:paraId="7FB31EB1" w14:textId="77777777" w:rsidR="00A801C2" w:rsidRDefault="0082517D">
      <w:pPr>
        <w:pStyle w:val="Author-eListParagraph"/>
        <w:numPr>
          <w:ilvl w:val="0"/>
          <w:numId w:val="510"/>
        </w:numPr>
      </w:pPr>
      <w:r>
        <w:t xml:space="preserve">Type de dilution : </w:t>
      </w:r>
      <w:r>
        <w:rPr>
          <w:rStyle w:val="optioncarChar"/>
        </w:rPr>
        <w:t xml:space="preserve">pas de spécification </w:t>
      </w:r>
      <w:r>
        <w:t>(par défaut)</w:t>
      </w:r>
      <w:r>
        <w:rPr>
          <w:rStyle w:val="optioncarChar"/>
        </w:rPr>
        <w:t xml:space="preserve"> / phase aqueuse / phase solvant</w:t>
      </w:r>
    </w:p>
    <w:p w14:paraId="15AD59B3" w14:textId="77777777" w:rsidR="00A801C2" w:rsidRDefault="0082517D">
      <w:pPr>
        <w:pStyle w:val="Author-eListParagraph"/>
        <w:numPr>
          <w:ilvl w:val="0"/>
          <w:numId w:val="510"/>
        </w:numPr>
      </w:pPr>
      <w:r>
        <w:t>Rendement :</w:t>
      </w:r>
      <w:r>
        <w:rPr>
          <w:rStyle w:val="optioncarChar"/>
        </w:rPr>
        <w:t xml:space="preserve"> ***</w:t>
      </w:r>
    </w:p>
    <w:p w14:paraId="3656E2FF" w14:textId="77777777" w:rsidR="00A801C2" w:rsidRDefault="0082517D">
      <w:pPr>
        <w:pStyle w:val="Author-eListParagraph"/>
        <w:numPr>
          <w:ilvl w:val="0"/>
          <w:numId w:val="510"/>
        </w:numPr>
      </w:pPr>
      <w:r>
        <w:t xml:space="preserve">Principe(s) actif(s) : </w:t>
      </w:r>
      <w:r>
        <w:rPr>
          <w:rStyle w:val="optioncarChar"/>
        </w:rPr>
        <w:t>pas d'application</w:t>
      </w:r>
      <w:r>
        <w:t xml:space="preserve"> (par défaut) / </w:t>
      </w:r>
      <w:r>
        <w:rPr>
          <w:rStyle w:val="optioncarChar"/>
        </w:rPr>
        <w:t>***</w:t>
      </w:r>
    </w:p>
    <w:p w14:paraId="3E4F289A" w14:textId="77777777" w:rsidR="00A801C2" w:rsidRDefault="0082517D">
      <w:pPr>
        <w:pStyle w:val="Author-eListParagraph"/>
        <w:numPr>
          <w:ilvl w:val="0"/>
          <w:numId w:val="510"/>
        </w:numPr>
      </w:pPr>
      <w:r>
        <w:t xml:space="preserve">Teneur en COV : </w:t>
      </w:r>
      <w:r>
        <w:rPr>
          <w:rStyle w:val="optioncarChar"/>
        </w:rPr>
        <w:t>pas d'application</w:t>
      </w:r>
      <w:r>
        <w:t> (par défaut) / </w:t>
      </w:r>
      <w:r>
        <w:rPr>
          <w:rStyle w:val="optioncarChar"/>
        </w:rPr>
        <w:t>*** </w:t>
      </w:r>
      <w:r>
        <w:t>%</w:t>
      </w:r>
    </w:p>
    <w:p w14:paraId="7DD57F39" w14:textId="77777777" w:rsidR="00A801C2" w:rsidRDefault="0082517D">
      <w:pPr>
        <w:pStyle w:val="Author-eListParagraph"/>
        <w:numPr>
          <w:ilvl w:val="0"/>
          <w:numId w:val="510"/>
        </w:numPr>
      </w:pPr>
      <w:r>
        <w:t xml:space="preserve">Emissions de COV : </w:t>
      </w:r>
      <w:r>
        <w:rPr>
          <w:rStyle w:val="optioncarChar"/>
        </w:rPr>
        <w:t>pas d'application</w:t>
      </w:r>
      <w:r>
        <w:t> (par défaut) / </w:t>
      </w:r>
      <w:r>
        <w:rPr>
          <w:rStyle w:val="optioncarChar"/>
        </w:rPr>
        <w:t>*** </w:t>
      </w:r>
      <w:r>
        <w:t>mg/l</w:t>
      </w:r>
    </w:p>
    <w:p w14:paraId="027EA167" w14:textId="77777777" w:rsidR="00A801C2" w:rsidRDefault="0082517D">
      <w:pPr>
        <w:jc w:val="both"/>
      </w:pPr>
      <w:r>
        <w:rPr>
          <w:u w:val="single"/>
        </w:rPr>
        <w:t>Spécifications - Traitement de surface D2/O1 ou D2/O5 :</w:t>
      </w:r>
    </w:p>
    <w:p w14:paraId="4F028AEA" w14:textId="77777777" w:rsidR="00A801C2" w:rsidRDefault="0082517D">
      <w:pPr>
        <w:pStyle w:val="Author-eListParagraph"/>
        <w:numPr>
          <w:ilvl w:val="0"/>
          <w:numId w:val="511"/>
        </w:numPr>
      </w:pPr>
      <w:r>
        <w:t xml:space="preserve">Type de traitement : </w:t>
      </w:r>
      <w:r>
        <w:rPr>
          <w:rStyle w:val="optioncarChar"/>
        </w:rPr>
        <w:t>pas de spécification</w:t>
      </w:r>
      <w:r>
        <w:t xml:space="preserve"> (par défaut)</w:t>
      </w:r>
      <w:r>
        <w:rPr>
          <w:rStyle w:val="optioncarChar"/>
        </w:rPr>
        <w:t xml:space="preserve"> / D2-O1 / D2-O5</w:t>
      </w:r>
    </w:p>
    <w:p w14:paraId="2F980A14" w14:textId="77777777" w:rsidR="00A801C2" w:rsidRDefault="0082517D">
      <w:pPr>
        <w:pStyle w:val="Author-eListParagraph"/>
        <w:numPr>
          <w:ilvl w:val="0"/>
          <w:numId w:val="511"/>
        </w:numPr>
      </w:pPr>
      <w:r>
        <w:t xml:space="preserve">Type de dilution : </w:t>
      </w:r>
      <w:r>
        <w:rPr>
          <w:rStyle w:val="optioncarChar"/>
        </w:rPr>
        <w:t>pas de spécification</w:t>
      </w:r>
      <w:r>
        <w:t xml:space="preserve"> (par défaut) </w:t>
      </w:r>
      <w:r>
        <w:rPr>
          <w:rStyle w:val="optioncarChar"/>
        </w:rPr>
        <w:t>/ phase aqueuse / phase solvant</w:t>
      </w:r>
    </w:p>
    <w:p w14:paraId="76C76E4A" w14:textId="77777777" w:rsidR="00A801C2" w:rsidRDefault="0082517D">
      <w:pPr>
        <w:pStyle w:val="Author-eListParagraph"/>
        <w:numPr>
          <w:ilvl w:val="0"/>
          <w:numId w:val="511"/>
        </w:numPr>
      </w:pPr>
      <w:r>
        <w:t>Rendement :</w:t>
      </w:r>
      <w:r>
        <w:rPr>
          <w:rStyle w:val="optioncarChar"/>
        </w:rPr>
        <w:t xml:space="preserve"> ***</w:t>
      </w:r>
    </w:p>
    <w:p w14:paraId="5BDF0298" w14:textId="77777777" w:rsidR="00A801C2" w:rsidRDefault="0082517D">
      <w:pPr>
        <w:pStyle w:val="Author-eListParagraph"/>
        <w:numPr>
          <w:ilvl w:val="0"/>
          <w:numId w:val="511"/>
        </w:numPr>
      </w:pPr>
      <w:r>
        <w:t>Principe(s) actif(s) : </w:t>
      </w:r>
      <w:r>
        <w:rPr>
          <w:rStyle w:val="optioncarChar"/>
        </w:rPr>
        <w:t>pas d'application</w:t>
      </w:r>
      <w:r>
        <w:t> (par défaut) / </w:t>
      </w:r>
      <w:r>
        <w:rPr>
          <w:rStyle w:val="optioncarChar"/>
        </w:rPr>
        <w:t>***</w:t>
      </w:r>
    </w:p>
    <w:p w14:paraId="157368D9" w14:textId="77777777" w:rsidR="00A801C2" w:rsidRDefault="0082517D">
      <w:pPr>
        <w:pStyle w:val="Author-eListParagraph"/>
        <w:numPr>
          <w:ilvl w:val="0"/>
          <w:numId w:val="511"/>
        </w:numPr>
      </w:pPr>
      <w:r>
        <w:t>Teneur en COV : </w:t>
      </w:r>
      <w:r>
        <w:rPr>
          <w:rStyle w:val="optioncarChar"/>
        </w:rPr>
        <w:t>pas d'application</w:t>
      </w:r>
      <w:r>
        <w:t> (par défaut) / </w:t>
      </w:r>
      <w:r>
        <w:rPr>
          <w:rStyle w:val="optioncarChar"/>
        </w:rPr>
        <w:t>*** </w:t>
      </w:r>
      <w:r>
        <w:t>%</w:t>
      </w:r>
    </w:p>
    <w:p w14:paraId="078A0854" w14:textId="77777777" w:rsidR="00A801C2" w:rsidRDefault="0082517D">
      <w:pPr>
        <w:pStyle w:val="Author-eListParagraph"/>
        <w:numPr>
          <w:ilvl w:val="0"/>
          <w:numId w:val="511"/>
        </w:numPr>
      </w:pPr>
      <w:r>
        <w:t>Emissions de COV : </w:t>
      </w:r>
      <w:r>
        <w:rPr>
          <w:rStyle w:val="optioncarChar"/>
        </w:rPr>
        <w:t>pas d'application</w:t>
      </w:r>
      <w:r>
        <w:t> (par défaut) / </w:t>
      </w:r>
      <w:r>
        <w:rPr>
          <w:rStyle w:val="optioncarChar"/>
        </w:rPr>
        <w:t>*** </w:t>
      </w:r>
      <w:r>
        <w:t>mg/l</w:t>
      </w:r>
    </w:p>
    <w:p w14:paraId="556E3A88" w14:textId="77777777" w:rsidR="00A801C2" w:rsidRDefault="0082517D">
      <w:r>
        <w:rPr>
          <w:u w:val="single"/>
        </w:rPr>
        <w:t xml:space="preserve">Les produits D2 : </w:t>
      </w:r>
      <w:r>
        <w:t>sont couverts par le [Règlement 528/2012/UE] concernant les produits biocides. Les composants des produits de traitement du bois présentent généralement un danger pour la santé. Les produits biocides utilisables au niveau européen sont regroupés sur une liste fermée. Seuls les produits repris sur cette liste peuvent être mis en œuvre. En fonction du principe actif, les risques sur la santé sont différents (voir partie AIDE).</w:t>
      </w:r>
    </w:p>
    <w:p w14:paraId="00C86035" w14:textId="77777777" w:rsidR="00A801C2" w:rsidRDefault="0082517D">
      <w:r>
        <w:rPr>
          <w:b/>
          <w:u w:val="single"/>
        </w:rPr>
        <w:t>Autres procédés :</w:t>
      </w:r>
    </w:p>
    <w:p w14:paraId="221F7AD7" w14:textId="77777777" w:rsidR="00A801C2" w:rsidRDefault="0082517D">
      <w:pPr>
        <w:pStyle w:val="Author-eListParagraph"/>
        <w:numPr>
          <w:ilvl w:val="0"/>
          <w:numId w:val="512"/>
        </w:numPr>
      </w:pPr>
      <w:r>
        <w:rPr>
          <w:u w:val="single"/>
        </w:rPr>
        <w:t>Les procédés A2.1 :</w:t>
      </w:r>
      <w:r>
        <w:t xml:space="preserve"> sont destinés à protéger préventivement les bois de charpenterie vis-à-vis des insectes. Ils protègent également les bois contre les attaques de champignons lors de l’humidification accidentelle de ces bois destinés à être mis en œuvre dans une classe d’emploi 2 ou inférieure. Les caractéristiques du traitement A2.1 à appliquer sont à spécifier dans l’article </w:t>
      </w:r>
      <w:hyperlink w:anchor="1687" w:history="1">
        <w:r>
          <w:t>83.22.1b Procédé A2.1</w:t>
        </w:r>
      </w:hyperlink>
    </w:p>
    <w:p w14:paraId="2CB85CAE" w14:textId="77777777" w:rsidR="00A801C2" w:rsidRDefault="0082517D">
      <w:pPr>
        <w:pStyle w:val="Author-eListParagraph"/>
        <w:numPr>
          <w:ilvl w:val="0"/>
          <w:numId w:val="512"/>
        </w:numPr>
      </w:pPr>
      <w:r>
        <w:rPr>
          <w:u w:val="single"/>
        </w:rPr>
        <w:t>Les procédés A2.2 :</w:t>
      </w:r>
      <w:r>
        <w:t xml:space="preserve"> sont destinés à protéger préventivement les éléments de construction en bois lamellé collé, rabotés et utilisés à l’intérieur dans une classe d’emploi 2 ou inférieure. Les caractéristiques du traitement A2.2 à appliquer sont à spécifier dans l’article </w:t>
      </w:r>
      <w:hyperlink w:anchor="1688" w:history="1">
        <w:r>
          <w:t>83.22.1c Procédé A2.2</w:t>
        </w:r>
      </w:hyperlink>
    </w:p>
    <w:p w14:paraId="37C844A2" w14:textId="77777777" w:rsidR="00A801C2" w:rsidRDefault="0082517D">
      <w:pPr>
        <w:pStyle w:val="Author-eListParagraph"/>
        <w:numPr>
          <w:ilvl w:val="0"/>
          <w:numId w:val="512"/>
        </w:numPr>
      </w:pPr>
      <w:r>
        <w:rPr>
          <w:u w:val="single"/>
        </w:rPr>
        <w:t>Les procédés C1 :</w:t>
      </w:r>
      <w:r>
        <w:t xml:space="preserve"> visent à protéger préventivement les menuiseries attaques d’insectes et de champignons. Les caractéristiques du traitement C1 à appliquer sont à spécifier dans l’article </w:t>
      </w:r>
      <w:hyperlink w:anchor="1672" w:history="1">
        <w:r>
          <w:t>82.21.3b Traitements extérieurs contre les champignons sur surfaces en bois (menuiseries extérieures, murs, dessous de débordements)</w:t>
        </w:r>
      </w:hyperlink>
      <w:r>
        <w:t>.</w:t>
      </w:r>
    </w:p>
    <w:p w14:paraId="18FDCCA3" w14:textId="77777777" w:rsidR="00A801C2" w:rsidRDefault="0082517D">
      <w:r>
        <w:t>Les traitements du bois ne sont pas couverts par la directive traitant des teneurs en COV [Directive 2004/42/CE]. Certains fabricants mentionnent toutefois les teneurs en COV ou les émissions de COV de leur produit de façon volontaire ou en raison de leur législation nationale. Si ce critère est prescrit, le protocole d’évaluation est également mentionné, celui-ci pouvant différer entre les pays de l’Union Européenne.</w:t>
      </w:r>
    </w:p>
    <w:p w14:paraId="5BA059D6" w14:textId="77777777" w:rsidR="00A801C2" w:rsidRDefault="0082517D">
      <w:pPr>
        <w:pStyle w:val="pheading"/>
      </w:pPr>
      <w:r>
        <w:t>EXÉCUTION / MISE EN ŒUVRE</w:t>
      </w:r>
    </w:p>
    <w:p w14:paraId="31A351AB" w14:textId="77777777" w:rsidR="00A801C2" w:rsidRDefault="0082517D">
      <w:pPr>
        <w:pStyle w:val="pheading"/>
      </w:pPr>
      <w:r>
        <w:t>- Prescriptions générales</w:t>
      </w:r>
    </w:p>
    <w:p w14:paraId="6180C850" w14:textId="77777777" w:rsidR="00A801C2" w:rsidRDefault="0082517D">
      <w:pPr>
        <w:jc w:val="both"/>
      </w:pPr>
      <w:r>
        <w:t>Avant le début des travaux, le maître d’ouvrage évacue les locaux à traiter de leur contenu et les met à disposition de l’applicateur. Il assure également à l’applicateur le libre accès aux deux faces des murs mitoyens à traiter.</w:t>
      </w:r>
    </w:p>
    <w:p w14:paraId="249191EF" w14:textId="77777777" w:rsidR="00A801C2" w:rsidRDefault="0082517D">
      <w:pPr>
        <w:jc w:val="both"/>
      </w:pPr>
      <w:r>
        <w:t>Les travaux à effectuer et liées au traitement sont décrits succinctement ci-dessous. Des descriptions détaillées se trouvent dans [STS 04.3].</w:t>
      </w:r>
    </w:p>
    <w:p w14:paraId="7F9854BD" w14:textId="77777777" w:rsidR="00A801C2" w:rsidRDefault="0082517D">
      <w:pPr>
        <w:jc w:val="both"/>
      </w:pPr>
      <w:r>
        <w:rPr>
          <w:b/>
          <w:u w:val="single"/>
        </w:rPr>
        <w:t>Diagnostic.</w:t>
      </w:r>
    </w:p>
    <w:p w14:paraId="11F7CB7A" w14:textId="77777777" w:rsidR="00A801C2" w:rsidRDefault="0082517D">
      <w:pPr>
        <w:jc w:val="both"/>
      </w:pPr>
      <w:r>
        <w:t>Cette étape comporte les trois opérations suivantes :</w:t>
      </w:r>
    </w:p>
    <w:p w14:paraId="6A45C1B0" w14:textId="77777777" w:rsidR="00A801C2" w:rsidRDefault="0082517D">
      <w:r>
        <w:rPr>
          <w:b/>
        </w:rPr>
        <w:t>1. Identification du champignon.</w:t>
      </w:r>
    </w:p>
    <w:p w14:paraId="112469E3" w14:textId="77777777" w:rsidR="00A801C2" w:rsidRDefault="0082517D">
      <w:r>
        <w:t>L’identité du ou des champignons responsables de l’attaque est établie avec exactitude par un expert ou un laboratoire qualifié</w:t>
      </w:r>
    </w:p>
    <w:p w14:paraId="3CFEE0FD" w14:textId="77777777" w:rsidR="00A801C2" w:rsidRDefault="0082517D">
      <w:r>
        <w:t xml:space="preserve">Exigences vis-à-vis de l’expert ou du laboratoire : </w:t>
      </w:r>
      <w:r>
        <w:rPr>
          <w:rStyle w:val="optioncarChar"/>
        </w:rPr>
        <w:t xml:space="preserve">formation spécifique </w:t>
      </w:r>
      <w:r>
        <w:t xml:space="preserve">(par défaut) </w:t>
      </w:r>
      <w:r>
        <w:rPr>
          <w:rStyle w:val="optioncarChar"/>
        </w:rPr>
        <w:t>/ pas d'exigence / expérience de l'expert ou du laboratoire / formation spécifique et expérience de l'expert ou du laboratoire</w:t>
      </w:r>
      <w:r>
        <w:br/>
      </w:r>
      <w:r>
        <w:rPr>
          <w:b/>
          <w:i/>
        </w:rPr>
        <w:t>(soit par défaut)</w:t>
      </w:r>
      <w:r>
        <w:br/>
      </w:r>
      <w:r>
        <w:rPr>
          <w:u w:val="single"/>
        </w:rPr>
        <w:t>Formation spécifique</w:t>
      </w:r>
      <w:r>
        <w:rPr>
          <w:color w:val="33CCCC"/>
        </w:rPr>
        <w:t xml:space="preserve"> exigée à transmettre préalablement</w:t>
      </w:r>
      <w:r>
        <w:br/>
      </w:r>
      <w:r>
        <w:rPr>
          <w:b/>
          <w:i/>
        </w:rPr>
        <w:t>(soit)</w:t>
      </w:r>
      <w:r>
        <w:br/>
      </w:r>
      <w:r>
        <w:rPr>
          <w:u w:val="single"/>
        </w:rPr>
        <w:t>Pas d’exigence</w:t>
      </w:r>
      <w:r>
        <w:rPr>
          <w:color w:val="33CCCC"/>
        </w:rPr>
        <w:t xml:space="preserve"> spécifiée</w:t>
      </w:r>
      <w:r>
        <w:br/>
      </w:r>
      <w:r>
        <w:rPr>
          <w:b/>
          <w:i/>
        </w:rPr>
        <w:t>(soit)</w:t>
      </w:r>
      <w:r>
        <w:br/>
      </w:r>
      <w:r>
        <w:rPr>
          <w:rStyle w:val="soitChar"/>
          <w:u w:val="single"/>
        </w:rPr>
        <w:t>Expérience de l’expert ou du laboratoire</w:t>
      </w:r>
      <w:r>
        <w:rPr>
          <w:rStyle w:val="soitChar"/>
        </w:rPr>
        <w:t xml:space="preserve"> sur des analyses similaires de :</w:t>
      </w:r>
      <w:r>
        <w:rPr>
          <w:rStyle w:val="optioncarChar"/>
        </w:rPr>
        <w:t xml:space="preserve"> 5 ans</w:t>
      </w:r>
      <w:r>
        <w:t xml:space="preserve"> (par défaut)</w:t>
      </w:r>
      <w:r>
        <w:rPr>
          <w:rStyle w:val="optioncarChar"/>
        </w:rPr>
        <w:t xml:space="preserve"> / ***</w:t>
      </w:r>
      <w:r>
        <w:br/>
      </w:r>
      <w:r>
        <w:rPr>
          <w:b/>
          <w:i/>
        </w:rPr>
        <w:t>(soit)</w:t>
      </w:r>
      <w:r>
        <w:br/>
      </w:r>
      <w:r>
        <w:rPr>
          <w:rStyle w:val="soitChar"/>
          <w:u w:val="single"/>
        </w:rPr>
        <w:t>Formation spécifique exigée à transmettre préalablement et expérience de l’expert ou du laboratoire</w:t>
      </w:r>
      <w:r>
        <w:rPr>
          <w:rStyle w:val="soitChar"/>
        </w:rPr>
        <w:t xml:space="preserve"> sur des analyses similaires de </w:t>
      </w:r>
      <w:r>
        <w:t xml:space="preserve">: </w:t>
      </w:r>
      <w:r>
        <w:rPr>
          <w:rStyle w:val="optioncarChar"/>
        </w:rPr>
        <w:t>5 ans</w:t>
      </w:r>
      <w:r>
        <w:t xml:space="preserve"> (par défaut)</w:t>
      </w:r>
      <w:r>
        <w:rPr>
          <w:rStyle w:val="optioncarChar"/>
        </w:rPr>
        <w:t xml:space="preserve"> / ***</w:t>
      </w:r>
      <w:r>
        <w:t> </w:t>
      </w:r>
    </w:p>
    <w:p w14:paraId="190A143E" w14:textId="77777777" w:rsidR="00A801C2" w:rsidRDefault="0082517D">
      <w:r>
        <w:rPr>
          <w:b/>
        </w:rPr>
        <w:t>2. Prise de mesures visant à garantir la stabilité du bâtiment.</w:t>
      </w:r>
    </w:p>
    <w:p w14:paraId="32B74932" w14:textId="77777777" w:rsidR="00A801C2" w:rsidRDefault="0082517D">
      <w:r>
        <w:t>En accord avec le maître d’ouvrage, toutes les mesures utiles pour assurer la stabilité de la structure sont prises. Sauf spécification contraire faite dans le cahier spécial des charges, ces travaux sont à charge de l’entreprise appliquant le traitement curatif.</w:t>
      </w:r>
    </w:p>
    <w:p w14:paraId="3C7FBF42" w14:textId="77777777" w:rsidR="00A801C2" w:rsidRDefault="0082517D">
      <w:r>
        <w:t xml:space="preserve">Mesure de stabilisation du bâtiment effectuée par : </w:t>
      </w:r>
      <w:r>
        <w:rPr>
          <w:rStyle w:val="optioncarChar"/>
        </w:rPr>
        <w:t xml:space="preserve">applicateur </w:t>
      </w:r>
      <w:r>
        <w:t>(par défaut)</w:t>
      </w:r>
      <w:r>
        <w:rPr>
          <w:rStyle w:val="optioncarChar"/>
        </w:rPr>
        <w:t xml:space="preserve"> / autre entreprise ***</w:t>
      </w:r>
    </w:p>
    <w:p w14:paraId="0BD91462" w14:textId="77777777" w:rsidR="00A801C2" w:rsidRDefault="0082517D">
      <w:r>
        <w:br/>
      </w:r>
      <w:r>
        <w:rPr>
          <w:b/>
        </w:rPr>
        <w:t>3. Evaluation de l’étendue de la contamination et identification de la source d’humidité</w:t>
      </w:r>
      <w:r>
        <w:t>.</w:t>
      </w:r>
    </w:p>
    <w:p w14:paraId="21EF9911" w14:textId="77777777" w:rsidR="00A801C2" w:rsidRDefault="0082517D">
      <w:r>
        <w:t xml:space="preserve"> L’étendue de la contamination est évaluée en pratiquant toutes les fouilles et sondages nécessaires. L’ensemble du bâtiment est visité. Les murs mitoyens sont inspectés des deux côtés.</w:t>
      </w:r>
    </w:p>
    <w:p w14:paraId="7FCFF41E" w14:textId="77777777" w:rsidR="00A801C2" w:rsidRDefault="0082517D">
      <w:pPr>
        <w:jc w:val="both"/>
      </w:pPr>
      <w:r>
        <w:rPr>
          <w:b/>
          <w:u w:val="single"/>
        </w:rPr>
        <w:t>Définition de l’état d’urgence</w:t>
      </w:r>
    </w:p>
    <w:p w14:paraId="67D52605" w14:textId="77777777" w:rsidR="00A801C2" w:rsidRDefault="0082517D">
      <w:pPr>
        <w:jc w:val="both"/>
      </w:pPr>
      <w:r>
        <w:t>L’urgence de l’intervention est définie en fonction des conditions environnementales et de la configuration du champignon (présence de carpophore).</w:t>
      </w:r>
    </w:p>
    <w:p w14:paraId="77208938" w14:textId="77777777" w:rsidR="00A801C2" w:rsidRDefault="0082517D">
      <w:pPr>
        <w:jc w:val="both"/>
      </w:pPr>
      <w:r>
        <w:t xml:space="preserve">Délai d’intervention souhaité : </w:t>
      </w:r>
      <w:r>
        <w:rPr>
          <w:rStyle w:val="optioncarChar"/>
        </w:rPr>
        <w:t>***</w:t>
      </w:r>
    </w:p>
    <w:p w14:paraId="363D2FC4" w14:textId="77777777" w:rsidR="00A801C2" w:rsidRDefault="00A801C2">
      <w:pPr>
        <w:jc w:val="both"/>
      </w:pPr>
    </w:p>
    <w:p w14:paraId="645E46F2" w14:textId="77777777" w:rsidR="00A801C2" w:rsidRDefault="0082517D">
      <w:pPr>
        <w:jc w:val="both"/>
      </w:pPr>
      <w:r>
        <w:rPr>
          <w:b/>
          <w:u w:val="single"/>
        </w:rPr>
        <w:t>Travaux préparatoires au traitement</w:t>
      </w:r>
    </w:p>
    <w:p w14:paraId="0FD49C77" w14:textId="77777777" w:rsidR="00A801C2" w:rsidRDefault="0082517D">
      <w:pPr>
        <w:jc w:val="both"/>
      </w:pPr>
      <w:r>
        <w:t>Les opérations suivantes sont prévues :</w:t>
      </w:r>
    </w:p>
    <w:p w14:paraId="6A833FF1" w14:textId="77777777" w:rsidR="00A801C2" w:rsidRDefault="0082517D">
      <w:pPr>
        <w:jc w:val="both"/>
      </w:pPr>
      <w:r>
        <w:rPr>
          <w:b/>
        </w:rPr>
        <w:t>Mesures prophylactiques en présence de spores répandues.</w:t>
      </w:r>
      <w:r>
        <w:t xml:space="preserve"> La sporée est recueillie au moyen d’un aspirateur dont le sac est ensuite incinéré avec son contenu.</w:t>
      </w:r>
    </w:p>
    <w:p w14:paraId="48390207" w14:textId="77777777" w:rsidR="00A801C2" w:rsidRDefault="00A801C2">
      <w:pPr>
        <w:jc w:val="both"/>
      </w:pPr>
    </w:p>
    <w:p w14:paraId="4E0F9B96" w14:textId="77777777" w:rsidR="00A801C2" w:rsidRDefault="0082517D">
      <w:pPr>
        <w:jc w:val="both"/>
      </w:pPr>
      <w:r>
        <w:rPr>
          <w:b/>
        </w:rPr>
        <w:t>Suppression de la source d’humidité.</w:t>
      </w:r>
      <w:r>
        <w:t xml:space="preserve"> La cause de l’humidité est identifiée et traitée.</w:t>
      </w:r>
    </w:p>
    <w:p w14:paraId="47D0A98D" w14:textId="77777777" w:rsidR="00A801C2" w:rsidRDefault="0082517D">
      <w:pPr>
        <w:jc w:val="both"/>
      </w:pPr>
      <w:r>
        <w:t>Sauf spécification contraire faite dans le cahier spécial des charges, la mise hors eau du bâtiment est à charge de l’entreprise appliquant le traitement curatif.</w:t>
      </w:r>
    </w:p>
    <w:p w14:paraId="2B055AD1" w14:textId="77777777" w:rsidR="00A801C2" w:rsidRDefault="0082517D">
      <w:pPr>
        <w:jc w:val="both"/>
      </w:pPr>
      <w:r>
        <w:t xml:space="preserve">Mise hors eau du bâtiment effectuée par : </w:t>
      </w:r>
      <w:r>
        <w:rPr>
          <w:rStyle w:val="optioncarChar"/>
        </w:rPr>
        <w:t xml:space="preserve">applicateur </w:t>
      </w:r>
      <w:r>
        <w:t>(par défaut)</w:t>
      </w:r>
      <w:r>
        <w:rPr>
          <w:rStyle w:val="optioncarChar"/>
        </w:rPr>
        <w:t xml:space="preserve"> / autre entreprise ***</w:t>
      </w:r>
    </w:p>
    <w:p w14:paraId="0779E08A" w14:textId="77777777" w:rsidR="00A801C2" w:rsidRDefault="0082517D">
      <w:pPr>
        <w:jc w:val="both"/>
      </w:pPr>
      <w:r>
        <w:rPr>
          <w:b/>
        </w:rPr>
        <w:t>Ventilation.</w:t>
      </w:r>
      <w:r>
        <w:t xml:space="preserve"> Les locaux sont ventilés afin d’assécher les matériaux. Les revêtements imperméabilisants qui recouvrent les planchers et les cloisons sont déposés. Ces mesures sont prises le plus rapidement possible.</w:t>
      </w:r>
    </w:p>
    <w:p w14:paraId="69A7D516" w14:textId="77777777" w:rsidR="00A801C2" w:rsidRDefault="0082517D">
      <w:pPr>
        <w:jc w:val="both"/>
      </w:pPr>
      <w:r>
        <w:rPr>
          <w:b/>
        </w:rPr>
        <w:t>Délimitation de la zone contaminée.</w:t>
      </w:r>
      <w:r>
        <w:t xml:space="preserve"> La zone infectée est repérée. Un périmètre de sécurité  englobant largement la zone infectée (déborder de la zone contaminée) est établi.</w:t>
      </w:r>
    </w:p>
    <w:p w14:paraId="66A6ADB8" w14:textId="77777777" w:rsidR="00A801C2" w:rsidRDefault="0082517D">
      <w:pPr>
        <w:jc w:val="both"/>
      </w:pPr>
      <w:r>
        <w:t>Les matériaux d’isolation sont systématiquement éliminés (leur structure alvéolaire est aussi  pénétrée par le mycélium).</w:t>
      </w:r>
    </w:p>
    <w:p w14:paraId="236347EF" w14:textId="77777777" w:rsidR="00A801C2" w:rsidRDefault="0082517D">
      <w:pPr>
        <w:jc w:val="both"/>
      </w:pPr>
      <w:r>
        <w:t>Tout élément en bois situé dans ce périmètre est considéré comme potentiellement contaminé et est éliminé. Une attention particulière est réservée aux zones d’encastrement des bois car elles forment un milieu privilégié pour le développement de champignons lignivores.</w:t>
      </w:r>
    </w:p>
    <w:p w14:paraId="32CB585E" w14:textId="77777777" w:rsidR="00A801C2" w:rsidRDefault="0082517D">
      <w:pPr>
        <w:jc w:val="both"/>
      </w:pPr>
      <w:r>
        <w:t>Les éléments en bois présentant une valeur architecturale ou artistique constituent un cas particulier. Pour ceux-ci, un traitement particulier de désinfection est appliqué sous certaines conditions :</w:t>
      </w:r>
    </w:p>
    <w:p w14:paraId="3E09DEFF" w14:textId="77777777" w:rsidR="00A801C2" w:rsidRDefault="0082517D">
      <w:pPr>
        <w:pStyle w:val="Author-eListParagraph"/>
        <w:numPr>
          <w:ilvl w:val="0"/>
          <w:numId w:val="513"/>
        </w:numPr>
      </w:pPr>
      <w:r>
        <w:t>Les éléments sont débarrassés du mycélium qui les recouvre, par brossage soigneux.</w:t>
      </w:r>
    </w:p>
    <w:p w14:paraId="1BBCB61B" w14:textId="77777777" w:rsidR="00A801C2" w:rsidRDefault="0082517D">
      <w:pPr>
        <w:pStyle w:val="Author-eListParagraph"/>
        <w:numPr>
          <w:ilvl w:val="0"/>
          <w:numId w:val="513"/>
        </w:numPr>
      </w:pPr>
      <w:r>
        <w:t>Les bois sont stérilisés par chauffage modéré (15 min à 40 °C), irradiation gamma ou reçoivent un badigeon fongicide D2/O5.</w:t>
      </w:r>
    </w:p>
    <w:p w14:paraId="31A2D8A4" w14:textId="77777777" w:rsidR="00A801C2" w:rsidRDefault="0082517D">
      <w:pPr>
        <w:pStyle w:val="Author-eListParagraph"/>
        <w:numPr>
          <w:ilvl w:val="0"/>
          <w:numId w:val="513"/>
        </w:numPr>
      </w:pPr>
      <w:r>
        <w:t>Ces bois font dans tous les cas l’objet d’un suivi minutieux pour détecter à temps toute recrudescence du développement</w:t>
      </w:r>
    </w:p>
    <w:p w14:paraId="4F5DD335" w14:textId="77777777" w:rsidR="00A801C2" w:rsidRDefault="0082517D">
      <w:pPr>
        <w:jc w:val="both"/>
      </w:pPr>
      <w:r>
        <w:rPr>
          <w:b/>
        </w:rPr>
        <w:t>Nettoyage des lieux.</w:t>
      </w:r>
      <w:r>
        <w:t xml:space="preserve"> Les parties de mycélium, les filaments, les fructifications et les bois contaminés sont rassemblés. Ils sont ensuite évacués du bâtiment et détruits par incinération. </w:t>
      </w:r>
    </w:p>
    <w:p w14:paraId="5D7C8AF8" w14:textId="77777777" w:rsidR="00A801C2" w:rsidRDefault="0082517D">
      <w:pPr>
        <w:jc w:val="both"/>
      </w:pPr>
      <w:r>
        <w:rPr>
          <w:b/>
          <w:u w:val="single"/>
        </w:rPr>
        <w:t>Application du procédé D2</w:t>
      </w:r>
    </w:p>
    <w:p w14:paraId="0DEC2975" w14:textId="77777777" w:rsidR="00A801C2" w:rsidRDefault="0082517D">
      <w:pPr>
        <w:jc w:val="both"/>
      </w:pPr>
      <w:r>
        <w:t>Le traitement curatif ne peut être appliqué avant que le gros œuvre ne soit complètement sec. L’application comprend les étapes suivantes :</w:t>
      </w:r>
    </w:p>
    <w:p w14:paraId="37FF2D6B" w14:textId="77777777" w:rsidR="00A801C2" w:rsidRDefault="0082517D">
      <w:pPr>
        <w:pStyle w:val="Author-eListParagraph"/>
        <w:numPr>
          <w:ilvl w:val="0"/>
          <w:numId w:val="514"/>
        </w:numPr>
      </w:pPr>
      <w:r>
        <w:rPr>
          <w:b/>
        </w:rPr>
        <w:t>Préparation des matériaux.</w:t>
      </w:r>
    </w:p>
    <w:p w14:paraId="537E3963" w14:textId="77777777" w:rsidR="00A801C2" w:rsidRDefault="0082517D">
      <w:pPr>
        <w:jc w:val="both"/>
      </w:pPr>
      <w:r>
        <w:t>Les maçonneries sont débarrassées de leur crépi, enduit et revêtement Cette opération a pu être préalablement effectuée lors de la délimitation de la zone contaminée. Les joints de la maçonnerie sont convenablement grattés pour en enlever toutes les parties susceptibles de contenir des fragments mycéliens. Les gravats et décombres sont systématiquement enlevés du chantier. La surface des maçonneries est passée à la brosse métallique ou au chalumeau. Le traitement par chalumeau n'est pas considéré comme curatif. Ces opérations sont menées sur toutes les faces accessibles des maçonneries à l’exception des façades extérieures.</w:t>
      </w:r>
    </w:p>
    <w:p w14:paraId="2C6C6ACD" w14:textId="77777777" w:rsidR="00A801C2" w:rsidRDefault="0082517D">
      <w:pPr>
        <w:pStyle w:val="Author-eListParagraph"/>
        <w:numPr>
          <w:ilvl w:val="0"/>
          <w:numId w:val="515"/>
        </w:numPr>
      </w:pPr>
      <w:r>
        <w:rPr>
          <w:b/>
        </w:rPr>
        <w:t>Application du procédé D2/O7 de traitement en profondeur des maçonneries et des sols.</w:t>
      </w:r>
    </w:p>
    <w:p w14:paraId="5649FA29" w14:textId="77777777" w:rsidR="00A801C2" w:rsidRDefault="0082517D">
      <w:pPr>
        <w:jc w:val="both"/>
      </w:pPr>
      <w:r>
        <w:t>Les maçonneries de plus d’une demi-brique d’épaisseur comprises dans la zone circonscrite par le périmètre de sécurité reçoivent sur toute leur surface un traitement dans la masse. Les injections sont pratiquées au moyen d’orifices percés en oblique descendante à intervalles de 20 à 40 cm sur une profondeur voisine des 2/3 de l’épaisseur du mur. Il est recommandé que les injections soient effectuées de part et d’autre du mur.</w:t>
      </w:r>
    </w:p>
    <w:p w14:paraId="6F0EDFDE" w14:textId="77777777" w:rsidR="00A801C2" w:rsidRDefault="0082517D">
      <w:pPr>
        <w:jc w:val="both"/>
      </w:pPr>
      <w:r>
        <w:t>Les injections sont préalablement faites dans les joints de mortier afin de favoriser la diffusion du produit. Dans le cas où les injections sont disposées sur plusieurs lignes et/ou de part et d'autre d’un mur, il est souhaitable que les percements soient pratiqués en quinconce. Pour les briques creuses, veiller à ne pas en remplir les cavités.</w:t>
      </w:r>
    </w:p>
    <w:p w14:paraId="28AF33D9" w14:textId="77777777" w:rsidR="00A801C2" w:rsidRDefault="0082517D">
      <w:pPr>
        <w:jc w:val="both"/>
      </w:pPr>
      <w:r>
        <w:t>La profondeur de percement dans les sols est ≥ 10 cm. Toutes les précautions sont prises pour éviter d’endommager les membranes d’étanchéité et les canalisations enfouies dans le sol. Dans le cas de sol non maçonnées, l’application peut se faire par simple épandage. Le diamètre des forages est adapté à celui de l’injecteur utilisé et est généralement compris entre 10 et 20 cm.</w:t>
      </w:r>
    </w:p>
    <w:p w14:paraId="6464CA65" w14:textId="77777777" w:rsidR="00A801C2" w:rsidRDefault="0082517D">
      <w:pPr>
        <w:jc w:val="both"/>
      </w:pPr>
      <w:r>
        <w:t>Si le produit est liquide, l’injection se fait sous pression modérée jusqu’à saturation de la maçonnerie. La quantité de produit à injecter est conforme aux recommandations du fabricant.</w:t>
      </w:r>
    </w:p>
    <w:p w14:paraId="09B5783C" w14:textId="77777777" w:rsidR="00A801C2" w:rsidRDefault="0082517D">
      <w:pPr>
        <w:jc w:val="both"/>
      </w:pPr>
      <w:r>
        <w:t>Si le produit est en pâte ou en gel, il est injecté au moyen de l’équipement adéquat, de manière à remplir totalement la cavité. La quantité de produit à injecter est fixée par le descriptif technique du fabricant.</w:t>
      </w:r>
    </w:p>
    <w:p w14:paraId="11D24CB9" w14:textId="77777777" w:rsidR="00A801C2" w:rsidRDefault="0082517D">
      <w:pPr>
        <w:jc w:val="both"/>
      </w:pPr>
      <w:r>
        <w:t>Après traitement, les puits d’injection sont rebouchés au mortier.</w:t>
      </w:r>
    </w:p>
    <w:p w14:paraId="4BD60E27" w14:textId="77777777" w:rsidR="00A801C2" w:rsidRDefault="0082517D">
      <w:pPr>
        <w:pStyle w:val="Author-eListParagraph"/>
        <w:numPr>
          <w:ilvl w:val="0"/>
          <w:numId w:val="516"/>
        </w:numPr>
      </w:pPr>
      <w:r>
        <w:rPr>
          <w:b/>
        </w:rPr>
        <w:t>Application des procédés D2/O1 (par pulvérisation) ou D2/O5 (par badigeon) : traitements superficiels.</w:t>
      </w:r>
    </w:p>
    <w:p w14:paraId="6DE9C9CE" w14:textId="77777777" w:rsidR="00A801C2" w:rsidRDefault="0082517D">
      <w:pPr>
        <w:jc w:val="both"/>
      </w:pPr>
      <w:r>
        <w:t>Le traitement est appliqué après le nettoyage complet des locaux dans le périmètre de sécurité et dans le voisinage du périmètre de sécurité. La quantité de produit à appliquer et le nombre d’application sont fixés par le descriptif technique du du fabricant.</w:t>
      </w:r>
    </w:p>
    <w:p w14:paraId="3CEFC34C" w14:textId="77777777" w:rsidR="00A801C2" w:rsidRDefault="0082517D">
      <w:pPr>
        <w:pStyle w:val="Author-eListParagraph"/>
        <w:numPr>
          <w:ilvl w:val="0"/>
          <w:numId w:val="517"/>
        </w:numPr>
      </w:pPr>
      <w:r>
        <w:rPr>
          <w:b/>
        </w:rPr>
        <w:t>Consolidation des boiseries.</w:t>
      </w:r>
    </w:p>
    <w:p w14:paraId="5523FDF8" w14:textId="77777777" w:rsidR="00A801C2" w:rsidRDefault="0082517D">
      <w:pPr>
        <w:jc w:val="both"/>
      </w:pPr>
      <w:r>
        <w:t>Les éléments de bois amputés sont consolidés par doublement ou par un assemblage approprié et les pièces sont remplacées par des éléments neufs. Cette opération est menée après l’application du traitement superficiel.</w:t>
      </w:r>
    </w:p>
    <w:p w14:paraId="60D2F83F" w14:textId="77777777" w:rsidR="00A801C2" w:rsidRDefault="0082517D">
      <w:pPr>
        <w:jc w:val="both"/>
      </w:pPr>
      <w:r>
        <w:t>Les bois mis en œuvre ont préalablement reçu un traitement de préservation appliqué selon un procédé A2.1 – respectivement A2.2 dans le cas des éléments en bois lamellé collé – dans une station agréée et sont accompagnés d’une attestation de traitement correspondante. Alternativement, ils peuvent recevoir un traitement exécuté par un applicateur agrée au moyen d’un produit homologué en catégorie A2.</w:t>
      </w:r>
    </w:p>
    <w:p w14:paraId="188A6AF8" w14:textId="77777777" w:rsidR="00A801C2" w:rsidRDefault="0082517D">
      <w:pPr>
        <w:jc w:val="both"/>
      </w:pPr>
      <w:r>
        <w:t>Toutes les découpes réalisées dans les éléments traités font l’objet d’un nouveau traitement local.</w:t>
      </w:r>
    </w:p>
    <w:p w14:paraId="11367D05" w14:textId="77777777" w:rsidR="00A801C2" w:rsidRDefault="0082517D">
      <w:pPr>
        <w:jc w:val="both"/>
      </w:pPr>
      <w:r>
        <w:t>Sauf spécification contraire faite dans le cahier spécial des charges, les travaux de consolidation sont à charge de l’entreprise qui a appliqué le traitement curatif.</w:t>
      </w:r>
    </w:p>
    <w:p w14:paraId="7266E2E2" w14:textId="77777777" w:rsidR="00A801C2" w:rsidRDefault="0082517D">
      <w:pPr>
        <w:jc w:val="both"/>
      </w:pPr>
      <w:r>
        <w:t xml:space="preserve">Consolidation des boiseries effectuée par : </w:t>
      </w:r>
      <w:r>
        <w:rPr>
          <w:rStyle w:val="optioncarChar"/>
        </w:rPr>
        <w:t>applicateur</w:t>
      </w:r>
      <w:r>
        <w:t xml:space="preserve"> (par défaut)</w:t>
      </w:r>
      <w:r>
        <w:rPr>
          <w:rStyle w:val="optioncarChar"/>
        </w:rPr>
        <w:t xml:space="preserve"> / autre entreprise ***</w:t>
      </w:r>
    </w:p>
    <w:p w14:paraId="701AEF89" w14:textId="77777777" w:rsidR="00A801C2" w:rsidRDefault="00A801C2">
      <w:pPr>
        <w:jc w:val="both"/>
      </w:pPr>
    </w:p>
    <w:p w14:paraId="5464494A" w14:textId="77777777" w:rsidR="00A801C2" w:rsidRDefault="0082517D">
      <w:pPr>
        <w:pStyle w:val="Author-eListParagraph"/>
        <w:numPr>
          <w:ilvl w:val="0"/>
          <w:numId w:val="518"/>
        </w:numPr>
      </w:pPr>
      <w:r>
        <w:rPr>
          <w:b/>
          <w:u w:val="single"/>
        </w:rPr>
        <w:t>Remise en état</w:t>
      </w:r>
    </w:p>
    <w:p w14:paraId="265C72BA" w14:textId="77777777" w:rsidR="00A801C2" w:rsidRDefault="0082517D">
      <w:pPr>
        <w:jc w:val="both"/>
      </w:pPr>
      <w:r>
        <w:t>Ces travaux peuvent intégrer différents aspects (élimination des décombres, rétablissement des conditions d’hygiène, …). Au cours des travaux de remise en état, toutes les boiseries placées dans la zone traitée reçoivent au préalable un traitement préventif appliqué selon un procédé A2 pour la charpente – respectivement C1 pour les menuiseries. La remise en état n'est pas entreprise avant la réception provisoire des travaux. Sauf spécification contraire faite dans le cahier spécial des charges, ces travaux sont à charge de l’entreprise qui a appliqué le traitement curatif.</w:t>
      </w:r>
    </w:p>
    <w:p w14:paraId="43AA110D" w14:textId="77777777" w:rsidR="00A801C2" w:rsidRDefault="0082517D">
      <w:pPr>
        <w:jc w:val="both"/>
      </w:pPr>
      <w:r>
        <w:t xml:space="preserve">Remise en état effectuée par : </w:t>
      </w:r>
      <w:r>
        <w:rPr>
          <w:rStyle w:val="optioncarChar"/>
        </w:rPr>
        <w:t xml:space="preserve">applicateur </w:t>
      </w:r>
      <w:r>
        <w:t xml:space="preserve">(par défaut) </w:t>
      </w:r>
      <w:r>
        <w:rPr>
          <w:rStyle w:val="optioncarChar"/>
        </w:rPr>
        <w:t>/ autre entreprise ***</w:t>
      </w:r>
    </w:p>
    <w:p w14:paraId="6E5D0480" w14:textId="77777777" w:rsidR="00A801C2" w:rsidRDefault="0082517D">
      <w:pPr>
        <w:jc w:val="both"/>
      </w:pPr>
      <w:r>
        <w:t xml:space="preserve">Description des travaux envisagés : </w:t>
      </w:r>
      <w:r>
        <w:rPr>
          <w:rStyle w:val="optioncarChar"/>
        </w:rPr>
        <w:t>***</w:t>
      </w:r>
    </w:p>
    <w:p w14:paraId="0182881B" w14:textId="77777777" w:rsidR="00A801C2" w:rsidRDefault="00A801C2">
      <w:pPr>
        <w:jc w:val="both"/>
      </w:pPr>
    </w:p>
    <w:p w14:paraId="07AC32FA" w14:textId="77777777" w:rsidR="00A801C2" w:rsidRDefault="0082517D">
      <w:pPr>
        <w:pStyle w:val="Author-eListParagraph"/>
        <w:numPr>
          <w:ilvl w:val="0"/>
          <w:numId w:val="519"/>
        </w:numPr>
      </w:pPr>
      <w:r>
        <w:rPr>
          <w:b/>
          <w:u w:val="single"/>
        </w:rPr>
        <w:t>Garanties</w:t>
      </w:r>
    </w:p>
    <w:p w14:paraId="742C5904" w14:textId="77777777" w:rsidR="00A801C2" w:rsidRDefault="0082517D">
      <w:pPr>
        <w:jc w:val="both"/>
      </w:pPr>
      <w:r>
        <w:t>L’applicateur garantit l’efficacité de son traitement curatif sur la surface des maçonneries. Il garantit également l’arrêt de la propagation du champignon dans la masse des éléments du gros œuvre à proximité de ces maçonneries. La garantie est délivrée pour une période de 10 ans, pour autant qu’il n’y ait pas de réhumidification prolongée ou répétée de la zone concernée. Cette garantie prend effet au lendemain de la réception provisoire.</w:t>
      </w:r>
    </w:p>
    <w:p w14:paraId="645FDCA2" w14:textId="77777777" w:rsidR="00A801C2" w:rsidRDefault="0082517D">
      <w:pPr>
        <w:pStyle w:val="pheading"/>
      </w:pPr>
      <w:r>
        <w:t>DOCUMENTS DE RÉFÉRENCE COMPLÉMENTAIRES</w:t>
      </w:r>
    </w:p>
    <w:p w14:paraId="4CA023EB" w14:textId="77777777" w:rsidR="00A801C2" w:rsidRDefault="0082517D">
      <w:pPr>
        <w:pStyle w:val="pheading"/>
      </w:pPr>
      <w:r>
        <w:t>- Matériau</w:t>
      </w:r>
    </w:p>
    <w:p w14:paraId="368ECBE2" w14:textId="77777777" w:rsidR="00A801C2" w:rsidRDefault="0082517D">
      <w:r>
        <w:t>[STS 04.3, Bois et panneaux à base de bois : traitements du bois]</w:t>
      </w:r>
    </w:p>
    <w:p w14:paraId="1F306AF4" w14:textId="77777777" w:rsidR="00A801C2" w:rsidRDefault="0082517D">
      <w:r>
        <w:t>[NBN EN 14128, Durabilité du bois et des matériaux dérivés du bois - Efficacité des produits curatifs de préservation du bois établis par des essais biologiques]</w:t>
      </w:r>
    </w:p>
    <w:p w14:paraId="1F83E1EB" w14:textId="77777777" w:rsidR="00A801C2" w:rsidRDefault="0082517D">
      <w:r>
        <w:t>[CEN/TS 12404, Durabilité du bois et des matériaux dérivés du bois - Évaluation de l'efficacité d'un fongicide de maçonnerie pour empêcher le développement dans le bois de la mérule Serpula lacrymans (Schumacher ex Fries) S.F. Gray - Méthode de laboratoire]</w:t>
      </w:r>
    </w:p>
    <w:p w14:paraId="217EAE98" w14:textId="77777777" w:rsidR="00A801C2" w:rsidRDefault="0082517D">
      <w:r>
        <w:t>[Règlement 528/2012/UE, Règlement du Parlement européen et du Conseil concernant la mise à disposition sur le marché et l’utilisation des produits biocides]</w:t>
      </w:r>
    </w:p>
    <w:p w14:paraId="13FCB5DE" w14:textId="77777777" w:rsidR="00A801C2" w:rsidRDefault="0082517D">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60D9C569" w14:textId="77777777" w:rsidR="00A801C2" w:rsidRDefault="0082517D">
      <w:pPr>
        <w:pStyle w:val="pheading"/>
      </w:pPr>
      <w:r>
        <w:t>MESURAGE</w:t>
      </w:r>
    </w:p>
    <w:p w14:paraId="1D773D17" w14:textId="77777777" w:rsidR="00A801C2" w:rsidRDefault="0082517D">
      <w:pPr>
        <w:pStyle w:val="pheading"/>
      </w:pPr>
      <w:r>
        <w:t>- unité de mesure:</w:t>
      </w:r>
    </w:p>
    <w:p w14:paraId="026F5D12" w14:textId="77777777" w:rsidR="00A801C2" w:rsidRDefault="0082517D">
      <w:r>
        <w:rPr>
          <w:rStyle w:val="optioncarChar"/>
        </w:rPr>
        <w:t xml:space="preserve">m² </w:t>
      </w:r>
      <w:r>
        <w:t xml:space="preserve">(par défaut) </w:t>
      </w:r>
      <w:r>
        <w:rPr>
          <w:rStyle w:val="optioncarChar"/>
        </w:rPr>
        <w:t>/ - / fft</w:t>
      </w:r>
    </w:p>
    <w:p w14:paraId="05523A7C" w14:textId="77777777" w:rsidR="00A801C2" w:rsidRDefault="0082517D">
      <w:r>
        <w:rPr>
          <w:b/>
          <w:i/>
        </w:rPr>
        <w:t>(soit par défaut)</w:t>
      </w:r>
    </w:p>
    <w:p w14:paraId="3E9A4A57" w14:textId="77777777" w:rsidR="00A801C2" w:rsidRDefault="0082517D">
      <w:r>
        <w:rPr>
          <w:rStyle w:val="soitChar"/>
        </w:rPr>
        <w:t>1. m²</w:t>
      </w:r>
    </w:p>
    <w:p w14:paraId="4022CB48" w14:textId="77777777" w:rsidR="00A801C2" w:rsidRDefault="0082517D">
      <w:r>
        <w:rPr>
          <w:b/>
          <w:i/>
        </w:rPr>
        <w:t>(soit)</w:t>
      </w:r>
    </w:p>
    <w:p w14:paraId="11DD51FD" w14:textId="77777777" w:rsidR="00A801C2" w:rsidRDefault="0082517D">
      <w:r>
        <w:rPr>
          <w:rStyle w:val="soitChar"/>
        </w:rPr>
        <w:t>2. -</w:t>
      </w:r>
    </w:p>
    <w:p w14:paraId="729F1FAA" w14:textId="77777777" w:rsidR="00A801C2" w:rsidRDefault="0082517D">
      <w:r>
        <w:rPr>
          <w:b/>
          <w:i/>
        </w:rPr>
        <w:t>(soit)</w:t>
      </w:r>
    </w:p>
    <w:p w14:paraId="5D8EA4E8" w14:textId="77777777" w:rsidR="00A801C2" w:rsidRDefault="0082517D">
      <w:r>
        <w:rPr>
          <w:rStyle w:val="soitChar"/>
        </w:rPr>
        <w:t>3. fft</w:t>
      </w:r>
    </w:p>
    <w:p w14:paraId="445944B4" w14:textId="77777777" w:rsidR="00A801C2" w:rsidRDefault="0082517D">
      <w:pPr>
        <w:pStyle w:val="pheading"/>
      </w:pPr>
      <w:r>
        <w:t>- code de mesurage:</w:t>
      </w:r>
    </w:p>
    <w:p w14:paraId="2FAD80DD" w14:textId="77777777" w:rsidR="00A801C2" w:rsidRDefault="0082517D">
      <w:r>
        <w:rPr>
          <w:rStyle w:val="optioncarChar"/>
        </w:rPr>
        <w:t xml:space="preserve">Surface nette </w:t>
      </w:r>
      <w:r>
        <w:t>(par défaut)</w:t>
      </w:r>
      <w:r>
        <w:rPr>
          <w:rStyle w:val="optioncarChar"/>
        </w:rPr>
        <w:t xml:space="preserve"> / Compris / Pour l’ensemble</w:t>
      </w:r>
    </w:p>
    <w:p w14:paraId="2E355F19" w14:textId="77777777" w:rsidR="00A801C2" w:rsidRDefault="0082517D">
      <w:r>
        <w:rPr>
          <w:b/>
          <w:i/>
        </w:rPr>
        <w:t>(soit par défaut)</w:t>
      </w:r>
    </w:p>
    <w:p w14:paraId="508E207E" w14:textId="77777777" w:rsidR="00A801C2" w:rsidRDefault="0082517D">
      <w:r>
        <w:rPr>
          <w:rStyle w:val="soitChar"/>
          <w:u w:val="single"/>
        </w:rPr>
        <w:t>1. Surface nette</w:t>
      </w:r>
      <w:r>
        <w:rPr>
          <w:rStyle w:val="soitChar"/>
        </w:rPr>
        <w:t xml:space="preserve"> à traiter</w:t>
      </w:r>
    </w:p>
    <w:p w14:paraId="77815684" w14:textId="77777777" w:rsidR="00A801C2" w:rsidRDefault="0082517D">
      <w:r>
        <w:rPr>
          <w:b/>
          <w:i/>
        </w:rPr>
        <w:t>(soit)</w:t>
      </w:r>
    </w:p>
    <w:p w14:paraId="37E0F081" w14:textId="77777777" w:rsidR="00A801C2" w:rsidRDefault="0082517D">
      <w:r>
        <w:rPr>
          <w:rStyle w:val="soitChar"/>
          <w:u w:val="single"/>
        </w:rPr>
        <w:t>2. Compris</w:t>
      </w:r>
      <w:r>
        <w:rPr>
          <w:rStyle w:val="soitChar"/>
        </w:rPr>
        <w:t xml:space="preserve"> dans l’article de référence</w:t>
      </w:r>
      <w:r>
        <w:rPr>
          <w:rStyle w:val="optioncarChar"/>
        </w:rPr>
        <w:t>***</w:t>
      </w:r>
    </w:p>
    <w:p w14:paraId="4B7743BA" w14:textId="77777777" w:rsidR="00A801C2" w:rsidRDefault="0082517D">
      <w:r>
        <w:rPr>
          <w:b/>
          <w:i/>
        </w:rPr>
        <w:t>(soit)</w:t>
      </w:r>
    </w:p>
    <w:p w14:paraId="396E1F9F" w14:textId="77777777" w:rsidR="00A801C2" w:rsidRDefault="0082517D">
      <w:r>
        <w:rPr>
          <w:rStyle w:val="soitChar"/>
          <w:u w:val="single"/>
        </w:rPr>
        <w:t>3. Pour l’ensemble</w:t>
      </w:r>
      <w:r>
        <w:rPr>
          <w:rStyle w:val="soitChar"/>
        </w:rPr>
        <w:t xml:space="preserve"> de l’édifice, toutes sujétions comprises.</w:t>
      </w:r>
    </w:p>
    <w:p w14:paraId="50BFE390" w14:textId="77777777" w:rsidR="00A801C2" w:rsidRDefault="0082517D">
      <w:pPr>
        <w:pStyle w:val="pheading"/>
      </w:pPr>
      <w:r>
        <w:t>- nature du marché:</w:t>
      </w:r>
    </w:p>
    <w:p w14:paraId="6C89EC1E" w14:textId="77777777" w:rsidR="00A801C2" w:rsidRDefault="0082517D">
      <w:r>
        <w:rPr>
          <w:rStyle w:val="optioncarChar"/>
        </w:rPr>
        <w:t>QF</w:t>
      </w:r>
      <w:r>
        <w:t xml:space="preserve"> (par défaut) </w:t>
      </w:r>
      <w:r>
        <w:rPr>
          <w:rStyle w:val="optioncarChar"/>
        </w:rPr>
        <w:t>/ PM / PG</w:t>
      </w:r>
    </w:p>
    <w:p w14:paraId="02342ED1" w14:textId="77777777" w:rsidR="00A801C2" w:rsidRDefault="0082517D">
      <w:r>
        <w:rPr>
          <w:b/>
          <w:i/>
        </w:rPr>
        <w:t>(Soit par défaut)</w:t>
      </w:r>
    </w:p>
    <w:p w14:paraId="26F4BB67" w14:textId="77777777" w:rsidR="00A801C2" w:rsidRDefault="0082517D">
      <w:r>
        <w:rPr>
          <w:rStyle w:val="soitChar"/>
        </w:rPr>
        <w:t>1. QF</w:t>
      </w:r>
    </w:p>
    <w:p w14:paraId="15C63018" w14:textId="77777777" w:rsidR="00A801C2" w:rsidRDefault="0082517D">
      <w:r>
        <w:rPr>
          <w:b/>
          <w:i/>
        </w:rPr>
        <w:t>(Soit)</w:t>
      </w:r>
    </w:p>
    <w:p w14:paraId="6F2FD2BF" w14:textId="77777777" w:rsidR="00A801C2" w:rsidRDefault="0082517D">
      <w:r>
        <w:rPr>
          <w:rStyle w:val="soitChar"/>
        </w:rPr>
        <w:t>2. PM</w:t>
      </w:r>
    </w:p>
    <w:p w14:paraId="18B4D4E9" w14:textId="77777777" w:rsidR="00A801C2" w:rsidRDefault="0082517D">
      <w:r>
        <w:rPr>
          <w:b/>
          <w:i/>
        </w:rPr>
        <w:t>(Soit)</w:t>
      </w:r>
    </w:p>
    <w:p w14:paraId="6C58BB4B" w14:textId="77777777" w:rsidR="00A801C2" w:rsidRDefault="0082517D">
      <w:r>
        <w:rPr>
          <w:rStyle w:val="soitChar"/>
        </w:rPr>
        <w:t>3. PG</w:t>
      </w:r>
    </w:p>
    <w:p w14:paraId="2316257B" w14:textId="77777777" w:rsidR="00A801C2" w:rsidRDefault="0082517D">
      <w:pPr>
        <w:pStyle w:val="pheading"/>
      </w:pPr>
      <w:r>
        <w:t>AIDE</w:t>
      </w:r>
    </w:p>
    <w:p w14:paraId="23A8B5A1" w14:textId="77777777" w:rsidR="00A801C2" w:rsidRDefault="0082517D">
      <w:pPr>
        <w:jc w:val="both"/>
      </w:pPr>
      <w:r>
        <w:t>La mérule se manifeste dans les bâtiments en causant une pourriture cubique du bois. Le champignon peut se développer dans des conditions de relativement faibles teneurs en humidité du bois et peut pénétrer dans la maçonnerie humide sur de longues distances de manière à infester le bois situé plus loin et à développer ses fructifications.</w:t>
      </w:r>
    </w:p>
    <w:p w14:paraId="1A4CA214" w14:textId="77777777" w:rsidR="00A801C2" w:rsidRDefault="0082517D">
      <w:pPr>
        <w:jc w:val="both"/>
      </w:pPr>
      <w:r>
        <w:t>Les normes [NBN EN 14128] et [CEN/TS 12404] définissent les essais et les critères de validation du traitement D2. Aucune classe n’est définie dans ces normes. Le traitement doit être efficace pour être validé.</w:t>
      </w:r>
    </w:p>
    <w:p w14:paraId="08F2A2C6" w14:textId="77777777" w:rsidR="00A801C2" w:rsidRDefault="0082517D">
      <w:pPr>
        <w:jc w:val="both"/>
      </w:pPr>
      <w:r>
        <w:t xml:space="preserve">Des informations concernant les différents principes actifs ainsi que des risques associés sont mentionnées sur le site de l’Agence Européenne des Produits Chimiques (ECHA) : </w:t>
      </w:r>
      <w:hyperlink r:id="rId41" w:history="1">
        <w: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42"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5F5B40AC" w14:textId="77777777" w:rsidR="00A801C2" w:rsidRDefault="0082517D">
      <w:r>
        <w:t>Des informations complémentaires sont également accessibles sur le site du SPF : (</w:t>
      </w:r>
      <w:hyperlink r:id="rId43" w:history="1">
        <w:r>
          <w:t>https://www.health.belgium.be/fr/environnement/substances-chimiques/biocides</w:t>
        </w:r>
      </w:hyperlink>
      <w:r>
        <w:t xml:space="preserve"> ).</w:t>
      </w:r>
    </w:p>
    <w:p w14:paraId="4ACCEFE8" w14:textId="77777777" w:rsidR="00A801C2" w:rsidRDefault="0082517D">
      <w:r>
        <w:t> </w:t>
      </w:r>
    </w:p>
    <w:p w14:paraId="331C86ED" w14:textId="77777777" w:rsidR="00A801C2" w:rsidRDefault="0082517D">
      <w:pPr>
        <w:pStyle w:val="Author-eSectionHeading5"/>
      </w:pPr>
      <w:bookmarkStart w:id="665" w:name="_Toc178839337"/>
      <w:r>
        <w:t>83.23.3 Autres traitements curatifs CCTB 01.02</w:t>
      </w:r>
      <w:bookmarkEnd w:id="665"/>
    </w:p>
    <w:p w14:paraId="6870FE4C" w14:textId="77777777" w:rsidR="00A801C2" w:rsidRDefault="0082517D">
      <w:pPr>
        <w:pStyle w:val="Author-eSectionHeading6"/>
      </w:pPr>
      <w:bookmarkStart w:id="666" w:name="_Toc178839338"/>
      <w:r>
        <w:t>83.23.3a Contre les termites CCTB 01.10</w:t>
      </w:r>
      <w:bookmarkEnd w:id="666"/>
    </w:p>
    <w:p w14:paraId="51D89F65" w14:textId="77777777" w:rsidR="00A801C2" w:rsidRDefault="0082517D">
      <w:pPr>
        <w:pStyle w:val="pheading"/>
      </w:pPr>
      <w:r>
        <w:t>MESURAGE</w:t>
      </w:r>
    </w:p>
    <w:p w14:paraId="7E67D435" w14:textId="77777777" w:rsidR="00A801C2" w:rsidRDefault="0082517D">
      <w:pPr>
        <w:pStyle w:val="pheading"/>
      </w:pPr>
      <w:r>
        <w:t>- unité de mesure:</w:t>
      </w:r>
    </w:p>
    <w:p w14:paraId="7044F262" w14:textId="77777777" w:rsidR="00A801C2" w:rsidRDefault="0082517D">
      <w:r>
        <w:t>m²</w:t>
      </w:r>
    </w:p>
    <w:p w14:paraId="201380A1" w14:textId="77777777" w:rsidR="00A801C2" w:rsidRDefault="0082517D">
      <w:pPr>
        <w:pStyle w:val="pheading"/>
      </w:pPr>
      <w:r>
        <w:t>- code de mesurage:</w:t>
      </w:r>
    </w:p>
    <w:p w14:paraId="273A710A" w14:textId="77777777" w:rsidR="00A801C2" w:rsidRDefault="0082517D">
      <w:r>
        <w:t>surface nette à ravaler</w:t>
      </w:r>
    </w:p>
    <w:p w14:paraId="080F4A3A" w14:textId="77777777" w:rsidR="00A801C2" w:rsidRDefault="0082517D">
      <w:pPr>
        <w:pStyle w:val="pheading"/>
      </w:pPr>
      <w:r>
        <w:t>- nature du marché:</w:t>
      </w:r>
    </w:p>
    <w:p w14:paraId="4D9F5262" w14:textId="77777777" w:rsidR="00A801C2" w:rsidRDefault="0082517D">
      <w:r>
        <w:rPr>
          <w:rStyle w:val="optioncarChar"/>
        </w:rPr>
        <w:t>QF </w:t>
      </w:r>
      <w:r>
        <w:t> (par défaut)</w:t>
      </w:r>
      <w:r>
        <w:rPr>
          <w:rStyle w:val="optioncarChar"/>
        </w:rPr>
        <w:t> / QP</w:t>
      </w:r>
    </w:p>
    <w:p w14:paraId="74286618" w14:textId="77777777" w:rsidR="00A801C2" w:rsidRDefault="0082517D">
      <w:r>
        <w:rPr>
          <w:rStyle w:val="soitChar"/>
          <w:b/>
          <w:color w:val="000000"/>
        </w:rPr>
        <w:t>(soit par défaut)</w:t>
      </w:r>
      <w:r>
        <w:br/>
      </w:r>
    </w:p>
    <w:p w14:paraId="4CE1A785" w14:textId="77777777" w:rsidR="00A801C2" w:rsidRDefault="0082517D">
      <w:r>
        <w:rPr>
          <w:rStyle w:val="soitChar"/>
        </w:rPr>
        <w:t>1. QF</w:t>
      </w:r>
    </w:p>
    <w:p w14:paraId="07E47C73" w14:textId="77777777" w:rsidR="00A801C2" w:rsidRDefault="0082517D">
      <w:r>
        <w:rPr>
          <w:rStyle w:val="soitChar"/>
          <w:b/>
          <w:color w:val="000000"/>
        </w:rPr>
        <w:t>(soit)</w:t>
      </w:r>
    </w:p>
    <w:p w14:paraId="6387072A" w14:textId="77777777" w:rsidR="00A801C2" w:rsidRDefault="0082517D">
      <w:r>
        <w:rPr>
          <w:rStyle w:val="soitChar"/>
        </w:rPr>
        <w:t>2. QP</w:t>
      </w:r>
    </w:p>
    <w:p w14:paraId="4E2AC9B9" w14:textId="77777777" w:rsidR="00A801C2" w:rsidRDefault="0082517D">
      <w:pPr>
        <w:pStyle w:val="Author-eSectionHeading4"/>
      </w:pPr>
      <w:bookmarkStart w:id="667" w:name="_Toc178839339"/>
      <w:r>
        <w:t>83.24 Traitements et protections contre le feu CCTB 01.02</w:t>
      </w:r>
      <w:bookmarkEnd w:id="667"/>
    </w:p>
    <w:p w14:paraId="5A899486" w14:textId="77777777" w:rsidR="00A801C2" w:rsidRDefault="0082517D">
      <w:pPr>
        <w:pStyle w:val="Author-eSectionHeading5"/>
      </w:pPr>
      <w:bookmarkStart w:id="668" w:name="_Toc178839340"/>
      <w:r>
        <w:t>83.24.1 Doublage en plaques  CCTB 01.07</w:t>
      </w:r>
      <w:bookmarkEnd w:id="668"/>
    </w:p>
    <w:p w14:paraId="6B13BC1B" w14:textId="77777777" w:rsidR="00A801C2" w:rsidRDefault="0082517D">
      <w:pPr>
        <w:pStyle w:val="pheading"/>
      </w:pPr>
      <w:r>
        <w:t>DESCRIPTION</w:t>
      </w:r>
    </w:p>
    <w:p w14:paraId="6F24596F" w14:textId="77777777" w:rsidR="00A801C2" w:rsidRDefault="0082517D">
      <w:pPr>
        <w:pStyle w:val="pheading"/>
      </w:pPr>
      <w:r>
        <w:t>- Définition / Comprend</w:t>
      </w:r>
    </w:p>
    <w:p w14:paraId="6087DA74" w14:textId="77777777" w:rsidR="00A801C2" w:rsidRDefault="0082517D">
      <w:r>
        <w:t xml:space="preserve">Renvoi au </w:t>
      </w:r>
      <w:hyperlink r:id="rId44" w:history="1" w:docLocation="60">
        <w:r>
          <w:t>51 Parois légères et finitions des murs intérieurs</w:t>
        </w:r>
      </w:hyperlink>
    </w:p>
    <w:p w14:paraId="56D479F8" w14:textId="77777777" w:rsidR="00A801C2" w:rsidRDefault="0082517D">
      <w:pPr>
        <w:pStyle w:val="Author-eSectionHeading6"/>
      </w:pPr>
      <w:bookmarkStart w:id="669" w:name="_Toc178839341"/>
      <w:r>
        <w:t>83.24.1a Doublage en plaques  CCTB 01.10</w:t>
      </w:r>
      <w:bookmarkEnd w:id="669"/>
    </w:p>
    <w:p w14:paraId="3057F32A" w14:textId="77777777" w:rsidR="00A801C2" w:rsidRDefault="0082517D">
      <w:pPr>
        <w:pStyle w:val="pheading"/>
      </w:pPr>
      <w:r>
        <w:t>DESCRIPTION</w:t>
      </w:r>
    </w:p>
    <w:p w14:paraId="39186474" w14:textId="77777777" w:rsidR="00A801C2" w:rsidRDefault="0082517D">
      <w:pPr>
        <w:pStyle w:val="pheading"/>
      </w:pPr>
      <w:r>
        <w:t>- Définition / Comprend</w:t>
      </w:r>
    </w:p>
    <w:p w14:paraId="77D299F1" w14:textId="77777777" w:rsidR="00A801C2" w:rsidRDefault="0082517D">
      <w:r>
        <w:t xml:space="preserve">Renvoi au </w:t>
      </w:r>
      <w:hyperlink r:id="rId45" w:history="1" w:docLocation="60">
        <w:r>
          <w:t>51 Parois légères et finitions des murs intérieurs</w:t>
        </w:r>
      </w:hyperlink>
    </w:p>
    <w:p w14:paraId="6568B0A7" w14:textId="77777777" w:rsidR="00A801C2" w:rsidRDefault="0082517D">
      <w:pPr>
        <w:pStyle w:val="pheading"/>
      </w:pPr>
      <w:r>
        <w:t>MESURAGE</w:t>
      </w:r>
    </w:p>
    <w:p w14:paraId="7C4DEB7A" w14:textId="77777777" w:rsidR="00A801C2" w:rsidRDefault="0082517D">
      <w:pPr>
        <w:pStyle w:val="pheading"/>
      </w:pPr>
      <w:r>
        <w:t>- unité de mesure:</w:t>
      </w:r>
    </w:p>
    <w:p w14:paraId="544FAE57" w14:textId="77777777" w:rsidR="00A801C2" w:rsidRDefault="0082517D">
      <w:r>
        <w:t>m²</w:t>
      </w:r>
    </w:p>
    <w:p w14:paraId="0FE025BC" w14:textId="77777777" w:rsidR="00A801C2" w:rsidRDefault="0082517D">
      <w:pPr>
        <w:pStyle w:val="pheading"/>
      </w:pPr>
      <w:r>
        <w:t>- code de mesurage:</w:t>
      </w:r>
    </w:p>
    <w:p w14:paraId="251466E1" w14:textId="77777777" w:rsidR="00A801C2" w:rsidRDefault="0082517D">
      <w:r>
        <w:t>surface nette à ravaler</w:t>
      </w:r>
    </w:p>
    <w:p w14:paraId="1ABB8774" w14:textId="77777777" w:rsidR="00A801C2" w:rsidRDefault="0082517D">
      <w:pPr>
        <w:pStyle w:val="pheading"/>
      </w:pPr>
      <w:r>
        <w:t>- nature du marché:</w:t>
      </w:r>
    </w:p>
    <w:p w14:paraId="27482C15" w14:textId="77777777" w:rsidR="00A801C2" w:rsidRDefault="0082517D">
      <w:r>
        <w:rPr>
          <w:rStyle w:val="optioncarChar"/>
        </w:rPr>
        <w:t>QF </w:t>
      </w:r>
      <w:r>
        <w:t> (par défaut)</w:t>
      </w:r>
      <w:r>
        <w:rPr>
          <w:rStyle w:val="optioncarChar"/>
        </w:rPr>
        <w:t> / QP</w:t>
      </w:r>
    </w:p>
    <w:p w14:paraId="16CFEB49" w14:textId="77777777" w:rsidR="00A801C2" w:rsidRDefault="0082517D">
      <w:r>
        <w:rPr>
          <w:rStyle w:val="soitChar"/>
          <w:b/>
          <w:color w:val="000000"/>
        </w:rPr>
        <w:t>(soit par défaut)</w:t>
      </w:r>
      <w:r>
        <w:br/>
      </w:r>
    </w:p>
    <w:p w14:paraId="41821833" w14:textId="77777777" w:rsidR="00A801C2" w:rsidRDefault="0082517D">
      <w:r>
        <w:rPr>
          <w:rStyle w:val="soitChar"/>
        </w:rPr>
        <w:t>1. QF</w:t>
      </w:r>
    </w:p>
    <w:p w14:paraId="36E73DB6" w14:textId="77777777" w:rsidR="00A801C2" w:rsidRDefault="0082517D">
      <w:r>
        <w:rPr>
          <w:rStyle w:val="soitChar"/>
          <w:b/>
          <w:color w:val="000000"/>
        </w:rPr>
        <w:t>(soit)</w:t>
      </w:r>
    </w:p>
    <w:p w14:paraId="60373925" w14:textId="77777777" w:rsidR="00A801C2" w:rsidRDefault="0082517D">
      <w:r>
        <w:rPr>
          <w:rStyle w:val="soitChar"/>
        </w:rPr>
        <w:t>2. QP</w:t>
      </w:r>
    </w:p>
    <w:p w14:paraId="41982BF7" w14:textId="77777777" w:rsidR="00A801C2" w:rsidRDefault="0082517D">
      <w:pPr>
        <w:pStyle w:val="Author-eSectionHeading5"/>
      </w:pPr>
      <w:bookmarkStart w:id="670" w:name="_Toc178839342"/>
      <w:r>
        <w:t>83.24.2 Traitements d'amélioration de la réaction au feu CCTB 01.02</w:t>
      </w:r>
      <w:bookmarkEnd w:id="670"/>
    </w:p>
    <w:p w14:paraId="05DB6F50" w14:textId="77777777" w:rsidR="00A801C2" w:rsidRDefault="0082517D">
      <w:pPr>
        <w:pStyle w:val="Author-eSectionHeading6"/>
      </w:pPr>
      <w:bookmarkStart w:id="671" w:name="_Toc178839343"/>
      <w:r>
        <w:t>83.24.2a Procédé F1 CCTB 01.10</w:t>
      </w:r>
      <w:bookmarkEnd w:id="671"/>
    </w:p>
    <w:p w14:paraId="4E49F59A" w14:textId="77777777" w:rsidR="00A801C2" w:rsidRDefault="0082517D">
      <w:pPr>
        <w:pStyle w:val="pheading"/>
      </w:pPr>
      <w:r>
        <w:t>MESURAGE</w:t>
      </w:r>
    </w:p>
    <w:p w14:paraId="065FEEDD" w14:textId="77777777" w:rsidR="00A801C2" w:rsidRDefault="0082517D">
      <w:pPr>
        <w:pStyle w:val="pheading"/>
      </w:pPr>
      <w:r>
        <w:t>- unité de mesure:</w:t>
      </w:r>
    </w:p>
    <w:p w14:paraId="295B4690" w14:textId="77777777" w:rsidR="00A801C2" w:rsidRDefault="0082517D">
      <w:r>
        <w:t>m²</w:t>
      </w:r>
    </w:p>
    <w:p w14:paraId="2DAED795" w14:textId="77777777" w:rsidR="00A801C2" w:rsidRDefault="0082517D">
      <w:pPr>
        <w:pStyle w:val="pheading"/>
      </w:pPr>
      <w:r>
        <w:t>- code de mesurage:</w:t>
      </w:r>
    </w:p>
    <w:p w14:paraId="27913DBB" w14:textId="77777777" w:rsidR="00A801C2" w:rsidRDefault="0082517D">
      <w:r>
        <w:t>surface nette à ravaler</w:t>
      </w:r>
    </w:p>
    <w:p w14:paraId="09F9F72B" w14:textId="77777777" w:rsidR="00A801C2" w:rsidRDefault="0082517D">
      <w:pPr>
        <w:pStyle w:val="pheading"/>
      </w:pPr>
      <w:r>
        <w:t>- nature du marché:</w:t>
      </w:r>
    </w:p>
    <w:p w14:paraId="558BE3FE" w14:textId="77777777" w:rsidR="00A801C2" w:rsidRDefault="0082517D">
      <w:r>
        <w:rPr>
          <w:rStyle w:val="optioncarChar"/>
        </w:rPr>
        <w:t>QF </w:t>
      </w:r>
      <w:r>
        <w:t> (par défaut)</w:t>
      </w:r>
      <w:r>
        <w:rPr>
          <w:rStyle w:val="optioncarChar"/>
        </w:rPr>
        <w:t> / QP</w:t>
      </w:r>
    </w:p>
    <w:p w14:paraId="72B66A07" w14:textId="77777777" w:rsidR="00A801C2" w:rsidRDefault="0082517D">
      <w:r>
        <w:rPr>
          <w:rStyle w:val="soitChar"/>
          <w:b/>
          <w:color w:val="000000"/>
        </w:rPr>
        <w:t>(soit par défaut)</w:t>
      </w:r>
      <w:r>
        <w:br/>
      </w:r>
    </w:p>
    <w:p w14:paraId="5B0E77D1" w14:textId="77777777" w:rsidR="00A801C2" w:rsidRDefault="0082517D">
      <w:r>
        <w:rPr>
          <w:rStyle w:val="soitChar"/>
        </w:rPr>
        <w:t>1. QF</w:t>
      </w:r>
    </w:p>
    <w:p w14:paraId="55176EB5" w14:textId="77777777" w:rsidR="00A801C2" w:rsidRDefault="0082517D">
      <w:r>
        <w:rPr>
          <w:rStyle w:val="soitChar"/>
          <w:b/>
          <w:color w:val="000000"/>
        </w:rPr>
        <w:t>(soit)</w:t>
      </w:r>
    </w:p>
    <w:p w14:paraId="7EFEF12A" w14:textId="77777777" w:rsidR="00A801C2" w:rsidRDefault="0082517D">
      <w:r>
        <w:rPr>
          <w:rStyle w:val="soitChar"/>
        </w:rPr>
        <w:t>2. QP</w:t>
      </w:r>
    </w:p>
    <w:p w14:paraId="1576C92D" w14:textId="77777777" w:rsidR="00A801C2" w:rsidRDefault="0082517D">
      <w:pPr>
        <w:pStyle w:val="Author-eSectionHeading6"/>
      </w:pPr>
      <w:bookmarkStart w:id="672" w:name="_Toc178839344"/>
      <w:r>
        <w:t>83.24.2b Procédé F2 CCTB 01.10</w:t>
      </w:r>
      <w:bookmarkEnd w:id="672"/>
    </w:p>
    <w:p w14:paraId="09109300" w14:textId="77777777" w:rsidR="00A801C2" w:rsidRDefault="0082517D">
      <w:pPr>
        <w:pStyle w:val="pheading"/>
      </w:pPr>
      <w:r>
        <w:t>MESURAGE</w:t>
      </w:r>
    </w:p>
    <w:p w14:paraId="5BE41DB2" w14:textId="77777777" w:rsidR="00A801C2" w:rsidRDefault="0082517D">
      <w:pPr>
        <w:pStyle w:val="pheading"/>
      </w:pPr>
      <w:r>
        <w:t>- unité de mesure:</w:t>
      </w:r>
    </w:p>
    <w:p w14:paraId="5954266E" w14:textId="77777777" w:rsidR="00A801C2" w:rsidRDefault="0082517D">
      <w:r>
        <w:t>m²</w:t>
      </w:r>
    </w:p>
    <w:p w14:paraId="0C5331F7" w14:textId="77777777" w:rsidR="00A801C2" w:rsidRDefault="0082517D">
      <w:pPr>
        <w:pStyle w:val="pheading"/>
      </w:pPr>
      <w:r>
        <w:t>- code de mesurage:</w:t>
      </w:r>
    </w:p>
    <w:p w14:paraId="6EB088B3" w14:textId="77777777" w:rsidR="00A801C2" w:rsidRDefault="0082517D">
      <w:r>
        <w:t>surface nette à ravaler</w:t>
      </w:r>
    </w:p>
    <w:p w14:paraId="05792F2C" w14:textId="77777777" w:rsidR="00A801C2" w:rsidRDefault="0082517D">
      <w:pPr>
        <w:pStyle w:val="pheading"/>
      </w:pPr>
      <w:r>
        <w:t>- nature du marché:</w:t>
      </w:r>
    </w:p>
    <w:p w14:paraId="15134D14" w14:textId="77777777" w:rsidR="00A801C2" w:rsidRDefault="0082517D">
      <w:r>
        <w:rPr>
          <w:rStyle w:val="optioncarChar"/>
        </w:rPr>
        <w:t>QF </w:t>
      </w:r>
      <w:r>
        <w:t> (par défaut)</w:t>
      </w:r>
      <w:r>
        <w:rPr>
          <w:rStyle w:val="optioncarChar"/>
        </w:rPr>
        <w:t> / QP</w:t>
      </w:r>
    </w:p>
    <w:p w14:paraId="2080C48B" w14:textId="77777777" w:rsidR="00A801C2" w:rsidRDefault="0082517D">
      <w:r>
        <w:rPr>
          <w:rStyle w:val="soitChar"/>
          <w:b/>
          <w:color w:val="000000"/>
        </w:rPr>
        <w:t>(soit par défaut)</w:t>
      </w:r>
      <w:r>
        <w:br/>
      </w:r>
    </w:p>
    <w:p w14:paraId="0700DEE4" w14:textId="77777777" w:rsidR="00A801C2" w:rsidRDefault="0082517D">
      <w:r>
        <w:rPr>
          <w:rStyle w:val="soitChar"/>
        </w:rPr>
        <w:t>1. QF</w:t>
      </w:r>
    </w:p>
    <w:p w14:paraId="477394DD" w14:textId="77777777" w:rsidR="00A801C2" w:rsidRDefault="0082517D">
      <w:r>
        <w:rPr>
          <w:rStyle w:val="soitChar"/>
          <w:b/>
          <w:color w:val="000000"/>
        </w:rPr>
        <w:t>(soit)</w:t>
      </w:r>
    </w:p>
    <w:p w14:paraId="3822B96D" w14:textId="77777777" w:rsidR="00A801C2" w:rsidRDefault="0082517D">
      <w:r>
        <w:rPr>
          <w:rStyle w:val="soitChar"/>
        </w:rPr>
        <w:t>2. QP</w:t>
      </w:r>
    </w:p>
    <w:p w14:paraId="27306DF4" w14:textId="77777777" w:rsidR="00A801C2" w:rsidRDefault="0082517D">
      <w:pPr>
        <w:pStyle w:val="Author-eSectionHeading6"/>
      </w:pPr>
      <w:bookmarkStart w:id="673" w:name="_Toc178839345"/>
      <w:r>
        <w:t>83.24.2c Procédé F3 CCTB 01.10</w:t>
      </w:r>
      <w:bookmarkEnd w:id="673"/>
    </w:p>
    <w:p w14:paraId="07F6FDF0" w14:textId="77777777" w:rsidR="00A801C2" w:rsidRDefault="0082517D">
      <w:pPr>
        <w:pStyle w:val="pheading"/>
      </w:pPr>
      <w:r>
        <w:t>MESURAGE</w:t>
      </w:r>
    </w:p>
    <w:p w14:paraId="2978A0ED" w14:textId="77777777" w:rsidR="00A801C2" w:rsidRDefault="0082517D">
      <w:pPr>
        <w:pStyle w:val="pheading"/>
      </w:pPr>
      <w:r>
        <w:t>- unité de mesure:</w:t>
      </w:r>
    </w:p>
    <w:p w14:paraId="13C27B8B" w14:textId="77777777" w:rsidR="00A801C2" w:rsidRDefault="0082517D">
      <w:r>
        <w:t>m²</w:t>
      </w:r>
    </w:p>
    <w:p w14:paraId="270A3600" w14:textId="77777777" w:rsidR="00A801C2" w:rsidRDefault="0082517D">
      <w:pPr>
        <w:pStyle w:val="pheading"/>
      </w:pPr>
      <w:r>
        <w:t>- code de mesurage:</w:t>
      </w:r>
    </w:p>
    <w:p w14:paraId="4DC661CF" w14:textId="77777777" w:rsidR="00A801C2" w:rsidRDefault="0082517D">
      <w:r>
        <w:t>surface nette à ravaler</w:t>
      </w:r>
    </w:p>
    <w:p w14:paraId="4EA32ACC" w14:textId="77777777" w:rsidR="00A801C2" w:rsidRDefault="0082517D">
      <w:pPr>
        <w:pStyle w:val="pheading"/>
      </w:pPr>
      <w:r>
        <w:t>- nature du marché:</w:t>
      </w:r>
    </w:p>
    <w:p w14:paraId="64ADC3D3" w14:textId="77777777" w:rsidR="00A801C2" w:rsidRDefault="0082517D">
      <w:r>
        <w:rPr>
          <w:rStyle w:val="optioncarChar"/>
        </w:rPr>
        <w:t>QF </w:t>
      </w:r>
      <w:r>
        <w:t> (par défaut)</w:t>
      </w:r>
      <w:r>
        <w:rPr>
          <w:rStyle w:val="optioncarChar"/>
        </w:rPr>
        <w:t> / QP</w:t>
      </w:r>
    </w:p>
    <w:p w14:paraId="793E6F2F" w14:textId="77777777" w:rsidR="00A801C2" w:rsidRDefault="0082517D">
      <w:r>
        <w:rPr>
          <w:rStyle w:val="soitChar"/>
          <w:b/>
          <w:color w:val="000000"/>
        </w:rPr>
        <w:t>(soit par défaut)</w:t>
      </w:r>
      <w:r>
        <w:br/>
      </w:r>
    </w:p>
    <w:p w14:paraId="6B3C4FBD" w14:textId="77777777" w:rsidR="00A801C2" w:rsidRDefault="0082517D">
      <w:r>
        <w:rPr>
          <w:rStyle w:val="soitChar"/>
        </w:rPr>
        <w:t>1. QF</w:t>
      </w:r>
    </w:p>
    <w:p w14:paraId="03CBF4A2" w14:textId="77777777" w:rsidR="00A801C2" w:rsidRDefault="0082517D">
      <w:r>
        <w:rPr>
          <w:rStyle w:val="soitChar"/>
          <w:b/>
          <w:color w:val="000000"/>
        </w:rPr>
        <w:t>(soit)</w:t>
      </w:r>
    </w:p>
    <w:p w14:paraId="42749EC7" w14:textId="77777777" w:rsidR="00A801C2" w:rsidRDefault="0082517D">
      <w:r>
        <w:rPr>
          <w:rStyle w:val="soitChar"/>
        </w:rPr>
        <w:t>2. QP</w:t>
      </w:r>
    </w:p>
    <w:p w14:paraId="0EFC0D6A" w14:textId="77777777" w:rsidR="00A801C2" w:rsidRDefault="0082517D">
      <w:pPr>
        <w:pStyle w:val="Author-eSectionHeading5"/>
      </w:pPr>
      <w:bookmarkStart w:id="674" w:name="_Toc178839346"/>
      <w:r>
        <w:t>83.24.3 Peintures et vernis intumescents  CCTB 01.02</w:t>
      </w:r>
      <w:bookmarkEnd w:id="674"/>
    </w:p>
    <w:p w14:paraId="769B5C2B" w14:textId="77777777" w:rsidR="00A801C2" w:rsidRDefault="0082517D">
      <w:pPr>
        <w:pStyle w:val="Author-eSectionHeading6"/>
      </w:pPr>
      <w:bookmarkStart w:id="675" w:name="_Toc178839347"/>
      <w:r>
        <w:t>83.24.3a Peintures et vernis intumescents CCTB 01.10</w:t>
      </w:r>
      <w:bookmarkEnd w:id="675"/>
    </w:p>
    <w:p w14:paraId="412BD475" w14:textId="77777777" w:rsidR="00A801C2" w:rsidRDefault="0082517D">
      <w:pPr>
        <w:pStyle w:val="pheading"/>
      </w:pPr>
      <w:r>
        <w:t>DESCRIPTION</w:t>
      </w:r>
    </w:p>
    <w:p w14:paraId="498269A4" w14:textId="77777777" w:rsidR="00A801C2" w:rsidRDefault="0082517D">
      <w:pPr>
        <w:pStyle w:val="pheading"/>
      </w:pPr>
      <w:r>
        <w:t>- Définition / Comprend</w:t>
      </w:r>
    </w:p>
    <w:p w14:paraId="2B1B89F4" w14:textId="77777777" w:rsidR="00A801C2" w:rsidRDefault="0082517D">
      <w:r>
        <w:t xml:space="preserve">Renvoi au </w:t>
      </w:r>
      <w:hyperlink w:anchor="1690" w:history="1">
        <w:r>
          <w:t>81.23.1d Peintures et vernis intérieurs intumescents sur surfaces en bois (menuiseries intérieures, murs, plafonds)</w:t>
        </w:r>
      </w:hyperlink>
    </w:p>
    <w:p w14:paraId="5A881328" w14:textId="77777777" w:rsidR="00A801C2" w:rsidRDefault="0082517D">
      <w:pPr>
        <w:pStyle w:val="pheading"/>
      </w:pPr>
      <w:r>
        <w:t>MESURAGE</w:t>
      </w:r>
    </w:p>
    <w:p w14:paraId="3153C43E" w14:textId="77777777" w:rsidR="00A801C2" w:rsidRDefault="0082517D">
      <w:pPr>
        <w:pStyle w:val="pheading"/>
      </w:pPr>
      <w:r>
        <w:t>- unité de mesure:</w:t>
      </w:r>
    </w:p>
    <w:p w14:paraId="759C48C6" w14:textId="77777777" w:rsidR="00A801C2" w:rsidRDefault="0082517D">
      <w:r>
        <w:t>m²</w:t>
      </w:r>
    </w:p>
    <w:p w14:paraId="07A0D45C" w14:textId="77777777" w:rsidR="00A801C2" w:rsidRDefault="0082517D">
      <w:pPr>
        <w:pStyle w:val="pheading"/>
      </w:pPr>
      <w:r>
        <w:t>- code de mesurage:</w:t>
      </w:r>
    </w:p>
    <w:p w14:paraId="3FFF8DC9" w14:textId="77777777" w:rsidR="00A801C2" w:rsidRDefault="0082517D">
      <w:r>
        <w:t>surface nette à ravaler</w:t>
      </w:r>
    </w:p>
    <w:p w14:paraId="49EF32FB" w14:textId="77777777" w:rsidR="00A801C2" w:rsidRDefault="0082517D">
      <w:pPr>
        <w:pStyle w:val="pheading"/>
      </w:pPr>
      <w:r>
        <w:t>- nature du marché:</w:t>
      </w:r>
    </w:p>
    <w:p w14:paraId="7883B4A7" w14:textId="77777777" w:rsidR="00A801C2" w:rsidRDefault="0082517D">
      <w:r>
        <w:rPr>
          <w:rStyle w:val="optioncarChar"/>
        </w:rPr>
        <w:t>QF </w:t>
      </w:r>
      <w:r>
        <w:t> (par défaut)</w:t>
      </w:r>
      <w:r>
        <w:rPr>
          <w:rStyle w:val="optioncarChar"/>
        </w:rPr>
        <w:t> / QP</w:t>
      </w:r>
    </w:p>
    <w:p w14:paraId="6FB652F7" w14:textId="77777777" w:rsidR="00A801C2" w:rsidRDefault="0082517D">
      <w:r>
        <w:rPr>
          <w:rStyle w:val="soitChar"/>
          <w:b/>
          <w:color w:val="000000"/>
        </w:rPr>
        <w:t>(soit par défaut)</w:t>
      </w:r>
      <w:r>
        <w:br/>
      </w:r>
    </w:p>
    <w:p w14:paraId="4099C7F0" w14:textId="77777777" w:rsidR="00A801C2" w:rsidRDefault="0082517D">
      <w:r>
        <w:rPr>
          <w:rStyle w:val="soitChar"/>
        </w:rPr>
        <w:t>1. QF</w:t>
      </w:r>
    </w:p>
    <w:p w14:paraId="669825EA" w14:textId="77777777" w:rsidR="00A801C2" w:rsidRDefault="0082517D">
      <w:r>
        <w:rPr>
          <w:rStyle w:val="soitChar"/>
          <w:b/>
          <w:color w:val="000000"/>
        </w:rPr>
        <w:t>(soit)</w:t>
      </w:r>
    </w:p>
    <w:p w14:paraId="75F37924" w14:textId="77777777" w:rsidR="00A801C2" w:rsidRDefault="0082517D">
      <w:r>
        <w:rPr>
          <w:rStyle w:val="soitChar"/>
        </w:rPr>
        <w:t>2. QP</w:t>
      </w:r>
    </w:p>
    <w:p w14:paraId="187B52F1" w14:textId="77777777" w:rsidR="00A801C2" w:rsidRDefault="0082517D">
      <w:pPr>
        <w:pStyle w:val="Author-eSectionHeading3"/>
      </w:pPr>
      <w:bookmarkStart w:id="676" w:name="_Toc178839348"/>
      <w:r>
        <w:t>83.3 Subjectiles métalliques CCTB 01.02</w:t>
      </w:r>
      <w:bookmarkEnd w:id="676"/>
    </w:p>
    <w:p w14:paraId="4E299A94" w14:textId="77777777" w:rsidR="00A801C2" w:rsidRDefault="0082517D">
      <w:pPr>
        <w:pStyle w:val="pheading"/>
      </w:pPr>
      <w:bookmarkStart w:id="677" w:name="570"/>
      <w:bookmarkEnd w:id="677"/>
      <w:r>
        <w:t>DESCRIPTION</w:t>
      </w:r>
    </w:p>
    <w:p w14:paraId="2D1BEDFE" w14:textId="77777777" w:rsidR="00A801C2" w:rsidRDefault="0082517D">
      <w:pPr>
        <w:pStyle w:val="pheading"/>
      </w:pPr>
      <w:r>
        <w:t>- Définition / Comprend</w:t>
      </w:r>
    </w:p>
    <w:p w14:paraId="2385F507" w14:textId="77777777" w:rsidR="00A801C2" w:rsidRDefault="0082517D">
      <w:r>
        <w:t>Cette section décrit les différents traitements de nettoyage, protection anti-corrosion et protection contre le feu pouvant être appliqués sur métaux ferreux et non ferreux.</w:t>
      </w:r>
    </w:p>
    <w:p w14:paraId="6515D985" w14:textId="77777777" w:rsidR="00A801C2" w:rsidRDefault="0082517D">
      <w:pPr>
        <w:pStyle w:val="Author-eSectionHeading4"/>
      </w:pPr>
      <w:bookmarkStart w:id="678" w:name="_Toc178839349"/>
      <w:r>
        <w:t>83.31 Nettoyage / préparation de surface CCTB 01.02</w:t>
      </w:r>
      <w:bookmarkEnd w:id="678"/>
    </w:p>
    <w:p w14:paraId="1246A434" w14:textId="77777777" w:rsidR="00A801C2" w:rsidRDefault="0082517D">
      <w:pPr>
        <w:pStyle w:val="Author-eSectionHeading5"/>
      </w:pPr>
      <w:bookmarkStart w:id="679" w:name="577"/>
      <w:bookmarkStart w:id="680" w:name="_Toc178839350"/>
      <w:bookmarkEnd w:id="679"/>
      <w:r>
        <w:t>83.31.1 Préparations primaires de surface (totale) CCTB 01.02</w:t>
      </w:r>
      <w:bookmarkEnd w:id="680"/>
    </w:p>
    <w:p w14:paraId="3B160D0C" w14:textId="77777777" w:rsidR="00A801C2" w:rsidRDefault="0082517D">
      <w:pPr>
        <w:pStyle w:val="Author-eSectionHeading6"/>
      </w:pPr>
      <w:bookmarkStart w:id="681" w:name="_Toc178839351"/>
      <w:r>
        <w:t>83.31.1a Projections d'abrasifs (degré de finition DS1&gt;DS3 ou Sa1&gt;Sa3) CCTB 01.10</w:t>
      </w:r>
      <w:bookmarkEnd w:id="681"/>
    </w:p>
    <w:p w14:paraId="57FF5B00" w14:textId="77777777" w:rsidR="00A801C2" w:rsidRDefault="0082517D">
      <w:pPr>
        <w:pStyle w:val="pheading"/>
      </w:pPr>
      <w:r>
        <w:t>MESURAGE</w:t>
      </w:r>
    </w:p>
    <w:p w14:paraId="7A530070" w14:textId="77777777" w:rsidR="00A801C2" w:rsidRDefault="0082517D">
      <w:pPr>
        <w:pStyle w:val="pheading"/>
      </w:pPr>
      <w:r>
        <w:t>- unité de mesure:</w:t>
      </w:r>
    </w:p>
    <w:p w14:paraId="5D44C90A" w14:textId="77777777" w:rsidR="00A801C2" w:rsidRDefault="0082517D">
      <w:r>
        <w:rPr>
          <w:rStyle w:val="optioncarChar"/>
        </w:rPr>
        <w:t>m²</w:t>
      </w:r>
      <w:r>
        <w:t xml:space="preserve"> (par défaut) </w:t>
      </w:r>
      <w:r>
        <w:rPr>
          <w:rStyle w:val="optioncarChar"/>
        </w:rPr>
        <w:t>/ m / p / -</w:t>
      </w:r>
    </w:p>
    <w:p w14:paraId="32E16451" w14:textId="77777777" w:rsidR="00A801C2" w:rsidRDefault="0082517D">
      <w:r>
        <w:rPr>
          <w:rStyle w:val="soitChar"/>
          <w:b/>
          <w:color w:val="000000"/>
        </w:rPr>
        <w:t>(soit par défaut)</w:t>
      </w:r>
      <w:r>
        <w:br/>
      </w:r>
    </w:p>
    <w:p w14:paraId="0BD24F8C" w14:textId="77777777" w:rsidR="00A801C2" w:rsidRDefault="0082517D">
      <w:r>
        <w:rPr>
          <w:rStyle w:val="soitChar"/>
        </w:rPr>
        <w:t>1. m²</w:t>
      </w:r>
    </w:p>
    <w:p w14:paraId="1E42525A" w14:textId="77777777" w:rsidR="00A801C2" w:rsidRDefault="0082517D">
      <w:r>
        <w:rPr>
          <w:rStyle w:val="soitChar"/>
          <w:b/>
          <w:color w:val="000000"/>
        </w:rPr>
        <w:t>(soit)</w:t>
      </w:r>
    </w:p>
    <w:p w14:paraId="715E0BC7" w14:textId="77777777" w:rsidR="00A801C2" w:rsidRDefault="0082517D">
      <w:r>
        <w:rPr>
          <w:rStyle w:val="soitChar"/>
        </w:rPr>
        <w:t>2. m</w:t>
      </w:r>
    </w:p>
    <w:p w14:paraId="3FF6BD44" w14:textId="77777777" w:rsidR="00A801C2" w:rsidRDefault="0082517D">
      <w:r>
        <w:rPr>
          <w:rStyle w:val="soitChar"/>
          <w:b/>
          <w:color w:val="000000"/>
        </w:rPr>
        <w:t>(soit)</w:t>
      </w:r>
    </w:p>
    <w:p w14:paraId="77C7A9CC" w14:textId="77777777" w:rsidR="00A801C2" w:rsidRDefault="0082517D">
      <w:r>
        <w:rPr>
          <w:rStyle w:val="soitChar"/>
        </w:rPr>
        <w:t>3. pc</w:t>
      </w:r>
    </w:p>
    <w:p w14:paraId="41C9FDFB" w14:textId="77777777" w:rsidR="00A801C2" w:rsidRDefault="0082517D">
      <w:r>
        <w:rPr>
          <w:rStyle w:val="soitChar"/>
          <w:b/>
          <w:color w:val="000000"/>
        </w:rPr>
        <w:t>(soit)</w:t>
      </w:r>
    </w:p>
    <w:p w14:paraId="7D215E39" w14:textId="77777777" w:rsidR="00A801C2" w:rsidRDefault="0082517D">
      <w:r>
        <w:rPr>
          <w:rStyle w:val="soitChar"/>
        </w:rPr>
        <w:t>4. -</w:t>
      </w:r>
    </w:p>
    <w:p w14:paraId="04289AF6" w14:textId="77777777" w:rsidR="00A801C2" w:rsidRDefault="0082517D">
      <w:pPr>
        <w:pStyle w:val="optioncar"/>
      </w:pPr>
      <w:r>
        <w:br/>
      </w:r>
    </w:p>
    <w:p w14:paraId="24CD725C" w14:textId="77777777" w:rsidR="00A801C2" w:rsidRDefault="0082517D">
      <w:pPr>
        <w:pStyle w:val="pheading"/>
      </w:pPr>
      <w:r>
        <w:t>- code de mesurage:</w:t>
      </w:r>
    </w:p>
    <w:p w14:paraId="78A90697" w14:textId="77777777" w:rsidR="00A801C2" w:rsidRDefault="0082517D">
      <w:r>
        <w:rPr>
          <w:rStyle w:val="optioncarChar"/>
        </w:rPr>
        <w:t xml:space="preserve">surface nette à peindre </w:t>
      </w:r>
      <w:r>
        <w:t>(par défaut)</w:t>
      </w:r>
      <w:r>
        <w:rPr>
          <w:rStyle w:val="optioncarChar"/>
        </w:rPr>
        <w:t xml:space="preserve"> / longueur / pièce / compris dans le prix</w:t>
      </w:r>
    </w:p>
    <w:p w14:paraId="076EC087" w14:textId="77777777" w:rsidR="00A801C2" w:rsidRDefault="0082517D">
      <w:r>
        <w:rPr>
          <w:rStyle w:val="soitChar"/>
          <w:b/>
          <w:color w:val="000000"/>
        </w:rPr>
        <w:t>(soit par défaut)</w:t>
      </w:r>
      <w:r>
        <w:br/>
      </w:r>
    </w:p>
    <w:p w14:paraId="3EDC9D49" w14:textId="77777777" w:rsidR="00A801C2" w:rsidRDefault="0082517D">
      <w:r>
        <w:rPr>
          <w:rStyle w:val="soitChar"/>
        </w:rPr>
        <w:t>1. surface nette à peindre</w:t>
      </w:r>
      <w:r>
        <w:br/>
      </w:r>
    </w:p>
    <w:p w14:paraId="308AD3BC" w14:textId="77777777" w:rsidR="00A801C2" w:rsidRDefault="0082517D">
      <w:r>
        <w:rPr>
          <w:rStyle w:val="soitChar"/>
          <w:b/>
          <w:color w:val="000000"/>
        </w:rPr>
        <w:t>(soit)</w:t>
      </w:r>
    </w:p>
    <w:p w14:paraId="58E9A172" w14:textId="77777777" w:rsidR="00A801C2" w:rsidRDefault="0082517D">
      <w:r>
        <w:rPr>
          <w:rStyle w:val="soitChar"/>
        </w:rPr>
        <w:t>2. longueur</w:t>
      </w:r>
    </w:p>
    <w:p w14:paraId="15E37D90" w14:textId="77777777" w:rsidR="00A801C2" w:rsidRDefault="0082517D">
      <w:r>
        <w:rPr>
          <w:rStyle w:val="soitChar"/>
          <w:b/>
          <w:color w:val="000000"/>
        </w:rPr>
        <w:t>(soit)</w:t>
      </w:r>
    </w:p>
    <w:p w14:paraId="5354CD69" w14:textId="77777777" w:rsidR="00A801C2" w:rsidRDefault="0082517D">
      <w:r>
        <w:rPr>
          <w:rStyle w:val="soitChar"/>
        </w:rPr>
        <w:t>3. pièce</w:t>
      </w:r>
    </w:p>
    <w:p w14:paraId="775915A6" w14:textId="77777777" w:rsidR="00A801C2" w:rsidRDefault="0082517D">
      <w:r>
        <w:rPr>
          <w:rStyle w:val="soitChar"/>
          <w:b/>
          <w:color w:val="000000"/>
        </w:rPr>
        <w:t>(soit)</w:t>
      </w:r>
    </w:p>
    <w:p w14:paraId="2FA07FB6" w14:textId="77777777" w:rsidR="00A801C2" w:rsidRDefault="0082517D">
      <w:r>
        <w:rPr>
          <w:rStyle w:val="soitChar"/>
        </w:rPr>
        <w:t>4. compris dans le prix des éléments</w:t>
      </w:r>
      <w:r>
        <w:br/>
      </w:r>
    </w:p>
    <w:p w14:paraId="3B502D14" w14:textId="77777777" w:rsidR="00A801C2" w:rsidRDefault="0082517D">
      <w:pPr>
        <w:pStyle w:val="optioncar"/>
      </w:pPr>
      <w:r>
        <w:br/>
      </w:r>
    </w:p>
    <w:p w14:paraId="0DDE2871" w14:textId="77777777" w:rsidR="00A801C2" w:rsidRDefault="0082517D">
      <w:pPr>
        <w:pStyle w:val="pheading"/>
      </w:pPr>
      <w:r>
        <w:t>- nature du marché:</w:t>
      </w:r>
    </w:p>
    <w:p w14:paraId="1EC2382A" w14:textId="77777777" w:rsidR="00A801C2" w:rsidRDefault="0082517D">
      <w:r>
        <w:rPr>
          <w:rStyle w:val="soitChar"/>
          <w:b/>
          <w:color w:val="000000"/>
        </w:rPr>
        <w:t>(soit par défaut)</w:t>
      </w:r>
      <w:r>
        <w:br/>
      </w:r>
    </w:p>
    <w:p w14:paraId="1BF1772E" w14:textId="77777777" w:rsidR="00A801C2" w:rsidRDefault="0082517D">
      <w:r>
        <w:rPr>
          <w:rStyle w:val="soitChar"/>
        </w:rPr>
        <w:t>1. 2. 3. QF</w:t>
      </w:r>
      <w:r>
        <w:br/>
      </w:r>
    </w:p>
    <w:p w14:paraId="1975E3F9" w14:textId="77777777" w:rsidR="00A801C2" w:rsidRDefault="0082517D">
      <w:r>
        <w:rPr>
          <w:rStyle w:val="soitChar"/>
          <w:b/>
          <w:color w:val="000000"/>
        </w:rPr>
        <w:t>(soit)</w:t>
      </w:r>
    </w:p>
    <w:p w14:paraId="5AB78D24" w14:textId="77777777" w:rsidR="00A801C2" w:rsidRDefault="0082517D">
      <w:r>
        <w:rPr>
          <w:rStyle w:val="soitChar"/>
        </w:rPr>
        <w:t>2. PM</w:t>
      </w:r>
    </w:p>
    <w:p w14:paraId="4EAE7512" w14:textId="77777777" w:rsidR="00A801C2" w:rsidRDefault="0082517D">
      <w:pPr>
        <w:pStyle w:val="optioncar"/>
      </w:pPr>
      <w:r>
        <w:rPr>
          <w:rStyle w:val="optioncarChar"/>
          <w:color w:val="000000"/>
        </w:rPr>
        <w:t xml:space="preserve">QF </w:t>
      </w:r>
      <w:r>
        <w:rPr>
          <w:color w:val="000000"/>
        </w:rPr>
        <w:t xml:space="preserve"> (par défaut)</w:t>
      </w:r>
      <w:r>
        <w:rPr>
          <w:rStyle w:val="optioncarChar"/>
          <w:color w:val="000000"/>
        </w:rPr>
        <w:t xml:space="preserve"> / PM</w:t>
      </w:r>
      <w:r>
        <w:br/>
      </w:r>
    </w:p>
    <w:p w14:paraId="15CE08F6" w14:textId="77777777" w:rsidR="00A801C2" w:rsidRDefault="0082517D">
      <w:pPr>
        <w:pStyle w:val="Author-eSectionHeading6"/>
      </w:pPr>
      <w:bookmarkStart w:id="682" w:name="_Toc178839352"/>
      <w:r>
        <w:t>83.31.1b Nettoyage à la main ou à la machine (degré de finition St2&gt;St3) CCTB 01.10</w:t>
      </w:r>
      <w:bookmarkEnd w:id="682"/>
    </w:p>
    <w:p w14:paraId="1C3A7B8B" w14:textId="77777777" w:rsidR="00A801C2" w:rsidRDefault="0082517D">
      <w:pPr>
        <w:pStyle w:val="pheading"/>
      </w:pPr>
      <w:r>
        <w:t>MESURAGE</w:t>
      </w:r>
    </w:p>
    <w:p w14:paraId="0AA2437D" w14:textId="77777777" w:rsidR="00A801C2" w:rsidRDefault="0082517D">
      <w:pPr>
        <w:pStyle w:val="pheading"/>
      </w:pPr>
      <w:r>
        <w:t>- unité de mesure:</w:t>
      </w:r>
    </w:p>
    <w:p w14:paraId="0E03CA89" w14:textId="77777777" w:rsidR="00A801C2" w:rsidRDefault="0082517D">
      <w:r>
        <w:rPr>
          <w:rStyle w:val="optioncarChar"/>
        </w:rPr>
        <w:t>m²</w:t>
      </w:r>
      <w:r>
        <w:t> (par défaut) </w:t>
      </w:r>
      <w:r>
        <w:rPr>
          <w:rStyle w:val="optioncarChar"/>
        </w:rPr>
        <w:t>/ m / p / -</w:t>
      </w:r>
    </w:p>
    <w:p w14:paraId="427D9F1E" w14:textId="77777777" w:rsidR="00A801C2" w:rsidRDefault="0082517D">
      <w:r>
        <w:rPr>
          <w:rStyle w:val="soitChar"/>
          <w:b/>
          <w:color w:val="000000"/>
        </w:rPr>
        <w:t>(soit par défaut)</w:t>
      </w:r>
      <w:r>
        <w:br/>
      </w:r>
    </w:p>
    <w:p w14:paraId="684E2853" w14:textId="77777777" w:rsidR="00A801C2" w:rsidRDefault="0082517D">
      <w:r>
        <w:rPr>
          <w:rStyle w:val="soitChar"/>
        </w:rPr>
        <w:t>1. m²</w:t>
      </w:r>
    </w:p>
    <w:p w14:paraId="196DDD9C" w14:textId="77777777" w:rsidR="00A801C2" w:rsidRDefault="0082517D">
      <w:r>
        <w:rPr>
          <w:rStyle w:val="soitChar"/>
          <w:b/>
          <w:color w:val="000000"/>
        </w:rPr>
        <w:t>(soit)</w:t>
      </w:r>
    </w:p>
    <w:p w14:paraId="26DB5AE7" w14:textId="77777777" w:rsidR="00A801C2" w:rsidRDefault="0082517D">
      <w:r>
        <w:rPr>
          <w:rStyle w:val="soitChar"/>
        </w:rPr>
        <w:t>2. m</w:t>
      </w:r>
    </w:p>
    <w:p w14:paraId="483B105B" w14:textId="77777777" w:rsidR="00A801C2" w:rsidRDefault="0082517D">
      <w:r>
        <w:rPr>
          <w:rStyle w:val="soitChar"/>
          <w:b/>
          <w:color w:val="000000"/>
        </w:rPr>
        <w:t>(soit)</w:t>
      </w:r>
    </w:p>
    <w:p w14:paraId="1CEF54FE" w14:textId="77777777" w:rsidR="00A801C2" w:rsidRDefault="0082517D">
      <w:r>
        <w:rPr>
          <w:rStyle w:val="soitChar"/>
        </w:rPr>
        <w:t>3. pc</w:t>
      </w:r>
    </w:p>
    <w:p w14:paraId="249C5743" w14:textId="77777777" w:rsidR="00A801C2" w:rsidRDefault="0082517D">
      <w:r>
        <w:rPr>
          <w:rStyle w:val="soitChar"/>
          <w:b/>
          <w:color w:val="000000"/>
        </w:rPr>
        <w:t>(soit)</w:t>
      </w:r>
    </w:p>
    <w:p w14:paraId="1CCC67A7" w14:textId="77777777" w:rsidR="00A801C2" w:rsidRDefault="0082517D">
      <w:r>
        <w:rPr>
          <w:rStyle w:val="soitChar"/>
        </w:rPr>
        <w:t>4. -</w:t>
      </w:r>
    </w:p>
    <w:p w14:paraId="68B141FD" w14:textId="77777777" w:rsidR="00A801C2" w:rsidRDefault="00A801C2"/>
    <w:p w14:paraId="733D7C52" w14:textId="77777777" w:rsidR="00A801C2" w:rsidRDefault="0082517D">
      <w:pPr>
        <w:pStyle w:val="pheading"/>
      </w:pPr>
      <w:r>
        <w:t>- code de mesurage:</w:t>
      </w:r>
    </w:p>
    <w:p w14:paraId="18D747D5" w14:textId="77777777" w:rsidR="00A801C2" w:rsidRDefault="0082517D">
      <w:r>
        <w:rPr>
          <w:rStyle w:val="optioncarChar"/>
        </w:rPr>
        <w:t>surface nette à peindre </w:t>
      </w:r>
      <w:r>
        <w:t>(par défaut)</w:t>
      </w:r>
      <w:r>
        <w:rPr>
          <w:rStyle w:val="optioncarChar"/>
        </w:rPr>
        <w:t> / longueur / pièce / compris dans le prix</w:t>
      </w:r>
    </w:p>
    <w:p w14:paraId="15EB7B8A" w14:textId="77777777" w:rsidR="00A801C2" w:rsidRDefault="0082517D">
      <w:r>
        <w:rPr>
          <w:rStyle w:val="soitChar"/>
          <w:b/>
          <w:color w:val="000000"/>
        </w:rPr>
        <w:t>(soit par défaut)</w:t>
      </w:r>
      <w:r>
        <w:br/>
      </w:r>
    </w:p>
    <w:p w14:paraId="05EF29B7" w14:textId="77777777" w:rsidR="00A801C2" w:rsidRDefault="0082517D">
      <w:r>
        <w:rPr>
          <w:rStyle w:val="soitChar"/>
        </w:rPr>
        <w:t>1. surface nette à peindre</w:t>
      </w:r>
      <w:r>
        <w:br/>
      </w:r>
    </w:p>
    <w:p w14:paraId="431FF705" w14:textId="77777777" w:rsidR="00A801C2" w:rsidRDefault="0082517D">
      <w:r>
        <w:rPr>
          <w:rStyle w:val="soitChar"/>
          <w:b/>
          <w:color w:val="000000"/>
        </w:rPr>
        <w:t>(soit)</w:t>
      </w:r>
    </w:p>
    <w:p w14:paraId="3C5454BB" w14:textId="77777777" w:rsidR="00A801C2" w:rsidRDefault="0082517D">
      <w:r>
        <w:rPr>
          <w:rStyle w:val="soitChar"/>
        </w:rPr>
        <w:t>2. longueur</w:t>
      </w:r>
    </w:p>
    <w:p w14:paraId="0A436294" w14:textId="77777777" w:rsidR="00A801C2" w:rsidRDefault="0082517D">
      <w:r>
        <w:rPr>
          <w:rStyle w:val="soitChar"/>
          <w:b/>
          <w:color w:val="000000"/>
        </w:rPr>
        <w:t>(soit)</w:t>
      </w:r>
    </w:p>
    <w:p w14:paraId="562976AB" w14:textId="77777777" w:rsidR="00A801C2" w:rsidRDefault="0082517D">
      <w:r>
        <w:rPr>
          <w:rStyle w:val="soitChar"/>
        </w:rPr>
        <w:t>3. pièce</w:t>
      </w:r>
    </w:p>
    <w:p w14:paraId="0FBA7316" w14:textId="77777777" w:rsidR="00A801C2" w:rsidRDefault="0082517D">
      <w:r>
        <w:rPr>
          <w:rStyle w:val="soitChar"/>
          <w:b/>
          <w:color w:val="000000"/>
        </w:rPr>
        <w:t>(soit)</w:t>
      </w:r>
    </w:p>
    <w:p w14:paraId="7EDDDB38" w14:textId="77777777" w:rsidR="00A801C2" w:rsidRDefault="0082517D">
      <w:r>
        <w:rPr>
          <w:rStyle w:val="soitChar"/>
        </w:rPr>
        <w:t>4. compris dans le prix des éléments</w:t>
      </w:r>
    </w:p>
    <w:p w14:paraId="202FF772" w14:textId="77777777" w:rsidR="00A801C2" w:rsidRDefault="00A801C2"/>
    <w:p w14:paraId="6B348CE1" w14:textId="77777777" w:rsidR="00A801C2" w:rsidRDefault="0082517D">
      <w:pPr>
        <w:pStyle w:val="pheading"/>
      </w:pPr>
      <w:r>
        <w:t>- nature du marché:</w:t>
      </w:r>
    </w:p>
    <w:p w14:paraId="5A0D83FB" w14:textId="77777777" w:rsidR="00A801C2" w:rsidRDefault="0082517D">
      <w:r>
        <w:rPr>
          <w:rStyle w:val="soitChar"/>
          <w:b/>
          <w:color w:val="000000"/>
        </w:rPr>
        <w:t>soit par défaut)</w:t>
      </w:r>
      <w:r>
        <w:br/>
      </w:r>
    </w:p>
    <w:p w14:paraId="538D11EB" w14:textId="77777777" w:rsidR="00A801C2" w:rsidRDefault="0082517D">
      <w:r>
        <w:rPr>
          <w:rStyle w:val="soitChar"/>
        </w:rPr>
        <w:t>1. 2. 3. QF</w:t>
      </w:r>
      <w:r>
        <w:br/>
      </w:r>
    </w:p>
    <w:p w14:paraId="65F54720" w14:textId="77777777" w:rsidR="00A801C2" w:rsidRDefault="0082517D">
      <w:r>
        <w:rPr>
          <w:rStyle w:val="soitChar"/>
          <w:b/>
          <w:color w:val="000000"/>
        </w:rPr>
        <w:t>(soit)</w:t>
      </w:r>
    </w:p>
    <w:p w14:paraId="0DB67FE7" w14:textId="77777777" w:rsidR="00A801C2" w:rsidRDefault="0082517D">
      <w:r>
        <w:rPr>
          <w:rStyle w:val="soitChar"/>
        </w:rPr>
        <w:t>2. PM</w:t>
      </w:r>
    </w:p>
    <w:p w14:paraId="2D557C43" w14:textId="77777777" w:rsidR="00A801C2" w:rsidRDefault="0082517D">
      <w:pPr>
        <w:pStyle w:val="optioncar"/>
      </w:pPr>
      <w:r>
        <w:rPr>
          <w:rStyle w:val="optioncarChar"/>
          <w:color w:val="000000"/>
        </w:rPr>
        <w:t>QF </w:t>
      </w:r>
      <w:r>
        <w:rPr>
          <w:color w:val="000000"/>
        </w:rPr>
        <w:t>(par défaut)</w:t>
      </w:r>
      <w:r>
        <w:rPr>
          <w:rStyle w:val="optioncarChar"/>
          <w:color w:val="000000"/>
        </w:rPr>
        <w:t> / PM</w:t>
      </w:r>
    </w:p>
    <w:p w14:paraId="438CEAC9" w14:textId="77777777" w:rsidR="00A801C2" w:rsidRDefault="00A801C2"/>
    <w:p w14:paraId="1017EFB3" w14:textId="77777777" w:rsidR="00A801C2" w:rsidRDefault="0082517D">
      <w:pPr>
        <w:pStyle w:val="Author-eSectionHeading6"/>
      </w:pPr>
      <w:bookmarkStart w:id="683" w:name="_Toc178839353"/>
      <w:r>
        <w:t>83.31.1c Nettoyage à la flamme (degré de finition Fl) CCTB 01.10</w:t>
      </w:r>
      <w:bookmarkEnd w:id="683"/>
    </w:p>
    <w:p w14:paraId="01534EDE" w14:textId="77777777" w:rsidR="00A801C2" w:rsidRDefault="0082517D">
      <w:pPr>
        <w:pStyle w:val="pheading"/>
      </w:pPr>
      <w:r>
        <w:t>MESURAGE</w:t>
      </w:r>
    </w:p>
    <w:p w14:paraId="74054DE6" w14:textId="77777777" w:rsidR="00A801C2" w:rsidRDefault="0082517D">
      <w:pPr>
        <w:pStyle w:val="pheading"/>
      </w:pPr>
      <w:r>
        <w:t>- unité de mesure:</w:t>
      </w:r>
    </w:p>
    <w:p w14:paraId="0A8A53B1" w14:textId="77777777" w:rsidR="00A801C2" w:rsidRDefault="0082517D">
      <w:r>
        <w:rPr>
          <w:rStyle w:val="optioncarChar"/>
        </w:rPr>
        <w:t>m²</w:t>
      </w:r>
      <w:r>
        <w:t> (par défaut) </w:t>
      </w:r>
      <w:r>
        <w:rPr>
          <w:rStyle w:val="optioncarChar"/>
        </w:rPr>
        <w:t>/ m / p / -</w:t>
      </w:r>
    </w:p>
    <w:p w14:paraId="77B951F0" w14:textId="77777777" w:rsidR="00A801C2" w:rsidRDefault="0082517D">
      <w:r>
        <w:rPr>
          <w:rStyle w:val="soitChar"/>
          <w:b/>
          <w:color w:val="000000"/>
        </w:rPr>
        <w:t>(soit par défaut)</w:t>
      </w:r>
      <w:r>
        <w:br/>
      </w:r>
    </w:p>
    <w:p w14:paraId="1B895D93" w14:textId="77777777" w:rsidR="00A801C2" w:rsidRDefault="0082517D">
      <w:r>
        <w:rPr>
          <w:rStyle w:val="soitChar"/>
        </w:rPr>
        <w:t>1. m²</w:t>
      </w:r>
    </w:p>
    <w:p w14:paraId="7FD78DC4" w14:textId="77777777" w:rsidR="00A801C2" w:rsidRDefault="0082517D">
      <w:r>
        <w:rPr>
          <w:rStyle w:val="soitChar"/>
          <w:b/>
          <w:color w:val="000000"/>
        </w:rPr>
        <w:t>(soit)</w:t>
      </w:r>
    </w:p>
    <w:p w14:paraId="0B668F58" w14:textId="77777777" w:rsidR="00A801C2" w:rsidRDefault="0082517D">
      <w:r>
        <w:rPr>
          <w:rStyle w:val="soitChar"/>
        </w:rPr>
        <w:t>2. m</w:t>
      </w:r>
    </w:p>
    <w:p w14:paraId="7895CF40" w14:textId="77777777" w:rsidR="00A801C2" w:rsidRDefault="0082517D">
      <w:r>
        <w:rPr>
          <w:rStyle w:val="soitChar"/>
          <w:b/>
          <w:color w:val="000000"/>
        </w:rPr>
        <w:t>(soit)</w:t>
      </w:r>
    </w:p>
    <w:p w14:paraId="263CB181" w14:textId="77777777" w:rsidR="00A801C2" w:rsidRDefault="0082517D">
      <w:r>
        <w:rPr>
          <w:rStyle w:val="soitChar"/>
        </w:rPr>
        <w:t>3. pc</w:t>
      </w:r>
    </w:p>
    <w:p w14:paraId="01726108" w14:textId="77777777" w:rsidR="00A801C2" w:rsidRDefault="0082517D">
      <w:r>
        <w:rPr>
          <w:rStyle w:val="soitChar"/>
          <w:b/>
          <w:color w:val="000000"/>
        </w:rPr>
        <w:t>(soit)</w:t>
      </w:r>
    </w:p>
    <w:p w14:paraId="1C01281B" w14:textId="77777777" w:rsidR="00A801C2" w:rsidRDefault="0082517D">
      <w:r>
        <w:rPr>
          <w:rStyle w:val="soitChar"/>
        </w:rPr>
        <w:t>4. -</w:t>
      </w:r>
    </w:p>
    <w:p w14:paraId="736C5020" w14:textId="77777777" w:rsidR="00A801C2" w:rsidRDefault="00A801C2"/>
    <w:p w14:paraId="1D4AC96F" w14:textId="77777777" w:rsidR="00A801C2" w:rsidRDefault="0082517D">
      <w:pPr>
        <w:pStyle w:val="pheading"/>
      </w:pPr>
      <w:r>
        <w:t>- code de mesurage:</w:t>
      </w:r>
    </w:p>
    <w:p w14:paraId="591E7579" w14:textId="77777777" w:rsidR="00A801C2" w:rsidRDefault="0082517D">
      <w:r>
        <w:rPr>
          <w:rStyle w:val="optioncarChar"/>
        </w:rPr>
        <w:t>surface nette à peindre </w:t>
      </w:r>
      <w:r>
        <w:t>(par défaut)</w:t>
      </w:r>
      <w:r>
        <w:rPr>
          <w:rStyle w:val="optioncarChar"/>
        </w:rPr>
        <w:t> / longueur / pièce / compris dans le prix</w:t>
      </w:r>
    </w:p>
    <w:p w14:paraId="008D8E1C" w14:textId="77777777" w:rsidR="00A801C2" w:rsidRDefault="0082517D">
      <w:r>
        <w:rPr>
          <w:rStyle w:val="soitChar"/>
          <w:b/>
          <w:color w:val="000000"/>
        </w:rPr>
        <w:t>(soit par défaut)</w:t>
      </w:r>
      <w:r>
        <w:br/>
      </w:r>
    </w:p>
    <w:p w14:paraId="519171E8" w14:textId="77777777" w:rsidR="00A801C2" w:rsidRDefault="0082517D">
      <w:r>
        <w:rPr>
          <w:rStyle w:val="soitChar"/>
        </w:rPr>
        <w:t>1. surface nette à peindre</w:t>
      </w:r>
      <w:r>
        <w:br/>
      </w:r>
    </w:p>
    <w:p w14:paraId="53CBB1CA" w14:textId="77777777" w:rsidR="00A801C2" w:rsidRDefault="0082517D">
      <w:r>
        <w:rPr>
          <w:rStyle w:val="soitChar"/>
          <w:b/>
          <w:color w:val="000000"/>
        </w:rPr>
        <w:t>(soit)</w:t>
      </w:r>
    </w:p>
    <w:p w14:paraId="487075E3" w14:textId="77777777" w:rsidR="00A801C2" w:rsidRDefault="0082517D">
      <w:r>
        <w:rPr>
          <w:rStyle w:val="soitChar"/>
        </w:rPr>
        <w:t>2. longueur</w:t>
      </w:r>
    </w:p>
    <w:p w14:paraId="1D6767B3" w14:textId="77777777" w:rsidR="00A801C2" w:rsidRDefault="0082517D">
      <w:r>
        <w:rPr>
          <w:rStyle w:val="soitChar"/>
          <w:b/>
          <w:color w:val="000000"/>
        </w:rPr>
        <w:t>(soit)</w:t>
      </w:r>
    </w:p>
    <w:p w14:paraId="2301F686" w14:textId="77777777" w:rsidR="00A801C2" w:rsidRDefault="0082517D">
      <w:r>
        <w:rPr>
          <w:rStyle w:val="soitChar"/>
        </w:rPr>
        <w:t>3. pièce</w:t>
      </w:r>
    </w:p>
    <w:p w14:paraId="1D5B4ADF" w14:textId="77777777" w:rsidR="00A801C2" w:rsidRDefault="0082517D">
      <w:r>
        <w:rPr>
          <w:rStyle w:val="soitChar"/>
          <w:b/>
          <w:color w:val="000000"/>
        </w:rPr>
        <w:t>(soit)</w:t>
      </w:r>
    </w:p>
    <w:p w14:paraId="52541ED5" w14:textId="77777777" w:rsidR="00A801C2" w:rsidRDefault="0082517D">
      <w:r>
        <w:rPr>
          <w:rStyle w:val="soitChar"/>
        </w:rPr>
        <w:t>4. compris dans le prix des éléments</w:t>
      </w:r>
    </w:p>
    <w:p w14:paraId="002FB8B6" w14:textId="77777777" w:rsidR="00A801C2" w:rsidRDefault="00A801C2"/>
    <w:p w14:paraId="41CDBDBD" w14:textId="77777777" w:rsidR="00A801C2" w:rsidRDefault="0082517D">
      <w:pPr>
        <w:pStyle w:val="pheading"/>
      </w:pPr>
      <w:r>
        <w:t>- nature du marché:</w:t>
      </w:r>
    </w:p>
    <w:p w14:paraId="0CF4C82B" w14:textId="77777777" w:rsidR="00A801C2" w:rsidRDefault="0082517D">
      <w:r>
        <w:rPr>
          <w:rStyle w:val="soitChar"/>
          <w:b/>
          <w:color w:val="000000"/>
        </w:rPr>
        <w:t>soit par défaut)</w:t>
      </w:r>
      <w:r>
        <w:br/>
      </w:r>
    </w:p>
    <w:p w14:paraId="25AFC694" w14:textId="77777777" w:rsidR="00A801C2" w:rsidRDefault="0082517D">
      <w:r>
        <w:rPr>
          <w:rStyle w:val="soitChar"/>
        </w:rPr>
        <w:t>1. 2. 3. QF</w:t>
      </w:r>
      <w:r>
        <w:br/>
      </w:r>
    </w:p>
    <w:p w14:paraId="6361F501" w14:textId="77777777" w:rsidR="00A801C2" w:rsidRDefault="0082517D">
      <w:r>
        <w:rPr>
          <w:rStyle w:val="soitChar"/>
          <w:b/>
          <w:color w:val="000000"/>
        </w:rPr>
        <w:t>(soit)</w:t>
      </w:r>
    </w:p>
    <w:p w14:paraId="40010E04" w14:textId="77777777" w:rsidR="00A801C2" w:rsidRDefault="0082517D">
      <w:r>
        <w:rPr>
          <w:rStyle w:val="soitChar"/>
        </w:rPr>
        <w:t>2. PM</w:t>
      </w:r>
    </w:p>
    <w:p w14:paraId="03838374" w14:textId="77777777" w:rsidR="00A801C2" w:rsidRDefault="0082517D">
      <w:pPr>
        <w:pStyle w:val="optioncar"/>
      </w:pPr>
      <w:r>
        <w:rPr>
          <w:rStyle w:val="optioncarChar"/>
          <w:color w:val="000000"/>
        </w:rPr>
        <w:t>QF</w:t>
      </w:r>
      <w:r>
        <w:rPr>
          <w:color w:val="000000"/>
        </w:rPr>
        <w:t> (par défaut)</w:t>
      </w:r>
      <w:r>
        <w:rPr>
          <w:rStyle w:val="optioncarChar"/>
          <w:color w:val="000000"/>
        </w:rPr>
        <w:t> / PM</w:t>
      </w:r>
    </w:p>
    <w:p w14:paraId="67569E01" w14:textId="77777777" w:rsidR="00A801C2" w:rsidRDefault="00A801C2"/>
    <w:p w14:paraId="00F8744B" w14:textId="77777777" w:rsidR="00A801C2" w:rsidRDefault="0082517D">
      <w:pPr>
        <w:pStyle w:val="Author-eSectionHeading6"/>
      </w:pPr>
      <w:bookmarkStart w:id="684" w:name="_Toc178839354"/>
      <w:r>
        <w:t>83.31.1d Décapage à l'acide (degré de finition Be) CCTB 01.10</w:t>
      </w:r>
      <w:bookmarkEnd w:id="684"/>
    </w:p>
    <w:p w14:paraId="56921240" w14:textId="77777777" w:rsidR="00A801C2" w:rsidRDefault="0082517D">
      <w:pPr>
        <w:pStyle w:val="pheading"/>
      </w:pPr>
      <w:r>
        <w:t>MESURAGE</w:t>
      </w:r>
    </w:p>
    <w:p w14:paraId="3CD2F326" w14:textId="77777777" w:rsidR="00A801C2" w:rsidRDefault="0082517D">
      <w:pPr>
        <w:pStyle w:val="pheading"/>
      </w:pPr>
      <w:r>
        <w:t>- unité de mesure:</w:t>
      </w:r>
    </w:p>
    <w:p w14:paraId="03C6CC34" w14:textId="77777777" w:rsidR="00A801C2" w:rsidRDefault="0082517D">
      <w:r>
        <w:rPr>
          <w:rStyle w:val="optioncarChar"/>
        </w:rPr>
        <w:t>m²</w:t>
      </w:r>
      <w:r>
        <w:t> (par défaut) </w:t>
      </w:r>
      <w:r>
        <w:rPr>
          <w:rStyle w:val="optioncarChar"/>
        </w:rPr>
        <w:t>/ m / p / -</w:t>
      </w:r>
    </w:p>
    <w:p w14:paraId="7C94A0BB" w14:textId="77777777" w:rsidR="00A801C2" w:rsidRDefault="0082517D">
      <w:r>
        <w:rPr>
          <w:rStyle w:val="soitChar"/>
          <w:b/>
          <w:color w:val="000000"/>
        </w:rPr>
        <w:t>(soit par défaut)</w:t>
      </w:r>
      <w:r>
        <w:br/>
      </w:r>
    </w:p>
    <w:p w14:paraId="6CE72ED3" w14:textId="77777777" w:rsidR="00A801C2" w:rsidRDefault="0082517D">
      <w:r>
        <w:rPr>
          <w:rStyle w:val="soitChar"/>
        </w:rPr>
        <w:t>1. m²</w:t>
      </w:r>
    </w:p>
    <w:p w14:paraId="7BFC4F75" w14:textId="77777777" w:rsidR="00A801C2" w:rsidRDefault="0082517D">
      <w:r>
        <w:rPr>
          <w:rStyle w:val="soitChar"/>
          <w:b/>
          <w:color w:val="000000"/>
        </w:rPr>
        <w:t>(soit)</w:t>
      </w:r>
    </w:p>
    <w:p w14:paraId="1981309F" w14:textId="77777777" w:rsidR="00A801C2" w:rsidRDefault="0082517D">
      <w:r>
        <w:rPr>
          <w:rStyle w:val="soitChar"/>
        </w:rPr>
        <w:t>2. m</w:t>
      </w:r>
    </w:p>
    <w:p w14:paraId="0C32F3A5" w14:textId="77777777" w:rsidR="00A801C2" w:rsidRDefault="0082517D">
      <w:r>
        <w:rPr>
          <w:rStyle w:val="soitChar"/>
          <w:b/>
          <w:color w:val="000000"/>
        </w:rPr>
        <w:t>(soit)</w:t>
      </w:r>
    </w:p>
    <w:p w14:paraId="19B9B70B" w14:textId="77777777" w:rsidR="00A801C2" w:rsidRDefault="0082517D">
      <w:r>
        <w:rPr>
          <w:rStyle w:val="soitChar"/>
        </w:rPr>
        <w:t>3. pc</w:t>
      </w:r>
    </w:p>
    <w:p w14:paraId="04AFDA05" w14:textId="77777777" w:rsidR="00A801C2" w:rsidRDefault="0082517D">
      <w:r>
        <w:rPr>
          <w:rStyle w:val="soitChar"/>
          <w:b/>
          <w:color w:val="000000"/>
        </w:rPr>
        <w:t>(soit)</w:t>
      </w:r>
    </w:p>
    <w:p w14:paraId="694BAE0E" w14:textId="77777777" w:rsidR="00A801C2" w:rsidRDefault="0082517D">
      <w:r>
        <w:rPr>
          <w:rStyle w:val="soitChar"/>
        </w:rPr>
        <w:t>4. -</w:t>
      </w:r>
    </w:p>
    <w:p w14:paraId="176150CA" w14:textId="77777777" w:rsidR="00A801C2" w:rsidRDefault="00A801C2"/>
    <w:p w14:paraId="0B6518F9" w14:textId="77777777" w:rsidR="00A801C2" w:rsidRDefault="0082517D">
      <w:pPr>
        <w:pStyle w:val="pheading"/>
      </w:pPr>
      <w:r>
        <w:t>- code de mesurage:</w:t>
      </w:r>
    </w:p>
    <w:p w14:paraId="407BB5CA" w14:textId="77777777" w:rsidR="00A801C2" w:rsidRDefault="0082517D">
      <w:r>
        <w:rPr>
          <w:rStyle w:val="optioncarChar"/>
        </w:rPr>
        <w:t>surface nette à peindre </w:t>
      </w:r>
      <w:r>
        <w:t>(par défaut)</w:t>
      </w:r>
      <w:r>
        <w:rPr>
          <w:rStyle w:val="optioncarChar"/>
        </w:rPr>
        <w:t> / longueur / pièce / compris dans le prix</w:t>
      </w:r>
    </w:p>
    <w:p w14:paraId="64F9DC19" w14:textId="77777777" w:rsidR="00A801C2" w:rsidRDefault="0082517D">
      <w:r>
        <w:rPr>
          <w:rStyle w:val="soitChar"/>
          <w:b/>
          <w:color w:val="000000"/>
        </w:rPr>
        <w:t>(soit par défaut)</w:t>
      </w:r>
      <w:r>
        <w:br/>
      </w:r>
    </w:p>
    <w:p w14:paraId="607DA37D" w14:textId="77777777" w:rsidR="00A801C2" w:rsidRDefault="0082517D">
      <w:r>
        <w:rPr>
          <w:rStyle w:val="soitChar"/>
        </w:rPr>
        <w:t>1. surface nette à peindre</w:t>
      </w:r>
      <w:r>
        <w:br/>
      </w:r>
    </w:p>
    <w:p w14:paraId="4EF5EEA4" w14:textId="77777777" w:rsidR="00A801C2" w:rsidRDefault="0082517D">
      <w:r>
        <w:rPr>
          <w:rStyle w:val="soitChar"/>
          <w:b/>
          <w:color w:val="000000"/>
        </w:rPr>
        <w:t>(soit)</w:t>
      </w:r>
    </w:p>
    <w:p w14:paraId="4BD0E990" w14:textId="77777777" w:rsidR="00A801C2" w:rsidRDefault="0082517D">
      <w:r>
        <w:rPr>
          <w:rStyle w:val="soitChar"/>
        </w:rPr>
        <w:t>2. longueur</w:t>
      </w:r>
    </w:p>
    <w:p w14:paraId="289D06F1" w14:textId="77777777" w:rsidR="00A801C2" w:rsidRDefault="0082517D">
      <w:r>
        <w:rPr>
          <w:rStyle w:val="soitChar"/>
          <w:b/>
          <w:color w:val="000000"/>
        </w:rPr>
        <w:t>(soit)</w:t>
      </w:r>
    </w:p>
    <w:p w14:paraId="2B2005EC" w14:textId="77777777" w:rsidR="00A801C2" w:rsidRDefault="0082517D">
      <w:r>
        <w:rPr>
          <w:rStyle w:val="soitChar"/>
        </w:rPr>
        <w:t>3. pièce</w:t>
      </w:r>
    </w:p>
    <w:p w14:paraId="068FF552" w14:textId="77777777" w:rsidR="00A801C2" w:rsidRDefault="0082517D">
      <w:r>
        <w:rPr>
          <w:rStyle w:val="soitChar"/>
          <w:b/>
          <w:color w:val="000000"/>
        </w:rPr>
        <w:t>(soit)</w:t>
      </w:r>
    </w:p>
    <w:p w14:paraId="5BC3024F" w14:textId="77777777" w:rsidR="00A801C2" w:rsidRDefault="0082517D">
      <w:r>
        <w:rPr>
          <w:rStyle w:val="soitChar"/>
        </w:rPr>
        <w:t>4. compris dans le prix des éléments</w:t>
      </w:r>
    </w:p>
    <w:p w14:paraId="633C8164" w14:textId="77777777" w:rsidR="00A801C2" w:rsidRDefault="00A801C2"/>
    <w:p w14:paraId="233CBA5D" w14:textId="77777777" w:rsidR="00A801C2" w:rsidRDefault="0082517D">
      <w:pPr>
        <w:pStyle w:val="pheading"/>
      </w:pPr>
      <w:r>
        <w:t>- nature du marché:</w:t>
      </w:r>
    </w:p>
    <w:p w14:paraId="6BC63DE0" w14:textId="77777777" w:rsidR="00A801C2" w:rsidRDefault="0082517D">
      <w:r>
        <w:rPr>
          <w:rStyle w:val="soitChar"/>
          <w:b/>
          <w:color w:val="000000"/>
        </w:rPr>
        <w:t>soit par défaut)</w:t>
      </w:r>
      <w:r>
        <w:br/>
      </w:r>
    </w:p>
    <w:p w14:paraId="2F40AE24" w14:textId="77777777" w:rsidR="00A801C2" w:rsidRDefault="0082517D">
      <w:r>
        <w:rPr>
          <w:rStyle w:val="soitChar"/>
        </w:rPr>
        <w:t>1. 2. 3. QF</w:t>
      </w:r>
      <w:r>
        <w:br/>
      </w:r>
    </w:p>
    <w:p w14:paraId="5F6566FB" w14:textId="77777777" w:rsidR="00A801C2" w:rsidRDefault="0082517D">
      <w:r>
        <w:rPr>
          <w:rStyle w:val="soitChar"/>
          <w:b/>
          <w:color w:val="000000"/>
        </w:rPr>
        <w:t>(soit)</w:t>
      </w:r>
    </w:p>
    <w:p w14:paraId="502C8519" w14:textId="77777777" w:rsidR="00A801C2" w:rsidRDefault="0082517D">
      <w:r>
        <w:rPr>
          <w:rStyle w:val="soitChar"/>
        </w:rPr>
        <w:t>2. PM</w:t>
      </w:r>
    </w:p>
    <w:p w14:paraId="56FAE8B9" w14:textId="77777777" w:rsidR="00A801C2" w:rsidRDefault="0082517D">
      <w:pPr>
        <w:pStyle w:val="optioncar"/>
      </w:pPr>
      <w:r>
        <w:rPr>
          <w:rStyle w:val="optioncarChar"/>
          <w:color w:val="000000"/>
        </w:rPr>
        <w:t>QF</w:t>
      </w:r>
      <w:r>
        <w:rPr>
          <w:color w:val="000000"/>
        </w:rPr>
        <w:t> (par défaut)</w:t>
      </w:r>
      <w:r>
        <w:rPr>
          <w:rStyle w:val="optioncarChar"/>
          <w:color w:val="000000"/>
        </w:rPr>
        <w:t> / PM</w:t>
      </w:r>
    </w:p>
    <w:p w14:paraId="72BED679" w14:textId="77777777" w:rsidR="00A801C2" w:rsidRDefault="00A801C2"/>
    <w:p w14:paraId="1E36D4EC" w14:textId="77777777" w:rsidR="00A801C2" w:rsidRDefault="0082517D">
      <w:pPr>
        <w:pStyle w:val="Author-eSectionHeading5"/>
      </w:pPr>
      <w:bookmarkStart w:id="685" w:name="_Toc178839355"/>
      <w:r>
        <w:t>83.31.2 Préparations secondaires de surface (partielle) CCTB 01.02</w:t>
      </w:r>
      <w:bookmarkEnd w:id="685"/>
    </w:p>
    <w:p w14:paraId="38932A0A" w14:textId="77777777" w:rsidR="00A801C2" w:rsidRDefault="0082517D">
      <w:pPr>
        <w:pStyle w:val="Author-eSectionHeading6"/>
      </w:pPr>
      <w:bookmarkStart w:id="686" w:name="_Toc178839356"/>
      <w:r>
        <w:t>83.31.2a Décapage localisé par projection d'abrasifs (degré de finition PS1&gt;PS4) CCTB 01.10</w:t>
      </w:r>
      <w:bookmarkEnd w:id="686"/>
    </w:p>
    <w:p w14:paraId="00C0A657" w14:textId="77777777" w:rsidR="00A801C2" w:rsidRDefault="0082517D">
      <w:pPr>
        <w:pStyle w:val="pheading"/>
      </w:pPr>
      <w:r>
        <w:t>MESURAGE</w:t>
      </w:r>
    </w:p>
    <w:p w14:paraId="79BA0FE0" w14:textId="77777777" w:rsidR="00A801C2" w:rsidRDefault="0082517D">
      <w:pPr>
        <w:pStyle w:val="pheading"/>
      </w:pPr>
      <w:r>
        <w:t>- unité de mesure:</w:t>
      </w:r>
    </w:p>
    <w:p w14:paraId="71FFEE06" w14:textId="77777777" w:rsidR="00A801C2" w:rsidRDefault="0082517D">
      <w:r>
        <w:rPr>
          <w:rStyle w:val="optioncarChar"/>
        </w:rPr>
        <w:t>m²</w:t>
      </w:r>
      <w:r>
        <w:t> (par défaut) </w:t>
      </w:r>
      <w:r>
        <w:rPr>
          <w:rStyle w:val="optioncarChar"/>
        </w:rPr>
        <w:t>/ m / p / -</w:t>
      </w:r>
    </w:p>
    <w:p w14:paraId="025B45E8" w14:textId="77777777" w:rsidR="00A801C2" w:rsidRDefault="0082517D">
      <w:r>
        <w:rPr>
          <w:rStyle w:val="soitChar"/>
          <w:b/>
          <w:color w:val="000000"/>
        </w:rPr>
        <w:t>(soit par défaut)</w:t>
      </w:r>
      <w:r>
        <w:br/>
      </w:r>
    </w:p>
    <w:p w14:paraId="02959426" w14:textId="77777777" w:rsidR="00A801C2" w:rsidRDefault="0082517D">
      <w:r>
        <w:rPr>
          <w:rStyle w:val="soitChar"/>
        </w:rPr>
        <w:t>1. m²</w:t>
      </w:r>
    </w:p>
    <w:p w14:paraId="3F61387E" w14:textId="77777777" w:rsidR="00A801C2" w:rsidRDefault="0082517D">
      <w:r>
        <w:rPr>
          <w:rStyle w:val="soitChar"/>
          <w:b/>
          <w:color w:val="000000"/>
        </w:rPr>
        <w:t>(soit)</w:t>
      </w:r>
    </w:p>
    <w:p w14:paraId="0FC11D94" w14:textId="77777777" w:rsidR="00A801C2" w:rsidRDefault="0082517D">
      <w:r>
        <w:rPr>
          <w:rStyle w:val="soitChar"/>
        </w:rPr>
        <w:t>2. m</w:t>
      </w:r>
    </w:p>
    <w:p w14:paraId="7E98607F" w14:textId="77777777" w:rsidR="00A801C2" w:rsidRDefault="0082517D">
      <w:r>
        <w:rPr>
          <w:rStyle w:val="soitChar"/>
          <w:b/>
          <w:color w:val="000000"/>
        </w:rPr>
        <w:t>(soit)</w:t>
      </w:r>
    </w:p>
    <w:p w14:paraId="36BAEF02" w14:textId="77777777" w:rsidR="00A801C2" w:rsidRDefault="0082517D">
      <w:r>
        <w:rPr>
          <w:rStyle w:val="soitChar"/>
        </w:rPr>
        <w:t>3. pc</w:t>
      </w:r>
    </w:p>
    <w:p w14:paraId="3C6FF7C5" w14:textId="77777777" w:rsidR="00A801C2" w:rsidRDefault="0082517D">
      <w:r>
        <w:rPr>
          <w:rStyle w:val="soitChar"/>
          <w:b/>
          <w:color w:val="000000"/>
        </w:rPr>
        <w:t>(soit)</w:t>
      </w:r>
    </w:p>
    <w:p w14:paraId="2E810474" w14:textId="77777777" w:rsidR="00A801C2" w:rsidRDefault="0082517D">
      <w:r>
        <w:rPr>
          <w:rStyle w:val="soitChar"/>
        </w:rPr>
        <w:t>4. -</w:t>
      </w:r>
    </w:p>
    <w:p w14:paraId="26949F59" w14:textId="77777777" w:rsidR="00A801C2" w:rsidRDefault="0082517D">
      <w:pPr>
        <w:pStyle w:val="pheading"/>
      </w:pPr>
      <w:r>
        <w:t>- code de mesurage:</w:t>
      </w:r>
    </w:p>
    <w:p w14:paraId="2EB1DE91" w14:textId="77777777" w:rsidR="00A801C2" w:rsidRDefault="0082517D">
      <w:r>
        <w:rPr>
          <w:rStyle w:val="optioncarChar"/>
        </w:rPr>
        <w:t>surface nette à peindre </w:t>
      </w:r>
      <w:r>
        <w:t>(par défaut)</w:t>
      </w:r>
      <w:r>
        <w:rPr>
          <w:rStyle w:val="optioncarChar"/>
        </w:rPr>
        <w:t> / longueur / pièce / compris dans le prix</w:t>
      </w:r>
    </w:p>
    <w:p w14:paraId="78B43438" w14:textId="77777777" w:rsidR="00A801C2" w:rsidRDefault="0082517D">
      <w:r>
        <w:rPr>
          <w:rStyle w:val="soitChar"/>
          <w:b/>
          <w:color w:val="000000"/>
        </w:rPr>
        <w:t>(soit par défaut)</w:t>
      </w:r>
      <w:r>
        <w:br/>
      </w:r>
    </w:p>
    <w:p w14:paraId="3444367D" w14:textId="77777777" w:rsidR="00A801C2" w:rsidRDefault="0082517D">
      <w:r>
        <w:rPr>
          <w:rStyle w:val="soitChar"/>
        </w:rPr>
        <w:t>1. surface nette à peindre</w:t>
      </w:r>
      <w:r>
        <w:br/>
      </w:r>
    </w:p>
    <w:p w14:paraId="37EB33D9" w14:textId="77777777" w:rsidR="00A801C2" w:rsidRDefault="0082517D">
      <w:r>
        <w:rPr>
          <w:rStyle w:val="soitChar"/>
          <w:b/>
          <w:color w:val="000000"/>
        </w:rPr>
        <w:t>(soit)</w:t>
      </w:r>
    </w:p>
    <w:p w14:paraId="5530EEE3" w14:textId="77777777" w:rsidR="00A801C2" w:rsidRDefault="0082517D">
      <w:r>
        <w:rPr>
          <w:rStyle w:val="soitChar"/>
        </w:rPr>
        <w:t>2. longueur</w:t>
      </w:r>
    </w:p>
    <w:p w14:paraId="51495940" w14:textId="77777777" w:rsidR="00A801C2" w:rsidRDefault="0082517D">
      <w:r>
        <w:rPr>
          <w:rStyle w:val="soitChar"/>
          <w:b/>
          <w:color w:val="000000"/>
        </w:rPr>
        <w:t>(soit)</w:t>
      </w:r>
    </w:p>
    <w:p w14:paraId="05F1BD7A" w14:textId="77777777" w:rsidR="00A801C2" w:rsidRDefault="0082517D">
      <w:r>
        <w:rPr>
          <w:rStyle w:val="soitChar"/>
        </w:rPr>
        <w:t>3. pièce</w:t>
      </w:r>
    </w:p>
    <w:p w14:paraId="25FEA0E7" w14:textId="77777777" w:rsidR="00A801C2" w:rsidRDefault="0082517D">
      <w:r>
        <w:rPr>
          <w:rStyle w:val="soitChar"/>
          <w:b/>
          <w:color w:val="000000"/>
        </w:rPr>
        <w:t>(soit)</w:t>
      </w:r>
    </w:p>
    <w:p w14:paraId="346F7E82" w14:textId="77777777" w:rsidR="00A801C2" w:rsidRDefault="0082517D">
      <w:r>
        <w:rPr>
          <w:rStyle w:val="soitChar"/>
        </w:rPr>
        <w:t>4. compris dans le prix des éléments</w:t>
      </w:r>
    </w:p>
    <w:p w14:paraId="34550ABB" w14:textId="77777777" w:rsidR="00A801C2" w:rsidRDefault="0082517D">
      <w:pPr>
        <w:pStyle w:val="pheading"/>
      </w:pPr>
      <w:r>
        <w:t>- nature du marché:</w:t>
      </w:r>
    </w:p>
    <w:p w14:paraId="3D89890B" w14:textId="77777777" w:rsidR="00A801C2" w:rsidRDefault="0082517D">
      <w:r>
        <w:rPr>
          <w:rStyle w:val="soitChar"/>
          <w:b/>
          <w:color w:val="000000"/>
        </w:rPr>
        <w:t>soit par défaut)</w:t>
      </w:r>
      <w:r>
        <w:br/>
      </w:r>
    </w:p>
    <w:p w14:paraId="605B2E0E" w14:textId="77777777" w:rsidR="00A801C2" w:rsidRDefault="0082517D">
      <w:r>
        <w:rPr>
          <w:rStyle w:val="soitChar"/>
        </w:rPr>
        <w:t>1. 2. 3. QF</w:t>
      </w:r>
      <w:r>
        <w:br/>
      </w:r>
    </w:p>
    <w:p w14:paraId="2502BEBB" w14:textId="77777777" w:rsidR="00A801C2" w:rsidRDefault="0082517D">
      <w:r>
        <w:rPr>
          <w:rStyle w:val="soitChar"/>
          <w:b/>
          <w:color w:val="000000"/>
        </w:rPr>
        <w:t>(soit)</w:t>
      </w:r>
    </w:p>
    <w:p w14:paraId="755BD822" w14:textId="77777777" w:rsidR="00A801C2" w:rsidRDefault="0082517D">
      <w:r>
        <w:rPr>
          <w:rStyle w:val="soitChar"/>
        </w:rPr>
        <w:t>2. PM</w:t>
      </w:r>
    </w:p>
    <w:p w14:paraId="5F7F8623" w14:textId="77777777" w:rsidR="00A801C2" w:rsidRDefault="0082517D">
      <w:pPr>
        <w:pStyle w:val="optioncar"/>
      </w:pPr>
      <w:r>
        <w:rPr>
          <w:rStyle w:val="optioncarChar"/>
          <w:color w:val="000000"/>
        </w:rPr>
        <w:t>QF </w:t>
      </w:r>
      <w:r>
        <w:rPr>
          <w:color w:val="000000"/>
        </w:rPr>
        <w:t>(par défaut)</w:t>
      </w:r>
      <w:r>
        <w:rPr>
          <w:rStyle w:val="optioncarChar"/>
          <w:color w:val="000000"/>
        </w:rPr>
        <w:t> / PM</w:t>
      </w:r>
    </w:p>
    <w:p w14:paraId="3A49DB3C" w14:textId="77777777" w:rsidR="00A801C2" w:rsidRDefault="00A801C2"/>
    <w:p w14:paraId="3E6C6390" w14:textId="77777777" w:rsidR="00A801C2" w:rsidRDefault="0082517D">
      <w:pPr>
        <w:pStyle w:val="Author-eSectionHeading6"/>
      </w:pPr>
      <w:bookmarkStart w:id="687" w:name="_Toc178839357"/>
      <w:r>
        <w:t>83.31.2b Décapage localisé par projection d'abrasifs (degré de finition PSa2&gt;PSa3) CCTB 01.10</w:t>
      </w:r>
      <w:bookmarkEnd w:id="687"/>
    </w:p>
    <w:p w14:paraId="5F347230" w14:textId="77777777" w:rsidR="00A801C2" w:rsidRDefault="0082517D">
      <w:pPr>
        <w:pStyle w:val="pheading"/>
      </w:pPr>
      <w:r>
        <w:t>MESURAGE</w:t>
      </w:r>
    </w:p>
    <w:p w14:paraId="7A0D8455" w14:textId="77777777" w:rsidR="00A801C2" w:rsidRDefault="0082517D">
      <w:pPr>
        <w:pStyle w:val="pheading"/>
      </w:pPr>
      <w:r>
        <w:t>- unité de mesure:</w:t>
      </w:r>
    </w:p>
    <w:p w14:paraId="739ABC78" w14:textId="77777777" w:rsidR="00A801C2" w:rsidRDefault="0082517D">
      <w:r>
        <w:rPr>
          <w:rStyle w:val="optioncarChar"/>
        </w:rPr>
        <w:t>m²</w:t>
      </w:r>
      <w:r>
        <w:t> (par défaut) </w:t>
      </w:r>
      <w:r>
        <w:rPr>
          <w:rStyle w:val="optioncarChar"/>
        </w:rPr>
        <w:t>/ m / p / -</w:t>
      </w:r>
    </w:p>
    <w:p w14:paraId="123D30B9" w14:textId="77777777" w:rsidR="00A801C2" w:rsidRDefault="0082517D">
      <w:r>
        <w:rPr>
          <w:rStyle w:val="soitChar"/>
          <w:b/>
          <w:color w:val="000000"/>
        </w:rPr>
        <w:t>(soit par défaut)</w:t>
      </w:r>
      <w:r>
        <w:br/>
      </w:r>
    </w:p>
    <w:p w14:paraId="5082D6B0" w14:textId="77777777" w:rsidR="00A801C2" w:rsidRDefault="0082517D">
      <w:r>
        <w:rPr>
          <w:rStyle w:val="soitChar"/>
        </w:rPr>
        <w:t>1. m²</w:t>
      </w:r>
    </w:p>
    <w:p w14:paraId="46730198" w14:textId="77777777" w:rsidR="00A801C2" w:rsidRDefault="0082517D">
      <w:r>
        <w:rPr>
          <w:rStyle w:val="soitChar"/>
          <w:b/>
          <w:color w:val="000000"/>
        </w:rPr>
        <w:t>(soit)</w:t>
      </w:r>
    </w:p>
    <w:p w14:paraId="4510EE06" w14:textId="77777777" w:rsidR="00A801C2" w:rsidRDefault="0082517D">
      <w:r>
        <w:rPr>
          <w:rStyle w:val="soitChar"/>
        </w:rPr>
        <w:t>2. m</w:t>
      </w:r>
    </w:p>
    <w:p w14:paraId="358832CC" w14:textId="77777777" w:rsidR="00A801C2" w:rsidRDefault="0082517D">
      <w:r>
        <w:rPr>
          <w:rStyle w:val="soitChar"/>
          <w:b/>
          <w:color w:val="000000"/>
        </w:rPr>
        <w:t>(soit)</w:t>
      </w:r>
    </w:p>
    <w:p w14:paraId="4511950D" w14:textId="77777777" w:rsidR="00A801C2" w:rsidRDefault="0082517D">
      <w:r>
        <w:rPr>
          <w:rStyle w:val="soitChar"/>
        </w:rPr>
        <w:t>3. pc</w:t>
      </w:r>
    </w:p>
    <w:p w14:paraId="4E8FDE80" w14:textId="77777777" w:rsidR="00A801C2" w:rsidRDefault="0082517D">
      <w:r>
        <w:rPr>
          <w:rStyle w:val="soitChar"/>
          <w:b/>
          <w:color w:val="000000"/>
        </w:rPr>
        <w:t>(soit)</w:t>
      </w:r>
    </w:p>
    <w:p w14:paraId="0057B8FC" w14:textId="77777777" w:rsidR="00A801C2" w:rsidRDefault="0082517D">
      <w:r>
        <w:rPr>
          <w:rStyle w:val="soitChar"/>
        </w:rPr>
        <w:t>4. -</w:t>
      </w:r>
    </w:p>
    <w:p w14:paraId="40603EEA" w14:textId="77777777" w:rsidR="00A801C2" w:rsidRDefault="0082517D">
      <w:pPr>
        <w:pStyle w:val="pheading"/>
      </w:pPr>
      <w:r>
        <w:t>- code de mesurage:</w:t>
      </w:r>
    </w:p>
    <w:p w14:paraId="475A66A8" w14:textId="77777777" w:rsidR="00A801C2" w:rsidRDefault="0082517D">
      <w:r>
        <w:rPr>
          <w:rStyle w:val="optioncarChar"/>
        </w:rPr>
        <w:t>surface nette à peindre </w:t>
      </w:r>
      <w:r>
        <w:t>(par défaut)</w:t>
      </w:r>
      <w:r>
        <w:rPr>
          <w:rStyle w:val="optioncarChar"/>
        </w:rPr>
        <w:t> / longueur / pièce / compris dans le prix</w:t>
      </w:r>
    </w:p>
    <w:p w14:paraId="7221267A" w14:textId="77777777" w:rsidR="00A801C2" w:rsidRDefault="0082517D">
      <w:r>
        <w:rPr>
          <w:rStyle w:val="soitChar"/>
          <w:b/>
          <w:color w:val="000000"/>
        </w:rPr>
        <w:t>(soit par défaut)</w:t>
      </w:r>
      <w:r>
        <w:br/>
      </w:r>
    </w:p>
    <w:p w14:paraId="7CCE024A" w14:textId="77777777" w:rsidR="00A801C2" w:rsidRDefault="0082517D">
      <w:r>
        <w:rPr>
          <w:rStyle w:val="soitChar"/>
        </w:rPr>
        <w:t>1. surface nette à peindre</w:t>
      </w:r>
      <w:r>
        <w:br/>
      </w:r>
    </w:p>
    <w:p w14:paraId="063AC759" w14:textId="77777777" w:rsidR="00A801C2" w:rsidRDefault="0082517D">
      <w:r>
        <w:rPr>
          <w:rStyle w:val="soitChar"/>
          <w:b/>
          <w:color w:val="000000"/>
        </w:rPr>
        <w:t>(soit)</w:t>
      </w:r>
    </w:p>
    <w:p w14:paraId="17FE5B8E" w14:textId="77777777" w:rsidR="00A801C2" w:rsidRDefault="0082517D">
      <w:r>
        <w:rPr>
          <w:rStyle w:val="soitChar"/>
        </w:rPr>
        <w:t>2. longueur</w:t>
      </w:r>
    </w:p>
    <w:p w14:paraId="140B0F3C" w14:textId="77777777" w:rsidR="00A801C2" w:rsidRDefault="0082517D">
      <w:r>
        <w:rPr>
          <w:rStyle w:val="soitChar"/>
          <w:b/>
          <w:color w:val="000000"/>
        </w:rPr>
        <w:t>(soit)</w:t>
      </w:r>
    </w:p>
    <w:p w14:paraId="07543091" w14:textId="77777777" w:rsidR="00A801C2" w:rsidRDefault="0082517D">
      <w:r>
        <w:rPr>
          <w:rStyle w:val="soitChar"/>
        </w:rPr>
        <w:t>3. pièce</w:t>
      </w:r>
    </w:p>
    <w:p w14:paraId="43D7CDE4" w14:textId="77777777" w:rsidR="00A801C2" w:rsidRDefault="0082517D">
      <w:r>
        <w:rPr>
          <w:rStyle w:val="soitChar"/>
          <w:b/>
          <w:color w:val="000000"/>
        </w:rPr>
        <w:t>(soit)</w:t>
      </w:r>
    </w:p>
    <w:p w14:paraId="49028BE7" w14:textId="77777777" w:rsidR="00A801C2" w:rsidRDefault="0082517D">
      <w:r>
        <w:rPr>
          <w:rStyle w:val="soitChar"/>
        </w:rPr>
        <w:t>4. compris dans le prix des éléments</w:t>
      </w:r>
    </w:p>
    <w:p w14:paraId="01BE023A" w14:textId="77777777" w:rsidR="00A801C2" w:rsidRDefault="0082517D">
      <w:pPr>
        <w:pStyle w:val="pheading"/>
      </w:pPr>
      <w:r>
        <w:t>- nature du marché:</w:t>
      </w:r>
    </w:p>
    <w:p w14:paraId="71680E5C" w14:textId="77777777" w:rsidR="00A801C2" w:rsidRDefault="0082517D">
      <w:r>
        <w:rPr>
          <w:rStyle w:val="soitChar"/>
          <w:b/>
          <w:color w:val="000000"/>
        </w:rPr>
        <w:t>soit par défaut)</w:t>
      </w:r>
      <w:r>
        <w:br/>
      </w:r>
    </w:p>
    <w:p w14:paraId="3FFBCE78" w14:textId="77777777" w:rsidR="00A801C2" w:rsidRDefault="0082517D">
      <w:r>
        <w:rPr>
          <w:rStyle w:val="soitChar"/>
        </w:rPr>
        <w:t>1. 2. 3. QF</w:t>
      </w:r>
      <w:r>
        <w:br/>
      </w:r>
    </w:p>
    <w:p w14:paraId="3A2CA37E" w14:textId="77777777" w:rsidR="00A801C2" w:rsidRDefault="0082517D">
      <w:r>
        <w:rPr>
          <w:rStyle w:val="soitChar"/>
          <w:b/>
          <w:color w:val="000000"/>
        </w:rPr>
        <w:t>(soit)</w:t>
      </w:r>
    </w:p>
    <w:p w14:paraId="5D88E0B4" w14:textId="77777777" w:rsidR="00A801C2" w:rsidRDefault="0082517D">
      <w:r>
        <w:rPr>
          <w:rStyle w:val="soitChar"/>
        </w:rPr>
        <w:t>2. PM</w:t>
      </w:r>
    </w:p>
    <w:p w14:paraId="6721419D" w14:textId="77777777" w:rsidR="00A801C2" w:rsidRDefault="0082517D">
      <w:pPr>
        <w:pStyle w:val="optioncar"/>
      </w:pPr>
      <w:r>
        <w:rPr>
          <w:rStyle w:val="optioncarChar"/>
          <w:color w:val="000000"/>
        </w:rPr>
        <w:t>QF </w:t>
      </w:r>
      <w:r>
        <w:rPr>
          <w:color w:val="000000"/>
        </w:rPr>
        <w:t>(par défaut)</w:t>
      </w:r>
      <w:r>
        <w:rPr>
          <w:rStyle w:val="optioncarChar"/>
          <w:color w:val="000000"/>
        </w:rPr>
        <w:t> / PM</w:t>
      </w:r>
    </w:p>
    <w:p w14:paraId="01DF1747" w14:textId="77777777" w:rsidR="00A801C2" w:rsidRDefault="00A801C2"/>
    <w:p w14:paraId="668CC034" w14:textId="77777777" w:rsidR="00A801C2" w:rsidRDefault="0082517D">
      <w:pPr>
        <w:pStyle w:val="Author-eSectionHeading6"/>
      </w:pPr>
      <w:bookmarkStart w:id="688" w:name="_Toc178839358"/>
      <w:r>
        <w:t>83.31.2c Meulage mécanique localisé (degré de finition Pme) CCTB 01.10</w:t>
      </w:r>
      <w:bookmarkEnd w:id="688"/>
    </w:p>
    <w:p w14:paraId="40B67AB0" w14:textId="77777777" w:rsidR="00A801C2" w:rsidRDefault="0082517D">
      <w:pPr>
        <w:pStyle w:val="pheading"/>
      </w:pPr>
      <w:r>
        <w:t>MESURAGE</w:t>
      </w:r>
    </w:p>
    <w:p w14:paraId="338D7CB8" w14:textId="77777777" w:rsidR="00A801C2" w:rsidRDefault="0082517D">
      <w:pPr>
        <w:pStyle w:val="pheading"/>
      </w:pPr>
      <w:r>
        <w:t>- unité de mesure:</w:t>
      </w:r>
    </w:p>
    <w:p w14:paraId="55F65CF5" w14:textId="77777777" w:rsidR="00A801C2" w:rsidRDefault="0082517D">
      <w:r>
        <w:rPr>
          <w:rStyle w:val="optioncarChar"/>
        </w:rPr>
        <w:t>m²</w:t>
      </w:r>
      <w:r>
        <w:t> (par défaut) </w:t>
      </w:r>
      <w:r>
        <w:rPr>
          <w:rStyle w:val="optioncarChar"/>
        </w:rPr>
        <w:t>/ m / p / -</w:t>
      </w:r>
    </w:p>
    <w:p w14:paraId="67591318" w14:textId="77777777" w:rsidR="00A801C2" w:rsidRDefault="0082517D">
      <w:r>
        <w:rPr>
          <w:rStyle w:val="soitChar"/>
          <w:b/>
          <w:color w:val="000000"/>
        </w:rPr>
        <w:t>(soit par défaut)</w:t>
      </w:r>
      <w:r>
        <w:br/>
      </w:r>
    </w:p>
    <w:p w14:paraId="5F3E75BB" w14:textId="77777777" w:rsidR="00A801C2" w:rsidRDefault="0082517D">
      <w:r>
        <w:rPr>
          <w:rStyle w:val="soitChar"/>
        </w:rPr>
        <w:t>1. m²</w:t>
      </w:r>
    </w:p>
    <w:p w14:paraId="7A3763FE" w14:textId="77777777" w:rsidR="00A801C2" w:rsidRDefault="0082517D">
      <w:r>
        <w:rPr>
          <w:rStyle w:val="soitChar"/>
          <w:b/>
          <w:color w:val="000000"/>
        </w:rPr>
        <w:t>(soit)</w:t>
      </w:r>
    </w:p>
    <w:p w14:paraId="3A03F80B" w14:textId="77777777" w:rsidR="00A801C2" w:rsidRDefault="0082517D">
      <w:r>
        <w:rPr>
          <w:rStyle w:val="soitChar"/>
        </w:rPr>
        <w:t>2. m</w:t>
      </w:r>
    </w:p>
    <w:p w14:paraId="454F7FB5" w14:textId="77777777" w:rsidR="00A801C2" w:rsidRDefault="0082517D">
      <w:r>
        <w:rPr>
          <w:rStyle w:val="soitChar"/>
          <w:b/>
          <w:color w:val="000000"/>
        </w:rPr>
        <w:t>(soit)</w:t>
      </w:r>
    </w:p>
    <w:p w14:paraId="15E3280F" w14:textId="77777777" w:rsidR="00A801C2" w:rsidRDefault="0082517D">
      <w:r>
        <w:rPr>
          <w:rStyle w:val="soitChar"/>
        </w:rPr>
        <w:t>3. pc</w:t>
      </w:r>
    </w:p>
    <w:p w14:paraId="4684911B" w14:textId="77777777" w:rsidR="00A801C2" w:rsidRDefault="0082517D">
      <w:r>
        <w:rPr>
          <w:rStyle w:val="soitChar"/>
          <w:b/>
          <w:color w:val="000000"/>
        </w:rPr>
        <w:t>(soit)</w:t>
      </w:r>
    </w:p>
    <w:p w14:paraId="66BF817D" w14:textId="77777777" w:rsidR="00A801C2" w:rsidRDefault="0082517D">
      <w:r>
        <w:rPr>
          <w:rStyle w:val="soitChar"/>
        </w:rPr>
        <w:t>4. -</w:t>
      </w:r>
    </w:p>
    <w:p w14:paraId="5BD77997" w14:textId="77777777" w:rsidR="00A801C2" w:rsidRDefault="0082517D">
      <w:pPr>
        <w:pStyle w:val="pheading"/>
      </w:pPr>
      <w:r>
        <w:t>- code de mesurage:</w:t>
      </w:r>
    </w:p>
    <w:p w14:paraId="7460863F" w14:textId="77777777" w:rsidR="00A801C2" w:rsidRDefault="0082517D">
      <w:r>
        <w:rPr>
          <w:rStyle w:val="optioncarChar"/>
        </w:rPr>
        <w:t>surface nette à peindre </w:t>
      </w:r>
      <w:r>
        <w:t>(par défaut)</w:t>
      </w:r>
      <w:r>
        <w:rPr>
          <w:rStyle w:val="optioncarChar"/>
        </w:rPr>
        <w:t> / longueur / pièce / compris dans le prix</w:t>
      </w:r>
    </w:p>
    <w:p w14:paraId="360B0A69" w14:textId="77777777" w:rsidR="00A801C2" w:rsidRDefault="0082517D">
      <w:r>
        <w:rPr>
          <w:rStyle w:val="soitChar"/>
          <w:b/>
          <w:color w:val="000000"/>
        </w:rPr>
        <w:t>(soit par défaut)</w:t>
      </w:r>
      <w:r>
        <w:br/>
      </w:r>
    </w:p>
    <w:p w14:paraId="609B2ACB" w14:textId="77777777" w:rsidR="00A801C2" w:rsidRDefault="0082517D">
      <w:r>
        <w:rPr>
          <w:rStyle w:val="soitChar"/>
        </w:rPr>
        <w:t>1. surface nette à peindre</w:t>
      </w:r>
      <w:r>
        <w:br/>
      </w:r>
    </w:p>
    <w:p w14:paraId="3BC5A6FB" w14:textId="77777777" w:rsidR="00A801C2" w:rsidRDefault="0082517D">
      <w:r>
        <w:rPr>
          <w:rStyle w:val="soitChar"/>
          <w:b/>
          <w:color w:val="000000"/>
        </w:rPr>
        <w:t>(soit)</w:t>
      </w:r>
    </w:p>
    <w:p w14:paraId="28A3C0FA" w14:textId="77777777" w:rsidR="00A801C2" w:rsidRDefault="0082517D">
      <w:r>
        <w:rPr>
          <w:rStyle w:val="soitChar"/>
        </w:rPr>
        <w:t>2. longueur</w:t>
      </w:r>
    </w:p>
    <w:p w14:paraId="2D2F0FD6" w14:textId="77777777" w:rsidR="00A801C2" w:rsidRDefault="0082517D">
      <w:r>
        <w:rPr>
          <w:rStyle w:val="soitChar"/>
          <w:b/>
          <w:color w:val="000000"/>
        </w:rPr>
        <w:t>(soit)</w:t>
      </w:r>
    </w:p>
    <w:p w14:paraId="017F567E" w14:textId="77777777" w:rsidR="00A801C2" w:rsidRDefault="0082517D">
      <w:r>
        <w:rPr>
          <w:rStyle w:val="soitChar"/>
        </w:rPr>
        <w:t>3. pièce</w:t>
      </w:r>
    </w:p>
    <w:p w14:paraId="0D25D9C5" w14:textId="77777777" w:rsidR="00A801C2" w:rsidRDefault="0082517D">
      <w:r>
        <w:rPr>
          <w:rStyle w:val="soitChar"/>
          <w:b/>
          <w:color w:val="000000"/>
        </w:rPr>
        <w:t>(soit)</w:t>
      </w:r>
    </w:p>
    <w:p w14:paraId="002024AD" w14:textId="77777777" w:rsidR="00A801C2" w:rsidRDefault="0082517D">
      <w:r>
        <w:rPr>
          <w:rStyle w:val="soitChar"/>
        </w:rPr>
        <w:t>4. compris dans le prix des éléments</w:t>
      </w:r>
    </w:p>
    <w:p w14:paraId="6C2BB21C" w14:textId="77777777" w:rsidR="00A801C2" w:rsidRDefault="0082517D">
      <w:pPr>
        <w:pStyle w:val="pheading"/>
      </w:pPr>
      <w:r>
        <w:t>- nature du marché:</w:t>
      </w:r>
    </w:p>
    <w:p w14:paraId="635CD9A4" w14:textId="77777777" w:rsidR="00A801C2" w:rsidRDefault="0082517D">
      <w:r>
        <w:rPr>
          <w:rStyle w:val="soitChar"/>
          <w:b/>
          <w:color w:val="000000"/>
        </w:rPr>
        <w:t>soit par défaut)</w:t>
      </w:r>
      <w:r>
        <w:br/>
      </w:r>
    </w:p>
    <w:p w14:paraId="7C1643C3" w14:textId="77777777" w:rsidR="00A801C2" w:rsidRDefault="0082517D">
      <w:r>
        <w:rPr>
          <w:rStyle w:val="soitChar"/>
        </w:rPr>
        <w:t>1. 2. 3. QF</w:t>
      </w:r>
      <w:r>
        <w:br/>
      </w:r>
    </w:p>
    <w:p w14:paraId="7D329236" w14:textId="77777777" w:rsidR="00A801C2" w:rsidRDefault="0082517D">
      <w:r>
        <w:rPr>
          <w:rStyle w:val="soitChar"/>
          <w:b/>
          <w:color w:val="000000"/>
        </w:rPr>
        <w:t>(soit)</w:t>
      </w:r>
    </w:p>
    <w:p w14:paraId="182023EC" w14:textId="77777777" w:rsidR="00A801C2" w:rsidRDefault="0082517D">
      <w:r>
        <w:rPr>
          <w:rStyle w:val="soitChar"/>
        </w:rPr>
        <w:t>2. PM</w:t>
      </w:r>
    </w:p>
    <w:p w14:paraId="240EC36B" w14:textId="77777777" w:rsidR="00A801C2" w:rsidRDefault="0082517D">
      <w:pPr>
        <w:pStyle w:val="optioncar"/>
      </w:pPr>
      <w:r>
        <w:rPr>
          <w:rStyle w:val="optioncarChar"/>
          <w:color w:val="000000"/>
        </w:rPr>
        <w:t>QF</w:t>
      </w:r>
      <w:r>
        <w:rPr>
          <w:color w:val="000000"/>
        </w:rPr>
        <w:t> (par défaut)</w:t>
      </w:r>
      <w:r>
        <w:rPr>
          <w:rStyle w:val="optioncarChar"/>
          <w:color w:val="000000"/>
        </w:rPr>
        <w:t> / PM</w:t>
      </w:r>
    </w:p>
    <w:p w14:paraId="656B9990" w14:textId="77777777" w:rsidR="00A801C2" w:rsidRDefault="00A801C2"/>
    <w:p w14:paraId="6BEF2444" w14:textId="77777777" w:rsidR="00A801C2" w:rsidRDefault="0082517D">
      <w:pPr>
        <w:pStyle w:val="Author-eSectionHeading6"/>
      </w:pPr>
      <w:bookmarkStart w:id="689" w:name="_Toc178839359"/>
      <w:r>
        <w:t>83.31.2d Nettoyage à la main ou à la machine localisé (degré de finition PSt2&gt;PSt3) CCTB 01.10</w:t>
      </w:r>
      <w:bookmarkEnd w:id="689"/>
    </w:p>
    <w:p w14:paraId="504F47AD" w14:textId="77777777" w:rsidR="00A801C2" w:rsidRDefault="0082517D">
      <w:pPr>
        <w:pStyle w:val="pheading"/>
      </w:pPr>
      <w:r>
        <w:t>MESURAGE</w:t>
      </w:r>
    </w:p>
    <w:p w14:paraId="0C7DA52C" w14:textId="77777777" w:rsidR="00A801C2" w:rsidRDefault="0082517D">
      <w:pPr>
        <w:pStyle w:val="pheading"/>
      </w:pPr>
      <w:r>
        <w:t>- unité de mesure:</w:t>
      </w:r>
    </w:p>
    <w:p w14:paraId="4B363CFC" w14:textId="77777777" w:rsidR="00A801C2" w:rsidRDefault="0082517D">
      <w:r>
        <w:rPr>
          <w:rStyle w:val="optioncarChar"/>
        </w:rPr>
        <w:t>m²</w:t>
      </w:r>
      <w:r>
        <w:t> (par défaut) </w:t>
      </w:r>
      <w:r>
        <w:rPr>
          <w:rStyle w:val="optioncarChar"/>
        </w:rPr>
        <w:t>/ m / p / -</w:t>
      </w:r>
    </w:p>
    <w:p w14:paraId="7ACE6BA1" w14:textId="77777777" w:rsidR="00A801C2" w:rsidRDefault="0082517D">
      <w:r>
        <w:rPr>
          <w:rStyle w:val="soitChar"/>
          <w:b/>
          <w:color w:val="000000"/>
        </w:rPr>
        <w:t>(soit par défaut)</w:t>
      </w:r>
      <w:r>
        <w:br/>
      </w:r>
    </w:p>
    <w:p w14:paraId="5C0408C1" w14:textId="77777777" w:rsidR="00A801C2" w:rsidRDefault="0082517D">
      <w:r>
        <w:rPr>
          <w:rStyle w:val="soitChar"/>
        </w:rPr>
        <w:t>1. m²</w:t>
      </w:r>
    </w:p>
    <w:p w14:paraId="21D0CB54" w14:textId="77777777" w:rsidR="00A801C2" w:rsidRDefault="0082517D">
      <w:r>
        <w:rPr>
          <w:rStyle w:val="soitChar"/>
          <w:b/>
          <w:color w:val="000000"/>
        </w:rPr>
        <w:t>(soit)</w:t>
      </w:r>
    </w:p>
    <w:p w14:paraId="6215089D" w14:textId="77777777" w:rsidR="00A801C2" w:rsidRDefault="0082517D">
      <w:r>
        <w:rPr>
          <w:rStyle w:val="soitChar"/>
        </w:rPr>
        <w:t>2. m</w:t>
      </w:r>
    </w:p>
    <w:p w14:paraId="5BF86A97" w14:textId="77777777" w:rsidR="00A801C2" w:rsidRDefault="0082517D">
      <w:r>
        <w:rPr>
          <w:rStyle w:val="soitChar"/>
          <w:b/>
          <w:color w:val="000000"/>
        </w:rPr>
        <w:t>(soit)</w:t>
      </w:r>
    </w:p>
    <w:p w14:paraId="641E10D9" w14:textId="77777777" w:rsidR="00A801C2" w:rsidRDefault="0082517D">
      <w:r>
        <w:rPr>
          <w:rStyle w:val="soitChar"/>
        </w:rPr>
        <w:t>3. pc</w:t>
      </w:r>
    </w:p>
    <w:p w14:paraId="7079478B" w14:textId="77777777" w:rsidR="00A801C2" w:rsidRDefault="0082517D">
      <w:r>
        <w:rPr>
          <w:rStyle w:val="soitChar"/>
          <w:b/>
          <w:color w:val="000000"/>
        </w:rPr>
        <w:t>(soit)</w:t>
      </w:r>
    </w:p>
    <w:p w14:paraId="77BAA338" w14:textId="77777777" w:rsidR="00A801C2" w:rsidRDefault="0082517D">
      <w:r>
        <w:rPr>
          <w:rStyle w:val="soitChar"/>
        </w:rPr>
        <w:t>4. -</w:t>
      </w:r>
    </w:p>
    <w:p w14:paraId="4E1481C5" w14:textId="77777777" w:rsidR="00A801C2" w:rsidRDefault="0082517D">
      <w:pPr>
        <w:pStyle w:val="pheading"/>
      </w:pPr>
      <w:r>
        <w:t>- code de mesurage:</w:t>
      </w:r>
    </w:p>
    <w:p w14:paraId="03C34819" w14:textId="77777777" w:rsidR="00A801C2" w:rsidRDefault="0082517D">
      <w:r>
        <w:rPr>
          <w:rStyle w:val="optioncarChar"/>
        </w:rPr>
        <w:t>surface nette à peindre </w:t>
      </w:r>
      <w:r>
        <w:t>(par défaut)</w:t>
      </w:r>
      <w:r>
        <w:rPr>
          <w:rStyle w:val="optioncarChar"/>
        </w:rPr>
        <w:t> / longueur / pièce / compris dans le prix</w:t>
      </w:r>
    </w:p>
    <w:p w14:paraId="75B19F46" w14:textId="77777777" w:rsidR="00A801C2" w:rsidRDefault="0082517D">
      <w:r>
        <w:rPr>
          <w:rStyle w:val="soitChar"/>
          <w:b/>
          <w:color w:val="000000"/>
        </w:rPr>
        <w:t>(soit par défaut)</w:t>
      </w:r>
      <w:r>
        <w:br/>
      </w:r>
    </w:p>
    <w:p w14:paraId="3A384979" w14:textId="77777777" w:rsidR="00A801C2" w:rsidRDefault="0082517D">
      <w:r>
        <w:rPr>
          <w:rStyle w:val="soitChar"/>
        </w:rPr>
        <w:t>1. surface nette à peindre</w:t>
      </w:r>
      <w:r>
        <w:br/>
      </w:r>
    </w:p>
    <w:p w14:paraId="1C678957" w14:textId="77777777" w:rsidR="00A801C2" w:rsidRDefault="0082517D">
      <w:r>
        <w:rPr>
          <w:rStyle w:val="soitChar"/>
          <w:b/>
          <w:color w:val="000000"/>
        </w:rPr>
        <w:t>(soit)</w:t>
      </w:r>
    </w:p>
    <w:p w14:paraId="4B0C950A" w14:textId="77777777" w:rsidR="00A801C2" w:rsidRDefault="0082517D">
      <w:r>
        <w:rPr>
          <w:rStyle w:val="soitChar"/>
        </w:rPr>
        <w:t>2. longueur</w:t>
      </w:r>
    </w:p>
    <w:p w14:paraId="3CBE7095" w14:textId="77777777" w:rsidR="00A801C2" w:rsidRDefault="0082517D">
      <w:r>
        <w:rPr>
          <w:rStyle w:val="soitChar"/>
          <w:b/>
          <w:color w:val="000000"/>
        </w:rPr>
        <w:t>(soit)</w:t>
      </w:r>
    </w:p>
    <w:p w14:paraId="70F1D6B2" w14:textId="77777777" w:rsidR="00A801C2" w:rsidRDefault="0082517D">
      <w:r>
        <w:rPr>
          <w:rStyle w:val="soitChar"/>
        </w:rPr>
        <w:t>3. pièce</w:t>
      </w:r>
    </w:p>
    <w:p w14:paraId="08C67150" w14:textId="77777777" w:rsidR="00A801C2" w:rsidRDefault="0082517D">
      <w:r>
        <w:rPr>
          <w:rStyle w:val="soitChar"/>
          <w:b/>
          <w:color w:val="000000"/>
        </w:rPr>
        <w:t>(soit)</w:t>
      </w:r>
    </w:p>
    <w:p w14:paraId="3FF5CD46" w14:textId="77777777" w:rsidR="00A801C2" w:rsidRDefault="0082517D">
      <w:r>
        <w:rPr>
          <w:rStyle w:val="soitChar"/>
        </w:rPr>
        <w:t>4. compris dans le prix des éléments</w:t>
      </w:r>
    </w:p>
    <w:p w14:paraId="53D0CDA5" w14:textId="77777777" w:rsidR="00A801C2" w:rsidRDefault="0082517D">
      <w:pPr>
        <w:pStyle w:val="pheading"/>
      </w:pPr>
      <w:r>
        <w:t>- nature du marché:</w:t>
      </w:r>
    </w:p>
    <w:p w14:paraId="0C6E1D45" w14:textId="77777777" w:rsidR="00A801C2" w:rsidRDefault="0082517D">
      <w:r>
        <w:rPr>
          <w:rStyle w:val="soitChar"/>
          <w:b/>
          <w:color w:val="000000"/>
        </w:rPr>
        <w:t>soit par défaut)</w:t>
      </w:r>
      <w:r>
        <w:br/>
      </w:r>
    </w:p>
    <w:p w14:paraId="776589E0" w14:textId="77777777" w:rsidR="00A801C2" w:rsidRDefault="0082517D">
      <w:r>
        <w:rPr>
          <w:rStyle w:val="soitChar"/>
        </w:rPr>
        <w:t>1. 2. 3. QF</w:t>
      </w:r>
      <w:r>
        <w:br/>
      </w:r>
    </w:p>
    <w:p w14:paraId="0D673DDB" w14:textId="77777777" w:rsidR="00A801C2" w:rsidRDefault="0082517D">
      <w:r>
        <w:rPr>
          <w:rStyle w:val="soitChar"/>
          <w:b/>
          <w:color w:val="000000"/>
        </w:rPr>
        <w:t>(soit)</w:t>
      </w:r>
    </w:p>
    <w:p w14:paraId="4CBCA831" w14:textId="77777777" w:rsidR="00A801C2" w:rsidRDefault="0082517D">
      <w:r>
        <w:rPr>
          <w:rStyle w:val="soitChar"/>
        </w:rPr>
        <w:t>2. PM</w:t>
      </w:r>
    </w:p>
    <w:p w14:paraId="7C8D2B07" w14:textId="77777777" w:rsidR="00A801C2" w:rsidRDefault="0082517D">
      <w:pPr>
        <w:pStyle w:val="optioncar"/>
      </w:pPr>
      <w:r>
        <w:rPr>
          <w:rStyle w:val="optioncarChar"/>
          <w:color w:val="000000"/>
        </w:rPr>
        <w:t>QF</w:t>
      </w:r>
      <w:r>
        <w:rPr>
          <w:color w:val="000000"/>
        </w:rPr>
        <w:t> (par défaut)</w:t>
      </w:r>
      <w:r>
        <w:rPr>
          <w:rStyle w:val="nospacingChar"/>
        </w:rPr>
        <w:t> </w:t>
      </w:r>
      <w:r>
        <w:rPr>
          <w:rStyle w:val="optioncarChar"/>
          <w:color w:val="000000"/>
        </w:rPr>
        <w:t>/ PM</w:t>
      </w:r>
    </w:p>
    <w:p w14:paraId="4EB89378" w14:textId="77777777" w:rsidR="00A801C2" w:rsidRDefault="00A801C2"/>
    <w:p w14:paraId="19FE3A0A" w14:textId="77777777" w:rsidR="00A801C2" w:rsidRDefault="0082517D">
      <w:pPr>
        <w:pStyle w:val="Author-eSectionHeading5"/>
      </w:pPr>
      <w:bookmarkStart w:id="690" w:name="_Toc178839360"/>
      <w:r>
        <w:t>83.31.3 Autres préparations de surface CCTB 01.02</w:t>
      </w:r>
      <w:bookmarkEnd w:id="690"/>
    </w:p>
    <w:p w14:paraId="49054422" w14:textId="77777777" w:rsidR="00A801C2" w:rsidRDefault="0082517D">
      <w:pPr>
        <w:pStyle w:val="Author-eSectionHeading6"/>
      </w:pPr>
      <w:bookmarkStart w:id="691" w:name="_Toc178839361"/>
      <w:r>
        <w:t>83.31.3a Décapage à l'eau sous pression de surfaces déjà revêtues (degré de finition DHP1&gt;DHP4) CCTB 01.10</w:t>
      </w:r>
      <w:bookmarkEnd w:id="691"/>
    </w:p>
    <w:p w14:paraId="6A13B686" w14:textId="77777777" w:rsidR="00A801C2" w:rsidRDefault="0082517D">
      <w:pPr>
        <w:pStyle w:val="pheading"/>
      </w:pPr>
      <w:r>
        <w:t>MESURAGE</w:t>
      </w:r>
    </w:p>
    <w:p w14:paraId="114E1B48" w14:textId="77777777" w:rsidR="00A801C2" w:rsidRDefault="0082517D">
      <w:pPr>
        <w:pStyle w:val="pheading"/>
      </w:pPr>
      <w:r>
        <w:t>- unité de mesure:</w:t>
      </w:r>
    </w:p>
    <w:p w14:paraId="7C796282" w14:textId="77777777" w:rsidR="00A801C2" w:rsidRDefault="0082517D">
      <w:r>
        <w:rPr>
          <w:rStyle w:val="optioncarChar"/>
        </w:rPr>
        <w:t>m²</w:t>
      </w:r>
      <w:r>
        <w:t> (par défaut) </w:t>
      </w:r>
      <w:r>
        <w:rPr>
          <w:rStyle w:val="optioncarChar"/>
        </w:rPr>
        <w:t>/ m / p / -</w:t>
      </w:r>
    </w:p>
    <w:p w14:paraId="57C50EC2" w14:textId="77777777" w:rsidR="00A801C2" w:rsidRDefault="0082517D">
      <w:r>
        <w:rPr>
          <w:rStyle w:val="soitChar"/>
          <w:b/>
          <w:color w:val="000000"/>
        </w:rPr>
        <w:t>(soit par défaut)</w:t>
      </w:r>
      <w:r>
        <w:br/>
      </w:r>
    </w:p>
    <w:p w14:paraId="3DD41A4B" w14:textId="77777777" w:rsidR="00A801C2" w:rsidRDefault="0082517D">
      <w:r>
        <w:rPr>
          <w:rStyle w:val="soitChar"/>
        </w:rPr>
        <w:t>1. m²</w:t>
      </w:r>
    </w:p>
    <w:p w14:paraId="0D0185B7" w14:textId="77777777" w:rsidR="00A801C2" w:rsidRDefault="0082517D">
      <w:r>
        <w:rPr>
          <w:rStyle w:val="soitChar"/>
          <w:b/>
          <w:color w:val="000000"/>
        </w:rPr>
        <w:t>(soit)</w:t>
      </w:r>
    </w:p>
    <w:p w14:paraId="0E73887D" w14:textId="77777777" w:rsidR="00A801C2" w:rsidRDefault="0082517D">
      <w:r>
        <w:rPr>
          <w:rStyle w:val="soitChar"/>
        </w:rPr>
        <w:t>2. m</w:t>
      </w:r>
    </w:p>
    <w:p w14:paraId="0147D012" w14:textId="77777777" w:rsidR="00A801C2" w:rsidRDefault="0082517D">
      <w:r>
        <w:rPr>
          <w:rStyle w:val="soitChar"/>
          <w:b/>
          <w:color w:val="000000"/>
        </w:rPr>
        <w:t>(soit)</w:t>
      </w:r>
    </w:p>
    <w:p w14:paraId="3B05FFE8" w14:textId="77777777" w:rsidR="00A801C2" w:rsidRDefault="0082517D">
      <w:r>
        <w:rPr>
          <w:rStyle w:val="soitChar"/>
        </w:rPr>
        <w:t>3. pc</w:t>
      </w:r>
    </w:p>
    <w:p w14:paraId="7037380D" w14:textId="77777777" w:rsidR="00A801C2" w:rsidRDefault="0082517D">
      <w:r>
        <w:rPr>
          <w:rStyle w:val="soitChar"/>
          <w:b/>
          <w:color w:val="000000"/>
        </w:rPr>
        <w:t>(soit)</w:t>
      </w:r>
    </w:p>
    <w:p w14:paraId="116E4F0D" w14:textId="77777777" w:rsidR="00A801C2" w:rsidRDefault="0082517D">
      <w:r>
        <w:rPr>
          <w:rStyle w:val="soitChar"/>
        </w:rPr>
        <w:t>4. -</w:t>
      </w:r>
    </w:p>
    <w:p w14:paraId="4FDB50CE" w14:textId="77777777" w:rsidR="00A801C2" w:rsidRDefault="0082517D">
      <w:pPr>
        <w:pStyle w:val="pheading"/>
      </w:pPr>
      <w:r>
        <w:t>- code de mesurage:</w:t>
      </w:r>
    </w:p>
    <w:p w14:paraId="2BB7D9AF" w14:textId="77777777" w:rsidR="00A801C2" w:rsidRDefault="0082517D">
      <w:r>
        <w:rPr>
          <w:rStyle w:val="optioncarChar"/>
        </w:rPr>
        <w:t>surface nette à peindre </w:t>
      </w:r>
      <w:r>
        <w:t>(par défaut)</w:t>
      </w:r>
      <w:r>
        <w:rPr>
          <w:rStyle w:val="optioncarChar"/>
        </w:rPr>
        <w:t> / longueur / pièce / compris dans le prix</w:t>
      </w:r>
    </w:p>
    <w:p w14:paraId="4726E92A" w14:textId="77777777" w:rsidR="00A801C2" w:rsidRDefault="0082517D">
      <w:r>
        <w:rPr>
          <w:rStyle w:val="soitChar"/>
          <w:b/>
          <w:color w:val="000000"/>
        </w:rPr>
        <w:t>(soit par défaut)</w:t>
      </w:r>
      <w:r>
        <w:br/>
      </w:r>
    </w:p>
    <w:p w14:paraId="3ACBBAE3" w14:textId="77777777" w:rsidR="00A801C2" w:rsidRDefault="0082517D">
      <w:r>
        <w:rPr>
          <w:rStyle w:val="soitChar"/>
        </w:rPr>
        <w:t>1. surface nette à peindre</w:t>
      </w:r>
      <w:r>
        <w:br/>
      </w:r>
    </w:p>
    <w:p w14:paraId="34CD6D02" w14:textId="77777777" w:rsidR="00A801C2" w:rsidRDefault="0082517D">
      <w:r>
        <w:rPr>
          <w:rStyle w:val="soitChar"/>
          <w:b/>
          <w:color w:val="000000"/>
        </w:rPr>
        <w:t>(soit)</w:t>
      </w:r>
    </w:p>
    <w:p w14:paraId="47DBB7B3" w14:textId="77777777" w:rsidR="00A801C2" w:rsidRDefault="0082517D">
      <w:r>
        <w:rPr>
          <w:rStyle w:val="soitChar"/>
        </w:rPr>
        <w:t>2. longueur</w:t>
      </w:r>
    </w:p>
    <w:p w14:paraId="53231CED" w14:textId="77777777" w:rsidR="00A801C2" w:rsidRDefault="0082517D">
      <w:r>
        <w:rPr>
          <w:rStyle w:val="soitChar"/>
          <w:b/>
          <w:color w:val="000000"/>
        </w:rPr>
        <w:t>(soit)</w:t>
      </w:r>
    </w:p>
    <w:p w14:paraId="05199435" w14:textId="77777777" w:rsidR="00A801C2" w:rsidRDefault="0082517D">
      <w:r>
        <w:rPr>
          <w:rStyle w:val="soitChar"/>
        </w:rPr>
        <w:t>3. pièce</w:t>
      </w:r>
    </w:p>
    <w:p w14:paraId="41575C24" w14:textId="77777777" w:rsidR="00A801C2" w:rsidRDefault="0082517D">
      <w:r>
        <w:rPr>
          <w:rStyle w:val="soitChar"/>
          <w:b/>
          <w:color w:val="000000"/>
        </w:rPr>
        <w:t>(soit)</w:t>
      </w:r>
    </w:p>
    <w:p w14:paraId="4F76B555" w14:textId="77777777" w:rsidR="00A801C2" w:rsidRDefault="0082517D">
      <w:r>
        <w:rPr>
          <w:rStyle w:val="soitChar"/>
        </w:rPr>
        <w:t>4. compris dans le prix des éléments</w:t>
      </w:r>
    </w:p>
    <w:p w14:paraId="18175912" w14:textId="77777777" w:rsidR="00A801C2" w:rsidRDefault="0082517D">
      <w:pPr>
        <w:pStyle w:val="pheading"/>
      </w:pPr>
      <w:r>
        <w:t>- nature du marché:</w:t>
      </w:r>
    </w:p>
    <w:p w14:paraId="52C0BD30" w14:textId="77777777" w:rsidR="00A801C2" w:rsidRDefault="0082517D">
      <w:r>
        <w:rPr>
          <w:rStyle w:val="soitChar"/>
          <w:b/>
          <w:color w:val="000000"/>
        </w:rPr>
        <w:t>soit par défaut)</w:t>
      </w:r>
      <w:r>
        <w:br/>
      </w:r>
    </w:p>
    <w:p w14:paraId="4726B660" w14:textId="77777777" w:rsidR="00A801C2" w:rsidRDefault="0082517D">
      <w:r>
        <w:rPr>
          <w:rStyle w:val="soitChar"/>
        </w:rPr>
        <w:t>1. 2. 3. QF</w:t>
      </w:r>
      <w:r>
        <w:br/>
      </w:r>
    </w:p>
    <w:p w14:paraId="332F55D8" w14:textId="77777777" w:rsidR="00A801C2" w:rsidRDefault="0082517D">
      <w:r>
        <w:rPr>
          <w:rStyle w:val="soitChar"/>
          <w:b/>
          <w:color w:val="000000"/>
        </w:rPr>
        <w:t>(soit)</w:t>
      </w:r>
    </w:p>
    <w:p w14:paraId="39FD188F" w14:textId="77777777" w:rsidR="00A801C2" w:rsidRDefault="0082517D">
      <w:r>
        <w:rPr>
          <w:rStyle w:val="soitChar"/>
        </w:rPr>
        <w:t>2. PM</w:t>
      </w:r>
    </w:p>
    <w:p w14:paraId="3DA3FEAA" w14:textId="77777777" w:rsidR="00A801C2" w:rsidRDefault="0082517D">
      <w:pPr>
        <w:pStyle w:val="optioncar"/>
      </w:pPr>
      <w:r>
        <w:rPr>
          <w:rStyle w:val="optioncarChar"/>
          <w:color w:val="000000"/>
        </w:rPr>
        <w:t>QF </w:t>
      </w:r>
      <w:r>
        <w:rPr>
          <w:color w:val="000000"/>
        </w:rPr>
        <w:t>(par défaut)</w:t>
      </w:r>
      <w:r>
        <w:rPr>
          <w:rStyle w:val="optioncarChar"/>
          <w:color w:val="000000"/>
        </w:rPr>
        <w:t> / PM</w:t>
      </w:r>
    </w:p>
    <w:p w14:paraId="576D9BFE" w14:textId="77777777" w:rsidR="00A801C2" w:rsidRDefault="0082517D">
      <w:pPr>
        <w:pStyle w:val="Author-eSectionHeading6"/>
      </w:pPr>
      <w:bookmarkStart w:id="692" w:name="_Toc178839362"/>
      <w:r>
        <w:t>83.31.3b Flash-rusting (degré de finition (OF0&gt;OF2) CCTB 01.10</w:t>
      </w:r>
      <w:bookmarkEnd w:id="692"/>
    </w:p>
    <w:p w14:paraId="2306501E" w14:textId="77777777" w:rsidR="00A801C2" w:rsidRDefault="0082517D">
      <w:pPr>
        <w:pStyle w:val="pheading"/>
      </w:pPr>
      <w:r>
        <w:t>MESURAGE</w:t>
      </w:r>
    </w:p>
    <w:p w14:paraId="443C5781" w14:textId="77777777" w:rsidR="00A801C2" w:rsidRDefault="0082517D">
      <w:pPr>
        <w:pStyle w:val="pheading"/>
      </w:pPr>
      <w:r>
        <w:t>- unité de mesure:</w:t>
      </w:r>
    </w:p>
    <w:p w14:paraId="59F5CA13" w14:textId="77777777" w:rsidR="00A801C2" w:rsidRDefault="0082517D">
      <w:r>
        <w:rPr>
          <w:rStyle w:val="optioncarChar"/>
        </w:rPr>
        <w:t>m²</w:t>
      </w:r>
      <w:r>
        <w:t> (par défaut) </w:t>
      </w:r>
      <w:r>
        <w:rPr>
          <w:rStyle w:val="optioncarChar"/>
        </w:rPr>
        <w:t>/ m / p / -</w:t>
      </w:r>
    </w:p>
    <w:p w14:paraId="45562F6A" w14:textId="77777777" w:rsidR="00A801C2" w:rsidRDefault="0082517D">
      <w:r>
        <w:rPr>
          <w:rStyle w:val="soitChar"/>
          <w:b/>
          <w:color w:val="000000"/>
        </w:rPr>
        <w:t>(soit par défaut)</w:t>
      </w:r>
      <w:r>
        <w:br/>
      </w:r>
    </w:p>
    <w:p w14:paraId="1665E0A8" w14:textId="77777777" w:rsidR="00A801C2" w:rsidRDefault="0082517D">
      <w:r>
        <w:rPr>
          <w:rStyle w:val="soitChar"/>
        </w:rPr>
        <w:t>1. m²</w:t>
      </w:r>
    </w:p>
    <w:p w14:paraId="5D685D21" w14:textId="77777777" w:rsidR="00A801C2" w:rsidRDefault="0082517D">
      <w:r>
        <w:rPr>
          <w:rStyle w:val="soitChar"/>
          <w:b/>
          <w:color w:val="000000"/>
        </w:rPr>
        <w:t>(soit)</w:t>
      </w:r>
    </w:p>
    <w:p w14:paraId="07C99B80" w14:textId="77777777" w:rsidR="00A801C2" w:rsidRDefault="0082517D">
      <w:r>
        <w:rPr>
          <w:rStyle w:val="soitChar"/>
        </w:rPr>
        <w:t>2. m</w:t>
      </w:r>
    </w:p>
    <w:p w14:paraId="5C5F2F2D" w14:textId="77777777" w:rsidR="00A801C2" w:rsidRDefault="0082517D">
      <w:r>
        <w:rPr>
          <w:rStyle w:val="soitChar"/>
          <w:b/>
          <w:color w:val="000000"/>
        </w:rPr>
        <w:t>(soit)</w:t>
      </w:r>
    </w:p>
    <w:p w14:paraId="4AA1BB98" w14:textId="77777777" w:rsidR="00A801C2" w:rsidRDefault="0082517D">
      <w:r>
        <w:rPr>
          <w:rStyle w:val="soitChar"/>
        </w:rPr>
        <w:t>3. pc</w:t>
      </w:r>
    </w:p>
    <w:p w14:paraId="39A6A5CA" w14:textId="77777777" w:rsidR="00A801C2" w:rsidRDefault="0082517D">
      <w:r>
        <w:rPr>
          <w:rStyle w:val="soitChar"/>
          <w:b/>
          <w:color w:val="000000"/>
        </w:rPr>
        <w:t>(soit)</w:t>
      </w:r>
    </w:p>
    <w:p w14:paraId="4932FB9E" w14:textId="77777777" w:rsidR="00A801C2" w:rsidRDefault="0082517D">
      <w:r>
        <w:rPr>
          <w:rStyle w:val="soitChar"/>
        </w:rPr>
        <w:t>4. -</w:t>
      </w:r>
    </w:p>
    <w:p w14:paraId="43EBAFF2" w14:textId="77777777" w:rsidR="00A801C2" w:rsidRDefault="0082517D">
      <w:pPr>
        <w:pStyle w:val="pheading"/>
      </w:pPr>
      <w:r>
        <w:t>- code de mesurage:</w:t>
      </w:r>
    </w:p>
    <w:p w14:paraId="43C99EB2" w14:textId="77777777" w:rsidR="00A801C2" w:rsidRDefault="0082517D">
      <w:r>
        <w:rPr>
          <w:rStyle w:val="optioncarChar"/>
        </w:rPr>
        <w:t>surface nette à peindre </w:t>
      </w:r>
      <w:r>
        <w:t>(par défaut)</w:t>
      </w:r>
      <w:r>
        <w:rPr>
          <w:rStyle w:val="optioncarChar"/>
        </w:rPr>
        <w:t> / longueur / pièce / compris dans le prix</w:t>
      </w:r>
    </w:p>
    <w:p w14:paraId="28D9ECF4" w14:textId="77777777" w:rsidR="00A801C2" w:rsidRDefault="0082517D">
      <w:r>
        <w:rPr>
          <w:rStyle w:val="soitChar"/>
          <w:b/>
          <w:color w:val="000000"/>
        </w:rPr>
        <w:t>(soit par défaut)</w:t>
      </w:r>
      <w:r>
        <w:br/>
      </w:r>
    </w:p>
    <w:p w14:paraId="4B6421C2" w14:textId="77777777" w:rsidR="00A801C2" w:rsidRDefault="0082517D">
      <w:r>
        <w:rPr>
          <w:rStyle w:val="soitChar"/>
        </w:rPr>
        <w:t>1. surface nette à peindre</w:t>
      </w:r>
      <w:r>
        <w:br/>
      </w:r>
    </w:p>
    <w:p w14:paraId="5B6FF680" w14:textId="77777777" w:rsidR="00A801C2" w:rsidRDefault="0082517D">
      <w:r>
        <w:rPr>
          <w:rStyle w:val="soitChar"/>
          <w:b/>
          <w:color w:val="000000"/>
        </w:rPr>
        <w:t>(soit)</w:t>
      </w:r>
    </w:p>
    <w:p w14:paraId="71508355" w14:textId="77777777" w:rsidR="00A801C2" w:rsidRDefault="0082517D">
      <w:r>
        <w:rPr>
          <w:rStyle w:val="soitChar"/>
        </w:rPr>
        <w:t>2. longueur</w:t>
      </w:r>
    </w:p>
    <w:p w14:paraId="38CB573B" w14:textId="77777777" w:rsidR="00A801C2" w:rsidRDefault="0082517D">
      <w:r>
        <w:rPr>
          <w:rStyle w:val="soitChar"/>
          <w:b/>
          <w:color w:val="000000"/>
        </w:rPr>
        <w:t>(soit)</w:t>
      </w:r>
    </w:p>
    <w:p w14:paraId="6BDE35F1" w14:textId="77777777" w:rsidR="00A801C2" w:rsidRDefault="0082517D">
      <w:r>
        <w:rPr>
          <w:rStyle w:val="soitChar"/>
        </w:rPr>
        <w:t>3. pièce</w:t>
      </w:r>
    </w:p>
    <w:p w14:paraId="46C851A4" w14:textId="77777777" w:rsidR="00A801C2" w:rsidRDefault="0082517D">
      <w:r>
        <w:rPr>
          <w:rStyle w:val="soitChar"/>
          <w:b/>
          <w:color w:val="000000"/>
        </w:rPr>
        <w:t>(soit)</w:t>
      </w:r>
    </w:p>
    <w:p w14:paraId="0DF0DA6C" w14:textId="77777777" w:rsidR="00A801C2" w:rsidRDefault="0082517D">
      <w:r>
        <w:rPr>
          <w:rStyle w:val="soitChar"/>
        </w:rPr>
        <w:t>4. compris dans le prix des éléments</w:t>
      </w:r>
    </w:p>
    <w:p w14:paraId="6BF80C8A" w14:textId="77777777" w:rsidR="00A801C2" w:rsidRDefault="0082517D">
      <w:pPr>
        <w:pStyle w:val="pheading"/>
      </w:pPr>
      <w:r>
        <w:t>- nature du marché:</w:t>
      </w:r>
    </w:p>
    <w:p w14:paraId="260609E3" w14:textId="77777777" w:rsidR="00A801C2" w:rsidRDefault="0082517D">
      <w:r>
        <w:rPr>
          <w:rStyle w:val="soitChar"/>
          <w:b/>
          <w:color w:val="000000"/>
        </w:rPr>
        <w:t>(soit par défaut)</w:t>
      </w:r>
      <w:r>
        <w:br/>
      </w:r>
    </w:p>
    <w:p w14:paraId="50B617C4" w14:textId="77777777" w:rsidR="00A801C2" w:rsidRDefault="0082517D">
      <w:r>
        <w:rPr>
          <w:rStyle w:val="soitChar"/>
        </w:rPr>
        <w:t>1. 2. 3. QF</w:t>
      </w:r>
      <w:r>
        <w:br/>
      </w:r>
    </w:p>
    <w:p w14:paraId="74BA8CEC" w14:textId="77777777" w:rsidR="00A801C2" w:rsidRDefault="0082517D">
      <w:r>
        <w:rPr>
          <w:rStyle w:val="soitChar"/>
          <w:b/>
          <w:color w:val="000000"/>
        </w:rPr>
        <w:t>(soit)</w:t>
      </w:r>
    </w:p>
    <w:p w14:paraId="33BD27F4" w14:textId="77777777" w:rsidR="00A801C2" w:rsidRDefault="0082517D">
      <w:r>
        <w:rPr>
          <w:rStyle w:val="soitChar"/>
        </w:rPr>
        <w:t>2. PM</w:t>
      </w:r>
    </w:p>
    <w:p w14:paraId="7AB29CF8" w14:textId="77777777" w:rsidR="00A801C2" w:rsidRDefault="0082517D">
      <w:pPr>
        <w:pStyle w:val="optioncar"/>
      </w:pPr>
      <w:r>
        <w:rPr>
          <w:rStyle w:val="optioncarChar"/>
          <w:color w:val="000000"/>
        </w:rPr>
        <w:t>QF</w:t>
      </w:r>
      <w:r>
        <w:rPr>
          <w:color w:val="000000"/>
        </w:rPr>
        <w:t> (par défaut)</w:t>
      </w:r>
      <w:r>
        <w:rPr>
          <w:rStyle w:val="optioncarChar"/>
          <w:color w:val="000000"/>
        </w:rPr>
        <w:t> / PM</w:t>
      </w:r>
    </w:p>
    <w:p w14:paraId="313CD46D" w14:textId="77777777" w:rsidR="00A801C2" w:rsidRDefault="0082517D">
      <w:pPr>
        <w:pStyle w:val="Author-eSectionHeading4"/>
      </w:pPr>
      <w:bookmarkStart w:id="693" w:name="_Toc178839363"/>
      <w:r>
        <w:t>83.32 Traitements / protections anticorrosion pour métaux ferreux CCTB 01.02</w:t>
      </w:r>
      <w:bookmarkEnd w:id="693"/>
    </w:p>
    <w:p w14:paraId="05AE16AB" w14:textId="77777777" w:rsidR="00A801C2" w:rsidRDefault="0082517D">
      <w:pPr>
        <w:pStyle w:val="Author-eSectionHeading5"/>
      </w:pPr>
      <w:bookmarkStart w:id="694" w:name="_Toc178839364"/>
      <w:r>
        <w:t>83.32.1 Protections par modifications chimiques du milieu  CCTB 01.07</w:t>
      </w:r>
      <w:bookmarkEnd w:id="694"/>
    </w:p>
    <w:p w14:paraId="02A85306" w14:textId="77777777" w:rsidR="00A801C2" w:rsidRDefault="0082517D">
      <w:pPr>
        <w:pStyle w:val="pheading"/>
      </w:pPr>
      <w:r>
        <w:t>DESCRIPTION</w:t>
      </w:r>
    </w:p>
    <w:p w14:paraId="0E85C9CD" w14:textId="77777777" w:rsidR="00A801C2" w:rsidRDefault="0082517D">
      <w:pPr>
        <w:pStyle w:val="pheading"/>
      </w:pPr>
      <w:r>
        <w:t>- Définition / Comprend</w:t>
      </w:r>
    </w:p>
    <w:p w14:paraId="3D9B6EEE" w14:textId="77777777" w:rsidR="00A801C2" w:rsidRDefault="0082517D">
      <w:r>
        <w:t>Renvoi au §</w:t>
      </w:r>
      <w:hyperlink w:anchor="1691" w:history="1">
        <w:r>
          <w:t>83.17.1 Protections d'éléments métalliques inclus dans la maçonnerie / le béton par modifications chimiques du milieu</w:t>
        </w:r>
      </w:hyperlink>
    </w:p>
    <w:p w14:paraId="0EFB6673" w14:textId="77777777" w:rsidR="00A801C2" w:rsidRDefault="0082517D">
      <w:pPr>
        <w:pStyle w:val="Author-eSectionHeading6"/>
      </w:pPr>
      <w:bookmarkStart w:id="695" w:name="_Toc178839365"/>
      <w:r>
        <w:t>83.32.1a Protections par modifications chimiques du milieu  CCTB 01.07</w:t>
      </w:r>
      <w:bookmarkEnd w:id="695"/>
    </w:p>
    <w:p w14:paraId="5D95EFEA" w14:textId="77777777" w:rsidR="00A801C2" w:rsidRDefault="0082517D">
      <w:pPr>
        <w:pStyle w:val="pheading"/>
      </w:pPr>
      <w:r>
        <w:t>DESCRIPTION</w:t>
      </w:r>
    </w:p>
    <w:p w14:paraId="5C21CF4E" w14:textId="77777777" w:rsidR="00A801C2" w:rsidRDefault="0082517D">
      <w:pPr>
        <w:pStyle w:val="pheading"/>
      </w:pPr>
      <w:r>
        <w:t>- Définition / Comprend</w:t>
      </w:r>
    </w:p>
    <w:p w14:paraId="181AC160" w14:textId="77777777" w:rsidR="00A801C2" w:rsidRDefault="0082517D">
      <w:r>
        <w:t xml:space="preserve">Renvoi au § </w:t>
      </w:r>
      <w:hyperlink w:anchor="1691" w:history="1">
        <w:r>
          <w:t>83.17.1 Protections d'éléments métalliques inclus dans la maçonnerie / le béton par modifications chimiques du milieu</w:t>
        </w:r>
      </w:hyperlink>
    </w:p>
    <w:p w14:paraId="557931C7" w14:textId="77777777" w:rsidR="00A801C2" w:rsidRDefault="0082517D">
      <w:pPr>
        <w:pStyle w:val="Author-eSectionHeading5"/>
      </w:pPr>
      <w:bookmarkStart w:id="696" w:name="_Toc178839366"/>
      <w:r>
        <w:t>83.32.2 Protections par modifications électriques CCTB 01.07</w:t>
      </w:r>
      <w:bookmarkEnd w:id="696"/>
    </w:p>
    <w:p w14:paraId="25777816" w14:textId="77777777" w:rsidR="00A801C2" w:rsidRDefault="0082517D">
      <w:pPr>
        <w:pStyle w:val="pheading"/>
      </w:pPr>
      <w:r>
        <w:t>DESCRIPTION</w:t>
      </w:r>
    </w:p>
    <w:p w14:paraId="7346A0D5" w14:textId="77777777" w:rsidR="00A801C2" w:rsidRDefault="0082517D">
      <w:pPr>
        <w:pStyle w:val="pheading"/>
      </w:pPr>
      <w:r>
        <w:t>- Définition / Comprend</w:t>
      </w:r>
    </w:p>
    <w:p w14:paraId="7794F819" w14:textId="77777777" w:rsidR="00A801C2" w:rsidRDefault="0082517D">
      <w:r>
        <w:t xml:space="preserve">Renvoi au § </w:t>
      </w:r>
      <w:hyperlink w:anchor="1692" w:history="1">
        <w:r>
          <w:t>83.17.2 Protections des bétons armés par modifications électriques du milieu</w:t>
        </w:r>
      </w:hyperlink>
    </w:p>
    <w:p w14:paraId="28FEC681" w14:textId="77777777" w:rsidR="00A801C2" w:rsidRDefault="0082517D">
      <w:pPr>
        <w:pStyle w:val="Author-eSectionHeading6"/>
      </w:pPr>
      <w:bookmarkStart w:id="697" w:name="_Toc178839367"/>
      <w:r>
        <w:t>83.32.2a Protections par modifications électriques  CCTB 01.07</w:t>
      </w:r>
      <w:bookmarkEnd w:id="697"/>
    </w:p>
    <w:p w14:paraId="5111FA3C" w14:textId="77777777" w:rsidR="00A801C2" w:rsidRDefault="0082517D">
      <w:pPr>
        <w:pStyle w:val="pheading"/>
      </w:pPr>
      <w:r>
        <w:t>DESCRIPTION</w:t>
      </w:r>
    </w:p>
    <w:p w14:paraId="39B9B28E" w14:textId="77777777" w:rsidR="00A801C2" w:rsidRDefault="0082517D">
      <w:pPr>
        <w:pStyle w:val="pheading"/>
      </w:pPr>
      <w:r>
        <w:t>- Définition / Comprend</w:t>
      </w:r>
    </w:p>
    <w:p w14:paraId="2403B480" w14:textId="77777777" w:rsidR="00A801C2" w:rsidRDefault="0082517D">
      <w:r>
        <w:t>Renvoi au §</w:t>
      </w:r>
      <w:hyperlink w:anchor="1692" w:history="1">
        <w:r>
          <w:t>83.17.2 Protections des bétons armés par modifications électriques du milieu</w:t>
        </w:r>
      </w:hyperlink>
    </w:p>
    <w:p w14:paraId="3D304DD8" w14:textId="77777777" w:rsidR="00A801C2" w:rsidRDefault="0082517D">
      <w:pPr>
        <w:pStyle w:val="Author-eSectionHeading4"/>
      </w:pPr>
      <w:bookmarkStart w:id="698" w:name="_Toc178839368"/>
      <w:r>
        <w:t>83.33 Traitements / protections anticorrosion pour métaux non-ferreux CCTB 01.02</w:t>
      </w:r>
      <w:bookmarkEnd w:id="698"/>
    </w:p>
    <w:p w14:paraId="01272BEB" w14:textId="77777777" w:rsidR="00A801C2" w:rsidRDefault="0082517D">
      <w:pPr>
        <w:pStyle w:val="Author-eSectionHeading5"/>
      </w:pPr>
      <w:bookmarkStart w:id="699" w:name="_Toc178839369"/>
      <w:r>
        <w:t>83.33.1 Revêtements métalliques CCTB 01.02</w:t>
      </w:r>
      <w:bookmarkEnd w:id="699"/>
    </w:p>
    <w:p w14:paraId="56CC7EAE" w14:textId="77777777" w:rsidR="00A801C2" w:rsidRDefault="0082517D">
      <w:pPr>
        <w:pStyle w:val="Author-eSectionHeading6"/>
      </w:pPr>
      <w:bookmarkStart w:id="700" w:name="_Toc178839370"/>
      <w:r>
        <w:t>83.33.1a Électrodépositions d'aluminium (aluminiages) CCTB 01.10</w:t>
      </w:r>
      <w:bookmarkEnd w:id="700"/>
    </w:p>
    <w:p w14:paraId="7E24CEC5" w14:textId="77777777" w:rsidR="00A801C2" w:rsidRDefault="0082517D">
      <w:pPr>
        <w:pStyle w:val="pheading"/>
      </w:pPr>
      <w:r>
        <w:t>MESURAGE</w:t>
      </w:r>
    </w:p>
    <w:p w14:paraId="651D6702" w14:textId="77777777" w:rsidR="00A801C2" w:rsidRDefault="0082517D">
      <w:pPr>
        <w:pStyle w:val="pheading"/>
      </w:pPr>
      <w:r>
        <w:t>- unité de mesure:</w:t>
      </w:r>
    </w:p>
    <w:p w14:paraId="340592EA" w14:textId="77777777" w:rsidR="00A801C2" w:rsidRDefault="0082517D">
      <w:r>
        <w:rPr>
          <w:rStyle w:val="optioncarChar"/>
        </w:rPr>
        <w:t>m²</w:t>
      </w:r>
      <w:r>
        <w:t>  (par défaut) </w:t>
      </w:r>
      <w:r>
        <w:rPr>
          <w:rStyle w:val="optioncarChar"/>
        </w:rPr>
        <w:t>/ m / p / -</w:t>
      </w:r>
    </w:p>
    <w:p w14:paraId="54E1F705" w14:textId="77777777" w:rsidR="00A801C2" w:rsidRDefault="0082517D">
      <w:r>
        <w:rPr>
          <w:rStyle w:val="soitChar"/>
          <w:b/>
          <w:color w:val="000000"/>
        </w:rPr>
        <w:t>(soit par défaut)</w:t>
      </w:r>
      <w:r>
        <w:br/>
      </w:r>
    </w:p>
    <w:p w14:paraId="7BCE56C0" w14:textId="77777777" w:rsidR="00A801C2" w:rsidRDefault="0082517D">
      <w:r>
        <w:rPr>
          <w:rStyle w:val="soitChar"/>
        </w:rPr>
        <w:t>1. m²</w:t>
      </w:r>
    </w:p>
    <w:p w14:paraId="35E2FF15" w14:textId="77777777" w:rsidR="00A801C2" w:rsidRDefault="0082517D">
      <w:r>
        <w:rPr>
          <w:rStyle w:val="soitChar"/>
          <w:b/>
          <w:color w:val="000000"/>
        </w:rPr>
        <w:t>(soit)</w:t>
      </w:r>
    </w:p>
    <w:p w14:paraId="6060A1DE" w14:textId="77777777" w:rsidR="00A801C2" w:rsidRDefault="0082517D">
      <w:r>
        <w:rPr>
          <w:rStyle w:val="soitChar"/>
        </w:rPr>
        <w:t>2. m</w:t>
      </w:r>
    </w:p>
    <w:p w14:paraId="762EA84C" w14:textId="77777777" w:rsidR="00A801C2" w:rsidRDefault="0082517D">
      <w:r>
        <w:rPr>
          <w:rStyle w:val="soitChar"/>
          <w:b/>
          <w:color w:val="000000"/>
        </w:rPr>
        <w:t>(soit)</w:t>
      </w:r>
    </w:p>
    <w:p w14:paraId="76FB65F7" w14:textId="77777777" w:rsidR="00A801C2" w:rsidRDefault="0082517D">
      <w:r>
        <w:rPr>
          <w:rStyle w:val="soitChar"/>
        </w:rPr>
        <w:t>3. pc</w:t>
      </w:r>
    </w:p>
    <w:p w14:paraId="2583A666" w14:textId="77777777" w:rsidR="00A801C2" w:rsidRDefault="0082517D">
      <w:r>
        <w:rPr>
          <w:rStyle w:val="soitChar"/>
          <w:b/>
          <w:color w:val="000000"/>
        </w:rPr>
        <w:t>(soit)</w:t>
      </w:r>
    </w:p>
    <w:p w14:paraId="46935FA9" w14:textId="77777777" w:rsidR="00A801C2" w:rsidRDefault="0082517D">
      <w:r>
        <w:rPr>
          <w:rStyle w:val="soitChar"/>
        </w:rPr>
        <w:t>4. -</w:t>
      </w:r>
    </w:p>
    <w:p w14:paraId="1EC9B09C" w14:textId="77777777" w:rsidR="00A801C2" w:rsidRDefault="0082517D">
      <w:pPr>
        <w:pStyle w:val="pheading"/>
      </w:pPr>
      <w:r>
        <w:t>- code de mesurage:</w:t>
      </w:r>
    </w:p>
    <w:p w14:paraId="3A891ED3" w14:textId="77777777" w:rsidR="00A801C2" w:rsidRDefault="0082517D">
      <w:r>
        <w:rPr>
          <w:rStyle w:val="optioncarChar"/>
        </w:rPr>
        <w:t>surface nette à peindre </w:t>
      </w:r>
      <w:r>
        <w:t> (par défaut)</w:t>
      </w:r>
      <w:r>
        <w:rPr>
          <w:rStyle w:val="optioncarChar"/>
        </w:rPr>
        <w:t> / longueur / pièce / compris dans le prix</w:t>
      </w:r>
    </w:p>
    <w:p w14:paraId="39704970" w14:textId="77777777" w:rsidR="00A801C2" w:rsidRDefault="0082517D">
      <w:r>
        <w:rPr>
          <w:rStyle w:val="soitChar"/>
          <w:b/>
          <w:color w:val="000000"/>
        </w:rPr>
        <w:t>(soit par défaut)</w:t>
      </w:r>
      <w:r>
        <w:br/>
      </w:r>
    </w:p>
    <w:p w14:paraId="23BE1DCA" w14:textId="77777777" w:rsidR="00A801C2" w:rsidRDefault="0082517D">
      <w:r>
        <w:rPr>
          <w:rStyle w:val="soitChar"/>
        </w:rPr>
        <w:t>1. surface nette à peindre</w:t>
      </w:r>
      <w:r>
        <w:br/>
      </w:r>
    </w:p>
    <w:p w14:paraId="4F898887" w14:textId="77777777" w:rsidR="00A801C2" w:rsidRDefault="0082517D">
      <w:r>
        <w:rPr>
          <w:rStyle w:val="soitChar"/>
          <w:b/>
          <w:color w:val="000000"/>
        </w:rPr>
        <w:t>(soit)</w:t>
      </w:r>
    </w:p>
    <w:p w14:paraId="6A477B15" w14:textId="77777777" w:rsidR="00A801C2" w:rsidRDefault="0082517D">
      <w:r>
        <w:rPr>
          <w:rStyle w:val="soitChar"/>
        </w:rPr>
        <w:t>2. longueur</w:t>
      </w:r>
    </w:p>
    <w:p w14:paraId="5349BEE0" w14:textId="77777777" w:rsidR="00A801C2" w:rsidRDefault="0082517D">
      <w:r>
        <w:rPr>
          <w:rStyle w:val="soitChar"/>
          <w:b/>
          <w:color w:val="000000"/>
        </w:rPr>
        <w:t>(soit)</w:t>
      </w:r>
    </w:p>
    <w:p w14:paraId="4F2C86F1" w14:textId="77777777" w:rsidR="00A801C2" w:rsidRDefault="0082517D">
      <w:r>
        <w:rPr>
          <w:rStyle w:val="soitChar"/>
        </w:rPr>
        <w:t>3. pièce</w:t>
      </w:r>
    </w:p>
    <w:p w14:paraId="7A41B725" w14:textId="77777777" w:rsidR="00A801C2" w:rsidRDefault="0082517D">
      <w:r>
        <w:rPr>
          <w:rStyle w:val="soitChar"/>
          <w:b/>
          <w:color w:val="000000"/>
        </w:rPr>
        <w:t>(soit)</w:t>
      </w:r>
    </w:p>
    <w:p w14:paraId="461C005A" w14:textId="77777777" w:rsidR="00A801C2" w:rsidRDefault="0082517D">
      <w:r>
        <w:rPr>
          <w:rStyle w:val="soitChar"/>
        </w:rPr>
        <w:t>4. compris dans le prix des éléments</w:t>
      </w:r>
    </w:p>
    <w:p w14:paraId="3B46448D" w14:textId="77777777" w:rsidR="00A801C2" w:rsidRDefault="0082517D">
      <w:pPr>
        <w:pStyle w:val="pheading"/>
      </w:pPr>
      <w:r>
        <w:t>- nature du marché:</w:t>
      </w:r>
    </w:p>
    <w:p w14:paraId="11C0B67C" w14:textId="77777777" w:rsidR="00A801C2" w:rsidRDefault="0082517D">
      <w:r>
        <w:rPr>
          <w:rStyle w:val="soitChar"/>
          <w:b/>
          <w:color w:val="000000"/>
        </w:rPr>
        <w:t>(soit par défaut)</w:t>
      </w:r>
      <w:r>
        <w:br/>
      </w:r>
    </w:p>
    <w:p w14:paraId="29255DAF" w14:textId="77777777" w:rsidR="00A801C2" w:rsidRDefault="0082517D">
      <w:r>
        <w:rPr>
          <w:rStyle w:val="soitChar"/>
        </w:rPr>
        <w:t>1. 2. 3. QF</w:t>
      </w:r>
      <w:r>
        <w:br/>
      </w:r>
    </w:p>
    <w:p w14:paraId="1987C39D" w14:textId="77777777" w:rsidR="00A801C2" w:rsidRDefault="0082517D">
      <w:r>
        <w:rPr>
          <w:rStyle w:val="soitChar"/>
          <w:b/>
          <w:color w:val="000000"/>
        </w:rPr>
        <w:t>(soit)</w:t>
      </w:r>
    </w:p>
    <w:p w14:paraId="08682AFD" w14:textId="77777777" w:rsidR="00A801C2" w:rsidRDefault="0082517D">
      <w:r>
        <w:rPr>
          <w:rStyle w:val="soitChar"/>
        </w:rPr>
        <w:t>2. PM</w:t>
      </w:r>
    </w:p>
    <w:p w14:paraId="1F45F44B" w14:textId="77777777" w:rsidR="00A801C2" w:rsidRDefault="0082517D">
      <w:pPr>
        <w:pStyle w:val="optioncar"/>
      </w:pPr>
      <w:r>
        <w:rPr>
          <w:rStyle w:val="optioncarChar"/>
          <w:color w:val="000000"/>
        </w:rPr>
        <w:t>QF</w:t>
      </w:r>
      <w:r>
        <w:rPr>
          <w:color w:val="000000"/>
        </w:rPr>
        <w:t> (par défaut) </w:t>
      </w:r>
      <w:r>
        <w:rPr>
          <w:rStyle w:val="optioncarChar"/>
          <w:color w:val="000000"/>
        </w:rPr>
        <w:t>/ PM</w:t>
      </w:r>
    </w:p>
    <w:p w14:paraId="59B9A68E" w14:textId="77777777" w:rsidR="00A801C2" w:rsidRDefault="0082517D">
      <w:pPr>
        <w:pStyle w:val="Author-eSectionHeading6"/>
      </w:pPr>
      <w:bookmarkStart w:id="701" w:name="_Toc178839371"/>
      <w:r>
        <w:t>83.33.1b Électrodépositions de chrome CCTB 01.10</w:t>
      </w:r>
      <w:bookmarkEnd w:id="701"/>
    </w:p>
    <w:p w14:paraId="42377019" w14:textId="77777777" w:rsidR="00A801C2" w:rsidRDefault="0082517D">
      <w:pPr>
        <w:pStyle w:val="pheading"/>
      </w:pPr>
      <w:r>
        <w:t>MESURAGE</w:t>
      </w:r>
    </w:p>
    <w:p w14:paraId="63D4591B" w14:textId="77777777" w:rsidR="00A801C2" w:rsidRDefault="0082517D">
      <w:pPr>
        <w:pStyle w:val="pheading"/>
      </w:pPr>
      <w:r>
        <w:t>- unité de mesure:</w:t>
      </w:r>
    </w:p>
    <w:p w14:paraId="646B3B78" w14:textId="77777777" w:rsidR="00A801C2" w:rsidRDefault="0082517D">
      <w:r>
        <w:rPr>
          <w:rStyle w:val="optioncarChar"/>
        </w:rPr>
        <w:t>m²</w:t>
      </w:r>
      <w:r>
        <w:t>  (par défaut) </w:t>
      </w:r>
      <w:r>
        <w:rPr>
          <w:rStyle w:val="optioncarChar"/>
        </w:rPr>
        <w:t>/ m / p / -</w:t>
      </w:r>
    </w:p>
    <w:p w14:paraId="00D5628F" w14:textId="77777777" w:rsidR="00A801C2" w:rsidRDefault="0082517D">
      <w:r>
        <w:rPr>
          <w:rStyle w:val="soitChar"/>
          <w:b/>
          <w:color w:val="000000"/>
        </w:rPr>
        <w:t>(soit par défaut)</w:t>
      </w:r>
      <w:r>
        <w:br/>
      </w:r>
    </w:p>
    <w:p w14:paraId="1532B403" w14:textId="77777777" w:rsidR="00A801C2" w:rsidRDefault="0082517D">
      <w:r>
        <w:rPr>
          <w:rStyle w:val="soitChar"/>
        </w:rPr>
        <w:t>1. m²</w:t>
      </w:r>
    </w:p>
    <w:p w14:paraId="55308313" w14:textId="77777777" w:rsidR="00A801C2" w:rsidRDefault="0082517D">
      <w:r>
        <w:rPr>
          <w:rStyle w:val="soitChar"/>
          <w:b/>
          <w:color w:val="000000"/>
        </w:rPr>
        <w:t>(soit)</w:t>
      </w:r>
    </w:p>
    <w:p w14:paraId="412146C8" w14:textId="77777777" w:rsidR="00A801C2" w:rsidRDefault="0082517D">
      <w:r>
        <w:rPr>
          <w:rStyle w:val="soitChar"/>
        </w:rPr>
        <w:t>2. m</w:t>
      </w:r>
    </w:p>
    <w:p w14:paraId="34A544C4" w14:textId="77777777" w:rsidR="00A801C2" w:rsidRDefault="0082517D">
      <w:r>
        <w:rPr>
          <w:rStyle w:val="soitChar"/>
          <w:b/>
          <w:color w:val="000000"/>
        </w:rPr>
        <w:t>(soit)</w:t>
      </w:r>
    </w:p>
    <w:p w14:paraId="434BF270" w14:textId="77777777" w:rsidR="00A801C2" w:rsidRDefault="0082517D">
      <w:r>
        <w:rPr>
          <w:rStyle w:val="soitChar"/>
        </w:rPr>
        <w:t>3. pc</w:t>
      </w:r>
    </w:p>
    <w:p w14:paraId="53A0875B" w14:textId="77777777" w:rsidR="00A801C2" w:rsidRDefault="0082517D">
      <w:r>
        <w:rPr>
          <w:rStyle w:val="soitChar"/>
          <w:b/>
          <w:color w:val="000000"/>
        </w:rPr>
        <w:t>(soit)</w:t>
      </w:r>
    </w:p>
    <w:p w14:paraId="507591A3" w14:textId="77777777" w:rsidR="00A801C2" w:rsidRDefault="0082517D">
      <w:r>
        <w:rPr>
          <w:rStyle w:val="soitChar"/>
        </w:rPr>
        <w:t>4. -</w:t>
      </w:r>
    </w:p>
    <w:p w14:paraId="4961036A" w14:textId="77777777" w:rsidR="00A801C2" w:rsidRDefault="0082517D">
      <w:pPr>
        <w:pStyle w:val="pheading"/>
      </w:pPr>
      <w:r>
        <w:t>- code de mesurage:</w:t>
      </w:r>
    </w:p>
    <w:p w14:paraId="29CCD43F" w14:textId="77777777" w:rsidR="00A801C2" w:rsidRDefault="0082517D">
      <w:r>
        <w:rPr>
          <w:rStyle w:val="optioncarChar"/>
        </w:rPr>
        <w:t>surface nette à peindre </w:t>
      </w:r>
      <w:r>
        <w:t> (par défaut)</w:t>
      </w:r>
      <w:r>
        <w:rPr>
          <w:rStyle w:val="optioncarChar"/>
        </w:rPr>
        <w:t> / longueur / pièce / compris dans le prix</w:t>
      </w:r>
    </w:p>
    <w:p w14:paraId="31F74D74" w14:textId="77777777" w:rsidR="00A801C2" w:rsidRDefault="0082517D">
      <w:r>
        <w:rPr>
          <w:rStyle w:val="soitChar"/>
          <w:b/>
          <w:color w:val="000000"/>
        </w:rPr>
        <w:t>(soit par défaut)</w:t>
      </w:r>
      <w:r>
        <w:br/>
      </w:r>
    </w:p>
    <w:p w14:paraId="77632970" w14:textId="77777777" w:rsidR="00A801C2" w:rsidRDefault="0082517D">
      <w:r>
        <w:rPr>
          <w:rStyle w:val="soitChar"/>
        </w:rPr>
        <w:t>1. surface nette à peindre</w:t>
      </w:r>
      <w:r>
        <w:br/>
      </w:r>
    </w:p>
    <w:p w14:paraId="3239A6C6" w14:textId="77777777" w:rsidR="00A801C2" w:rsidRDefault="0082517D">
      <w:r>
        <w:rPr>
          <w:rStyle w:val="soitChar"/>
          <w:b/>
          <w:color w:val="000000"/>
        </w:rPr>
        <w:t>(soit)</w:t>
      </w:r>
    </w:p>
    <w:p w14:paraId="68BFC1C9" w14:textId="77777777" w:rsidR="00A801C2" w:rsidRDefault="0082517D">
      <w:r>
        <w:rPr>
          <w:rStyle w:val="soitChar"/>
        </w:rPr>
        <w:t>2. longueur</w:t>
      </w:r>
    </w:p>
    <w:p w14:paraId="1F7A1D47" w14:textId="77777777" w:rsidR="00A801C2" w:rsidRDefault="0082517D">
      <w:r>
        <w:rPr>
          <w:rStyle w:val="soitChar"/>
          <w:b/>
          <w:color w:val="000000"/>
        </w:rPr>
        <w:t>(soit)</w:t>
      </w:r>
    </w:p>
    <w:p w14:paraId="2AC1FDCB" w14:textId="77777777" w:rsidR="00A801C2" w:rsidRDefault="0082517D">
      <w:r>
        <w:rPr>
          <w:rStyle w:val="soitChar"/>
        </w:rPr>
        <w:t>3. pièce</w:t>
      </w:r>
    </w:p>
    <w:p w14:paraId="6F3215C8" w14:textId="77777777" w:rsidR="00A801C2" w:rsidRDefault="0082517D">
      <w:r>
        <w:rPr>
          <w:rStyle w:val="soitChar"/>
          <w:b/>
          <w:color w:val="000000"/>
        </w:rPr>
        <w:t>(soit)</w:t>
      </w:r>
    </w:p>
    <w:p w14:paraId="6F7A8CF8" w14:textId="77777777" w:rsidR="00A801C2" w:rsidRDefault="0082517D">
      <w:r>
        <w:rPr>
          <w:rStyle w:val="soitChar"/>
        </w:rPr>
        <w:t>4. compris dans le prix des éléments</w:t>
      </w:r>
    </w:p>
    <w:p w14:paraId="4B7EF4EA" w14:textId="77777777" w:rsidR="00A801C2" w:rsidRDefault="0082517D">
      <w:pPr>
        <w:pStyle w:val="pheading"/>
      </w:pPr>
      <w:r>
        <w:t>- nature du marché:</w:t>
      </w:r>
    </w:p>
    <w:p w14:paraId="6086815C" w14:textId="77777777" w:rsidR="00A801C2" w:rsidRDefault="0082517D">
      <w:r>
        <w:rPr>
          <w:rStyle w:val="soitChar"/>
          <w:b/>
          <w:color w:val="000000"/>
        </w:rPr>
        <w:t>(soit par défaut)</w:t>
      </w:r>
      <w:r>
        <w:br/>
      </w:r>
    </w:p>
    <w:p w14:paraId="231D83C9" w14:textId="77777777" w:rsidR="00A801C2" w:rsidRDefault="0082517D">
      <w:r>
        <w:rPr>
          <w:rStyle w:val="soitChar"/>
        </w:rPr>
        <w:t>1. 2. 3. QF</w:t>
      </w:r>
      <w:r>
        <w:br/>
      </w:r>
    </w:p>
    <w:p w14:paraId="3E5575EF" w14:textId="77777777" w:rsidR="00A801C2" w:rsidRDefault="0082517D">
      <w:r>
        <w:rPr>
          <w:rStyle w:val="soitChar"/>
          <w:b/>
          <w:color w:val="000000"/>
        </w:rPr>
        <w:t>(soit)</w:t>
      </w:r>
    </w:p>
    <w:p w14:paraId="6F9A2956" w14:textId="77777777" w:rsidR="00A801C2" w:rsidRDefault="0082517D">
      <w:r>
        <w:rPr>
          <w:rStyle w:val="soitChar"/>
        </w:rPr>
        <w:t>2. PM</w:t>
      </w:r>
    </w:p>
    <w:p w14:paraId="0830CE71" w14:textId="77777777" w:rsidR="00A801C2" w:rsidRDefault="0082517D">
      <w:pPr>
        <w:pStyle w:val="optioncar"/>
      </w:pPr>
      <w:r>
        <w:rPr>
          <w:rStyle w:val="optioncarChar"/>
          <w:color w:val="000000"/>
        </w:rPr>
        <w:t>QF</w:t>
      </w:r>
      <w:r>
        <w:rPr>
          <w:color w:val="000000"/>
        </w:rPr>
        <w:t> (par défaut)</w:t>
      </w:r>
      <w:r>
        <w:rPr>
          <w:rStyle w:val="optioncarChar"/>
          <w:color w:val="000000"/>
        </w:rPr>
        <w:t> / PM</w:t>
      </w:r>
    </w:p>
    <w:p w14:paraId="536C84D0" w14:textId="77777777" w:rsidR="00A801C2" w:rsidRDefault="0082517D">
      <w:pPr>
        <w:pStyle w:val="Author-eSectionHeading6"/>
      </w:pPr>
      <w:bookmarkStart w:id="702" w:name="_Toc178839372"/>
      <w:r>
        <w:t>83.33.1c Électrodépositions de nickel CCTB 01.10</w:t>
      </w:r>
      <w:bookmarkEnd w:id="702"/>
    </w:p>
    <w:p w14:paraId="05300F82" w14:textId="77777777" w:rsidR="00A801C2" w:rsidRDefault="0082517D">
      <w:pPr>
        <w:pStyle w:val="pheading"/>
      </w:pPr>
      <w:r>
        <w:t>MESURAGE</w:t>
      </w:r>
    </w:p>
    <w:p w14:paraId="1FCFAFF1" w14:textId="77777777" w:rsidR="00A801C2" w:rsidRDefault="0082517D">
      <w:pPr>
        <w:pStyle w:val="pheading"/>
      </w:pPr>
      <w:r>
        <w:t>- unité de mesure:</w:t>
      </w:r>
    </w:p>
    <w:p w14:paraId="7D9D6F7D" w14:textId="77777777" w:rsidR="00A801C2" w:rsidRDefault="0082517D">
      <w:r>
        <w:rPr>
          <w:rStyle w:val="optioncarChar"/>
        </w:rPr>
        <w:t>m²</w:t>
      </w:r>
      <w:r>
        <w:t>    (par défaut) </w:t>
      </w:r>
      <w:r>
        <w:rPr>
          <w:rStyle w:val="optioncarChar"/>
        </w:rPr>
        <w:t>/ m / p / -</w:t>
      </w:r>
    </w:p>
    <w:p w14:paraId="1BCAFE6E" w14:textId="77777777" w:rsidR="00A801C2" w:rsidRDefault="0082517D">
      <w:r>
        <w:rPr>
          <w:rStyle w:val="soitChar"/>
          <w:b/>
          <w:color w:val="000000"/>
        </w:rPr>
        <w:t>(soit par défaut)</w:t>
      </w:r>
      <w:r>
        <w:br/>
      </w:r>
    </w:p>
    <w:p w14:paraId="558F8AB7" w14:textId="77777777" w:rsidR="00A801C2" w:rsidRDefault="0082517D">
      <w:r>
        <w:rPr>
          <w:rStyle w:val="soitChar"/>
        </w:rPr>
        <w:t>1. m²</w:t>
      </w:r>
    </w:p>
    <w:p w14:paraId="7EC976A1" w14:textId="77777777" w:rsidR="00A801C2" w:rsidRDefault="0082517D">
      <w:r>
        <w:rPr>
          <w:rStyle w:val="soitChar"/>
          <w:b/>
          <w:color w:val="000000"/>
        </w:rPr>
        <w:t>(soit)</w:t>
      </w:r>
    </w:p>
    <w:p w14:paraId="11D8EAC3" w14:textId="77777777" w:rsidR="00A801C2" w:rsidRDefault="0082517D">
      <w:r>
        <w:rPr>
          <w:rStyle w:val="soitChar"/>
        </w:rPr>
        <w:t>2. m</w:t>
      </w:r>
    </w:p>
    <w:p w14:paraId="49B30073" w14:textId="77777777" w:rsidR="00A801C2" w:rsidRDefault="0082517D">
      <w:r>
        <w:rPr>
          <w:rStyle w:val="soitChar"/>
          <w:b/>
          <w:color w:val="000000"/>
        </w:rPr>
        <w:t>(soit)</w:t>
      </w:r>
    </w:p>
    <w:p w14:paraId="73250BCC" w14:textId="77777777" w:rsidR="00A801C2" w:rsidRDefault="0082517D">
      <w:r>
        <w:rPr>
          <w:rStyle w:val="soitChar"/>
        </w:rPr>
        <w:t>3. pc</w:t>
      </w:r>
    </w:p>
    <w:p w14:paraId="6F429102" w14:textId="77777777" w:rsidR="00A801C2" w:rsidRDefault="0082517D">
      <w:r>
        <w:rPr>
          <w:rStyle w:val="soitChar"/>
          <w:b/>
          <w:color w:val="000000"/>
        </w:rPr>
        <w:t>(soit)</w:t>
      </w:r>
    </w:p>
    <w:p w14:paraId="67C1FC53" w14:textId="77777777" w:rsidR="00A801C2" w:rsidRDefault="0082517D">
      <w:r>
        <w:rPr>
          <w:rStyle w:val="soitChar"/>
        </w:rPr>
        <w:t>4. -</w:t>
      </w:r>
    </w:p>
    <w:p w14:paraId="17F9ED12" w14:textId="77777777" w:rsidR="00A801C2" w:rsidRDefault="0082517D">
      <w:pPr>
        <w:pStyle w:val="pheading"/>
      </w:pPr>
      <w:r>
        <w:t>- code de mesurage:</w:t>
      </w:r>
    </w:p>
    <w:p w14:paraId="6A089B1C" w14:textId="77777777" w:rsidR="00A801C2" w:rsidRDefault="0082517D">
      <w:r>
        <w:rPr>
          <w:rStyle w:val="optioncarChar"/>
        </w:rPr>
        <w:t>surface nette à peindre </w:t>
      </w:r>
      <w:r>
        <w:t> (par défaut)</w:t>
      </w:r>
      <w:r>
        <w:rPr>
          <w:rStyle w:val="optioncarChar"/>
        </w:rPr>
        <w:t> / longueur / pièce / compris dans le prix</w:t>
      </w:r>
    </w:p>
    <w:p w14:paraId="67337DA0" w14:textId="77777777" w:rsidR="00A801C2" w:rsidRDefault="0082517D">
      <w:r>
        <w:rPr>
          <w:rStyle w:val="soitChar"/>
          <w:b/>
          <w:color w:val="000000"/>
        </w:rPr>
        <w:t>(soit par défaut)</w:t>
      </w:r>
      <w:r>
        <w:br/>
      </w:r>
    </w:p>
    <w:p w14:paraId="3D675803" w14:textId="77777777" w:rsidR="00A801C2" w:rsidRDefault="0082517D">
      <w:r>
        <w:rPr>
          <w:rStyle w:val="soitChar"/>
        </w:rPr>
        <w:t>1. surface nette à peindre</w:t>
      </w:r>
      <w:r>
        <w:br/>
      </w:r>
    </w:p>
    <w:p w14:paraId="40A852B7" w14:textId="77777777" w:rsidR="00A801C2" w:rsidRDefault="0082517D">
      <w:r>
        <w:rPr>
          <w:rStyle w:val="soitChar"/>
          <w:b/>
          <w:color w:val="000000"/>
        </w:rPr>
        <w:t>(soit)</w:t>
      </w:r>
    </w:p>
    <w:p w14:paraId="147A1857" w14:textId="77777777" w:rsidR="00A801C2" w:rsidRDefault="0082517D">
      <w:r>
        <w:rPr>
          <w:rStyle w:val="soitChar"/>
        </w:rPr>
        <w:t>2. longueur</w:t>
      </w:r>
    </w:p>
    <w:p w14:paraId="2B047DA0" w14:textId="77777777" w:rsidR="00A801C2" w:rsidRDefault="0082517D">
      <w:r>
        <w:rPr>
          <w:rStyle w:val="soitChar"/>
          <w:b/>
          <w:color w:val="000000"/>
        </w:rPr>
        <w:t>(soit)</w:t>
      </w:r>
    </w:p>
    <w:p w14:paraId="6654298E" w14:textId="77777777" w:rsidR="00A801C2" w:rsidRDefault="0082517D">
      <w:r>
        <w:rPr>
          <w:rStyle w:val="soitChar"/>
        </w:rPr>
        <w:t>3. pièce</w:t>
      </w:r>
    </w:p>
    <w:p w14:paraId="45CB22E6" w14:textId="77777777" w:rsidR="00A801C2" w:rsidRDefault="0082517D">
      <w:r>
        <w:rPr>
          <w:rStyle w:val="soitChar"/>
          <w:b/>
          <w:color w:val="000000"/>
        </w:rPr>
        <w:t>(soit)</w:t>
      </w:r>
    </w:p>
    <w:p w14:paraId="1D06A421" w14:textId="77777777" w:rsidR="00A801C2" w:rsidRDefault="0082517D">
      <w:r>
        <w:rPr>
          <w:rStyle w:val="soitChar"/>
        </w:rPr>
        <w:t>4. compris dans le prix des éléments</w:t>
      </w:r>
    </w:p>
    <w:p w14:paraId="22D33FE9" w14:textId="77777777" w:rsidR="00A801C2" w:rsidRDefault="0082517D">
      <w:pPr>
        <w:pStyle w:val="pheading"/>
      </w:pPr>
      <w:r>
        <w:t>- nature du marché:</w:t>
      </w:r>
    </w:p>
    <w:p w14:paraId="1D4790C8" w14:textId="77777777" w:rsidR="00A801C2" w:rsidRDefault="0082517D">
      <w:r>
        <w:rPr>
          <w:rStyle w:val="soitChar"/>
          <w:b/>
          <w:color w:val="000000"/>
        </w:rPr>
        <w:t>(soit par défaut)</w:t>
      </w:r>
      <w:r>
        <w:br/>
      </w:r>
    </w:p>
    <w:p w14:paraId="5D8A18E7" w14:textId="77777777" w:rsidR="00A801C2" w:rsidRDefault="0082517D">
      <w:r>
        <w:rPr>
          <w:rStyle w:val="soitChar"/>
        </w:rPr>
        <w:t>1. 2. 3. QF</w:t>
      </w:r>
      <w:r>
        <w:br/>
      </w:r>
    </w:p>
    <w:p w14:paraId="15EA445D" w14:textId="77777777" w:rsidR="00A801C2" w:rsidRDefault="0082517D">
      <w:r>
        <w:rPr>
          <w:rStyle w:val="soitChar"/>
          <w:b/>
          <w:color w:val="000000"/>
        </w:rPr>
        <w:t>(soit)</w:t>
      </w:r>
    </w:p>
    <w:p w14:paraId="574D7395" w14:textId="77777777" w:rsidR="00A801C2" w:rsidRDefault="0082517D">
      <w:r>
        <w:rPr>
          <w:rStyle w:val="soitChar"/>
        </w:rPr>
        <w:t>2. PM</w:t>
      </w:r>
    </w:p>
    <w:p w14:paraId="51580620" w14:textId="77777777" w:rsidR="00A801C2" w:rsidRDefault="0082517D">
      <w:pPr>
        <w:pStyle w:val="optioncar"/>
      </w:pPr>
      <w:r>
        <w:rPr>
          <w:rStyle w:val="optioncarChar"/>
          <w:color w:val="000000"/>
        </w:rPr>
        <w:t>QF</w:t>
      </w:r>
      <w:r>
        <w:rPr>
          <w:color w:val="000000"/>
        </w:rPr>
        <w:t> (par défaut)</w:t>
      </w:r>
      <w:r>
        <w:rPr>
          <w:rStyle w:val="optioncarChar"/>
          <w:color w:val="000000"/>
        </w:rPr>
        <w:t> / PM</w:t>
      </w:r>
    </w:p>
    <w:p w14:paraId="38EFE227" w14:textId="77777777" w:rsidR="00A801C2" w:rsidRDefault="0082517D">
      <w:pPr>
        <w:pStyle w:val="Author-eSectionHeading5"/>
      </w:pPr>
      <w:bookmarkStart w:id="703" w:name="_Toc178839373"/>
      <w:r>
        <w:t>83.33.2 Modifications chimiques ou physico-chimiques de surface CCTB 01.02</w:t>
      </w:r>
      <w:bookmarkEnd w:id="703"/>
    </w:p>
    <w:p w14:paraId="65C3B48D" w14:textId="77777777" w:rsidR="00A801C2" w:rsidRDefault="0082517D">
      <w:pPr>
        <w:pStyle w:val="Author-eSectionHeading6"/>
      </w:pPr>
      <w:bookmarkStart w:id="704" w:name="_Toc178839374"/>
      <w:r>
        <w:t>83.33.2a Chromatations CCTB 01.10</w:t>
      </w:r>
      <w:bookmarkEnd w:id="704"/>
    </w:p>
    <w:p w14:paraId="1FF282E1" w14:textId="77777777" w:rsidR="00A801C2" w:rsidRDefault="0082517D">
      <w:pPr>
        <w:pStyle w:val="pheading"/>
      </w:pPr>
      <w:r>
        <w:t>MESURAGE</w:t>
      </w:r>
    </w:p>
    <w:p w14:paraId="3593BCAB" w14:textId="77777777" w:rsidR="00A801C2" w:rsidRDefault="0082517D">
      <w:pPr>
        <w:pStyle w:val="pheading"/>
      </w:pPr>
      <w:r>
        <w:t>- unité de mesure:</w:t>
      </w:r>
    </w:p>
    <w:p w14:paraId="7FB9B82B" w14:textId="77777777" w:rsidR="00A801C2" w:rsidRDefault="0082517D">
      <w:r>
        <w:rPr>
          <w:rStyle w:val="optioncarChar"/>
        </w:rPr>
        <w:t>m²</w:t>
      </w:r>
      <w:r>
        <w:t>  (par défaut) </w:t>
      </w:r>
      <w:r>
        <w:rPr>
          <w:rStyle w:val="optioncarChar"/>
        </w:rPr>
        <w:t>/ m / p / -</w:t>
      </w:r>
    </w:p>
    <w:p w14:paraId="12DB57D7" w14:textId="77777777" w:rsidR="00A801C2" w:rsidRDefault="0082517D">
      <w:r>
        <w:rPr>
          <w:rStyle w:val="soitChar"/>
          <w:b/>
          <w:color w:val="000000"/>
        </w:rPr>
        <w:t>(soit par défaut)</w:t>
      </w:r>
      <w:r>
        <w:br/>
      </w:r>
    </w:p>
    <w:p w14:paraId="03C57D4B" w14:textId="77777777" w:rsidR="00A801C2" w:rsidRDefault="0082517D">
      <w:r>
        <w:rPr>
          <w:rStyle w:val="soitChar"/>
        </w:rPr>
        <w:t>1. m²</w:t>
      </w:r>
    </w:p>
    <w:p w14:paraId="4A6463D6" w14:textId="77777777" w:rsidR="00A801C2" w:rsidRDefault="0082517D">
      <w:r>
        <w:rPr>
          <w:rStyle w:val="soitChar"/>
          <w:b/>
          <w:color w:val="000000"/>
        </w:rPr>
        <w:t>(soit)</w:t>
      </w:r>
    </w:p>
    <w:p w14:paraId="0856EE6C" w14:textId="77777777" w:rsidR="00A801C2" w:rsidRDefault="0082517D">
      <w:r>
        <w:rPr>
          <w:rStyle w:val="soitChar"/>
        </w:rPr>
        <w:t>2. m</w:t>
      </w:r>
    </w:p>
    <w:p w14:paraId="0A056B5F" w14:textId="77777777" w:rsidR="00A801C2" w:rsidRDefault="0082517D">
      <w:r>
        <w:rPr>
          <w:rStyle w:val="soitChar"/>
          <w:b/>
          <w:color w:val="000000"/>
        </w:rPr>
        <w:t>(soit)</w:t>
      </w:r>
    </w:p>
    <w:p w14:paraId="0CF4CF97" w14:textId="77777777" w:rsidR="00A801C2" w:rsidRDefault="0082517D">
      <w:r>
        <w:rPr>
          <w:rStyle w:val="soitChar"/>
        </w:rPr>
        <w:t>3. pc</w:t>
      </w:r>
    </w:p>
    <w:p w14:paraId="26CC908D" w14:textId="77777777" w:rsidR="00A801C2" w:rsidRDefault="0082517D">
      <w:r>
        <w:rPr>
          <w:rStyle w:val="soitChar"/>
          <w:b/>
          <w:color w:val="000000"/>
        </w:rPr>
        <w:t>(soit)</w:t>
      </w:r>
    </w:p>
    <w:p w14:paraId="10D229A6" w14:textId="77777777" w:rsidR="00A801C2" w:rsidRDefault="0082517D">
      <w:r>
        <w:rPr>
          <w:rStyle w:val="soitChar"/>
        </w:rPr>
        <w:t>4. -</w:t>
      </w:r>
    </w:p>
    <w:p w14:paraId="69947029" w14:textId="77777777" w:rsidR="00A801C2" w:rsidRDefault="0082517D">
      <w:pPr>
        <w:pStyle w:val="pheading"/>
      </w:pPr>
      <w:r>
        <w:t>- code de mesurage:</w:t>
      </w:r>
    </w:p>
    <w:p w14:paraId="7E9FD132" w14:textId="77777777" w:rsidR="00A801C2" w:rsidRDefault="0082517D">
      <w:r>
        <w:rPr>
          <w:rStyle w:val="optioncarChar"/>
        </w:rPr>
        <w:t>surface nette à peindre </w:t>
      </w:r>
      <w:r>
        <w:t> (par défaut)</w:t>
      </w:r>
      <w:r>
        <w:rPr>
          <w:rStyle w:val="optioncarChar"/>
        </w:rPr>
        <w:t> / longueur / pièce / compris dans le prix</w:t>
      </w:r>
    </w:p>
    <w:p w14:paraId="5429787A" w14:textId="77777777" w:rsidR="00A801C2" w:rsidRDefault="0082517D">
      <w:r>
        <w:rPr>
          <w:rStyle w:val="soitChar"/>
          <w:b/>
          <w:color w:val="000000"/>
        </w:rPr>
        <w:t>(soit par défaut)</w:t>
      </w:r>
      <w:r>
        <w:br/>
      </w:r>
    </w:p>
    <w:p w14:paraId="55FFD056" w14:textId="77777777" w:rsidR="00A801C2" w:rsidRDefault="0082517D">
      <w:r>
        <w:rPr>
          <w:rStyle w:val="soitChar"/>
        </w:rPr>
        <w:t>1. surface nette à peindre</w:t>
      </w:r>
      <w:r>
        <w:br/>
      </w:r>
    </w:p>
    <w:p w14:paraId="51E86249" w14:textId="77777777" w:rsidR="00A801C2" w:rsidRDefault="0082517D">
      <w:r>
        <w:rPr>
          <w:rStyle w:val="soitChar"/>
          <w:b/>
          <w:color w:val="000000"/>
        </w:rPr>
        <w:t>(soit)</w:t>
      </w:r>
    </w:p>
    <w:p w14:paraId="5B0F6BB3" w14:textId="77777777" w:rsidR="00A801C2" w:rsidRDefault="0082517D">
      <w:r>
        <w:rPr>
          <w:rStyle w:val="soitChar"/>
        </w:rPr>
        <w:t>2. longueur</w:t>
      </w:r>
    </w:p>
    <w:p w14:paraId="79A3A26B" w14:textId="77777777" w:rsidR="00A801C2" w:rsidRDefault="0082517D">
      <w:r>
        <w:rPr>
          <w:rStyle w:val="soitChar"/>
          <w:b/>
          <w:color w:val="000000"/>
        </w:rPr>
        <w:t>(soit)</w:t>
      </w:r>
    </w:p>
    <w:p w14:paraId="159ACE65" w14:textId="77777777" w:rsidR="00A801C2" w:rsidRDefault="0082517D">
      <w:r>
        <w:rPr>
          <w:rStyle w:val="soitChar"/>
        </w:rPr>
        <w:t>3. pièce</w:t>
      </w:r>
    </w:p>
    <w:p w14:paraId="6EECC557" w14:textId="77777777" w:rsidR="00A801C2" w:rsidRDefault="0082517D">
      <w:r>
        <w:rPr>
          <w:rStyle w:val="soitChar"/>
          <w:b/>
          <w:color w:val="000000"/>
        </w:rPr>
        <w:t>(soit)</w:t>
      </w:r>
    </w:p>
    <w:p w14:paraId="0C5B93D8" w14:textId="77777777" w:rsidR="00A801C2" w:rsidRDefault="0082517D">
      <w:r>
        <w:rPr>
          <w:rStyle w:val="soitChar"/>
        </w:rPr>
        <w:t>4. compris dans le prix des éléments</w:t>
      </w:r>
    </w:p>
    <w:p w14:paraId="3043750D" w14:textId="77777777" w:rsidR="00A801C2" w:rsidRDefault="0082517D">
      <w:pPr>
        <w:pStyle w:val="pheading"/>
      </w:pPr>
      <w:r>
        <w:t>- nature du marché:</w:t>
      </w:r>
    </w:p>
    <w:p w14:paraId="26EE3450" w14:textId="77777777" w:rsidR="00A801C2" w:rsidRDefault="0082517D">
      <w:r>
        <w:rPr>
          <w:rStyle w:val="soitChar"/>
          <w:b/>
          <w:color w:val="000000"/>
        </w:rPr>
        <w:t>(soit par défaut)</w:t>
      </w:r>
      <w:r>
        <w:br/>
      </w:r>
    </w:p>
    <w:p w14:paraId="1B59AA92" w14:textId="77777777" w:rsidR="00A801C2" w:rsidRDefault="0082517D">
      <w:r>
        <w:rPr>
          <w:rStyle w:val="soitChar"/>
        </w:rPr>
        <w:t>1. 2. 3. QF</w:t>
      </w:r>
      <w:r>
        <w:br/>
      </w:r>
    </w:p>
    <w:p w14:paraId="59F15DC8" w14:textId="77777777" w:rsidR="00A801C2" w:rsidRDefault="0082517D">
      <w:r>
        <w:rPr>
          <w:rStyle w:val="soitChar"/>
          <w:b/>
          <w:color w:val="000000"/>
        </w:rPr>
        <w:t>(soit)</w:t>
      </w:r>
    </w:p>
    <w:p w14:paraId="1BA7AB15" w14:textId="77777777" w:rsidR="00A801C2" w:rsidRDefault="0082517D">
      <w:r>
        <w:rPr>
          <w:rStyle w:val="soitChar"/>
        </w:rPr>
        <w:t>2. PM</w:t>
      </w:r>
    </w:p>
    <w:p w14:paraId="0A5B0DEA" w14:textId="77777777" w:rsidR="00A801C2" w:rsidRDefault="0082517D">
      <w:pPr>
        <w:pStyle w:val="optioncar"/>
      </w:pPr>
      <w:r>
        <w:rPr>
          <w:rStyle w:val="optioncarChar"/>
          <w:color w:val="000000"/>
        </w:rPr>
        <w:t>QF </w:t>
      </w:r>
      <w:r>
        <w:rPr>
          <w:color w:val="000000"/>
        </w:rPr>
        <w:t> </w:t>
      </w:r>
      <w:r>
        <w:t>(par défaut)</w:t>
      </w:r>
      <w:r>
        <w:rPr>
          <w:rStyle w:val="optioncarChar"/>
          <w:color w:val="000000"/>
        </w:rPr>
        <w:t> / PM</w:t>
      </w:r>
    </w:p>
    <w:p w14:paraId="62316FD8" w14:textId="77777777" w:rsidR="00A801C2" w:rsidRDefault="0082517D">
      <w:pPr>
        <w:pStyle w:val="Author-eSectionHeading4"/>
      </w:pPr>
      <w:bookmarkStart w:id="705" w:name="_Toc178839375"/>
      <w:r>
        <w:t>83.34 Traitements et protections contre le feu CCTB 01.11</w:t>
      </w:r>
      <w:bookmarkEnd w:id="705"/>
    </w:p>
    <w:p w14:paraId="1D9CA742" w14:textId="77777777" w:rsidR="00A801C2" w:rsidRDefault="0082517D">
      <w:pPr>
        <w:pStyle w:val="pheading"/>
      </w:pPr>
      <w:r>
        <w:t>DESCRIPTION</w:t>
      </w:r>
    </w:p>
    <w:p w14:paraId="1DC95723" w14:textId="77777777" w:rsidR="00A801C2" w:rsidRDefault="0082517D">
      <w:pPr>
        <w:pStyle w:val="pheading"/>
      </w:pPr>
      <w:r>
        <w:t>- Définition / Comprend</w:t>
      </w:r>
    </w:p>
    <w:p w14:paraId="50208A1E" w14:textId="77777777" w:rsidR="00A801C2" w:rsidRDefault="0082517D">
      <w:r>
        <w:t xml:space="preserve">Ce poste comprend les différents systèmes de peinture intumescente destinés à prolonger la stabilité au feu (critère R – capacité portante (voir tome </w:t>
      </w:r>
      <w:hyperlink r:id="rId46" w:history="1" w:docLocation="8">
        <w:r>
          <w:t>00.5 Terminologie</w:t>
        </w:r>
      </w:hyperlink>
      <w:r>
        <w:t>) des struc­tures en acier. On distingue deux types de peinture intumescente :</w:t>
      </w:r>
    </w:p>
    <w:p w14:paraId="0B5F87C7" w14:textId="77777777" w:rsidR="00A801C2" w:rsidRDefault="0082517D">
      <w:pPr>
        <w:pStyle w:val="Author-eListParagraph"/>
        <w:numPr>
          <w:ilvl w:val="0"/>
          <w:numId w:val="520"/>
        </w:numPr>
      </w:pPr>
      <w:r>
        <w:t xml:space="preserve">les peintures intumescentes formant un film mince (de 0,2 mm à quelques millimètres) </w:t>
      </w:r>
    </w:p>
    <w:p w14:paraId="6AE89FD4" w14:textId="77777777" w:rsidR="00A801C2" w:rsidRDefault="0082517D">
      <w:pPr>
        <w:pStyle w:val="Author-eListParagraph"/>
        <w:numPr>
          <w:ilvl w:val="0"/>
          <w:numId w:val="520"/>
        </w:numPr>
      </w:pPr>
      <w:r>
        <w:t>les peintures intumescentes épaisses, générale­ment à base d’époxyde (d’une épaisseur de 2 à 6 mm).</w:t>
      </w:r>
    </w:p>
    <w:p w14:paraId="79486D3E" w14:textId="77777777" w:rsidR="00A801C2" w:rsidRDefault="0082517D">
      <w:pPr>
        <w:pStyle w:val="pheading"/>
      </w:pPr>
      <w:r>
        <w:t>- Remarques importantes</w:t>
      </w:r>
    </w:p>
    <w:p w14:paraId="6A93CCA5" w14:textId="77777777" w:rsidR="00A801C2" w:rsidRDefault="0082517D">
      <w:r>
        <w:t>Les exigences de résistance au feu (durée et fonction portante et/ou séparant) requises pour les éléments de structure sont fixées par la réglementation en vigueur, notamment l’arrêté royal « normes de prévention de base » et ses modifications (voir [AR 1994-07-07]). Elles dépendent notamment de la hauteur du bâtiment, du type de bâtiment, de la fonction de l’élément de structure, … Elles différent également en fonction du type d'élément de construction.</w:t>
      </w:r>
    </w:p>
    <w:p w14:paraId="431ED026" w14:textId="77777777" w:rsidR="00A801C2" w:rsidRDefault="0082517D">
      <w:pPr>
        <w:pStyle w:val="pheading"/>
      </w:pPr>
      <w:r>
        <w:t>MATÉRIAUX</w:t>
      </w:r>
    </w:p>
    <w:p w14:paraId="10242576" w14:textId="77777777" w:rsidR="00A801C2" w:rsidRDefault="0082517D">
      <w:r>
        <w:t>Les éléments de structure en acier peuvent généralement atteindre une stabilité au feu R15, voire R30 dans des cas particuliers, sans systèmes de protection. Leur stabilité au feu dépend d’une série de paramètres : taux de chargement en situation d’incendie, facteur de massivité, …</w:t>
      </w:r>
    </w:p>
    <w:p w14:paraId="55BDE9AC" w14:textId="77777777" w:rsidR="00A801C2" w:rsidRDefault="0082517D">
      <w:r>
        <w:t xml:space="preserve">La stabilité au feu (capacité portante – critère R) d’un élément de structure en acier peut se déterminer soit par essai (voir Tome </w:t>
      </w:r>
      <w:hyperlink r:id="rId47" w:history="1" w:docLocation="8">
        <w:r>
          <w:t>00.5 Terminologie</w:t>
        </w:r>
      </w:hyperlink>
      <w:r>
        <w:t xml:space="preserve"> – définitions générales – incendie), soit par une méthode de calcul (voir Tome </w:t>
      </w:r>
      <w:hyperlink r:id="rId48" w:history="1" w:docLocation="8">
        <w:r>
          <w:t>00.5 Terminologie</w:t>
        </w:r>
      </w:hyperlink>
      <w:r>
        <w:t xml:space="preserve"> – définitions générales – incendie) en particulier la norme [NBN EN 1993-1-2] pour le dimensionnement au feu des structures en acier).  Pour améliorer la stabilité au feu d’une structure en acier, différents moyens de protection peuvent être envisagés.</w:t>
      </w:r>
    </w:p>
    <w:p w14:paraId="71BA4219" w14:textId="77777777" w:rsidR="00A801C2" w:rsidRDefault="0082517D">
      <w:pPr>
        <w:pStyle w:val="Author-eListParagraph"/>
        <w:numPr>
          <w:ilvl w:val="0"/>
          <w:numId w:val="521"/>
        </w:numPr>
      </w:pPr>
      <w:r>
        <w:t>Les produits inertes ou passifs : matériaux dont la forme physique ne change pas sous l’effet de la chaleur et qui assurent une protection au feu du fait de leurs propriétés physiques ou thermiques. Ils peuvent comprendre des matériaux contenant de l’eau qui, sous l’effet de la chaleur, est éliminée en absorbant de l’énergie. On distingue la protection par produits en plaques, protection par produits projetés et la protection par écran.</w:t>
      </w:r>
    </w:p>
    <w:p w14:paraId="1186B863" w14:textId="77777777" w:rsidR="00A801C2" w:rsidRDefault="0082517D">
      <w:pPr>
        <w:pStyle w:val="Author-eListParagraph"/>
        <w:numPr>
          <w:ilvl w:val="0"/>
          <w:numId w:val="521"/>
        </w:numPr>
      </w:pPr>
      <w:r>
        <w:t xml:space="preserve">Les produits réactifs : matériaux formulés pour produire une réaction chimique sous l’effet de la chaleur telle que leur forme physique se modifie tout en assurant une protection au feu par des effets d’isolation thermique et de refroidissement : les peintures intumescentes.      </w:t>
      </w:r>
    </w:p>
    <w:p w14:paraId="785C78D1" w14:textId="77777777" w:rsidR="00A801C2" w:rsidRDefault="0082517D">
      <w:r>
        <w:t>Ces derniers produits sont abordés dans le présent poste.</w:t>
      </w:r>
    </w:p>
    <w:p w14:paraId="0E93D560" w14:textId="77777777" w:rsidR="00A801C2" w:rsidRDefault="0082517D">
      <w:r>
        <w:t>Critères de performances : Résistance au feu :</w:t>
      </w:r>
      <w:r>
        <w:rPr>
          <w:rStyle w:val="optioncarChar"/>
        </w:rPr>
        <w:t xml:space="preserve"> *** / R30 / R60 / R120</w:t>
      </w:r>
      <w:r>
        <w:t xml:space="preserve"> selon la [NBN EN 13501-2]</w:t>
      </w:r>
    </w:p>
    <w:p w14:paraId="586D89A2" w14:textId="77777777" w:rsidR="00A801C2" w:rsidRDefault="0082517D">
      <w:pPr>
        <w:pStyle w:val="pheading"/>
      </w:pPr>
      <w:r>
        <w:t>EXÉCUTION / MISE EN ŒUVRE</w:t>
      </w:r>
    </w:p>
    <w:p w14:paraId="7D45E9CF" w14:textId="77777777" w:rsidR="00A801C2" w:rsidRDefault="0082517D">
      <w:r>
        <w:t>L’application et la mise en œuvre des systèmes de peintures intumescentes seront conformes à la [NIT 238] et aux prescriptions du fabricant. En particulier, l’application d’un système de peintures intumescentes requiert une mise en œuvre particulière (voir chapitre 10 de la [NIT 238]). Elle reprend plusieurs couches : la couche de primaire, la couche de peinture intumescente et éventuellement la couche de protection et/ou de finition (dépendant du système de peinture intumescente et de la classe d’utilisation de la structure). La comptabilité des différentes couches tant à froid qu’en situation d’incendie doit être garantie.</w:t>
      </w:r>
    </w:p>
    <w:p w14:paraId="7E27A1DB" w14:textId="77777777" w:rsidR="00A801C2" w:rsidRDefault="0082517D">
      <w:r>
        <w:t>Les tâches et responsabilités entre donneurs d’ordre, applicateurs et fabricants sont conformes au chapitre 9 de la [NIT 238].</w:t>
      </w:r>
    </w:p>
    <w:p w14:paraId="517951E8" w14:textId="77777777" w:rsidR="00A801C2" w:rsidRDefault="0082517D">
      <w:pPr>
        <w:pStyle w:val="Author-eListParagraph"/>
        <w:numPr>
          <w:ilvl w:val="0"/>
          <w:numId w:val="522"/>
        </w:numPr>
      </w:pPr>
      <w:r>
        <w:t>Le donneur d’ordre confie à l’applicateur les informations nécessaires à la réalisation des travaux de peintures. Il s’agit notamment de la durée de stabilité au feu requise des éléments structuraux, des facteurs de massiveté des éléments structuraux à protéger, de la température critique des éléments structuraux à protéger et des conditions auxquelles la structure sera soumise durant sa durée de vie (conditions hygrothermiques et classes de climats).</w:t>
      </w:r>
    </w:p>
    <w:p w14:paraId="36481B28" w14:textId="77777777" w:rsidR="00A801C2" w:rsidRDefault="0082517D">
      <w:pPr>
        <w:pStyle w:val="Author-eListParagraph"/>
        <w:numPr>
          <w:ilvl w:val="0"/>
          <w:numId w:val="522"/>
        </w:numPr>
      </w:pPr>
      <w:r>
        <w:t>Le fabricant du système de peinture intumescente détermine, sur base des informations établies par le donneur d’ordre et transmises à l’applicateur, les épaisseurs nécessaires pour répondre aux exigences de stabilité au feu. Il spécifie toutes les prescriptions de pose permettant à l’applicateur de mettre en œuvre le système de peinture de manière correcte.</w:t>
      </w:r>
    </w:p>
    <w:p w14:paraId="07469A43" w14:textId="77777777" w:rsidR="00A801C2" w:rsidRDefault="0082517D">
      <w:pPr>
        <w:pStyle w:val="Author-eListParagraph"/>
        <w:numPr>
          <w:ilvl w:val="0"/>
          <w:numId w:val="522"/>
        </w:numPr>
      </w:pPr>
      <w:r>
        <w:t>L’applicateur est responsable de la bonne application du système de peinture conformément aux prescriptions du fabricant : épaisseurs minimales requises, conditions hygrothermiques de pose, temps de séchage, … Il est tenu d’exercer un auto-contrôle sur son travail démontrant que l’application est conforme.</w:t>
      </w:r>
    </w:p>
    <w:p w14:paraId="3A98AFD1" w14:textId="77777777" w:rsidR="00A801C2" w:rsidRDefault="0082517D">
      <w:pPr>
        <w:pStyle w:val="pheading"/>
      </w:pPr>
      <w:r>
        <w:t>CONTRÔLES</w:t>
      </w:r>
    </w:p>
    <w:p w14:paraId="0E9DB69A" w14:textId="77777777" w:rsidR="00A801C2" w:rsidRDefault="0082517D">
      <w:r>
        <w:t>Un contrôle sur chantier de l’application du système de peinture intumescente peut être réalisé à la demande du donneur d’ordre. Il s’agit plus particulièrement du contrôle des épaisseurs des couches. Le donneur d’ordre informera l’applicateur des contrôles planifiés afin d’assurer le bon fonctionnement du chantier. Le contrôle peut être réalisé par une tierce partie compétente (bureau de contrôle, fabricant de peinture ou tout autre personne selon le choix du donneur d’ordre) et doit toujours se faire selon une procédure identique, décrite au §11.2 de la [NIT 238]</w:t>
      </w:r>
    </w:p>
    <w:p w14:paraId="5372E4F8" w14:textId="77777777" w:rsidR="00A801C2" w:rsidRDefault="0082517D">
      <w:pPr>
        <w:pStyle w:val="pheading"/>
      </w:pPr>
      <w:r>
        <w:t>DOCUMENTS DE RÉFÉRENCE</w:t>
      </w:r>
    </w:p>
    <w:p w14:paraId="79C6F2AE" w14:textId="77777777" w:rsidR="00A801C2" w:rsidRDefault="0082517D">
      <w:pPr>
        <w:pStyle w:val="pheading"/>
      </w:pPr>
      <w:r>
        <w:t>- Exécution</w:t>
      </w:r>
    </w:p>
    <w:p w14:paraId="6058EF53" w14:textId="77777777" w:rsidR="00A801C2" w:rsidRDefault="0082517D">
      <w:r>
        <w:t>[NIT 238, L'application de systèmes de peinture intumescente sur structures en acier.]</w:t>
      </w:r>
    </w:p>
    <w:p w14:paraId="4EE23591" w14:textId="77777777" w:rsidR="00A801C2" w:rsidRDefault="0082517D">
      <w:pPr>
        <w:pStyle w:val="Author-eSectionHeading5"/>
      </w:pPr>
      <w:bookmarkStart w:id="706" w:name="_Toc178839376"/>
      <w:r>
        <w:t>83.34.1 Doublage en plaques CCTB 01.07</w:t>
      </w:r>
      <w:bookmarkEnd w:id="706"/>
    </w:p>
    <w:p w14:paraId="572DE386" w14:textId="77777777" w:rsidR="00A801C2" w:rsidRDefault="0082517D">
      <w:pPr>
        <w:pStyle w:val="pheading"/>
      </w:pPr>
      <w:bookmarkStart w:id="707" w:name="167"/>
      <w:bookmarkEnd w:id="707"/>
      <w:r>
        <w:t>DESCRIPTION</w:t>
      </w:r>
    </w:p>
    <w:p w14:paraId="167E8272" w14:textId="77777777" w:rsidR="00A801C2" w:rsidRDefault="0082517D">
      <w:pPr>
        <w:pStyle w:val="pheading"/>
      </w:pPr>
      <w:r>
        <w:t>- Définition / Comprend</w:t>
      </w:r>
    </w:p>
    <w:p w14:paraId="0E5EFF12" w14:textId="77777777" w:rsidR="00A801C2" w:rsidRDefault="0082517D">
      <w:r>
        <w:t xml:space="preserve">Renvoi au </w:t>
      </w:r>
      <w:hyperlink r:id="rId49" w:history="1" w:docLocation="60">
        <w:r>
          <w:t>51 Parois légères et finitions des murs intérieurs</w:t>
        </w:r>
      </w:hyperlink>
    </w:p>
    <w:p w14:paraId="6D6C1D18" w14:textId="77777777" w:rsidR="00A801C2" w:rsidRDefault="0082517D">
      <w:pPr>
        <w:pStyle w:val="Author-eSectionHeading6"/>
      </w:pPr>
      <w:bookmarkStart w:id="708" w:name="_Toc178839377"/>
      <w:r>
        <w:t>83.34.1a Doublage en plaques  CCTB 01.10</w:t>
      </w:r>
      <w:bookmarkEnd w:id="708"/>
    </w:p>
    <w:p w14:paraId="67A50D77" w14:textId="77777777" w:rsidR="00A801C2" w:rsidRDefault="0082517D">
      <w:pPr>
        <w:pStyle w:val="pheading"/>
      </w:pPr>
      <w:bookmarkStart w:id="709" w:name="512"/>
      <w:bookmarkEnd w:id="709"/>
      <w:r>
        <w:t>DESCRIPTION</w:t>
      </w:r>
    </w:p>
    <w:p w14:paraId="42026FDD" w14:textId="77777777" w:rsidR="00A801C2" w:rsidRDefault="0082517D">
      <w:pPr>
        <w:pStyle w:val="pheading"/>
      </w:pPr>
      <w:r>
        <w:t>- Définition / Comprend</w:t>
      </w:r>
    </w:p>
    <w:p w14:paraId="728A3EC2" w14:textId="77777777" w:rsidR="00A801C2" w:rsidRDefault="0082517D">
      <w:r>
        <w:t xml:space="preserve">Renvoi au </w:t>
      </w:r>
      <w:hyperlink r:id="rId50" w:history="1" w:docLocation="60">
        <w:r>
          <w:t>51 Parois légères et finitions des murs intérieurs</w:t>
        </w:r>
      </w:hyperlink>
    </w:p>
    <w:p w14:paraId="3C9691A3" w14:textId="77777777" w:rsidR="00A801C2" w:rsidRDefault="0082517D">
      <w:pPr>
        <w:pStyle w:val="pheading"/>
      </w:pPr>
      <w:r>
        <w:t>MESURAGE</w:t>
      </w:r>
    </w:p>
    <w:p w14:paraId="775DE91C" w14:textId="77777777" w:rsidR="00A801C2" w:rsidRDefault="0082517D">
      <w:pPr>
        <w:pStyle w:val="pheading"/>
      </w:pPr>
      <w:r>
        <w:t>- unité de mesure:</w:t>
      </w:r>
    </w:p>
    <w:p w14:paraId="68C4E1A3" w14:textId="77777777" w:rsidR="00A801C2" w:rsidRDefault="0082517D">
      <w:r>
        <w:rPr>
          <w:rStyle w:val="optioncarChar"/>
        </w:rPr>
        <w:t>m²</w:t>
      </w:r>
      <w:r>
        <w:t>  (par défaut) </w:t>
      </w:r>
      <w:r>
        <w:rPr>
          <w:rStyle w:val="optioncarChar"/>
        </w:rPr>
        <w:t>/ m / p / -</w:t>
      </w:r>
    </w:p>
    <w:p w14:paraId="64111DD4" w14:textId="77777777" w:rsidR="00A801C2" w:rsidRDefault="0082517D">
      <w:r>
        <w:rPr>
          <w:rStyle w:val="soitChar"/>
          <w:b/>
          <w:color w:val="000000"/>
        </w:rPr>
        <w:t>(soit par défaut)</w:t>
      </w:r>
      <w:r>
        <w:br/>
      </w:r>
    </w:p>
    <w:p w14:paraId="7FB23244" w14:textId="77777777" w:rsidR="00A801C2" w:rsidRDefault="0082517D">
      <w:r>
        <w:rPr>
          <w:rStyle w:val="soitChar"/>
        </w:rPr>
        <w:t>1. m²</w:t>
      </w:r>
    </w:p>
    <w:p w14:paraId="723F5C40" w14:textId="77777777" w:rsidR="00A801C2" w:rsidRDefault="0082517D">
      <w:r>
        <w:rPr>
          <w:rStyle w:val="soitChar"/>
          <w:b/>
          <w:color w:val="000000"/>
        </w:rPr>
        <w:t>(soit)</w:t>
      </w:r>
    </w:p>
    <w:p w14:paraId="03C305B4" w14:textId="77777777" w:rsidR="00A801C2" w:rsidRDefault="0082517D">
      <w:r>
        <w:rPr>
          <w:rStyle w:val="soitChar"/>
        </w:rPr>
        <w:t>2. m</w:t>
      </w:r>
    </w:p>
    <w:p w14:paraId="6BBE8701" w14:textId="77777777" w:rsidR="00A801C2" w:rsidRDefault="0082517D">
      <w:r>
        <w:rPr>
          <w:rStyle w:val="soitChar"/>
          <w:b/>
          <w:color w:val="000000"/>
        </w:rPr>
        <w:t>(soit)</w:t>
      </w:r>
    </w:p>
    <w:p w14:paraId="074E2F8C" w14:textId="77777777" w:rsidR="00A801C2" w:rsidRDefault="0082517D">
      <w:r>
        <w:rPr>
          <w:rStyle w:val="soitChar"/>
        </w:rPr>
        <w:t>3. pc</w:t>
      </w:r>
    </w:p>
    <w:p w14:paraId="5D82BCD7" w14:textId="77777777" w:rsidR="00A801C2" w:rsidRDefault="0082517D">
      <w:r>
        <w:rPr>
          <w:rStyle w:val="soitChar"/>
          <w:b/>
          <w:color w:val="000000"/>
        </w:rPr>
        <w:t>(soit)</w:t>
      </w:r>
    </w:p>
    <w:p w14:paraId="7B9359AC" w14:textId="77777777" w:rsidR="00A801C2" w:rsidRDefault="0082517D">
      <w:r>
        <w:rPr>
          <w:rStyle w:val="soitChar"/>
        </w:rPr>
        <w:t>4. -</w:t>
      </w:r>
    </w:p>
    <w:p w14:paraId="5EE405F5" w14:textId="77777777" w:rsidR="00A801C2" w:rsidRDefault="0082517D">
      <w:pPr>
        <w:pStyle w:val="pheading"/>
      </w:pPr>
      <w:r>
        <w:t>- code de mesurage:</w:t>
      </w:r>
    </w:p>
    <w:p w14:paraId="6CC56630" w14:textId="77777777" w:rsidR="00A801C2" w:rsidRDefault="0082517D">
      <w:r>
        <w:rPr>
          <w:rStyle w:val="optioncarChar"/>
        </w:rPr>
        <w:t>surface nette à peindre </w:t>
      </w:r>
      <w:r>
        <w:t> (par défaut)</w:t>
      </w:r>
      <w:r>
        <w:rPr>
          <w:rStyle w:val="optioncarChar"/>
        </w:rPr>
        <w:t> / longueur / pièce / compris dans le prix</w:t>
      </w:r>
    </w:p>
    <w:p w14:paraId="6BEE25A3" w14:textId="77777777" w:rsidR="00A801C2" w:rsidRDefault="0082517D">
      <w:r>
        <w:rPr>
          <w:rStyle w:val="soitChar"/>
          <w:b/>
          <w:color w:val="000000"/>
        </w:rPr>
        <w:t>(soit par défaut)</w:t>
      </w:r>
      <w:r>
        <w:br/>
      </w:r>
    </w:p>
    <w:p w14:paraId="2A26D521" w14:textId="77777777" w:rsidR="00A801C2" w:rsidRDefault="0082517D">
      <w:r>
        <w:rPr>
          <w:rStyle w:val="soitChar"/>
        </w:rPr>
        <w:t>1. surface nette à peindre</w:t>
      </w:r>
      <w:r>
        <w:br/>
      </w:r>
    </w:p>
    <w:p w14:paraId="2ECB10A8" w14:textId="77777777" w:rsidR="00A801C2" w:rsidRDefault="0082517D">
      <w:r>
        <w:rPr>
          <w:rStyle w:val="soitChar"/>
          <w:b/>
          <w:color w:val="000000"/>
        </w:rPr>
        <w:t>(soit)</w:t>
      </w:r>
    </w:p>
    <w:p w14:paraId="3F4AC350" w14:textId="77777777" w:rsidR="00A801C2" w:rsidRDefault="0082517D">
      <w:r>
        <w:rPr>
          <w:rStyle w:val="soitChar"/>
        </w:rPr>
        <w:t>2. longueur</w:t>
      </w:r>
    </w:p>
    <w:p w14:paraId="3233BC70" w14:textId="77777777" w:rsidR="00A801C2" w:rsidRDefault="0082517D">
      <w:r>
        <w:rPr>
          <w:rStyle w:val="soitChar"/>
          <w:b/>
          <w:color w:val="000000"/>
        </w:rPr>
        <w:t>(soit)</w:t>
      </w:r>
    </w:p>
    <w:p w14:paraId="05D0EF81" w14:textId="77777777" w:rsidR="00A801C2" w:rsidRDefault="0082517D">
      <w:r>
        <w:rPr>
          <w:rStyle w:val="soitChar"/>
        </w:rPr>
        <w:t>3. pièce</w:t>
      </w:r>
    </w:p>
    <w:p w14:paraId="3B80E109" w14:textId="77777777" w:rsidR="00A801C2" w:rsidRDefault="0082517D">
      <w:r>
        <w:rPr>
          <w:rStyle w:val="soitChar"/>
          <w:b/>
          <w:color w:val="000000"/>
        </w:rPr>
        <w:t>(soit)</w:t>
      </w:r>
    </w:p>
    <w:p w14:paraId="5A45E072" w14:textId="77777777" w:rsidR="00A801C2" w:rsidRDefault="0082517D">
      <w:r>
        <w:rPr>
          <w:rStyle w:val="soitChar"/>
        </w:rPr>
        <w:t>4. compris dans le prix des éléments</w:t>
      </w:r>
    </w:p>
    <w:p w14:paraId="45C06EDF" w14:textId="77777777" w:rsidR="00A801C2" w:rsidRDefault="0082517D">
      <w:pPr>
        <w:pStyle w:val="pheading"/>
      </w:pPr>
      <w:r>
        <w:t>- nature du marché:</w:t>
      </w:r>
    </w:p>
    <w:p w14:paraId="026A4BB7" w14:textId="77777777" w:rsidR="00A801C2" w:rsidRDefault="0082517D">
      <w:r>
        <w:rPr>
          <w:rStyle w:val="soitChar"/>
          <w:b/>
          <w:color w:val="000000"/>
        </w:rPr>
        <w:t>(soit par défaut)</w:t>
      </w:r>
      <w:r>
        <w:br/>
      </w:r>
    </w:p>
    <w:p w14:paraId="42E751C5" w14:textId="77777777" w:rsidR="00A801C2" w:rsidRDefault="0082517D">
      <w:r>
        <w:rPr>
          <w:rStyle w:val="soitChar"/>
        </w:rPr>
        <w:t>1. 2. 3. QF</w:t>
      </w:r>
      <w:r>
        <w:br/>
      </w:r>
    </w:p>
    <w:p w14:paraId="3F38C571" w14:textId="77777777" w:rsidR="00A801C2" w:rsidRDefault="0082517D">
      <w:r>
        <w:rPr>
          <w:rStyle w:val="soitChar"/>
          <w:b/>
          <w:color w:val="000000"/>
        </w:rPr>
        <w:t>(soit)</w:t>
      </w:r>
    </w:p>
    <w:p w14:paraId="7FFB467B" w14:textId="77777777" w:rsidR="00A801C2" w:rsidRDefault="0082517D">
      <w:r>
        <w:rPr>
          <w:rStyle w:val="soitChar"/>
        </w:rPr>
        <w:t>2. PM</w:t>
      </w:r>
    </w:p>
    <w:p w14:paraId="65CBD2FE" w14:textId="77777777" w:rsidR="00A801C2" w:rsidRDefault="0082517D">
      <w:pPr>
        <w:pStyle w:val="optioncar"/>
      </w:pPr>
      <w:r>
        <w:rPr>
          <w:rStyle w:val="optioncarChar"/>
          <w:color w:val="000000"/>
        </w:rPr>
        <w:t>QF </w:t>
      </w:r>
      <w:r>
        <w:rPr>
          <w:color w:val="000000"/>
        </w:rPr>
        <w:t>(par défaut)</w:t>
      </w:r>
      <w:r>
        <w:rPr>
          <w:rStyle w:val="optioncarChar"/>
          <w:color w:val="000000"/>
        </w:rPr>
        <w:t> / PM</w:t>
      </w:r>
    </w:p>
    <w:p w14:paraId="576A5348" w14:textId="77777777" w:rsidR="00A801C2" w:rsidRDefault="0082517D">
      <w:pPr>
        <w:pStyle w:val="Author-eSectionHeading5"/>
      </w:pPr>
      <w:bookmarkStart w:id="710" w:name="_Toc178839378"/>
      <w:r>
        <w:t>83.34.2 Peintures et vernis intumescents CCTB 01.02</w:t>
      </w:r>
      <w:bookmarkEnd w:id="710"/>
    </w:p>
    <w:p w14:paraId="2509D869" w14:textId="77777777" w:rsidR="00A801C2" w:rsidRDefault="0082517D">
      <w:pPr>
        <w:pStyle w:val="Author-eSectionHeading6"/>
      </w:pPr>
      <w:bookmarkStart w:id="711" w:name="166"/>
      <w:bookmarkStart w:id="712" w:name="_Toc178839379"/>
      <w:bookmarkEnd w:id="711"/>
      <w:r>
        <w:t>83.34.2a Peintures et vernis intumescents CCTB 01.10</w:t>
      </w:r>
      <w:bookmarkEnd w:id="712"/>
    </w:p>
    <w:p w14:paraId="05BFF32A" w14:textId="77777777" w:rsidR="00A801C2" w:rsidRDefault="0082517D">
      <w:pPr>
        <w:pStyle w:val="pheading"/>
      </w:pPr>
      <w:r>
        <w:t>DESCRIPTION</w:t>
      </w:r>
    </w:p>
    <w:p w14:paraId="2FE03C85" w14:textId="77777777" w:rsidR="00A801C2" w:rsidRDefault="0082517D">
      <w:pPr>
        <w:pStyle w:val="pheading"/>
      </w:pPr>
      <w:r>
        <w:t>- Définition / Comprend</w:t>
      </w:r>
    </w:p>
    <w:p w14:paraId="487E7EE0" w14:textId="77777777" w:rsidR="00A801C2" w:rsidRDefault="0082517D">
      <w:r>
        <w:t xml:space="preserve">"Renvoi" au § </w:t>
      </w:r>
      <w:hyperlink w:anchor="511" w:history="1">
        <w:r>
          <w:t>81.34.1b Peintures intérieures intumescentes sur supports métalliques ferreux et non ferreux</w:t>
        </w:r>
      </w:hyperlink>
    </w:p>
    <w:p w14:paraId="37D638EF" w14:textId="77777777" w:rsidR="00A801C2" w:rsidRDefault="0082517D">
      <w:pPr>
        <w:pStyle w:val="pheading"/>
      </w:pPr>
      <w:r>
        <w:t>MESURAGE</w:t>
      </w:r>
    </w:p>
    <w:p w14:paraId="3052EF55" w14:textId="77777777" w:rsidR="00A801C2" w:rsidRDefault="0082517D">
      <w:pPr>
        <w:pStyle w:val="pheading"/>
      </w:pPr>
      <w:r>
        <w:t>- unité de mesure:</w:t>
      </w:r>
    </w:p>
    <w:p w14:paraId="78B466CB" w14:textId="77777777" w:rsidR="00A801C2" w:rsidRDefault="0082517D">
      <w:r>
        <w:rPr>
          <w:rStyle w:val="optioncarChar"/>
        </w:rPr>
        <w:t>m²</w:t>
      </w:r>
      <w:r>
        <w:t xml:space="preserve"> (par défaut) </w:t>
      </w:r>
      <w:r>
        <w:rPr>
          <w:rStyle w:val="optioncarChar"/>
        </w:rPr>
        <w:t>/ m / p / -</w:t>
      </w:r>
    </w:p>
    <w:p w14:paraId="3BD86E8F" w14:textId="77777777" w:rsidR="00A801C2" w:rsidRDefault="0082517D">
      <w:r>
        <w:rPr>
          <w:rStyle w:val="soitChar"/>
          <w:b/>
          <w:color w:val="000000"/>
        </w:rPr>
        <w:t>(soit par défaut)</w:t>
      </w:r>
      <w:r>
        <w:br/>
      </w:r>
    </w:p>
    <w:p w14:paraId="791644AE" w14:textId="77777777" w:rsidR="00A801C2" w:rsidRDefault="0082517D">
      <w:r>
        <w:rPr>
          <w:rStyle w:val="soitChar"/>
        </w:rPr>
        <w:t>1. m²</w:t>
      </w:r>
    </w:p>
    <w:p w14:paraId="6655B428" w14:textId="77777777" w:rsidR="00A801C2" w:rsidRDefault="0082517D">
      <w:r>
        <w:rPr>
          <w:rStyle w:val="soitChar"/>
          <w:b/>
          <w:color w:val="000000"/>
        </w:rPr>
        <w:t>(soit)</w:t>
      </w:r>
    </w:p>
    <w:p w14:paraId="00ED4092" w14:textId="77777777" w:rsidR="00A801C2" w:rsidRDefault="0082517D">
      <w:r>
        <w:rPr>
          <w:rStyle w:val="soitChar"/>
        </w:rPr>
        <w:t>2. m</w:t>
      </w:r>
    </w:p>
    <w:p w14:paraId="28D2D2F1" w14:textId="77777777" w:rsidR="00A801C2" w:rsidRDefault="0082517D">
      <w:r>
        <w:rPr>
          <w:rStyle w:val="soitChar"/>
          <w:b/>
          <w:color w:val="000000"/>
        </w:rPr>
        <w:t>(soit)</w:t>
      </w:r>
    </w:p>
    <w:p w14:paraId="3AF34058" w14:textId="77777777" w:rsidR="00A801C2" w:rsidRDefault="0082517D">
      <w:r>
        <w:rPr>
          <w:rStyle w:val="soitChar"/>
        </w:rPr>
        <w:t>3. pc</w:t>
      </w:r>
    </w:p>
    <w:p w14:paraId="20F83850" w14:textId="77777777" w:rsidR="00A801C2" w:rsidRDefault="0082517D">
      <w:r>
        <w:rPr>
          <w:rStyle w:val="soitChar"/>
          <w:b/>
          <w:color w:val="000000"/>
        </w:rPr>
        <w:t>(soit)</w:t>
      </w:r>
    </w:p>
    <w:p w14:paraId="6D952A07" w14:textId="77777777" w:rsidR="00A801C2" w:rsidRDefault="0082517D">
      <w:r>
        <w:rPr>
          <w:rStyle w:val="soitChar"/>
        </w:rPr>
        <w:t>4. -</w:t>
      </w:r>
    </w:p>
    <w:p w14:paraId="0E7A4E00" w14:textId="77777777" w:rsidR="00A801C2" w:rsidRDefault="0082517D">
      <w:pPr>
        <w:pStyle w:val="pheading"/>
      </w:pPr>
      <w:r>
        <w:t>- code de mesurage:</w:t>
      </w:r>
    </w:p>
    <w:p w14:paraId="050F086E" w14:textId="77777777" w:rsidR="00A801C2" w:rsidRDefault="0082517D">
      <w:r>
        <w:rPr>
          <w:rStyle w:val="optioncarChar"/>
        </w:rPr>
        <w:t>surface nette à peindre </w:t>
      </w:r>
      <w:r>
        <w:t> (par défaut)</w:t>
      </w:r>
      <w:r>
        <w:rPr>
          <w:rStyle w:val="optioncarChar"/>
        </w:rPr>
        <w:t> / longueur / pièce / compris dans le prix</w:t>
      </w:r>
    </w:p>
    <w:p w14:paraId="2CC320CE" w14:textId="77777777" w:rsidR="00A801C2" w:rsidRDefault="0082517D">
      <w:r>
        <w:rPr>
          <w:rStyle w:val="soitChar"/>
          <w:b/>
          <w:color w:val="000000"/>
        </w:rPr>
        <w:t>(soit par défaut)</w:t>
      </w:r>
      <w:r>
        <w:br/>
      </w:r>
    </w:p>
    <w:p w14:paraId="54CE4531" w14:textId="77777777" w:rsidR="00A801C2" w:rsidRDefault="0082517D">
      <w:r>
        <w:rPr>
          <w:rStyle w:val="soitChar"/>
        </w:rPr>
        <w:t>1. surface nette à peindre</w:t>
      </w:r>
      <w:r>
        <w:br/>
      </w:r>
    </w:p>
    <w:p w14:paraId="08415826" w14:textId="77777777" w:rsidR="00A801C2" w:rsidRDefault="0082517D">
      <w:r>
        <w:rPr>
          <w:rStyle w:val="soitChar"/>
          <w:b/>
          <w:color w:val="000000"/>
        </w:rPr>
        <w:t>(soit)</w:t>
      </w:r>
    </w:p>
    <w:p w14:paraId="4DDF5A22" w14:textId="77777777" w:rsidR="00A801C2" w:rsidRDefault="0082517D">
      <w:r>
        <w:rPr>
          <w:rStyle w:val="soitChar"/>
        </w:rPr>
        <w:t>2. longueur</w:t>
      </w:r>
    </w:p>
    <w:p w14:paraId="0C91AA43" w14:textId="77777777" w:rsidR="00A801C2" w:rsidRDefault="0082517D">
      <w:r>
        <w:rPr>
          <w:rStyle w:val="soitChar"/>
          <w:b/>
          <w:color w:val="000000"/>
        </w:rPr>
        <w:t>(soit)</w:t>
      </w:r>
    </w:p>
    <w:p w14:paraId="4B3D92FF" w14:textId="77777777" w:rsidR="00A801C2" w:rsidRDefault="0082517D">
      <w:r>
        <w:rPr>
          <w:rStyle w:val="soitChar"/>
        </w:rPr>
        <w:t>3. pièce</w:t>
      </w:r>
    </w:p>
    <w:p w14:paraId="143D257E" w14:textId="77777777" w:rsidR="00A801C2" w:rsidRDefault="0082517D">
      <w:r>
        <w:rPr>
          <w:rStyle w:val="soitChar"/>
          <w:b/>
          <w:color w:val="000000"/>
        </w:rPr>
        <w:t>(soit)</w:t>
      </w:r>
    </w:p>
    <w:p w14:paraId="08D418FC" w14:textId="77777777" w:rsidR="00A801C2" w:rsidRDefault="0082517D">
      <w:r>
        <w:rPr>
          <w:rStyle w:val="soitChar"/>
        </w:rPr>
        <w:t>4. compris dans le prix des éléments</w:t>
      </w:r>
    </w:p>
    <w:p w14:paraId="4BCF3697" w14:textId="77777777" w:rsidR="00A801C2" w:rsidRDefault="0082517D">
      <w:pPr>
        <w:pStyle w:val="pheading"/>
      </w:pPr>
      <w:r>
        <w:t>- nature du marché:</w:t>
      </w:r>
    </w:p>
    <w:p w14:paraId="676E1DCA" w14:textId="77777777" w:rsidR="00A801C2" w:rsidRDefault="0082517D">
      <w:r>
        <w:rPr>
          <w:rStyle w:val="soitChar"/>
          <w:b/>
          <w:color w:val="000000"/>
        </w:rPr>
        <w:t>(soit par défaut)</w:t>
      </w:r>
      <w:r>
        <w:br/>
      </w:r>
    </w:p>
    <w:p w14:paraId="0679AD8C" w14:textId="77777777" w:rsidR="00A801C2" w:rsidRDefault="0082517D">
      <w:r>
        <w:rPr>
          <w:rStyle w:val="soitChar"/>
        </w:rPr>
        <w:t>1. 2. 3. QF</w:t>
      </w:r>
      <w:r>
        <w:br/>
      </w:r>
    </w:p>
    <w:p w14:paraId="05037B33" w14:textId="77777777" w:rsidR="00A801C2" w:rsidRDefault="0082517D">
      <w:r>
        <w:rPr>
          <w:rStyle w:val="soitChar"/>
          <w:b/>
          <w:color w:val="000000"/>
        </w:rPr>
        <w:t>(soit)</w:t>
      </w:r>
    </w:p>
    <w:p w14:paraId="719A14DD" w14:textId="77777777" w:rsidR="00A801C2" w:rsidRDefault="0082517D">
      <w:r>
        <w:rPr>
          <w:rStyle w:val="soitChar"/>
        </w:rPr>
        <w:t>2. PM</w:t>
      </w:r>
    </w:p>
    <w:p w14:paraId="3F1F4B1C" w14:textId="77777777" w:rsidR="00A801C2" w:rsidRDefault="0082517D">
      <w:pPr>
        <w:pStyle w:val="optioncar"/>
      </w:pPr>
      <w:r>
        <w:rPr>
          <w:rStyle w:val="optioncarChar"/>
          <w:color w:val="000000"/>
        </w:rPr>
        <w:t>QF</w:t>
      </w:r>
      <w:r>
        <w:rPr>
          <w:rStyle w:val="normalChar"/>
          <w:color w:val="000000"/>
        </w:rPr>
        <w:t>(par défaut)</w:t>
      </w:r>
      <w:r>
        <w:rPr>
          <w:rStyle w:val="optioncarChar"/>
          <w:color w:val="000000"/>
        </w:rPr>
        <w:t> / PM</w:t>
      </w:r>
    </w:p>
    <w:p w14:paraId="2E914F82" w14:textId="77777777" w:rsidR="00A801C2" w:rsidRDefault="0082517D">
      <w:pPr>
        <w:pStyle w:val="Author-eSectionHeading3"/>
      </w:pPr>
      <w:bookmarkStart w:id="713" w:name="_Toc178839380"/>
      <w:r>
        <w:t>83.4 Subjectiles plastiques CCTB 01.02</w:t>
      </w:r>
      <w:bookmarkEnd w:id="713"/>
    </w:p>
    <w:p w14:paraId="17A3FC01" w14:textId="77777777" w:rsidR="00A801C2" w:rsidRDefault="0082517D">
      <w:pPr>
        <w:pStyle w:val="Author-eSectionHeading4"/>
      </w:pPr>
      <w:bookmarkStart w:id="714" w:name="_Toc178839381"/>
      <w:r>
        <w:t>83.41 Préparations de surface CCTB 01.02</w:t>
      </w:r>
      <w:bookmarkEnd w:id="714"/>
    </w:p>
    <w:p w14:paraId="09077AAC" w14:textId="77777777" w:rsidR="00A801C2" w:rsidRDefault="0082517D">
      <w:pPr>
        <w:pStyle w:val="Author-eSectionHeading5"/>
      </w:pPr>
      <w:bookmarkStart w:id="715" w:name="_Toc178839382"/>
      <w:r>
        <w:t>83.41.1 Dégraissage de surface CCTB 01.02</w:t>
      </w:r>
      <w:bookmarkEnd w:id="715"/>
    </w:p>
    <w:p w14:paraId="7EF9D6D2" w14:textId="77777777" w:rsidR="00A801C2" w:rsidRDefault="0082517D">
      <w:pPr>
        <w:pStyle w:val="Author-eSectionHeading6"/>
      </w:pPr>
      <w:bookmarkStart w:id="716" w:name="_Toc178839383"/>
      <w:r>
        <w:t>83.41.1a Dégraissage de surface CCTB 01.10</w:t>
      </w:r>
      <w:bookmarkEnd w:id="716"/>
    </w:p>
    <w:p w14:paraId="51B33B49" w14:textId="77777777" w:rsidR="00A801C2" w:rsidRDefault="0082517D">
      <w:pPr>
        <w:pStyle w:val="pheading"/>
      </w:pPr>
      <w:r>
        <w:t>MESURAGE</w:t>
      </w:r>
    </w:p>
    <w:p w14:paraId="63F6493E" w14:textId="77777777" w:rsidR="00A801C2" w:rsidRDefault="0082517D">
      <w:pPr>
        <w:pStyle w:val="pheading"/>
      </w:pPr>
      <w:r>
        <w:t>- unité de mesure:</w:t>
      </w:r>
    </w:p>
    <w:p w14:paraId="7A64B4AC" w14:textId="77777777" w:rsidR="00A801C2" w:rsidRDefault="0082517D">
      <w:r>
        <w:rPr>
          <w:rStyle w:val="optioncarChar"/>
        </w:rPr>
        <w:t>m²</w:t>
      </w:r>
      <w:r>
        <w:t> (par défaut) </w:t>
      </w:r>
      <w:r>
        <w:rPr>
          <w:rStyle w:val="optioncarChar"/>
        </w:rPr>
        <w:t>/ m / p / -</w:t>
      </w:r>
    </w:p>
    <w:p w14:paraId="047432EF" w14:textId="77777777" w:rsidR="00A801C2" w:rsidRDefault="0082517D">
      <w:r>
        <w:rPr>
          <w:rStyle w:val="soitChar"/>
          <w:b/>
          <w:color w:val="000000"/>
        </w:rPr>
        <w:t>(soit par défaut)</w:t>
      </w:r>
      <w:r>
        <w:br/>
      </w:r>
    </w:p>
    <w:p w14:paraId="78D2A575" w14:textId="77777777" w:rsidR="00A801C2" w:rsidRDefault="0082517D">
      <w:r>
        <w:rPr>
          <w:rStyle w:val="soitChar"/>
        </w:rPr>
        <w:t>1. m²</w:t>
      </w:r>
    </w:p>
    <w:p w14:paraId="442260E8" w14:textId="77777777" w:rsidR="00A801C2" w:rsidRDefault="0082517D">
      <w:r>
        <w:rPr>
          <w:rStyle w:val="soitChar"/>
          <w:b/>
          <w:color w:val="000000"/>
        </w:rPr>
        <w:t>(soit)</w:t>
      </w:r>
    </w:p>
    <w:p w14:paraId="75EC713B" w14:textId="77777777" w:rsidR="00A801C2" w:rsidRDefault="0082517D">
      <w:r>
        <w:rPr>
          <w:rStyle w:val="soitChar"/>
        </w:rPr>
        <w:t>2. m</w:t>
      </w:r>
    </w:p>
    <w:p w14:paraId="0AC0D32E" w14:textId="77777777" w:rsidR="00A801C2" w:rsidRDefault="0082517D">
      <w:r>
        <w:rPr>
          <w:rStyle w:val="soitChar"/>
          <w:b/>
          <w:color w:val="000000"/>
        </w:rPr>
        <w:t>(soit)</w:t>
      </w:r>
    </w:p>
    <w:p w14:paraId="2272512C" w14:textId="77777777" w:rsidR="00A801C2" w:rsidRDefault="0082517D">
      <w:r>
        <w:rPr>
          <w:rStyle w:val="soitChar"/>
        </w:rPr>
        <w:t>3. pc</w:t>
      </w:r>
    </w:p>
    <w:p w14:paraId="16A0C713" w14:textId="77777777" w:rsidR="00A801C2" w:rsidRDefault="0082517D">
      <w:r>
        <w:rPr>
          <w:rStyle w:val="soitChar"/>
          <w:b/>
          <w:color w:val="000000"/>
        </w:rPr>
        <w:t>(soit)</w:t>
      </w:r>
    </w:p>
    <w:p w14:paraId="3101DF52" w14:textId="77777777" w:rsidR="00A801C2" w:rsidRDefault="0082517D">
      <w:r>
        <w:rPr>
          <w:rStyle w:val="soitChar"/>
        </w:rPr>
        <w:t>4. -</w:t>
      </w:r>
    </w:p>
    <w:p w14:paraId="2FE12834" w14:textId="77777777" w:rsidR="00A801C2" w:rsidRDefault="0082517D">
      <w:pPr>
        <w:pStyle w:val="pheading"/>
      </w:pPr>
      <w:r>
        <w:t>- code de mesurage:</w:t>
      </w:r>
    </w:p>
    <w:p w14:paraId="6BD01D71" w14:textId="77777777" w:rsidR="00A801C2" w:rsidRDefault="0082517D">
      <w:r>
        <w:rPr>
          <w:rStyle w:val="optioncarChar"/>
        </w:rPr>
        <w:t>surface nette à peindre </w:t>
      </w:r>
      <w:r>
        <w:t> (par défaut)</w:t>
      </w:r>
      <w:r>
        <w:rPr>
          <w:rStyle w:val="optioncarChar"/>
        </w:rPr>
        <w:t> / longueur / pièce / compris dans le prix</w:t>
      </w:r>
    </w:p>
    <w:p w14:paraId="2A066DFD" w14:textId="77777777" w:rsidR="00A801C2" w:rsidRDefault="0082517D">
      <w:r>
        <w:rPr>
          <w:rStyle w:val="soitChar"/>
          <w:b/>
          <w:color w:val="000000"/>
        </w:rPr>
        <w:t>(soit par défaut)</w:t>
      </w:r>
      <w:r>
        <w:br/>
      </w:r>
    </w:p>
    <w:p w14:paraId="53B65927" w14:textId="77777777" w:rsidR="00A801C2" w:rsidRDefault="0082517D">
      <w:r>
        <w:rPr>
          <w:rStyle w:val="soitChar"/>
        </w:rPr>
        <w:t>1. surface nette à peindre</w:t>
      </w:r>
      <w:r>
        <w:br/>
      </w:r>
    </w:p>
    <w:p w14:paraId="158709A2" w14:textId="77777777" w:rsidR="00A801C2" w:rsidRDefault="0082517D">
      <w:r>
        <w:rPr>
          <w:rStyle w:val="soitChar"/>
          <w:b/>
          <w:color w:val="000000"/>
        </w:rPr>
        <w:t>(soit)</w:t>
      </w:r>
    </w:p>
    <w:p w14:paraId="788944DE" w14:textId="77777777" w:rsidR="00A801C2" w:rsidRDefault="0082517D">
      <w:r>
        <w:rPr>
          <w:rStyle w:val="soitChar"/>
        </w:rPr>
        <w:t>2. longueur</w:t>
      </w:r>
    </w:p>
    <w:p w14:paraId="4524019E" w14:textId="77777777" w:rsidR="00A801C2" w:rsidRDefault="0082517D">
      <w:r>
        <w:rPr>
          <w:rStyle w:val="soitChar"/>
          <w:b/>
          <w:color w:val="000000"/>
        </w:rPr>
        <w:t>(soit)</w:t>
      </w:r>
    </w:p>
    <w:p w14:paraId="115EE5BD" w14:textId="77777777" w:rsidR="00A801C2" w:rsidRDefault="0082517D">
      <w:r>
        <w:rPr>
          <w:rStyle w:val="soitChar"/>
        </w:rPr>
        <w:t>3. pièce</w:t>
      </w:r>
    </w:p>
    <w:p w14:paraId="00A04740" w14:textId="77777777" w:rsidR="00A801C2" w:rsidRDefault="0082517D">
      <w:r>
        <w:rPr>
          <w:rStyle w:val="soitChar"/>
          <w:b/>
          <w:color w:val="000000"/>
        </w:rPr>
        <w:t>(soit)</w:t>
      </w:r>
    </w:p>
    <w:p w14:paraId="1FDA0F95" w14:textId="77777777" w:rsidR="00A801C2" w:rsidRDefault="0082517D">
      <w:r>
        <w:rPr>
          <w:rStyle w:val="soitChar"/>
        </w:rPr>
        <w:t>4. compris dans le prix des éléments</w:t>
      </w:r>
    </w:p>
    <w:p w14:paraId="0B949CDA" w14:textId="77777777" w:rsidR="00A801C2" w:rsidRDefault="0082517D">
      <w:pPr>
        <w:pStyle w:val="pheading"/>
      </w:pPr>
      <w:r>
        <w:t>- nature du marché:</w:t>
      </w:r>
    </w:p>
    <w:p w14:paraId="5F520E61" w14:textId="77777777" w:rsidR="00A801C2" w:rsidRDefault="0082517D">
      <w:r>
        <w:rPr>
          <w:rStyle w:val="soitChar"/>
          <w:b/>
          <w:color w:val="000000"/>
        </w:rPr>
        <w:t>(soit par défaut)</w:t>
      </w:r>
      <w:r>
        <w:br/>
      </w:r>
    </w:p>
    <w:p w14:paraId="69FE83C1" w14:textId="77777777" w:rsidR="00A801C2" w:rsidRDefault="0082517D">
      <w:r>
        <w:rPr>
          <w:rStyle w:val="soitChar"/>
        </w:rPr>
        <w:t>1. 2. 3. QF</w:t>
      </w:r>
      <w:r>
        <w:br/>
      </w:r>
    </w:p>
    <w:p w14:paraId="64116378" w14:textId="77777777" w:rsidR="00A801C2" w:rsidRDefault="0082517D">
      <w:r>
        <w:rPr>
          <w:rStyle w:val="soitChar"/>
          <w:b/>
          <w:color w:val="000000"/>
        </w:rPr>
        <w:t>(soit)</w:t>
      </w:r>
    </w:p>
    <w:p w14:paraId="0A21E311" w14:textId="77777777" w:rsidR="00A801C2" w:rsidRDefault="0082517D">
      <w:r>
        <w:rPr>
          <w:rStyle w:val="soitChar"/>
        </w:rPr>
        <w:t>2. PM</w:t>
      </w:r>
    </w:p>
    <w:p w14:paraId="5110A8F0" w14:textId="77777777" w:rsidR="00A801C2" w:rsidRDefault="0082517D">
      <w:pPr>
        <w:pStyle w:val="optioncar"/>
      </w:pPr>
      <w:r>
        <w:rPr>
          <w:rStyle w:val="optioncarChar"/>
          <w:color w:val="000000"/>
        </w:rPr>
        <w:t>QF</w:t>
      </w:r>
      <w:r>
        <w:rPr>
          <w:color w:val="000000"/>
        </w:rPr>
        <w:t> (par défaut)</w:t>
      </w:r>
      <w:r>
        <w:rPr>
          <w:rStyle w:val="optioncarChar"/>
          <w:color w:val="000000"/>
        </w:rPr>
        <w:t> / PM</w:t>
      </w:r>
    </w:p>
    <w:p w14:paraId="072DEE03" w14:textId="77777777" w:rsidR="00A801C2" w:rsidRDefault="0082517D">
      <w:pPr>
        <w:pStyle w:val="Author-eSectionHeading4"/>
      </w:pPr>
      <w:bookmarkStart w:id="717" w:name="_Toc178839384"/>
      <w:r>
        <w:t>83.42 Traitements / protections de surface CCTB 01.02</w:t>
      </w:r>
      <w:bookmarkEnd w:id="717"/>
    </w:p>
    <w:p w14:paraId="08108F02" w14:textId="77777777" w:rsidR="00A801C2" w:rsidRDefault="0082517D">
      <w:pPr>
        <w:pStyle w:val="Author-eSectionHeading5"/>
      </w:pPr>
      <w:bookmarkStart w:id="718" w:name="_Toc178839385"/>
      <w:r>
        <w:t>83.42.1 Films de protection CCTB 01.02</w:t>
      </w:r>
      <w:bookmarkEnd w:id="718"/>
    </w:p>
    <w:p w14:paraId="7E4AEFC1" w14:textId="77777777" w:rsidR="00A801C2" w:rsidRDefault="0082517D">
      <w:pPr>
        <w:pStyle w:val="Author-eSectionHeading6"/>
      </w:pPr>
      <w:bookmarkStart w:id="719" w:name="_Toc178839386"/>
      <w:r>
        <w:t>83.42.1a Films de protection contre les rayures CCTB 01.10</w:t>
      </w:r>
      <w:bookmarkEnd w:id="719"/>
    </w:p>
    <w:p w14:paraId="1BDCA984" w14:textId="77777777" w:rsidR="00A801C2" w:rsidRDefault="0082517D">
      <w:pPr>
        <w:pStyle w:val="pheading"/>
      </w:pPr>
      <w:r>
        <w:t>MESURAGE</w:t>
      </w:r>
    </w:p>
    <w:p w14:paraId="7B5FDDBA" w14:textId="77777777" w:rsidR="00A801C2" w:rsidRDefault="0082517D">
      <w:pPr>
        <w:pStyle w:val="pheading"/>
      </w:pPr>
      <w:r>
        <w:t>- unité de mesure:</w:t>
      </w:r>
    </w:p>
    <w:p w14:paraId="27CA324A" w14:textId="77777777" w:rsidR="00A801C2" w:rsidRDefault="0082517D">
      <w:r>
        <w:rPr>
          <w:rStyle w:val="optioncarChar"/>
        </w:rPr>
        <w:t>m²</w:t>
      </w:r>
      <w:r>
        <w:t>  (par défaut) </w:t>
      </w:r>
      <w:r>
        <w:rPr>
          <w:rStyle w:val="optioncarChar"/>
        </w:rPr>
        <w:t>/ m / p / -</w:t>
      </w:r>
    </w:p>
    <w:p w14:paraId="12F81554" w14:textId="77777777" w:rsidR="00A801C2" w:rsidRDefault="0082517D">
      <w:r>
        <w:rPr>
          <w:rStyle w:val="soitChar"/>
          <w:b/>
          <w:color w:val="000000"/>
        </w:rPr>
        <w:t>(soit par défaut)</w:t>
      </w:r>
      <w:r>
        <w:br/>
      </w:r>
    </w:p>
    <w:p w14:paraId="52570631" w14:textId="77777777" w:rsidR="00A801C2" w:rsidRDefault="0082517D">
      <w:r>
        <w:rPr>
          <w:rStyle w:val="soitChar"/>
        </w:rPr>
        <w:t>1. m²</w:t>
      </w:r>
    </w:p>
    <w:p w14:paraId="6F9554FF" w14:textId="77777777" w:rsidR="00A801C2" w:rsidRDefault="0082517D">
      <w:r>
        <w:rPr>
          <w:rStyle w:val="soitChar"/>
          <w:b/>
          <w:color w:val="000000"/>
        </w:rPr>
        <w:t>(soit)</w:t>
      </w:r>
    </w:p>
    <w:p w14:paraId="4EEABA9D" w14:textId="77777777" w:rsidR="00A801C2" w:rsidRDefault="0082517D">
      <w:r>
        <w:rPr>
          <w:rStyle w:val="soitChar"/>
        </w:rPr>
        <w:t>2. m</w:t>
      </w:r>
    </w:p>
    <w:p w14:paraId="1E05FC2B" w14:textId="77777777" w:rsidR="00A801C2" w:rsidRDefault="0082517D">
      <w:r>
        <w:rPr>
          <w:rStyle w:val="soitChar"/>
          <w:b/>
          <w:color w:val="000000"/>
        </w:rPr>
        <w:t>(soit)</w:t>
      </w:r>
    </w:p>
    <w:p w14:paraId="66A7BD02" w14:textId="77777777" w:rsidR="00A801C2" w:rsidRDefault="0082517D">
      <w:r>
        <w:rPr>
          <w:rStyle w:val="soitChar"/>
        </w:rPr>
        <w:t>3. pc</w:t>
      </w:r>
    </w:p>
    <w:p w14:paraId="4C0AE931" w14:textId="77777777" w:rsidR="00A801C2" w:rsidRDefault="0082517D">
      <w:r>
        <w:rPr>
          <w:rStyle w:val="soitChar"/>
          <w:b/>
          <w:color w:val="000000"/>
        </w:rPr>
        <w:t>(soit)</w:t>
      </w:r>
    </w:p>
    <w:p w14:paraId="59A0D31E" w14:textId="77777777" w:rsidR="00A801C2" w:rsidRDefault="0082517D">
      <w:r>
        <w:rPr>
          <w:rStyle w:val="soitChar"/>
        </w:rPr>
        <w:t>4. -</w:t>
      </w:r>
    </w:p>
    <w:p w14:paraId="09D00955" w14:textId="77777777" w:rsidR="00A801C2" w:rsidRDefault="0082517D">
      <w:pPr>
        <w:pStyle w:val="pheading"/>
      </w:pPr>
      <w:r>
        <w:t>- code de mesurage:</w:t>
      </w:r>
    </w:p>
    <w:p w14:paraId="0D02B6C8" w14:textId="77777777" w:rsidR="00A801C2" w:rsidRDefault="0082517D">
      <w:r>
        <w:rPr>
          <w:rStyle w:val="optioncarChar"/>
        </w:rPr>
        <w:t>surface nette à peindre </w:t>
      </w:r>
      <w:r>
        <w:t> (par défaut)</w:t>
      </w:r>
      <w:r>
        <w:rPr>
          <w:rStyle w:val="optioncarChar"/>
        </w:rPr>
        <w:t> / longueur / pièce / compris dans le prix</w:t>
      </w:r>
    </w:p>
    <w:p w14:paraId="3C2AD346" w14:textId="77777777" w:rsidR="00A801C2" w:rsidRDefault="0082517D">
      <w:r>
        <w:rPr>
          <w:rStyle w:val="soitChar"/>
          <w:b/>
          <w:color w:val="000000"/>
        </w:rPr>
        <w:t>(soit par défaut)</w:t>
      </w:r>
      <w:r>
        <w:br/>
      </w:r>
    </w:p>
    <w:p w14:paraId="51F7FC3F" w14:textId="77777777" w:rsidR="00A801C2" w:rsidRDefault="0082517D">
      <w:r>
        <w:rPr>
          <w:rStyle w:val="soitChar"/>
        </w:rPr>
        <w:t>1. surface nette à peindre</w:t>
      </w:r>
      <w:r>
        <w:br/>
      </w:r>
    </w:p>
    <w:p w14:paraId="3194D23B" w14:textId="77777777" w:rsidR="00A801C2" w:rsidRDefault="0082517D">
      <w:r>
        <w:rPr>
          <w:rStyle w:val="soitChar"/>
          <w:b/>
          <w:color w:val="000000"/>
        </w:rPr>
        <w:t>(soit)</w:t>
      </w:r>
    </w:p>
    <w:p w14:paraId="3551F701" w14:textId="77777777" w:rsidR="00A801C2" w:rsidRDefault="0082517D">
      <w:r>
        <w:rPr>
          <w:rStyle w:val="soitChar"/>
        </w:rPr>
        <w:t>2. longueur</w:t>
      </w:r>
    </w:p>
    <w:p w14:paraId="247DA57A" w14:textId="77777777" w:rsidR="00A801C2" w:rsidRDefault="0082517D">
      <w:r>
        <w:rPr>
          <w:rStyle w:val="soitChar"/>
          <w:b/>
          <w:color w:val="000000"/>
        </w:rPr>
        <w:t>(soit)</w:t>
      </w:r>
    </w:p>
    <w:p w14:paraId="0341F112" w14:textId="77777777" w:rsidR="00A801C2" w:rsidRDefault="0082517D">
      <w:r>
        <w:rPr>
          <w:rStyle w:val="soitChar"/>
        </w:rPr>
        <w:t>3. pièce</w:t>
      </w:r>
    </w:p>
    <w:p w14:paraId="13C9F86A" w14:textId="77777777" w:rsidR="00A801C2" w:rsidRDefault="0082517D">
      <w:r>
        <w:rPr>
          <w:rStyle w:val="soitChar"/>
          <w:b/>
          <w:color w:val="000000"/>
        </w:rPr>
        <w:t>(soit)</w:t>
      </w:r>
    </w:p>
    <w:p w14:paraId="464BA8D1" w14:textId="77777777" w:rsidR="00A801C2" w:rsidRDefault="0082517D">
      <w:r>
        <w:rPr>
          <w:rStyle w:val="soitChar"/>
        </w:rPr>
        <w:t>4. compris dans le prix des éléments</w:t>
      </w:r>
    </w:p>
    <w:p w14:paraId="5F982E25" w14:textId="77777777" w:rsidR="00A801C2" w:rsidRDefault="0082517D">
      <w:pPr>
        <w:pStyle w:val="pheading"/>
      </w:pPr>
      <w:r>
        <w:t>- nature du marché:</w:t>
      </w:r>
    </w:p>
    <w:p w14:paraId="6C2F2192" w14:textId="77777777" w:rsidR="00A801C2" w:rsidRDefault="0082517D">
      <w:r>
        <w:rPr>
          <w:rStyle w:val="soitChar"/>
          <w:b/>
          <w:color w:val="000000"/>
        </w:rPr>
        <w:t>(soit par défaut)</w:t>
      </w:r>
      <w:r>
        <w:br/>
      </w:r>
    </w:p>
    <w:p w14:paraId="6727DFF6" w14:textId="77777777" w:rsidR="00A801C2" w:rsidRDefault="0082517D">
      <w:r>
        <w:rPr>
          <w:rStyle w:val="soitChar"/>
        </w:rPr>
        <w:t>1. 2. 3. QF</w:t>
      </w:r>
      <w:r>
        <w:br/>
      </w:r>
    </w:p>
    <w:p w14:paraId="7FC7DF5E" w14:textId="77777777" w:rsidR="00A801C2" w:rsidRDefault="0082517D">
      <w:r>
        <w:rPr>
          <w:rStyle w:val="soitChar"/>
          <w:b/>
          <w:color w:val="000000"/>
        </w:rPr>
        <w:t>(soit)</w:t>
      </w:r>
    </w:p>
    <w:p w14:paraId="31D114C8" w14:textId="77777777" w:rsidR="00A801C2" w:rsidRDefault="0082517D">
      <w:r>
        <w:rPr>
          <w:rStyle w:val="soitChar"/>
        </w:rPr>
        <w:t>2. PM</w:t>
      </w:r>
    </w:p>
    <w:p w14:paraId="3D170B68" w14:textId="77777777" w:rsidR="00A801C2" w:rsidRDefault="0082517D">
      <w:pPr>
        <w:pStyle w:val="optioncar"/>
      </w:pPr>
      <w:r>
        <w:rPr>
          <w:rStyle w:val="optioncarChar"/>
          <w:color w:val="000000"/>
        </w:rPr>
        <w:t>QF </w:t>
      </w:r>
      <w:r>
        <w:rPr>
          <w:rStyle w:val="normalChar"/>
          <w:color w:val="000000"/>
        </w:rPr>
        <w:t>(par défaut)</w:t>
      </w:r>
      <w:r>
        <w:rPr>
          <w:rStyle w:val="optioncarChar"/>
          <w:color w:val="000000"/>
        </w:rPr>
        <w:t> / PM</w:t>
      </w:r>
    </w:p>
    <w:p w14:paraId="381D6AF3" w14:textId="77777777" w:rsidR="00A801C2" w:rsidRDefault="0082517D">
      <w:pPr>
        <w:pStyle w:val="Author-eSectionHeading6"/>
      </w:pPr>
      <w:bookmarkStart w:id="720" w:name="_Toc178839387"/>
      <w:r>
        <w:t>83.42.1b Films de protection contre les UV CCTB 01.10</w:t>
      </w:r>
      <w:bookmarkEnd w:id="720"/>
    </w:p>
    <w:p w14:paraId="5B9CC1C5" w14:textId="77777777" w:rsidR="00A801C2" w:rsidRDefault="0082517D">
      <w:pPr>
        <w:pStyle w:val="pheading"/>
      </w:pPr>
      <w:r>
        <w:t>MESURAGE</w:t>
      </w:r>
    </w:p>
    <w:p w14:paraId="27C28613" w14:textId="77777777" w:rsidR="00A801C2" w:rsidRDefault="0082517D">
      <w:pPr>
        <w:pStyle w:val="pheading"/>
      </w:pPr>
      <w:r>
        <w:t>- unité de mesure:</w:t>
      </w:r>
    </w:p>
    <w:p w14:paraId="6C9E42C5" w14:textId="77777777" w:rsidR="00A801C2" w:rsidRDefault="0082517D">
      <w:r>
        <w:rPr>
          <w:rStyle w:val="optioncarChar"/>
        </w:rPr>
        <w:t>m²</w:t>
      </w:r>
      <w:r>
        <w:t>  (par défaut) </w:t>
      </w:r>
      <w:r>
        <w:rPr>
          <w:rStyle w:val="optioncarChar"/>
        </w:rPr>
        <w:t>/ m / p / -</w:t>
      </w:r>
    </w:p>
    <w:p w14:paraId="0E745E6E" w14:textId="77777777" w:rsidR="00A801C2" w:rsidRDefault="0082517D">
      <w:r>
        <w:rPr>
          <w:rStyle w:val="soitChar"/>
          <w:b/>
          <w:color w:val="000000"/>
        </w:rPr>
        <w:t>(soit par défaut)</w:t>
      </w:r>
      <w:r>
        <w:br/>
      </w:r>
    </w:p>
    <w:p w14:paraId="215753F1" w14:textId="77777777" w:rsidR="00A801C2" w:rsidRDefault="0082517D">
      <w:r>
        <w:rPr>
          <w:rStyle w:val="soitChar"/>
        </w:rPr>
        <w:t>1. m²</w:t>
      </w:r>
    </w:p>
    <w:p w14:paraId="2E3BFDF3" w14:textId="77777777" w:rsidR="00A801C2" w:rsidRDefault="0082517D">
      <w:r>
        <w:rPr>
          <w:rStyle w:val="soitChar"/>
          <w:b/>
          <w:color w:val="000000"/>
        </w:rPr>
        <w:t>(soit)</w:t>
      </w:r>
    </w:p>
    <w:p w14:paraId="4E8A0BFF" w14:textId="77777777" w:rsidR="00A801C2" w:rsidRDefault="0082517D">
      <w:r>
        <w:rPr>
          <w:rStyle w:val="soitChar"/>
        </w:rPr>
        <w:t>2. m</w:t>
      </w:r>
    </w:p>
    <w:p w14:paraId="20FB22BC" w14:textId="77777777" w:rsidR="00A801C2" w:rsidRDefault="0082517D">
      <w:r>
        <w:rPr>
          <w:rStyle w:val="soitChar"/>
          <w:b/>
          <w:color w:val="000000"/>
        </w:rPr>
        <w:t>(soit)</w:t>
      </w:r>
    </w:p>
    <w:p w14:paraId="5D704BC1" w14:textId="77777777" w:rsidR="00A801C2" w:rsidRDefault="0082517D">
      <w:r>
        <w:rPr>
          <w:rStyle w:val="soitChar"/>
        </w:rPr>
        <w:t>3. pc</w:t>
      </w:r>
    </w:p>
    <w:p w14:paraId="38171390" w14:textId="77777777" w:rsidR="00A801C2" w:rsidRDefault="0082517D">
      <w:r>
        <w:rPr>
          <w:rStyle w:val="soitChar"/>
          <w:b/>
          <w:color w:val="000000"/>
        </w:rPr>
        <w:t>(soit)</w:t>
      </w:r>
    </w:p>
    <w:p w14:paraId="68565D17" w14:textId="77777777" w:rsidR="00A801C2" w:rsidRDefault="0082517D">
      <w:r>
        <w:rPr>
          <w:rStyle w:val="soitChar"/>
        </w:rPr>
        <w:t>4. -</w:t>
      </w:r>
    </w:p>
    <w:p w14:paraId="543E3D21" w14:textId="77777777" w:rsidR="00A801C2" w:rsidRDefault="0082517D">
      <w:pPr>
        <w:pStyle w:val="pheading"/>
      </w:pPr>
      <w:r>
        <w:t>- code de mesurage:</w:t>
      </w:r>
    </w:p>
    <w:p w14:paraId="72BC0BE7" w14:textId="77777777" w:rsidR="00A801C2" w:rsidRDefault="0082517D">
      <w:r>
        <w:rPr>
          <w:rStyle w:val="optioncarChar"/>
        </w:rPr>
        <w:t>surface nette à peindre </w:t>
      </w:r>
      <w:r>
        <w:t> (par défaut)</w:t>
      </w:r>
      <w:r>
        <w:rPr>
          <w:rStyle w:val="optioncarChar"/>
        </w:rPr>
        <w:t> / longueur / pièce / compris dans le prix</w:t>
      </w:r>
    </w:p>
    <w:p w14:paraId="332192DB" w14:textId="77777777" w:rsidR="00A801C2" w:rsidRDefault="0082517D">
      <w:r>
        <w:rPr>
          <w:rStyle w:val="soitChar"/>
          <w:b/>
          <w:color w:val="000000"/>
        </w:rPr>
        <w:t>(soit par défaut)</w:t>
      </w:r>
      <w:r>
        <w:br/>
      </w:r>
    </w:p>
    <w:p w14:paraId="2A0BB1CD" w14:textId="77777777" w:rsidR="00A801C2" w:rsidRDefault="0082517D">
      <w:r>
        <w:rPr>
          <w:rStyle w:val="soitChar"/>
        </w:rPr>
        <w:t>1. surface nette à peindre</w:t>
      </w:r>
      <w:r>
        <w:br/>
      </w:r>
    </w:p>
    <w:p w14:paraId="1DB0E1F0" w14:textId="77777777" w:rsidR="00A801C2" w:rsidRDefault="0082517D">
      <w:r>
        <w:rPr>
          <w:rStyle w:val="soitChar"/>
          <w:b/>
          <w:color w:val="000000"/>
        </w:rPr>
        <w:t>(soit)</w:t>
      </w:r>
    </w:p>
    <w:p w14:paraId="25D86D36" w14:textId="77777777" w:rsidR="00A801C2" w:rsidRDefault="0082517D">
      <w:r>
        <w:rPr>
          <w:rStyle w:val="soitChar"/>
        </w:rPr>
        <w:t>2. longueur</w:t>
      </w:r>
    </w:p>
    <w:p w14:paraId="7AE26CDB" w14:textId="77777777" w:rsidR="00A801C2" w:rsidRDefault="0082517D">
      <w:r>
        <w:rPr>
          <w:rStyle w:val="soitChar"/>
          <w:b/>
          <w:color w:val="000000"/>
        </w:rPr>
        <w:t>(soit)</w:t>
      </w:r>
    </w:p>
    <w:p w14:paraId="5B770F42" w14:textId="77777777" w:rsidR="00A801C2" w:rsidRDefault="0082517D">
      <w:r>
        <w:rPr>
          <w:rStyle w:val="soitChar"/>
        </w:rPr>
        <w:t>3. pièce</w:t>
      </w:r>
    </w:p>
    <w:p w14:paraId="01914101" w14:textId="77777777" w:rsidR="00A801C2" w:rsidRDefault="0082517D">
      <w:r>
        <w:rPr>
          <w:rStyle w:val="soitChar"/>
          <w:b/>
          <w:color w:val="000000"/>
        </w:rPr>
        <w:t>(soit)</w:t>
      </w:r>
    </w:p>
    <w:p w14:paraId="3C7777AA" w14:textId="77777777" w:rsidR="00A801C2" w:rsidRDefault="0082517D">
      <w:r>
        <w:rPr>
          <w:rStyle w:val="soitChar"/>
        </w:rPr>
        <w:t>4. compris dans le prix des éléments</w:t>
      </w:r>
    </w:p>
    <w:p w14:paraId="4E36865B" w14:textId="77777777" w:rsidR="00A801C2" w:rsidRDefault="0082517D">
      <w:pPr>
        <w:pStyle w:val="pheading"/>
      </w:pPr>
      <w:r>
        <w:t>- nature du marché:</w:t>
      </w:r>
    </w:p>
    <w:p w14:paraId="1CCD2EF2" w14:textId="77777777" w:rsidR="00A801C2" w:rsidRDefault="0082517D">
      <w:r>
        <w:rPr>
          <w:rStyle w:val="soitChar"/>
          <w:b/>
          <w:color w:val="000000"/>
        </w:rPr>
        <w:t>(soit par défaut)</w:t>
      </w:r>
      <w:r>
        <w:br/>
      </w:r>
    </w:p>
    <w:p w14:paraId="068EC43F" w14:textId="77777777" w:rsidR="00A801C2" w:rsidRDefault="0082517D">
      <w:r>
        <w:rPr>
          <w:rStyle w:val="soitChar"/>
        </w:rPr>
        <w:t>1. 2. 3. QF</w:t>
      </w:r>
      <w:r>
        <w:br/>
      </w:r>
    </w:p>
    <w:p w14:paraId="2E0B5F8F" w14:textId="77777777" w:rsidR="00A801C2" w:rsidRDefault="0082517D">
      <w:r>
        <w:rPr>
          <w:rStyle w:val="soitChar"/>
          <w:b/>
          <w:color w:val="000000"/>
        </w:rPr>
        <w:t>(soit)</w:t>
      </w:r>
    </w:p>
    <w:p w14:paraId="055DAD0C" w14:textId="77777777" w:rsidR="00A801C2" w:rsidRDefault="0082517D">
      <w:r>
        <w:rPr>
          <w:rStyle w:val="soitChar"/>
        </w:rPr>
        <w:t>2. PM</w:t>
      </w:r>
    </w:p>
    <w:p w14:paraId="75C44C65" w14:textId="77777777" w:rsidR="00A801C2" w:rsidRDefault="0082517D">
      <w:pPr>
        <w:pStyle w:val="optioncar"/>
      </w:pPr>
      <w:r>
        <w:rPr>
          <w:rStyle w:val="optioncarChar"/>
        </w:rPr>
        <w:t xml:space="preserve"> QF</w:t>
      </w:r>
      <w:r>
        <w:rPr>
          <w:rStyle w:val="optioncarChar"/>
          <w:color w:val="000000"/>
        </w:rPr>
        <w:t> </w:t>
      </w:r>
      <w:r>
        <w:rPr>
          <w:rStyle w:val="normalChar"/>
          <w:color w:val="000000"/>
        </w:rPr>
        <w:t>(par défaut)</w:t>
      </w:r>
      <w:r>
        <w:t> </w:t>
      </w:r>
      <w:r>
        <w:rPr>
          <w:rStyle w:val="optioncarChar"/>
          <w:color w:val="000000"/>
        </w:rPr>
        <w:t>/ PM</w:t>
      </w:r>
    </w:p>
    <w:p w14:paraId="06B3B0E3" w14:textId="77777777" w:rsidR="00A801C2" w:rsidRDefault="0082517D">
      <w:pPr>
        <w:pStyle w:val="Author-eSectionHeading6"/>
      </w:pPr>
      <w:bookmarkStart w:id="721" w:name="_Toc178839388"/>
      <w:r>
        <w:t>83.42.1c Films de protection contre agents chimiques CCTB 01.10</w:t>
      </w:r>
      <w:bookmarkEnd w:id="721"/>
    </w:p>
    <w:p w14:paraId="3695A10C" w14:textId="77777777" w:rsidR="00A801C2" w:rsidRDefault="0082517D">
      <w:pPr>
        <w:pStyle w:val="pheading"/>
      </w:pPr>
      <w:r>
        <w:t>MESURAGE</w:t>
      </w:r>
    </w:p>
    <w:p w14:paraId="2550261F" w14:textId="77777777" w:rsidR="00A801C2" w:rsidRDefault="0082517D">
      <w:pPr>
        <w:pStyle w:val="pheading"/>
      </w:pPr>
      <w:r>
        <w:t>- unité de mesure:</w:t>
      </w:r>
    </w:p>
    <w:p w14:paraId="0ED34829" w14:textId="77777777" w:rsidR="00A801C2" w:rsidRDefault="0082517D">
      <w:r>
        <w:rPr>
          <w:rStyle w:val="optioncarChar"/>
        </w:rPr>
        <w:t>m²</w:t>
      </w:r>
      <w:r>
        <w:t>  (par défaut) </w:t>
      </w:r>
      <w:r>
        <w:rPr>
          <w:rStyle w:val="optioncarChar"/>
        </w:rPr>
        <w:t>/ m / p / -</w:t>
      </w:r>
    </w:p>
    <w:p w14:paraId="5A83F8A7" w14:textId="77777777" w:rsidR="00A801C2" w:rsidRDefault="0082517D">
      <w:r>
        <w:rPr>
          <w:rStyle w:val="soitChar"/>
          <w:b/>
          <w:color w:val="000000"/>
        </w:rPr>
        <w:t>(soit par défaut)</w:t>
      </w:r>
      <w:r>
        <w:br/>
      </w:r>
    </w:p>
    <w:p w14:paraId="13E6FB82" w14:textId="77777777" w:rsidR="00A801C2" w:rsidRDefault="0082517D">
      <w:r>
        <w:rPr>
          <w:rStyle w:val="soitChar"/>
        </w:rPr>
        <w:t>1. m²</w:t>
      </w:r>
    </w:p>
    <w:p w14:paraId="1F4B5FBA" w14:textId="77777777" w:rsidR="00A801C2" w:rsidRDefault="0082517D">
      <w:r>
        <w:rPr>
          <w:rStyle w:val="soitChar"/>
          <w:b/>
          <w:color w:val="000000"/>
        </w:rPr>
        <w:t>(soit)</w:t>
      </w:r>
    </w:p>
    <w:p w14:paraId="29A43093" w14:textId="77777777" w:rsidR="00A801C2" w:rsidRDefault="0082517D">
      <w:r>
        <w:rPr>
          <w:rStyle w:val="soitChar"/>
        </w:rPr>
        <w:t>2. m</w:t>
      </w:r>
    </w:p>
    <w:p w14:paraId="1AE82E41" w14:textId="77777777" w:rsidR="00A801C2" w:rsidRDefault="0082517D">
      <w:r>
        <w:rPr>
          <w:rStyle w:val="soitChar"/>
          <w:b/>
          <w:color w:val="000000"/>
        </w:rPr>
        <w:t>(soit)</w:t>
      </w:r>
    </w:p>
    <w:p w14:paraId="58432597" w14:textId="77777777" w:rsidR="00A801C2" w:rsidRDefault="0082517D">
      <w:r>
        <w:rPr>
          <w:rStyle w:val="soitChar"/>
        </w:rPr>
        <w:t>3. pc</w:t>
      </w:r>
    </w:p>
    <w:p w14:paraId="2305F19E" w14:textId="77777777" w:rsidR="00A801C2" w:rsidRDefault="0082517D">
      <w:r>
        <w:rPr>
          <w:rStyle w:val="soitChar"/>
          <w:b/>
          <w:color w:val="000000"/>
        </w:rPr>
        <w:t>(soit)</w:t>
      </w:r>
    </w:p>
    <w:p w14:paraId="3612F31F" w14:textId="77777777" w:rsidR="00A801C2" w:rsidRDefault="0082517D">
      <w:r>
        <w:rPr>
          <w:rStyle w:val="soitChar"/>
        </w:rPr>
        <w:t>4. -</w:t>
      </w:r>
    </w:p>
    <w:p w14:paraId="1005B2FF" w14:textId="77777777" w:rsidR="00A801C2" w:rsidRDefault="0082517D">
      <w:pPr>
        <w:pStyle w:val="pheading"/>
      </w:pPr>
      <w:r>
        <w:t>- code de mesurage:</w:t>
      </w:r>
    </w:p>
    <w:p w14:paraId="45B0A618" w14:textId="77777777" w:rsidR="00A801C2" w:rsidRDefault="0082517D">
      <w:r>
        <w:rPr>
          <w:rStyle w:val="optioncarChar"/>
        </w:rPr>
        <w:t>surface nette à peindre </w:t>
      </w:r>
      <w:r>
        <w:t> (par défaut)</w:t>
      </w:r>
      <w:r>
        <w:rPr>
          <w:rStyle w:val="optioncarChar"/>
        </w:rPr>
        <w:t> / longueur / pièce / compris dans le prix</w:t>
      </w:r>
    </w:p>
    <w:p w14:paraId="24E0CF2C" w14:textId="77777777" w:rsidR="00A801C2" w:rsidRDefault="0082517D">
      <w:r>
        <w:rPr>
          <w:rStyle w:val="soitChar"/>
          <w:b/>
          <w:color w:val="000000"/>
        </w:rPr>
        <w:t>(soit par défaut)</w:t>
      </w:r>
      <w:r>
        <w:br/>
      </w:r>
    </w:p>
    <w:p w14:paraId="5F788667" w14:textId="77777777" w:rsidR="00A801C2" w:rsidRDefault="0082517D">
      <w:r>
        <w:rPr>
          <w:rStyle w:val="soitChar"/>
        </w:rPr>
        <w:t>1. surface nette à peindre</w:t>
      </w:r>
      <w:r>
        <w:br/>
      </w:r>
    </w:p>
    <w:p w14:paraId="2DC8F8D5" w14:textId="77777777" w:rsidR="00A801C2" w:rsidRDefault="0082517D">
      <w:r>
        <w:rPr>
          <w:rStyle w:val="soitChar"/>
          <w:b/>
          <w:color w:val="000000"/>
        </w:rPr>
        <w:t>(soit)</w:t>
      </w:r>
    </w:p>
    <w:p w14:paraId="11FECDF0" w14:textId="77777777" w:rsidR="00A801C2" w:rsidRDefault="0082517D">
      <w:r>
        <w:rPr>
          <w:rStyle w:val="soitChar"/>
        </w:rPr>
        <w:t>2. longueur</w:t>
      </w:r>
    </w:p>
    <w:p w14:paraId="772F1965" w14:textId="77777777" w:rsidR="00A801C2" w:rsidRDefault="0082517D">
      <w:r>
        <w:rPr>
          <w:rStyle w:val="soitChar"/>
          <w:b/>
          <w:color w:val="000000"/>
        </w:rPr>
        <w:t>(soit)</w:t>
      </w:r>
    </w:p>
    <w:p w14:paraId="64EE3425" w14:textId="77777777" w:rsidR="00A801C2" w:rsidRDefault="0082517D">
      <w:r>
        <w:rPr>
          <w:rStyle w:val="soitChar"/>
        </w:rPr>
        <w:t>3. pièce</w:t>
      </w:r>
    </w:p>
    <w:p w14:paraId="21536468" w14:textId="77777777" w:rsidR="00A801C2" w:rsidRDefault="0082517D">
      <w:r>
        <w:rPr>
          <w:rStyle w:val="soitChar"/>
          <w:b/>
          <w:color w:val="000000"/>
        </w:rPr>
        <w:t>(soit)</w:t>
      </w:r>
    </w:p>
    <w:p w14:paraId="173FB204" w14:textId="77777777" w:rsidR="00A801C2" w:rsidRDefault="0082517D">
      <w:r>
        <w:rPr>
          <w:rStyle w:val="soitChar"/>
        </w:rPr>
        <w:t>4. compris dans le prix des éléments</w:t>
      </w:r>
    </w:p>
    <w:p w14:paraId="019CFAD4" w14:textId="77777777" w:rsidR="00A801C2" w:rsidRDefault="0082517D">
      <w:pPr>
        <w:pStyle w:val="pheading"/>
      </w:pPr>
      <w:r>
        <w:t>- nature du marché:</w:t>
      </w:r>
    </w:p>
    <w:p w14:paraId="7E4F5368" w14:textId="77777777" w:rsidR="00A801C2" w:rsidRDefault="0082517D">
      <w:r>
        <w:rPr>
          <w:rStyle w:val="soitChar"/>
          <w:b/>
          <w:color w:val="000000"/>
        </w:rPr>
        <w:t>(soit par défaut)</w:t>
      </w:r>
      <w:r>
        <w:br/>
      </w:r>
    </w:p>
    <w:p w14:paraId="443FA60F" w14:textId="77777777" w:rsidR="00A801C2" w:rsidRDefault="0082517D">
      <w:r>
        <w:rPr>
          <w:rStyle w:val="soitChar"/>
        </w:rPr>
        <w:t>1. 2. 3. QF</w:t>
      </w:r>
      <w:r>
        <w:br/>
      </w:r>
    </w:p>
    <w:p w14:paraId="58D25468" w14:textId="77777777" w:rsidR="00A801C2" w:rsidRDefault="0082517D">
      <w:r>
        <w:rPr>
          <w:rStyle w:val="soitChar"/>
          <w:b/>
          <w:color w:val="000000"/>
        </w:rPr>
        <w:t>(soit)</w:t>
      </w:r>
    </w:p>
    <w:p w14:paraId="17FCF426" w14:textId="77777777" w:rsidR="00A801C2" w:rsidRDefault="0082517D">
      <w:r>
        <w:rPr>
          <w:rStyle w:val="soitChar"/>
        </w:rPr>
        <w:t>2. PM</w:t>
      </w:r>
    </w:p>
    <w:p w14:paraId="5E2F0B87" w14:textId="77777777" w:rsidR="00A801C2" w:rsidRDefault="0082517D">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4DDA1CF3" w14:textId="77777777" w:rsidR="00A801C2" w:rsidRDefault="0082517D">
      <w:pPr>
        <w:pStyle w:val="Author-eSectionHeading5"/>
      </w:pPr>
      <w:bookmarkStart w:id="722" w:name="_Toc178839389"/>
      <w:r>
        <w:t>83.42.2 Traitements favorisant l'auto-nettoyage CCTB 01.02</w:t>
      </w:r>
      <w:bookmarkEnd w:id="722"/>
    </w:p>
    <w:p w14:paraId="43956720" w14:textId="77777777" w:rsidR="00A801C2" w:rsidRDefault="0082517D">
      <w:pPr>
        <w:pStyle w:val="Author-eSectionHeading6"/>
      </w:pPr>
      <w:bookmarkStart w:id="723" w:name="_Toc178839390"/>
      <w:r>
        <w:t>83.42.2a Traitements photocatalytiques CCTB 01.10</w:t>
      </w:r>
      <w:bookmarkEnd w:id="723"/>
    </w:p>
    <w:p w14:paraId="55A21017" w14:textId="77777777" w:rsidR="00A801C2" w:rsidRDefault="0082517D">
      <w:pPr>
        <w:pStyle w:val="pheading"/>
      </w:pPr>
      <w:r>
        <w:t>MESURAGE</w:t>
      </w:r>
    </w:p>
    <w:p w14:paraId="4550178D" w14:textId="77777777" w:rsidR="00A801C2" w:rsidRDefault="0082517D">
      <w:pPr>
        <w:pStyle w:val="pheading"/>
      </w:pPr>
      <w:r>
        <w:t>- unité de mesure:</w:t>
      </w:r>
    </w:p>
    <w:p w14:paraId="2CA443DB" w14:textId="77777777" w:rsidR="00A801C2" w:rsidRDefault="0082517D">
      <w:r>
        <w:rPr>
          <w:rStyle w:val="optioncarChar"/>
        </w:rPr>
        <w:t>m²</w:t>
      </w:r>
      <w:r>
        <w:t>  (par défaut) </w:t>
      </w:r>
      <w:r>
        <w:rPr>
          <w:rStyle w:val="optioncarChar"/>
        </w:rPr>
        <w:t>/ m / p / -</w:t>
      </w:r>
    </w:p>
    <w:p w14:paraId="34CBF4E9" w14:textId="77777777" w:rsidR="00A801C2" w:rsidRDefault="0082517D">
      <w:r>
        <w:rPr>
          <w:rStyle w:val="soitChar"/>
          <w:b/>
          <w:color w:val="000000"/>
        </w:rPr>
        <w:t>(soit par défaut)</w:t>
      </w:r>
      <w:r>
        <w:br/>
      </w:r>
    </w:p>
    <w:p w14:paraId="0F7F6C02" w14:textId="77777777" w:rsidR="00A801C2" w:rsidRDefault="0082517D">
      <w:r>
        <w:rPr>
          <w:rStyle w:val="soitChar"/>
        </w:rPr>
        <w:t>1. m²</w:t>
      </w:r>
    </w:p>
    <w:p w14:paraId="265F48A4" w14:textId="77777777" w:rsidR="00A801C2" w:rsidRDefault="0082517D">
      <w:r>
        <w:rPr>
          <w:rStyle w:val="soitChar"/>
          <w:b/>
          <w:color w:val="000000"/>
        </w:rPr>
        <w:t>(soit)</w:t>
      </w:r>
    </w:p>
    <w:p w14:paraId="30729318" w14:textId="77777777" w:rsidR="00A801C2" w:rsidRDefault="0082517D">
      <w:r>
        <w:rPr>
          <w:rStyle w:val="soitChar"/>
        </w:rPr>
        <w:t>2. m</w:t>
      </w:r>
    </w:p>
    <w:p w14:paraId="3681DF8E" w14:textId="77777777" w:rsidR="00A801C2" w:rsidRDefault="0082517D">
      <w:r>
        <w:rPr>
          <w:rStyle w:val="soitChar"/>
          <w:b/>
          <w:color w:val="000000"/>
        </w:rPr>
        <w:t>(soit)</w:t>
      </w:r>
    </w:p>
    <w:p w14:paraId="2F6A0A47" w14:textId="77777777" w:rsidR="00A801C2" w:rsidRDefault="0082517D">
      <w:r>
        <w:rPr>
          <w:rStyle w:val="soitChar"/>
        </w:rPr>
        <w:t>3. pc</w:t>
      </w:r>
    </w:p>
    <w:p w14:paraId="12190868" w14:textId="77777777" w:rsidR="00A801C2" w:rsidRDefault="0082517D">
      <w:r>
        <w:rPr>
          <w:rStyle w:val="soitChar"/>
          <w:b/>
          <w:color w:val="000000"/>
        </w:rPr>
        <w:t>(soit)</w:t>
      </w:r>
    </w:p>
    <w:p w14:paraId="6564439D" w14:textId="77777777" w:rsidR="00A801C2" w:rsidRDefault="0082517D">
      <w:r>
        <w:rPr>
          <w:rStyle w:val="soitChar"/>
        </w:rPr>
        <w:t>4. -</w:t>
      </w:r>
    </w:p>
    <w:p w14:paraId="5282C2F6" w14:textId="77777777" w:rsidR="00A801C2" w:rsidRDefault="0082517D">
      <w:pPr>
        <w:pStyle w:val="pheading"/>
      </w:pPr>
      <w:r>
        <w:t>- code de mesurage:</w:t>
      </w:r>
    </w:p>
    <w:p w14:paraId="7D7E4AE7" w14:textId="77777777" w:rsidR="00A801C2" w:rsidRDefault="0082517D">
      <w:r>
        <w:rPr>
          <w:rStyle w:val="optioncarChar"/>
        </w:rPr>
        <w:t>surface nette à peindre </w:t>
      </w:r>
      <w:r>
        <w:t> (par défaut)</w:t>
      </w:r>
      <w:r>
        <w:rPr>
          <w:rStyle w:val="optioncarChar"/>
        </w:rPr>
        <w:t> / longueur / pièce / compris dans le prix</w:t>
      </w:r>
    </w:p>
    <w:p w14:paraId="710C8390" w14:textId="77777777" w:rsidR="00A801C2" w:rsidRDefault="0082517D">
      <w:r>
        <w:rPr>
          <w:rStyle w:val="soitChar"/>
          <w:b/>
          <w:color w:val="000000"/>
        </w:rPr>
        <w:t>(soit par défaut)</w:t>
      </w:r>
      <w:r>
        <w:br/>
      </w:r>
    </w:p>
    <w:p w14:paraId="08203110" w14:textId="77777777" w:rsidR="00A801C2" w:rsidRDefault="0082517D">
      <w:r>
        <w:rPr>
          <w:rStyle w:val="soitChar"/>
        </w:rPr>
        <w:t>1. surface nette à peindre</w:t>
      </w:r>
      <w:r>
        <w:br/>
      </w:r>
    </w:p>
    <w:p w14:paraId="5606EF21" w14:textId="77777777" w:rsidR="00A801C2" w:rsidRDefault="0082517D">
      <w:r>
        <w:rPr>
          <w:rStyle w:val="soitChar"/>
          <w:b/>
          <w:color w:val="000000"/>
        </w:rPr>
        <w:t>(soit)</w:t>
      </w:r>
    </w:p>
    <w:p w14:paraId="6310A74B" w14:textId="77777777" w:rsidR="00A801C2" w:rsidRDefault="0082517D">
      <w:r>
        <w:rPr>
          <w:rStyle w:val="soitChar"/>
        </w:rPr>
        <w:t>2. longueur</w:t>
      </w:r>
    </w:p>
    <w:p w14:paraId="10EECE14" w14:textId="77777777" w:rsidR="00A801C2" w:rsidRDefault="0082517D">
      <w:r>
        <w:rPr>
          <w:rStyle w:val="soitChar"/>
          <w:b/>
          <w:color w:val="000000"/>
        </w:rPr>
        <w:t>(soit)</w:t>
      </w:r>
    </w:p>
    <w:p w14:paraId="346482F9" w14:textId="77777777" w:rsidR="00A801C2" w:rsidRDefault="0082517D">
      <w:r>
        <w:rPr>
          <w:rStyle w:val="soitChar"/>
        </w:rPr>
        <w:t>3. pièce</w:t>
      </w:r>
    </w:p>
    <w:p w14:paraId="0F015CA8" w14:textId="77777777" w:rsidR="00A801C2" w:rsidRDefault="0082517D">
      <w:r>
        <w:rPr>
          <w:rStyle w:val="soitChar"/>
          <w:b/>
          <w:color w:val="000000"/>
        </w:rPr>
        <w:t>(soit)</w:t>
      </w:r>
    </w:p>
    <w:p w14:paraId="424C5679" w14:textId="77777777" w:rsidR="00A801C2" w:rsidRDefault="0082517D">
      <w:r>
        <w:rPr>
          <w:rStyle w:val="soitChar"/>
        </w:rPr>
        <w:t>4. compris dans le prix des éléments</w:t>
      </w:r>
    </w:p>
    <w:p w14:paraId="059E37B4" w14:textId="77777777" w:rsidR="00A801C2" w:rsidRDefault="0082517D">
      <w:pPr>
        <w:pStyle w:val="pheading"/>
      </w:pPr>
      <w:r>
        <w:t>- nature du marché:</w:t>
      </w:r>
    </w:p>
    <w:p w14:paraId="21CB9C68" w14:textId="77777777" w:rsidR="00A801C2" w:rsidRDefault="0082517D">
      <w:r>
        <w:rPr>
          <w:rStyle w:val="soitChar"/>
          <w:b/>
          <w:color w:val="000000"/>
        </w:rPr>
        <w:t>(soit par défaut)</w:t>
      </w:r>
      <w:r>
        <w:br/>
      </w:r>
    </w:p>
    <w:p w14:paraId="1B3BF51C" w14:textId="77777777" w:rsidR="00A801C2" w:rsidRDefault="0082517D">
      <w:r>
        <w:rPr>
          <w:rStyle w:val="soitChar"/>
        </w:rPr>
        <w:t>1. 2. 3. QF</w:t>
      </w:r>
      <w:r>
        <w:br/>
      </w:r>
    </w:p>
    <w:p w14:paraId="6636F6E8" w14:textId="77777777" w:rsidR="00A801C2" w:rsidRDefault="0082517D">
      <w:r>
        <w:rPr>
          <w:rStyle w:val="soitChar"/>
          <w:b/>
          <w:color w:val="000000"/>
        </w:rPr>
        <w:t>(soit)</w:t>
      </w:r>
    </w:p>
    <w:p w14:paraId="65AB03E9" w14:textId="77777777" w:rsidR="00A801C2" w:rsidRDefault="0082517D">
      <w:r>
        <w:rPr>
          <w:rStyle w:val="soitChar"/>
        </w:rPr>
        <w:t>2. PM</w:t>
      </w:r>
    </w:p>
    <w:p w14:paraId="6CC1F57B" w14:textId="77777777" w:rsidR="00A801C2" w:rsidRDefault="0082517D">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67F368D7" w14:textId="77777777" w:rsidR="00A801C2" w:rsidRDefault="0082517D">
      <w:pPr>
        <w:pStyle w:val="Author-eSectionHeading3"/>
      </w:pPr>
      <w:bookmarkStart w:id="724" w:name="_Toc178839391"/>
      <w:r>
        <w:t>83.5 -</w:t>
      </w:r>
      <w:bookmarkEnd w:id="724"/>
    </w:p>
    <w:p w14:paraId="0009F55F" w14:textId="77777777" w:rsidR="00A801C2" w:rsidRDefault="0082517D">
      <w:pPr>
        <w:pStyle w:val="Author-eSectionHeading3"/>
      </w:pPr>
      <w:bookmarkStart w:id="725" w:name="_Toc178839392"/>
      <w:r>
        <w:t>83.6 -</w:t>
      </w:r>
      <w:bookmarkEnd w:id="725"/>
    </w:p>
    <w:p w14:paraId="1916FB41" w14:textId="77777777" w:rsidR="00A801C2" w:rsidRDefault="0082517D">
      <w:pPr>
        <w:pStyle w:val="Author-eSectionHeading3"/>
      </w:pPr>
      <w:bookmarkStart w:id="726" w:name="_Toc178839393"/>
      <w:r>
        <w:t>83.7 -</w:t>
      </w:r>
      <w:bookmarkEnd w:id="726"/>
    </w:p>
    <w:p w14:paraId="21B1B9DE" w14:textId="77777777" w:rsidR="00A801C2" w:rsidRDefault="0082517D">
      <w:pPr>
        <w:pStyle w:val="Author-eSectionHeading3"/>
      </w:pPr>
      <w:bookmarkStart w:id="727" w:name="_Toc178839394"/>
      <w:r>
        <w:t>83.8 Traitements / Protections - rénovation CCTB 01.04</w:t>
      </w:r>
      <w:bookmarkEnd w:id="727"/>
    </w:p>
    <w:sectPr w:rsidR="00A801C2">
      <w:headerReference w:type="default" r:id="rId51"/>
      <w:footerReference w:type="default" r:id="rId52"/>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D676C" w14:textId="77777777" w:rsidR="003053CC" w:rsidRDefault="003053CC">
      <w:pPr>
        <w:spacing w:before="0" w:after="0" w:line="240" w:lineRule="auto"/>
      </w:pPr>
      <w:r>
        <w:separator/>
      </w:r>
    </w:p>
  </w:endnote>
  <w:endnote w:type="continuationSeparator" w:id="0">
    <w:p w14:paraId="35B9BEE3" w14:textId="77777777" w:rsidR="003053CC" w:rsidRDefault="003053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ceinlin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C5AB" w14:textId="77777777" w:rsidR="00A801C2" w:rsidRDefault="0082517D">
    <w:r>
      <w:ptab w:relativeTo="margin" w:alignment="center" w:leader="none"/>
    </w:r>
    <w:sdt>
      <w:sdtPr>
        <w:id w:val="-1459954618"/>
      </w:sdtPr>
      <w:sdtEndPr/>
      <w:sdtContent>
        <w:r w:rsidRPr="00337255">
          <w:rPr>
            <w:b/>
            <w:bCs/>
            <w:sz w:val="16"/>
            <w:szCs w:val="16"/>
          </w:rPr>
          <w:fldChar w:fldCharType="begin"/>
        </w:r>
        <w:r w:rsidRPr="00337255">
          <w:rPr>
            <w:b/>
            <w:bCs/>
            <w:sz w:val="16"/>
            <w:szCs w:val="16"/>
          </w:rPr>
          <w:instrText>PAGE</w:instrText>
        </w:r>
        <w:r w:rsidRPr="00337255">
          <w:rPr>
            <w:b/>
            <w:bCs/>
            <w:sz w:val="16"/>
            <w:szCs w:val="16"/>
          </w:rPr>
          <w:fldChar w:fldCharType="separate"/>
        </w:r>
        <w:r w:rsidR="004F5402" w:rsidRPr="00337255">
          <w:rPr>
            <w:b/>
            <w:bCs/>
            <w:noProof/>
            <w:sz w:val="16"/>
            <w:szCs w:val="16"/>
          </w:rPr>
          <w:t>1</w:t>
        </w:r>
        <w:r w:rsidRPr="00337255">
          <w:rPr>
            <w:b/>
            <w:bCs/>
            <w:sz w:val="16"/>
            <w:szCs w:val="16"/>
          </w:rPr>
          <w:fldChar w:fldCharType="end"/>
        </w:r>
        <w:r w:rsidRPr="00337255">
          <w:rPr>
            <w:b/>
            <w:bCs/>
            <w:sz w:val="16"/>
            <w:szCs w:val="16"/>
          </w:rPr>
          <w:t>/</w:t>
        </w:r>
        <w:r w:rsidRPr="00337255">
          <w:rPr>
            <w:b/>
            <w:bCs/>
            <w:sz w:val="16"/>
            <w:szCs w:val="16"/>
          </w:rPr>
          <w:fldChar w:fldCharType="begin"/>
        </w:r>
        <w:r w:rsidRPr="00337255">
          <w:rPr>
            <w:b/>
            <w:bCs/>
            <w:sz w:val="16"/>
            <w:szCs w:val="16"/>
          </w:rPr>
          <w:instrText>NUMPAGES</w:instrText>
        </w:r>
        <w:r w:rsidRPr="00337255">
          <w:rPr>
            <w:b/>
            <w:bCs/>
            <w:sz w:val="16"/>
            <w:szCs w:val="16"/>
          </w:rPr>
          <w:fldChar w:fldCharType="separate"/>
        </w:r>
        <w:r w:rsidR="004F5402" w:rsidRPr="00337255">
          <w:rPr>
            <w:b/>
            <w:bCs/>
            <w:noProof/>
            <w:sz w:val="16"/>
            <w:szCs w:val="16"/>
          </w:rPr>
          <w:t>2</w:t>
        </w:r>
        <w:r w:rsidRPr="00337255">
          <w:rPr>
            <w:b/>
            <w:bCs/>
            <w:sz w:val="16"/>
            <w:szCs w:val="16"/>
          </w:rP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E7146" w14:textId="77777777" w:rsidR="003053CC" w:rsidRDefault="003053CC">
      <w:pPr>
        <w:spacing w:before="0" w:after="0" w:line="240" w:lineRule="auto"/>
      </w:pPr>
      <w:r>
        <w:separator/>
      </w:r>
    </w:p>
  </w:footnote>
  <w:footnote w:type="continuationSeparator" w:id="0">
    <w:p w14:paraId="6888DAF1" w14:textId="77777777" w:rsidR="003053CC" w:rsidRDefault="003053C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A515" w14:textId="45C532D1" w:rsidR="00337255" w:rsidRDefault="00337255" w:rsidP="00337255">
    <w:pPr>
      <w:pStyle w:val="En-tte"/>
      <w:jc w:val="center"/>
    </w:pPr>
    <w:r>
      <w:rPr>
        <w:sz w:val="16"/>
        <w:szCs w:val="16"/>
      </w:rPr>
      <w:t xml:space="preserve">CCTB 01.12 du </w:t>
    </w:r>
    <w:r w:rsidR="0082517D">
      <w:rPr>
        <w:sz w:val="16"/>
        <w:szCs w:val="16"/>
      </w:rPr>
      <w:t>18</w:t>
    </w:r>
    <w:r>
      <w:rPr>
        <w:sz w:val="16"/>
        <w:szCs w:val="16"/>
      </w:rPr>
      <w:t>/0</w:t>
    </w:r>
    <w:r w:rsidR="0082517D">
      <w:rPr>
        <w:sz w:val="16"/>
        <w:szCs w:val="16"/>
      </w:rPr>
      <w:t>2</w:t>
    </w:r>
    <w:r>
      <w:rPr>
        <w:sz w:val="16"/>
        <w:szCs w:val="16"/>
      </w:rPr>
      <w:t xml:space="preserve">/2025 – </w:t>
    </w:r>
    <w:r w:rsidRPr="00337255">
      <w:rPr>
        <w:sz w:val="16"/>
        <w:szCs w:val="16"/>
      </w:rPr>
      <w:t>T8 Travaux de peinture / Traitements de surface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64B"/>
    <w:multiLevelType w:val="hybridMultilevel"/>
    <w:tmpl w:val="4252D6AC"/>
    <w:lvl w:ilvl="0" w:tplc="31445BE6">
      <w:start w:val="1"/>
      <w:numFmt w:val="bullet"/>
      <w:lvlText w:val=""/>
      <w:lvlJc w:val="left"/>
      <w:pPr>
        <w:ind w:left="720" w:hanging="360"/>
      </w:pPr>
      <w:rPr>
        <w:rFonts w:ascii="Symbol" w:hAnsi="Symbol" w:hint="default"/>
      </w:rPr>
    </w:lvl>
    <w:lvl w:ilvl="1" w:tplc="1BE8FC2C">
      <w:numFmt w:val="decimal"/>
      <w:lvlText w:val=""/>
      <w:lvlJc w:val="left"/>
    </w:lvl>
    <w:lvl w:ilvl="2" w:tplc="E1203BBC">
      <w:numFmt w:val="decimal"/>
      <w:lvlText w:val=""/>
      <w:lvlJc w:val="left"/>
    </w:lvl>
    <w:lvl w:ilvl="3" w:tplc="EBFCE7A2">
      <w:numFmt w:val="decimal"/>
      <w:lvlText w:val=""/>
      <w:lvlJc w:val="left"/>
    </w:lvl>
    <w:lvl w:ilvl="4" w:tplc="F4A8996C">
      <w:numFmt w:val="decimal"/>
      <w:lvlText w:val=""/>
      <w:lvlJc w:val="left"/>
    </w:lvl>
    <w:lvl w:ilvl="5" w:tplc="2BF22B08">
      <w:numFmt w:val="decimal"/>
      <w:lvlText w:val=""/>
      <w:lvlJc w:val="left"/>
    </w:lvl>
    <w:lvl w:ilvl="6" w:tplc="38E62B76">
      <w:numFmt w:val="decimal"/>
      <w:lvlText w:val=""/>
      <w:lvlJc w:val="left"/>
    </w:lvl>
    <w:lvl w:ilvl="7" w:tplc="BC407012">
      <w:numFmt w:val="decimal"/>
      <w:lvlText w:val=""/>
      <w:lvlJc w:val="left"/>
    </w:lvl>
    <w:lvl w:ilvl="8" w:tplc="C608D704">
      <w:numFmt w:val="decimal"/>
      <w:lvlText w:val=""/>
      <w:lvlJc w:val="left"/>
    </w:lvl>
  </w:abstractNum>
  <w:abstractNum w:abstractNumId="1" w15:restartNumberingAfterBreak="0">
    <w:nsid w:val="00782BA0"/>
    <w:multiLevelType w:val="hybridMultilevel"/>
    <w:tmpl w:val="C5E6C01E"/>
    <w:lvl w:ilvl="0" w:tplc="B290D9D8">
      <w:start w:val="1"/>
      <w:numFmt w:val="bullet"/>
      <w:lvlText w:val=""/>
      <w:lvlJc w:val="left"/>
      <w:pPr>
        <w:ind w:left="720" w:hanging="360"/>
      </w:pPr>
      <w:rPr>
        <w:rFonts w:ascii="Symbol" w:hAnsi="Symbol" w:hint="default"/>
      </w:rPr>
    </w:lvl>
    <w:lvl w:ilvl="1" w:tplc="ABC64FC4">
      <w:numFmt w:val="decimal"/>
      <w:lvlText w:val=""/>
      <w:lvlJc w:val="left"/>
    </w:lvl>
    <w:lvl w:ilvl="2" w:tplc="8C08B8BA">
      <w:numFmt w:val="decimal"/>
      <w:lvlText w:val=""/>
      <w:lvlJc w:val="left"/>
    </w:lvl>
    <w:lvl w:ilvl="3" w:tplc="38F43022">
      <w:numFmt w:val="decimal"/>
      <w:lvlText w:val=""/>
      <w:lvlJc w:val="left"/>
    </w:lvl>
    <w:lvl w:ilvl="4" w:tplc="03F0696E">
      <w:numFmt w:val="decimal"/>
      <w:lvlText w:val=""/>
      <w:lvlJc w:val="left"/>
    </w:lvl>
    <w:lvl w:ilvl="5" w:tplc="1C1A8EBC">
      <w:numFmt w:val="decimal"/>
      <w:lvlText w:val=""/>
      <w:lvlJc w:val="left"/>
    </w:lvl>
    <w:lvl w:ilvl="6" w:tplc="60668F68">
      <w:numFmt w:val="decimal"/>
      <w:lvlText w:val=""/>
      <w:lvlJc w:val="left"/>
    </w:lvl>
    <w:lvl w:ilvl="7" w:tplc="FE606A04">
      <w:numFmt w:val="decimal"/>
      <w:lvlText w:val=""/>
      <w:lvlJc w:val="left"/>
    </w:lvl>
    <w:lvl w:ilvl="8" w:tplc="908CBD00">
      <w:numFmt w:val="decimal"/>
      <w:lvlText w:val=""/>
      <w:lvlJc w:val="left"/>
    </w:lvl>
  </w:abstractNum>
  <w:abstractNum w:abstractNumId="2" w15:restartNumberingAfterBreak="0">
    <w:nsid w:val="00F569BF"/>
    <w:multiLevelType w:val="hybridMultilevel"/>
    <w:tmpl w:val="27EA9F3E"/>
    <w:lvl w:ilvl="0" w:tplc="7DF24AA6">
      <w:start w:val="1"/>
      <w:numFmt w:val="bullet"/>
      <w:lvlText w:val=""/>
      <w:lvlJc w:val="left"/>
      <w:pPr>
        <w:ind w:left="720" w:hanging="360"/>
      </w:pPr>
      <w:rPr>
        <w:rFonts w:ascii="Symbol" w:hAnsi="Symbol" w:hint="default"/>
      </w:rPr>
    </w:lvl>
    <w:lvl w:ilvl="1" w:tplc="4352FB4E">
      <w:numFmt w:val="decimal"/>
      <w:lvlText w:val=""/>
      <w:lvlJc w:val="left"/>
    </w:lvl>
    <w:lvl w:ilvl="2" w:tplc="7360C0AC">
      <w:numFmt w:val="decimal"/>
      <w:lvlText w:val=""/>
      <w:lvlJc w:val="left"/>
    </w:lvl>
    <w:lvl w:ilvl="3" w:tplc="FB801DF4">
      <w:numFmt w:val="decimal"/>
      <w:lvlText w:val=""/>
      <w:lvlJc w:val="left"/>
    </w:lvl>
    <w:lvl w:ilvl="4" w:tplc="977C0D92">
      <w:numFmt w:val="decimal"/>
      <w:lvlText w:val=""/>
      <w:lvlJc w:val="left"/>
    </w:lvl>
    <w:lvl w:ilvl="5" w:tplc="1AA8EEDE">
      <w:numFmt w:val="decimal"/>
      <w:lvlText w:val=""/>
      <w:lvlJc w:val="left"/>
    </w:lvl>
    <w:lvl w:ilvl="6" w:tplc="7646E280">
      <w:numFmt w:val="decimal"/>
      <w:lvlText w:val=""/>
      <w:lvlJc w:val="left"/>
    </w:lvl>
    <w:lvl w:ilvl="7" w:tplc="092082A8">
      <w:numFmt w:val="decimal"/>
      <w:lvlText w:val=""/>
      <w:lvlJc w:val="left"/>
    </w:lvl>
    <w:lvl w:ilvl="8" w:tplc="D7FEBBCA">
      <w:numFmt w:val="decimal"/>
      <w:lvlText w:val=""/>
      <w:lvlJc w:val="left"/>
    </w:lvl>
  </w:abstractNum>
  <w:abstractNum w:abstractNumId="3" w15:restartNumberingAfterBreak="0">
    <w:nsid w:val="0200778C"/>
    <w:multiLevelType w:val="hybridMultilevel"/>
    <w:tmpl w:val="298C362E"/>
    <w:lvl w:ilvl="0" w:tplc="E008270C">
      <w:start w:val="1"/>
      <w:numFmt w:val="bullet"/>
      <w:lvlText w:val=""/>
      <w:lvlJc w:val="left"/>
      <w:pPr>
        <w:ind w:left="720" w:hanging="360"/>
      </w:pPr>
      <w:rPr>
        <w:rFonts w:ascii="Symbol" w:hAnsi="Symbol" w:hint="default"/>
      </w:rPr>
    </w:lvl>
    <w:lvl w:ilvl="1" w:tplc="83D4E79E">
      <w:numFmt w:val="decimal"/>
      <w:lvlText w:val=""/>
      <w:lvlJc w:val="left"/>
    </w:lvl>
    <w:lvl w:ilvl="2" w:tplc="46442196">
      <w:numFmt w:val="decimal"/>
      <w:lvlText w:val=""/>
      <w:lvlJc w:val="left"/>
    </w:lvl>
    <w:lvl w:ilvl="3" w:tplc="F0EC11CC">
      <w:numFmt w:val="decimal"/>
      <w:lvlText w:val=""/>
      <w:lvlJc w:val="left"/>
    </w:lvl>
    <w:lvl w:ilvl="4" w:tplc="36E8F2BE">
      <w:numFmt w:val="decimal"/>
      <w:lvlText w:val=""/>
      <w:lvlJc w:val="left"/>
    </w:lvl>
    <w:lvl w:ilvl="5" w:tplc="2D9C05B2">
      <w:numFmt w:val="decimal"/>
      <w:lvlText w:val=""/>
      <w:lvlJc w:val="left"/>
    </w:lvl>
    <w:lvl w:ilvl="6" w:tplc="F5322830">
      <w:numFmt w:val="decimal"/>
      <w:lvlText w:val=""/>
      <w:lvlJc w:val="left"/>
    </w:lvl>
    <w:lvl w:ilvl="7" w:tplc="37CABE4E">
      <w:numFmt w:val="decimal"/>
      <w:lvlText w:val=""/>
      <w:lvlJc w:val="left"/>
    </w:lvl>
    <w:lvl w:ilvl="8" w:tplc="5EEE59FA">
      <w:numFmt w:val="decimal"/>
      <w:lvlText w:val=""/>
      <w:lvlJc w:val="left"/>
    </w:lvl>
  </w:abstractNum>
  <w:abstractNum w:abstractNumId="4" w15:restartNumberingAfterBreak="0">
    <w:nsid w:val="02053501"/>
    <w:multiLevelType w:val="hybridMultilevel"/>
    <w:tmpl w:val="4A064E46"/>
    <w:lvl w:ilvl="0" w:tplc="60CE5952">
      <w:start w:val="1"/>
      <w:numFmt w:val="bullet"/>
      <w:lvlText w:val=""/>
      <w:lvlJc w:val="left"/>
      <w:pPr>
        <w:ind w:left="720" w:hanging="360"/>
      </w:pPr>
      <w:rPr>
        <w:rFonts w:ascii="Symbol" w:hAnsi="Symbol" w:hint="default"/>
      </w:rPr>
    </w:lvl>
    <w:lvl w:ilvl="1" w:tplc="FC16713A">
      <w:numFmt w:val="decimal"/>
      <w:lvlText w:val=""/>
      <w:lvlJc w:val="left"/>
    </w:lvl>
    <w:lvl w:ilvl="2" w:tplc="45D0D258">
      <w:numFmt w:val="decimal"/>
      <w:lvlText w:val=""/>
      <w:lvlJc w:val="left"/>
    </w:lvl>
    <w:lvl w:ilvl="3" w:tplc="14869F28">
      <w:numFmt w:val="decimal"/>
      <w:lvlText w:val=""/>
      <w:lvlJc w:val="left"/>
    </w:lvl>
    <w:lvl w:ilvl="4" w:tplc="293E9A38">
      <w:numFmt w:val="decimal"/>
      <w:lvlText w:val=""/>
      <w:lvlJc w:val="left"/>
    </w:lvl>
    <w:lvl w:ilvl="5" w:tplc="F4BA2C18">
      <w:numFmt w:val="decimal"/>
      <w:lvlText w:val=""/>
      <w:lvlJc w:val="left"/>
    </w:lvl>
    <w:lvl w:ilvl="6" w:tplc="DA6ACDC2">
      <w:numFmt w:val="decimal"/>
      <w:lvlText w:val=""/>
      <w:lvlJc w:val="left"/>
    </w:lvl>
    <w:lvl w:ilvl="7" w:tplc="141E26E6">
      <w:numFmt w:val="decimal"/>
      <w:lvlText w:val=""/>
      <w:lvlJc w:val="left"/>
    </w:lvl>
    <w:lvl w:ilvl="8" w:tplc="9D649BD0">
      <w:numFmt w:val="decimal"/>
      <w:lvlText w:val=""/>
      <w:lvlJc w:val="left"/>
    </w:lvl>
  </w:abstractNum>
  <w:abstractNum w:abstractNumId="5" w15:restartNumberingAfterBreak="0">
    <w:nsid w:val="02286DA1"/>
    <w:multiLevelType w:val="hybridMultilevel"/>
    <w:tmpl w:val="F10E4072"/>
    <w:lvl w:ilvl="0" w:tplc="C3589602">
      <w:start w:val="1"/>
      <w:numFmt w:val="bullet"/>
      <w:lvlText w:val=""/>
      <w:lvlJc w:val="left"/>
      <w:pPr>
        <w:ind w:left="720" w:hanging="360"/>
      </w:pPr>
      <w:rPr>
        <w:rFonts w:ascii="Symbol" w:hAnsi="Symbol" w:hint="default"/>
      </w:rPr>
    </w:lvl>
    <w:lvl w:ilvl="1" w:tplc="32AAF778">
      <w:numFmt w:val="decimal"/>
      <w:lvlText w:val=""/>
      <w:lvlJc w:val="left"/>
    </w:lvl>
    <w:lvl w:ilvl="2" w:tplc="65560402">
      <w:numFmt w:val="decimal"/>
      <w:lvlText w:val=""/>
      <w:lvlJc w:val="left"/>
    </w:lvl>
    <w:lvl w:ilvl="3" w:tplc="434289C8">
      <w:numFmt w:val="decimal"/>
      <w:lvlText w:val=""/>
      <w:lvlJc w:val="left"/>
    </w:lvl>
    <w:lvl w:ilvl="4" w:tplc="552E2EC0">
      <w:numFmt w:val="decimal"/>
      <w:lvlText w:val=""/>
      <w:lvlJc w:val="left"/>
    </w:lvl>
    <w:lvl w:ilvl="5" w:tplc="C946163C">
      <w:numFmt w:val="decimal"/>
      <w:lvlText w:val=""/>
      <w:lvlJc w:val="left"/>
    </w:lvl>
    <w:lvl w:ilvl="6" w:tplc="69347EAA">
      <w:numFmt w:val="decimal"/>
      <w:lvlText w:val=""/>
      <w:lvlJc w:val="left"/>
    </w:lvl>
    <w:lvl w:ilvl="7" w:tplc="B3043B74">
      <w:numFmt w:val="decimal"/>
      <w:lvlText w:val=""/>
      <w:lvlJc w:val="left"/>
    </w:lvl>
    <w:lvl w:ilvl="8" w:tplc="2DBCD980">
      <w:numFmt w:val="decimal"/>
      <w:lvlText w:val=""/>
      <w:lvlJc w:val="left"/>
    </w:lvl>
  </w:abstractNum>
  <w:abstractNum w:abstractNumId="6" w15:restartNumberingAfterBreak="0">
    <w:nsid w:val="025066BF"/>
    <w:multiLevelType w:val="hybridMultilevel"/>
    <w:tmpl w:val="E63C4706"/>
    <w:lvl w:ilvl="0" w:tplc="291EB0CC">
      <w:start w:val="1"/>
      <w:numFmt w:val="bullet"/>
      <w:lvlText w:val=""/>
      <w:lvlJc w:val="left"/>
      <w:pPr>
        <w:ind w:left="720" w:hanging="360"/>
      </w:pPr>
      <w:rPr>
        <w:rFonts w:ascii="Symbol" w:hAnsi="Symbol" w:hint="default"/>
      </w:rPr>
    </w:lvl>
    <w:lvl w:ilvl="1" w:tplc="0F78E3A4">
      <w:numFmt w:val="decimal"/>
      <w:lvlText w:val=""/>
      <w:lvlJc w:val="left"/>
    </w:lvl>
    <w:lvl w:ilvl="2" w:tplc="A4CCC6F2">
      <w:numFmt w:val="decimal"/>
      <w:lvlText w:val=""/>
      <w:lvlJc w:val="left"/>
    </w:lvl>
    <w:lvl w:ilvl="3" w:tplc="BB066726">
      <w:numFmt w:val="decimal"/>
      <w:lvlText w:val=""/>
      <w:lvlJc w:val="left"/>
    </w:lvl>
    <w:lvl w:ilvl="4" w:tplc="770A1C8C">
      <w:numFmt w:val="decimal"/>
      <w:lvlText w:val=""/>
      <w:lvlJc w:val="left"/>
    </w:lvl>
    <w:lvl w:ilvl="5" w:tplc="71F8CDBC">
      <w:numFmt w:val="decimal"/>
      <w:lvlText w:val=""/>
      <w:lvlJc w:val="left"/>
    </w:lvl>
    <w:lvl w:ilvl="6" w:tplc="4418A03E">
      <w:numFmt w:val="decimal"/>
      <w:lvlText w:val=""/>
      <w:lvlJc w:val="left"/>
    </w:lvl>
    <w:lvl w:ilvl="7" w:tplc="DB223960">
      <w:numFmt w:val="decimal"/>
      <w:lvlText w:val=""/>
      <w:lvlJc w:val="left"/>
    </w:lvl>
    <w:lvl w:ilvl="8" w:tplc="A9582ABA">
      <w:numFmt w:val="decimal"/>
      <w:lvlText w:val=""/>
      <w:lvlJc w:val="left"/>
    </w:lvl>
  </w:abstractNum>
  <w:abstractNum w:abstractNumId="7" w15:restartNumberingAfterBreak="0">
    <w:nsid w:val="02952D76"/>
    <w:multiLevelType w:val="hybridMultilevel"/>
    <w:tmpl w:val="9CAE6F8C"/>
    <w:lvl w:ilvl="0" w:tplc="AD504674">
      <w:start w:val="1"/>
      <w:numFmt w:val="bullet"/>
      <w:lvlText w:val=""/>
      <w:lvlJc w:val="left"/>
      <w:pPr>
        <w:ind w:left="720" w:hanging="360"/>
      </w:pPr>
      <w:rPr>
        <w:rFonts w:ascii="Symbol" w:hAnsi="Symbol" w:hint="default"/>
      </w:rPr>
    </w:lvl>
    <w:lvl w:ilvl="1" w:tplc="64DCAEC4">
      <w:numFmt w:val="decimal"/>
      <w:lvlText w:val=""/>
      <w:lvlJc w:val="left"/>
    </w:lvl>
    <w:lvl w:ilvl="2" w:tplc="3AB23494">
      <w:numFmt w:val="decimal"/>
      <w:lvlText w:val=""/>
      <w:lvlJc w:val="left"/>
    </w:lvl>
    <w:lvl w:ilvl="3" w:tplc="99445058">
      <w:numFmt w:val="decimal"/>
      <w:lvlText w:val=""/>
      <w:lvlJc w:val="left"/>
    </w:lvl>
    <w:lvl w:ilvl="4" w:tplc="97E47DA6">
      <w:numFmt w:val="decimal"/>
      <w:lvlText w:val=""/>
      <w:lvlJc w:val="left"/>
    </w:lvl>
    <w:lvl w:ilvl="5" w:tplc="C66A8878">
      <w:numFmt w:val="decimal"/>
      <w:lvlText w:val=""/>
      <w:lvlJc w:val="left"/>
    </w:lvl>
    <w:lvl w:ilvl="6" w:tplc="0C64DE18">
      <w:numFmt w:val="decimal"/>
      <w:lvlText w:val=""/>
      <w:lvlJc w:val="left"/>
    </w:lvl>
    <w:lvl w:ilvl="7" w:tplc="F036D316">
      <w:numFmt w:val="decimal"/>
      <w:lvlText w:val=""/>
      <w:lvlJc w:val="left"/>
    </w:lvl>
    <w:lvl w:ilvl="8" w:tplc="84F4E872">
      <w:numFmt w:val="decimal"/>
      <w:lvlText w:val=""/>
      <w:lvlJc w:val="left"/>
    </w:lvl>
  </w:abstractNum>
  <w:abstractNum w:abstractNumId="8" w15:restartNumberingAfterBreak="0">
    <w:nsid w:val="02D018C0"/>
    <w:multiLevelType w:val="hybridMultilevel"/>
    <w:tmpl w:val="71F07318"/>
    <w:lvl w:ilvl="0" w:tplc="E0E07AE6">
      <w:start w:val="1"/>
      <w:numFmt w:val="bullet"/>
      <w:lvlText w:val=""/>
      <w:lvlJc w:val="left"/>
      <w:pPr>
        <w:ind w:left="720" w:hanging="360"/>
      </w:pPr>
      <w:rPr>
        <w:rFonts w:ascii="Symbol" w:hAnsi="Symbol" w:hint="default"/>
      </w:rPr>
    </w:lvl>
    <w:lvl w:ilvl="1" w:tplc="53FA2D30">
      <w:numFmt w:val="decimal"/>
      <w:lvlText w:val=""/>
      <w:lvlJc w:val="left"/>
    </w:lvl>
    <w:lvl w:ilvl="2" w:tplc="E214D672">
      <w:numFmt w:val="decimal"/>
      <w:lvlText w:val=""/>
      <w:lvlJc w:val="left"/>
    </w:lvl>
    <w:lvl w:ilvl="3" w:tplc="5FEA1D5C">
      <w:numFmt w:val="decimal"/>
      <w:lvlText w:val=""/>
      <w:lvlJc w:val="left"/>
    </w:lvl>
    <w:lvl w:ilvl="4" w:tplc="D206C66C">
      <w:numFmt w:val="decimal"/>
      <w:lvlText w:val=""/>
      <w:lvlJc w:val="left"/>
    </w:lvl>
    <w:lvl w:ilvl="5" w:tplc="BF967992">
      <w:numFmt w:val="decimal"/>
      <w:lvlText w:val=""/>
      <w:lvlJc w:val="left"/>
    </w:lvl>
    <w:lvl w:ilvl="6" w:tplc="49B88C22">
      <w:numFmt w:val="decimal"/>
      <w:lvlText w:val=""/>
      <w:lvlJc w:val="left"/>
    </w:lvl>
    <w:lvl w:ilvl="7" w:tplc="A0E26FBA">
      <w:numFmt w:val="decimal"/>
      <w:lvlText w:val=""/>
      <w:lvlJc w:val="left"/>
    </w:lvl>
    <w:lvl w:ilvl="8" w:tplc="CB4E1B40">
      <w:numFmt w:val="decimal"/>
      <w:lvlText w:val=""/>
      <w:lvlJc w:val="left"/>
    </w:lvl>
  </w:abstractNum>
  <w:abstractNum w:abstractNumId="9" w15:restartNumberingAfterBreak="0">
    <w:nsid w:val="03417AA8"/>
    <w:multiLevelType w:val="hybridMultilevel"/>
    <w:tmpl w:val="B65EBF40"/>
    <w:lvl w:ilvl="0" w:tplc="71C2A714">
      <w:start w:val="1"/>
      <w:numFmt w:val="bullet"/>
      <w:lvlText w:val=""/>
      <w:lvlJc w:val="left"/>
      <w:pPr>
        <w:ind w:left="720" w:hanging="360"/>
      </w:pPr>
      <w:rPr>
        <w:rFonts w:ascii="Symbol" w:hAnsi="Symbol" w:hint="default"/>
      </w:rPr>
    </w:lvl>
    <w:lvl w:ilvl="1" w:tplc="366AE42C">
      <w:numFmt w:val="decimal"/>
      <w:lvlText w:val=""/>
      <w:lvlJc w:val="left"/>
    </w:lvl>
    <w:lvl w:ilvl="2" w:tplc="1CDCAE1E">
      <w:numFmt w:val="decimal"/>
      <w:lvlText w:val=""/>
      <w:lvlJc w:val="left"/>
    </w:lvl>
    <w:lvl w:ilvl="3" w:tplc="642ED07C">
      <w:numFmt w:val="decimal"/>
      <w:lvlText w:val=""/>
      <w:lvlJc w:val="left"/>
    </w:lvl>
    <w:lvl w:ilvl="4" w:tplc="B1A0CBC8">
      <w:numFmt w:val="decimal"/>
      <w:lvlText w:val=""/>
      <w:lvlJc w:val="left"/>
    </w:lvl>
    <w:lvl w:ilvl="5" w:tplc="482A0520">
      <w:numFmt w:val="decimal"/>
      <w:lvlText w:val=""/>
      <w:lvlJc w:val="left"/>
    </w:lvl>
    <w:lvl w:ilvl="6" w:tplc="F5AEC01A">
      <w:numFmt w:val="decimal"/>
      <w:lvlText w:val=""/>
      <w:lvlJc w:val="left"/>
    </w:lvl>
    <w:lvl w:ilvl="7" w:tplc="60A639B2">
      <w:numFmt w:val="decimal"/>
      <w:lvlText w:val=""/>
      <w:lvlJc w:val="left"/>
    </w:lvl>
    <w:lvl w:ilvl="8" w:tplc="C3401858">
      <w:numFmt w:val="decimal"/>
      <w:lvlText w:val=""/>
      <w:lvlJc w:val="left"/>
    </w:lvl>
  </w:abstractNum>
  <w:abstractNum w:abstractNumId="10" w15:restartNumberingAfterBreak="0">
    <w:nsid w:val="037C6DC7"/>
    <w:multiLevelType w:val="hybridMultilevel"/>
    <w:tmpl w:val="5964ED96"/>
    <w:lvl w:ilvl="0" w:tplc="32847F56">
      <w:start w:val="1"/>
      <w:numFmt w:val="bullet"/>
      <w:lvlText w:val=""/>
      <w:lvlJc w:val="left"/>
      <w:pPr>
        <w:ind w:left="720" w:hanging="360"/>
      </w:pPr>
      <w:rPr>
        <w:rFonts w:ascii="Symbol" w:hAnsi="Symbol" w:hint="default"/>
      </w:rPr>
    </w:lvl>
    <w:lvl w:ilvl="1" w:tplc="952A05B6">
      <w:numFmt w:val="decimal"/>
      <w:lvlText w:val=""/>
      <w:lvlJc w:val="left"/>
    </w:lvl>
    <w:lvl w:ilvl="2" w:tplc="800261CA">
      <w:numFmt w:val="decimal"/>
      <w:lvlText w:val=""/>
      <w:lvlJc w:val="left"/>
    </w:lvl>
    <w:lvl w:ilvl="3" w:tplc="EAD0B7DA">
      <w:numFmt w:val="decimal"/>
      <w:lvlText w:val=""/>
      <w:lvlJc w:val="left"/>
    </w:lvl>
    <w:lvl w:ilvl="4" w:tplc="B13A9432">
      <w:numFmt w:val="decimal"/>
      <w:lvlText w:val=""/>
      <w:lvlJc w:val="left"/>
    </w:lvl>
    <w:lvl w:ilvl="5" w:tplc="D11224CA">
      <w:numFmt w:val="decimal"/>
      <w:lvlText w:val=""/>
      <w:lvlJc w:val="left"/>
    </w:lvl>
    <w:lvl w:ilvl="6" w:tplc="9E54AD00">
      <w:numFmt w:val="decimal"/>
      <w:lvlText w:val=""/>
      <w:lvlJc w:val="left"/>
    </w:lvl>
    <w:lvl w:ilvl="7" w:tplc="596A886C">
      <w:numFmt w:val="decimal"/>
      <w:lvlText w:val=""/>
      <w:lvlJc w:val="left"/>
    </w:lvl>
    <w:lvl w:ilvl="8" w:tplc="FAC2A880">
      <w:numFmt w:val="decimal"/>
      <w:lvlText w:val=""/>
      <w:lvlJc w:val="left"/>
    </w:lvl>
  </w:abstractNum>
  <w:abstractNum w:abstractNumId="11" w15:restartNumberingAfterBreak="0">
    <w:nsid w:val="039B783A"/>
    <w:multiLevelType w:val="hybridMultilevel"/>
    <w:tmpl w:val="2892EBA0"/>
    <w:lvl w:ilvl="0" w:tplc="0B889C0E">
      <w:start w:val="1"/>
      <w:numFmt w:val="bullet"/>
      <w:lvlText w:val=""/>
      <w:lvlJc w:val="left"/>
      <w:pPr>
        <w:ind w:left="720" w:hanging="360"/>
      </w:pPr>
      <w:rPr>
        <w:rFonts w:ascii="Symbol" w:hAnsi="Symbol" w:hint="default"/>
      </w:rPr>
    </w:lvl>
    <w:lvl w:ilvl="1" w:tplc="723602CC">
      <w:numFmt w:val="decimal"/>
      <w:lvlText w:val=""/>
      <w:lvlJc w:val="left"/>
    </w:lvl>
    <w:lvl w:ilvl="2" w:tplc="A95A7158">
      <w:numFmt w:val="decimal"/>
      <w:lvlText w:val=""/>
      <w:lvlJc w:val="left"/>
    </w:lvl>
    <w:lvl w:ilvl="3" w:tplc="D1F40D1A">
      <w:numFmt w:val="decimal"/>
      <w:lvlText w:val=""/>
      <w:lvlJc w:val="left"/>
    </w:lvl>
    <w:lvl w:ilvl="4" w:tplc="18CA4810">
      <w:numFmt w:val="decimal"/>
      <w:lvlText w:val=""/>
      <w:lvlJc w:val="left"/>
    </w:lvl>
    <w:lvl w:ilvl="5" w:tplc="03A6696E">
      <w:numFmt w:val="decimal"/>
      <w:lvlText w:val=""/>
      <w:lvlJc w:val="left"/>
    </w:lvl>
    <w:lvl w:ilvl="6" w:tplc="048A765E">
      <w:numFmt w:val="decimal"/>
      <w:lvlText w:val=""/>
      <w:lvlJc w:val="left"/>
    </w:lvl>
    <w:lvl w:ilvl="7" w:tplc="64407920">
      <w:numFmt w:val="decimal"/>
      <w:lvlText w:val=""/>
      <w:lvlJc w:val="left"/>
    </w:lvl>
    <w:lvl w:ilvl="8" w:tplc="21FE6672">
      <w:numFmt w:val="decimal"/>
      <w:lvlText w:val=""/>
      <w:lvlJc w:val="left"/>
    </w:lvl>
  </w:abstractNum>
  <w:abstractNum w:abstractNumId="12" w15:restartNumberingAfterBreak="0">
    <w:nsid w:val="03A61D57"/>
    <w:multiLevelType w:val="hybridMultilevel"/>
    <w:tmpl w:val="9484F7EA"/>
    <w:lvl w:ilvl="0" w:tplc="81B80DEE">
      <w:start w:val="1"/>
      <w:numFmt w:val="bullet"/>
      <w:lvlText w:val=""/>
      <w:lvlJc w:val="left"/>
      <w:pPr>
        <w:ind w:left="720" w:hanging="360"/>
      </w:pPr>
      <w:rPr>
        <w:rFonts w:ascii="Symbol" w:hAnsi="Symbol" w:hint="default"/>
      </w:rPr>
    </w:lvl>
    <w:lvl w:ilvl="1" w:tplc="C8DAC6C4">
      <w:numFmt w:val="decimal"/>
      <w:lvlText w:val=""/>
      <w:lvlJc w:val="left"/>
    </w:lvl>
    <w:lvl w:ilvl="2" w:tplc="024C83A6">
      <w:numFmt w:val="decimal"/>
      <w:lvlText w:val=""/>
      <w:lvlJc w:val="left"/>
    </w:lvl>
    <w:lvl w:ilvl="3" w:tplc="02388DCC">
      <w:numFmt w:val="decimal"/>
      <w:lvlText w:val=""/>
      <w:lvlJc w:val="left"/>
    </w:lvl>
    <w:lvl w:ilvl="4" w:tplc="67CC8B50">
      <w:numFmt w:val="decimal"/>
      <w:lvlText w:val=""/>
      <w:lvlJc w:val="left"/>
    </w:lvl>
    <w:lvl w:ilvl="5" w:tplc="08F290EC">
      <w:numFmt w:val="decimal"/>
      <w:lvlText w:val=""/>
      <w:lvlJc w:val="left"/>
    </w:lvl>
    <w:lvl w:ilvl="6" w:tplc="2340D5B2">
      <w:numFmt w:val="decimal"/>
      <w:lvlText w:val=""/>
      <w:lvlJc w:val="left"/>
    </w:lvl>
    <w:lvl w:ilvl="7" w:tplc="A3F68E68">
      <w:numFmt w:val="decimal"/>
      <w:lvlText w:val=""/>
      <w:lvlJc w:val="left"/>
    </w:lvl>
    <w:lvl w:ilvl="8" w:tplc="B0E030BA">
      <w:numFmt w:val="decimal"/>
      <w:lvlText w:val=""/>
      <w:lvlJc w:val="left"/>
    </w:lvl>
  </w:abstractNum>
  <w:abstractNum w:abstractNumId="13" w15:restartNumberingAfterBreak="0">
    <w:nsid w:val="03B30D41"/>
    <w:multiLevelType w:val="hybridMultilevel"/>
    <w:tmpl w:val="3C0C287E"/>
    <w:lvl w:ilvl="0" w:tplc="B5FE5D50">
      <w:start w:val="1"/>
      <w:numFmt w:val="bullet"/>
      <w:lvlText w:val=""/>
      <w:lvlJc w:val="left"/>
      <w:pPr>
        <w:ind w:left="720" w:hanging="360"/>
      </w:pPr>
      <w:rPr>
        <w:rFonts w:ascii="Symbol" w:hAnsi="Symbol" w:hint="default"/>
      </w:rPr>
    </w:lvl>
    <w:lvl w:ilvl="1" w:tplc="403454D8">
      <w:numFmt w:val="decimal"/>
      <w:lvlText w:val=""/>
      <w:lvlJc w:val="left"/>
    </w:lvl>
    <w:lvl w:ilvl="2" w:tplc="500AEB02">
      <w:numFmt w:val="decimal"/>
      <w:lvlText w:val=""/>
      <w:lvlJc w:val="left"/>
    </w:lvl>
    <w:lvl w:ilvl="3" w:tplc="3E78D8B0">
      <w:numFmt w:val="decimal"/>
      <w:lvlText w:val=""/>
      <w:lvlJc w:val="left"/>
    </w:lvl>
    <w:lvl w:ilvl="4" w:tplc="95B4980C">
      <w:numFmt w:val="decimal"/>
      <w:lvlText w:val=""/>
      <w:lvlJc w:val="left"/>
    </w:lvl>
    <w:lvl w:ilvl="5" w:tplc="84D665EE">
      <w:numFmt w:val="decimal"/>
      <w:lvlText w:val=""/>
      <w:lvlJc w:val="left"/>
    </w:lvl>
    <w:lvl w:ilvl="6" w:tplc="D0222C96">
      <w:numFmt w:val="decimal"/>
      <w:lvlText w:val=""/>
      <w:lvlJc w:val="left"/>
    </w:lvl>
    <w:lvl w:ilvl="7" w:tplc="E4E0F50A">
      <w:numFmt w:val="decimal"/>
      <w:lvlText w:val=""/>
      <w:lvlJc w:val="left"/>
    </w:lvl>
    <w:lvl w:ilvl="8" w:tplc="3586E7E2">
      <w:numFmt w:val="decimal"/>
      <w:lvlText w:val=""/>
      <w:lvlJc w:val="left"/>
    </w:lvl>
  </w:abstractNum>
  <w:abstractNum w:abstractNumId="14" w15:restartNumberingAfterBreak="0">
    <w:nsid w:val="03DE0136"/>
    <w:multiLevelType w:val="hybridMultilevel"/>
    <w:tmpl w:val="2B3C118E"/>
    <w:lvl w:ilvl="0" w:tplc="E52C8428">
      <w:start w:val="1"/>
      <w:numFmt w:val="bullet"/>
      <w:lvlText w:val=""/>
      <w:lvlJc w:val="left"/>
      <w:pPr>
        <w:ind w:left="720" w:hanging="360"/>
      </w:pPr>
      <w:rPr>
        <w:rFonts w:ascii="Symbol" w:hAnsi="Symbol" w:hint="default"/>
      </w:rPr>
    </w:lvl>
    <w:lvl w:ilvl="1" w:tplc="7F627988">
      <w:numFmt w:val="decimal"/>
      <w:lvlText w:val=""/>
      <w:lvlJc w:val="left"/>
    </w:lvl>
    <w:lvl w:ilvl="2" w:tplc="BC46663E">
      <w:numFmt w:val="decimal"/>
      <w:lvlText w:val=""/>
      <w:lvlJc w:val="left"/>
    </w:lvl>
    <w:lvl w:ilvl="3" w:tplc="F3A6AE52">
      <w:numFmt w:val="decimal"/>
      <w:lvlText w:val=""/>
      <w:lvlJc w:val="left"/>
    </w:lvl>
    <w:lvl w:ilvl="4" w:tplc="24E86358">
      <w:numFmt w:val="decimal"/>
      <w:lvlText w:val=""/>
      <w:lvlJc w:val="left"/>
    </w:lvl>
    <w:lvl w:ilvl="5" w:tplc="C16CBE44">
      <w:numFmt w:val="decimal"/>
      <w:lvlText w:val=""/>
      <w:lvlJc w:val="left"/>
    </w:lvl>
    <w:lvl w:ilvl="6" w:tplc="E7EA8722">
      <w:numFmt w:val="decimal"/>
      <w:lvlText w:val=""/>
      <w:lvlJc w:val="left"/>
    </w:lvl>
    <w:lvl w:ilvl="7" w:tplc="A38E0658">
      <w:numFmt w:val="decimal"/>
      <w:lvlText w:val=""/>
      <w:lvlJc w:val="left"/>
    </w:lvl>
    <w:lvl w:ilvl="8" w:tplc="CA907224">
      <w:numFmt w:val="decimal"/>
      <w:lvlText w:val=""/>
      <w:lvlJc w:val="left"/>
    </w:lvl>
  </w:abstractNum>
  <w:abstractNum w:abstractNumId="15" w15:restartNumberingAfterBreak="0">
    <w:nsid w:val="03FB53F3"/>
    <w:multiLevelType w:val="hybridMultilevel"/>
    <w:tmpl w:val="AC70BA36"/>
    <w:lvl w:ilvl="0" w:tplc="350C9E9E">
      <w:start w:val="1"/>
      <w:numFmt w:val="bullet"/>
      <w:lvlText w:val=""/>
      <w:lvlJc w:val="left"/>
      <w:pPr>
        <w:ind w:left="720" w:hanging="360"/>
      </w:pPr>
      <w:rPr>
        <w:rFonts w:ascii="Symbol" w:hAnsi="Symbol" w:hint="default"/>
      </w:rPr>
    </w:lvl>
    <w:lvl w:ilvl="1" w:tplc="BBE8362A">
      <w:numFmt w:val="decimal"/>
      <w:lvlText w:val=""/>
      <w:lvlJc w:val="left"/>
    </w:lvl>
    <w:lvl w:ilvl="2" w:tplc="3ED4A37A">
      <w:numFmt w:val="decimal"/>
      <w:lvlText w:val=""/>
      <w:lvlJc w:val="left"/>
    </w:lvl>
    <w:lvl w:ilvl="3" w:tplc="17AC98CE">
      <w:numFmt w:val="decimal"/>
      <w:lvlText w:val=""/>
      <w:lvlJc w:val="left"/>
    </w:lvl>
    <w:lvl w:ilvl="4" w:tplc="C232A0A8">
      <w:numFmt w:val="decimal"/>
      <w:lvlText w:val=""/>
      <w:lvlJc w:val="left"/>
    </w:lvl>
    <w:lvl w:ilvl="5" w:tplc="C27C94E0">
      <w:numFmt w:val="decimal"/>
      <w:lvlText w:val=""/>
      <w:lvlJc w:val="left"/>
    </w:lvl>
    <w:lvl w:ilvl="6" w:tplc="C2F6EA18">
      <w:numFmt w:val="decimal"/>
      <w:lvlText w:val=""/>
      <w:lvlJc w:val="left"/>
    </w:lvl>
    <w:lvl w:ilvl="7" w:tplc="3184EAAA">
      <w:numFmt w:val="decimal"/>
      <w:lvlText w:val=""/>
      <w:lvlJc w:val="left"/>
    </w:lvl>
    <w:lvl w:ilvl="8" w:tplc="38B87D28">
      <w:numFmt w:val="decimal"/>
      <w:lvlText w:val=""/>
      <w:lvlJc w:val="left"/>
    </w:lvl>
  </w:abstractNum>
  <w:abstractNum w:abstractNumId="16" w15:restartNumberingAfterBreak="0">
    <w:nsid w:val="04171163"/>
    <w:multiLevelType w:val="hybridMultilevel"/>
    <w:tmpl w:val="85FEBFD0"/>
    <w:lvl w:ilvl="0" w:tplc="34529B74">
      <w:start w:val="1"/>
      <w:numFmt w:val="bullet"/>
      <w:lvlText w:val=""/>
      <w:lvlJc w:val="left"/>
      <w:pPr>
        <w:ind w:left="720" w:hanging="360"/>
      </w:pPr>
      <w:rPr>
        <w:rFonts w:ascii="Symbol" w:hAnsi="Symbol" w:hint="default"/>
      </w:rPr>
    </w:lvl>
    <w:lvl w:ilvl="1" w:tplc="2F30BB06">
      <w:numFmt w:val="decimal"/>
      <w:lvlText w:val=""/>
      <w:lvlJc w:val="left"/>
    </w:lvl>
    <w:lvl w:ilvl="2" w:tplc="8F5417FE">
      <w:numFmt w:val="decimal"/>
      <w:lvlText w:val=""/>
      <w:lvlJc w:val="left"/>
    </w:lvl>
    <w:lvl w:ilvl="3" w:tplc="E2BA9410">
      <w:numFmt w:val="decimal"/>
      <w:lvlText w:val=""/>
      <w:lvlJc w:val="left"/>
    </w:lvl>
    <w:lvl w:ilvl="4" w:tplc="B86A3A0A">
      <w:numFmt w:val="decimal"/>
      <w:lvlText w:val=""/>
      <w:lvlJc w:val="left"/>
    </w:lvl>
    <w:lvl w:ilvl="5" w:tplc="E55805AC">
      <w:numFmt w:val="decimal"/>
      <w:lvlText w:val=""/>
      <w:lvlJc w:val="left"/>
    </w:lvl>
    <w:lvl w:ilvl="6" w:tplc="0EFE641C">
      <w:numFmt w:val="decimal"/>
      <w:lvlText w:val=""/>
      <w:lvlJc w:val="left"/>
    </w:lvl>
    <w:lvl w:ilvl="7" w:tplc="DB6C38BC">
      <w:numFmt w:val="decimal"/>
      <w:lvlText w:val=""/>
      <w:lvlJc w:val="left"/>
    </w:lvl>
    <w:lvl w:ilvl="8" w:tplc="E452A204">
      <w:numFmt w:val="decimal"/>
      <w:lvlText w:val=""/>
      <w:lvlJc w:val="left"/>
    </w:lvl>
  </w:abstractNum>
  <w:abstractNum w:abstractNumId="17" w15:restartNumberingAfterBreak="0">
    <w:nsid w:val="04457515"/>
    <w:multiLevelType w:val="hybridMultilevel"/>
    <w:tmpl w:val="14B0216C"/>
    <w:lvl w:ilvl="0" w:tplc="B24ED512">
      <w:start w:val="1"/>
      <w:numFmt w:val="bullet"/>
      <w:lvlText w:val=""/>
      <w:lvlJc w:val="left"/>
      <w:pPr>
        <w:ind w:left="720" w:hanging="360"/>
      </w:pPr>
      <w:rPr>
        <w:rFonts w:ascii="Symbol" w:hAnsi="Symbol" w:hint="default"/>
      </w:rPr>
    </w:lvl>
    <w:lvl w:ilvl="1" w:tplc="8F20627E">
      <w:numFmt w:val="decimal"/>
      <w:lvlText w:val=""/>
      <w:lvlJc w:val="left"/>
    </w:lvl>
    <w:lvl w:ilvl="2" w:tplc="FFD41AC8">
      <w:numFmt w:val="decimal"/>
      <w:lvlText w:val=""/>
      <w:lvlJc w:val="left"/>
    </w:lvl>
    <w:lvl w:ilvl="3" w:tplc="C37265AE">
      <w:numFmt w:val="decimal"/>
      <w:lvlText w:val=""/>
      <w:lvlJc w:val="left"/>
    </w:lvl>
    <w:lvl w:ilvl="4" w:tplc="41DE3DD6">
      <w:numFmt w:val="decimal"/>
      <w:lvlText w:val=""/>
      <w:lvlJc w:val="left"/>
    </w:lvl>
    <w:lvl w:ilvl="5" w:tplc="8CD68DC8">
      <w:numFmt w:val="decimal"/>
      <w:lvlText w:val=""/>
      <w:lvlJc w:val="left"/>
    </w:lvl>
    <w:lvl w:ilvl="6" w:tplc="A068493E">
      <w:numFmt w:val="decimal"/>
      <w:lvlText w:val=""/>
      <w:lvlJc w:val="left"/>
    </w:lvl>
    <w:lvl w:ilvl="7" w:tplc="44944BDA">
      <w:numFmt w:val="decimal"/>
      <w:lvlText w:val=""/>
      <w:lvlJc w:val="left"/>
    </w:lvl>
    <w:lvl w:ilvl="8" w:tplc="501A5C9C">
      <w:numFmt w:val="decimal"/>
      <w:lvlText w:val=""/>
      <w:lvlJc w:val="left"/>
    </w:lvl>
  </w:abstractNum>
  <w:abstractNum w:abstractNumId="18" w15:restartNumberingAfterBreak="0">
    <w:nsid w:val="044D3B4C"/>
    <w:multiLevelType w:val="hybridMultilevel"/>
    <w:tmpl w:val="17AA276E"/>
    <w:lvl w:ilvl="0" w:tplc="2A568DF2">
      <w:start w:val="1"/>
      <w:numFmt w:val="bullet"/>
      <w:lvlText w:val=""/>
      <w:lvlJc w:val="left"/>
      <w:pPr>
        <w:ind w:left="720" w:hanging="360"/>
      </w:pPr>
      <w:rPr>
        <w:rFonts w:ascii="Symbol" w:hAnsi="Symbol" w:hint="default"/>
      </w:rPr>
    </w:lvl>
    <w:lvl w:ilvl="1" w:tplc="0206DB2C">
      <w:numFmt w:val="decimal"/>
      <w:lvlText w:val=""/>
      <w:lvlJc w:val="left"/>
    </w:lvl>
    <w:lvl w:ilvl="2" w:tplc="DAACA69C">
      <w:numFmt w:val="decimal"/>
      <w:lvlText w:val=""/>
      <w:lvlJc w:val="left"/>
    </w:lvl>
    <w:lvl w:ilvl="3" w:tplc="54A46AE0">
      <w:numFmt w:val="decimal"/>
      <w:lvlText w:val=""/>
      <w:lvlJc w:val="left"/>
    </w:lvl>
    <w:lvl w:ilvl="4" w:tplc="7D92E1AC">
      <w:numFmt w:val="decimal"/>
      <w:lvlText w:val=""/>
      <w:lvlJc w:val="left"/>
    </w:lvl>
    <w:lvl w:ilvl="5" w:tplc="2B48BA76">
      <w:numFmt w:val="decimal"/>
      <w:lvlText w:val=""/>
      <w:lvlJc w:val="left"/>
    </w:lvl>
    <w:lvl w:ilvl="6" w:tplc="DDDCF442">
      <w:numFmt w:val="decimal"/>
      <w:lvlText w:val=""/>
      <w:lvlJc w:val="left"/>
    </w:lvl>
    <w:lvl w:ilvl="7" w:tplc="22C08738">
      <w:numFmt w:val="decimal"/>
      <w:lvlText w:val=""/>
      <w:lvlJc w:val="left"/>
    </w:lvl>
    <w:lvl w:ilvl="8" w:tplc="E4E017DE">
      <w:numFmt w:val="decimal"/>
      <w:lvlText w:val=""/>
      <w:lvlJc w:val="left"/>
    </w:lvl>
  </w:abstractNum>
  <w:abstractNum w:abstractNumId="19" w15:restartNumberingAfterBreak="0">
    <w:nsid w:val="045275A8"/>
    <w:multiLevelType w:val="hybridMultilevel"/>
    <w:tmpl w:val="DC9E4424"/>
    <w:lvl w:ilvl="0" w:tplc="A5C06430">
      <w:start w:val="1"/>
      <w:numFmt w:val="bullet"/>
      <w:lvlText w:val=""/>
      <w:lvlJc w:val="left"/>
      <w:pPr>
        <w:ind w:left="720" w:hanging="360"/>
      </w:pPr>
      <w:rPr>
        <w:rFonts w:ascii="Symbol" w:hAnsi="Symbol" w:hint="default"/>
      </w:rPr>
    </w:lvl>
    <w:lvl w:ilvl="1" w:tplc="EF42397A">
      <w:numFmt w:val="decimal"/>
      <w:lvlText w:val=""/>
      <w:lvlJc w:val="left"/>
    </w:lvl>
    <w:lvl w:ilvl="2" w:tplc="845E9922">
      <w:numFmt w:val="decimal"/>
      <w:lvlText w:val=""/>
      <w:lvlJc w:val="left"/>
    </w:lvl>
    <w:lvl w:ilvl="3" w:tplc="5C5814C8">
      <w:numFmt w:val="decimal"/>
      <w:lvlText w:val=""/>
      <w:lvlJc w:val="left"/>
    </w:lvl>
    <w:lvl w:ilvl="4" w:tplc="B0F0822C">
      <w:numFmt w:val="decimal"/>
      <w:lvlText w:val=""/>
      <w:lvlJc w:val="left"/>
    </w:lvl>
    <w:lvl w:ilvl="5" w:tplc="39B2D888">
      <w:numFmt w:val="decimal"/>
      <w:lvlText w:val=""/>
      <w:lvlJc w:val="left"/>
    </w:lvl>
    <w:lvl w:ilvl="6" w:tplc="75F8157E">
      <w:numFmt w:val="decimal"/>
      <w:lvlText w:val=""/>
      <w:lvlJc w:val="left"/>
    </w:lvl>
    <w:lvl w:ilvl="7" w:tplc="0636A6B6">
      <w:numFmt w:val="decimal"/>
      <w:lvlText w:val=""/>
      <w:lvlJc w:val="left"/>
    </w:lvl>
    <w:lvl w:ilvl="8" w:tplc="21E83000">
      <w:numFmt w:val="decimal"/>
      <w:lvlText w:val=""/>
      <w:lvlJc w:val="left"/>
    </w:lvl>
  </w:abstractNum>
  <w:abstractNum w:abstractNumId="20" w15:restartNumberingAfterBreak="0">
    <w:nsid w:val="04724242"/>
    <w:multiLevelType w:val="hybridMultilevel"/>
    <w:tmpl w:val="441A10D2"/>
    <w:lvl w:ilvl="0" w:tplc="ADB2FD90">
      <w:start w:val="1"/>
      <w:numFmt w:val="bullet"/>
      <w:lvlText w:val=""/>
      <w:lvlJc w:val="left"/>
      <w:pPr>
        <w:ind w:left="720" w:hanging="360"/>
      </w:pPr>
      <w:rPr>
        <w:rFonts w:ascii="Symbol" w:hAnsi="Symbol" w:hint="default"/>
      </w:rPr>
    </w:lvl>
    <w:lvl w:ilvl="1" w:tplc="41CCA4AC">
      <w:numFmt w:val="decimal"/>
      <w:lvlText w:val=""/>
      <w:lvlJc w:val="left"/>
    </w:lvl>
    <w:lvl w:ilvl="2" w:tplc="F3F82342">
      <w:numFmt w:val="decimal"/>
      <w:lvlText w:val=""/>
      <w:lvlJc w:val="left"/>
    </w:lvl>
    <w:lvl w:ilvl="3" w:tplc="FC141500">
      <w:numFmt w:val="decimal"/>
      <w:lvlText w:val=""/>
      <w:lvlJc w:val="left"/>
    </w:lvl>
    <w:lvl w:ilvl="4" w:tplc="0562C380">
      <w:numFmt w:val="decimal"/>
      <w:lvlText w:val=""/>
      <w:lvlJc w:val="left"/>
    </w:lvl>
    <w:lvl w:ilvl="5" w:tplc="8A845C10">
      <w:numFmt w:val="decimal"/>
      <w:lvlText w:val=""/>
      <w:lvlJc w:val="left"/>
    </w:lvl>
    <w:lvl w:ilvl="6" w:tplc="6D7ED3FC">
      <w:numFmt w:val="decimal"/>
      <w:lvlText w:val=""/>
      <w:lvlJc w:val="left"/>
    </w:lvl>
    <w:lvl w:ilvl="7" w:tplc="18166486">
      <w:numFmt w:val="decimal"/>
      <w:lvlText w:val=""/>
      <w:lvlJc w:val="left"/>
    </w:lvl>
    <w:lvl w:ilvl="8" w:tplc="C6702D3E">
      <w:numFmt w:val="decimal"/>
      <w:lvlText w:val=""/>
      <w:lvlJc w:val="left"/>
    </w:lvl>
  </w:abstractNum>
  <w:abstractNum w:abstractNumId="21" w15:restartNumberingAfterBreak="0">
    <w:nsid w:val="04A85827"/>
    <w:multiLevelType w:val="hybridMultilevel"/>
    <w:tmpl w:val="3E886214"/>
    <w:lvl w:ilvl="0" w:tplc="01E64746">
      <w:start w:val="1"/>
      <w:numFmt w:val="bullet"/>
      <w:lvlText w:val=""/>
      <w:lvlJc w:val="left"/>
      <w:pPr>
        <w:ind w:left="720" w:hanging="360"/>
      </w:pPr>
      <w:rPr>
        <w:rFonts w:ascii="Symbol" w:hAnsi="Symbol" w:hint="default"/>
      </w:rPr>
    </w:lvl>
    <w:lvl w:ilvl="1" w:tplc="CC206A08">
      <w:numFmt w:val="decimal"/>
      <w:lvlText w:val=""/>
      <w:lvlJc w:val="left"/>
    </w:lvl>
    <w:lvl w:ilvl="2" w:tplc="197ADCF4">
      <w:numFmt w:val="decimal"/>
      <w:lvlText w:val=""/>
      <w:lvlJc w:val="left"/>
    </w:lvl>
    <w:lvl w:ilvl="3" w:tplc="1B587D52">
      <w:numFmt w:val="decimal"/>
      <w:lvlText w:val=""/>
      <w:lvlJc w:val="left"/>
    </w:lvl>
    <w:lvl w:ilvl="4" w:tplc="3678EB8A">
      <w:numFmt w:val="decimal"/>
      <w:lvlText w:val=""/>
      <w:lvlJc w:val="left"/>
    </w:lvl>
    <w:lvl w:ilvl="5" w:tplc="8E42E7E8">
      <w:numFmt w:val="decimal"/>
      <w:lvlText w:val=""/>
      <w:lvlJc w:val="left"/>
    </w:lvl>
    <w:lvl w:ilvl="6" w:tplc="585E95D8">
      <w:numFmt w:val="decimal"/>
      <w:lvlText w:val=""/>
      <w:lvlJc w:val="left"/>
    </w:lvl>
    <w:lvl w:ilvl="7" w:tplc="11ECF99E">
      <w:numFmt w:val="decimal"/>
      <w:lvlText w:val=""/>
      <w:lvlJc w:val="left"/>
    </w:lvl>
    <w:lvl w:ilvl="8" w:tplc="C9425BDC">
      <w:numFmt w:val="decimal"/>
      <w:lvlText w:val=""/>
      <w:lvlJc w:val="left"/>
    </w:lvl>
  </w:abstractNum>
  <w:abstractNum w:abstractNumId="22" w15:restartNumberingAfterBreak="0">
    <w:nsid w:val="04D62D41"/>
    <w:multiLevelType w:val="hybridMultilevel"/>
    <w:tmpl w:val="8E62C60E"/>
    <w:lvl w:ilvl="0" w:tplc="7EC83530">
      <w:start w:val="1"/>
      <w:numFmt w:val="bullet"/>
      <w:lvlText w:val=""/>
      <w:lvlJc w:val="left"/>
      <w:pPr>
        <w:ind w:left="720" w:hanging="360"/>
      </w:pPr>
      <w:rPr>
        <w:rFonts w:ascii="Symbol" w:hAnsi="Symbol" w:hint="default"/>
      </w:rPr>
    </w:lvl>
    <w:lvl w:ilvl="1" w:tplc="C1FC8A42">
      <w:numFmt w:val="decimal"/>
      <w:lvlText w:val=""/>
      <w:lvlJc w:val="left"/>
    </w:lvl>
    <w:lvl w:ilvl="2" w:tplc="7B029EA4">
      <w:numFmt w:val="decimal"/>
      <w:lvlText w:val=""/>
      <w:lvlJc w:val="left"/>
    </w:lvl>
    <w:lvl w:ilvl="3" w:tplc="9AE828D4">
      <w:numFmt w:val="decimal"/>
      <w:lvlText w:val=""/>
      <w:lvlJc w:val="left"/>
    </w:lvl>
    <w:lvl w:ilvl="4" w:tplc="C3BC905A">
      <w:numFmt w:val="decimal"/>
      <w:lvlText w:val=""/>
      <w:lvlJc w:val="left"/>
    </w:lvl>
    <w:lvl w:ilvl="5" w:tplc="2EDE80CE">
      <w:numFmt w:val="decimal"/>
      <w:lvlText w:val=""/>
      <w:lvlJc w:val="left"/>
    </w:lvl>
    <w:lvl w:ilvl="6" w:tplc="D5F0F7E4">
      <w:numFmt w:val="decimal"/>
      <w:lvlText w:val=""/>
      <w:lvlJc w:val="left"/>
    </w:lvl>
    <w:lvl w:ilvl="7" w:tplc="6EE0F498">
      <w:numFmt w:val="decimal"/>
      <w:lvlText w:val=""/>
      <w:lvlJc w:val="left"/>
    </w:lvl>
    <w:lvl w:ilvl="8" w:tplc="FFBEDF6A">
      <w:numFmt w:val="decimal"/>
      <w:lvlText w:val=""/>
      <w:lvlJc w:val="left"/>
    </w:lvl>
  </w:abstractNum>
  <w:abstractNum w:abstractNumId="23" w15:restartNumberingAfterBreak="0">
    <w:nsid w:val="0512444E"/>
    <w:multiLevelType w:val="hybridMultilevel"/>
    <w:tmpl w:val="575E2190"/>
    <w:lvl w:ilvl="0" w:tplc="DBAC0E3C">
      <w:start w:val="1"/>
      <w:numFmt w:val="bullet"/>
      <w:lvlText w:val=""/>
      <w:lvlJc w:val="left"/>
      <w:pPr>
        <w:ind w:left="720" w:hanging="360"/>
      </w:pPr>
      <w:rPr>
        <w:rFonts w:ascii="Symbol" w:hAnsi="Symbol" w:hint="default"/>
      </w:rPr>
    </w:lvl>
    <w:lvl w:ilvl="1" w:tplc="7D243EF2">
      <w:numFmt w:val="decimal"/>
      <w:lvlText w:val=""/>
      <w:lvlJc w:val="left"/>
    </w:lvl>
    <w:lvl w:ilvl="2" w:tplc="256CF996">
      <w:numFmt w:val="decimal"/>
      <w:lvlText w:val=""/>
      <w:lvlJc w:val="left"/>
    </w:lvl>
    <w:lvl w:ilvl="3" w:tplc="98FEB426">
      <w:numFmt w:val="decimal"/>
      <w:lvlText w:val=""/>
      <w:lvlJc w:val="left"/>
    </w:lvl>
    <w:lvl w:ilvl="4" w:tplc="AA0068E6">
      <w:numFmt w:val="decimal"/>
      <w:lvlText w:val=""/>
      <w:lvlJc w:val="left"/>
    </w:lvl>
    <w:lvl w:ilvl="5" w:tplc="B4023698">
      <w:numFmt w:val="decimal"/>
      <w:lvlText w:val=""/>
      <w:lvlJc w:val="left"/>
    </w:lvl>
    <w:lvl w:ilvl="6" w:tplc="E9F019CC">
      <w:numFmt w:val="decimal"/>
      <w:lvlText w:val=""/>
      <w:lvlJc w:val="left"/>
    </w:lvl>
    <w:lvl w:ilvl="7" w:tplc="FED6E00A">
      <w:numFmt w:val="decimal"/>
      <w:lvlText w:val=""/>
      <w:lvlJc w:val="left"/>
    </w:lvl>
    <w:lvl w:ilvl="8" w:tplc="A21CBF90">
      <w:numFmt w:val="decimal"/>
      <w:lvlText w:val=""/>
      <w:lvlJc w:val="left"/>
    </w:lvl>
  </w:abstractNum>
  <w:abstractNum w:abstractNumId="24" w15:restartNumberingAfterBreak="0">
    <w:nsid w:val="055F366F"/>
    <w:multiLevelType w:val="hybridMultilevel"/>
    <w:tmpl w:val="184C6780"/>
    <w:lvl w:ilvl="0" w:tplc="36CA6F12">
      <w:start w:val="1"/>
      <w:numFmt w:val="bullet"/>
      <w:lvlText w:val=""/>
      <w:lvlJc w:val="left"/>
      <w:pPr>
        <w:ind w:left="720" w:hanging="360"/>
      </w:pPr>
      <w:rPr>
        <w:rFonts w:ascii="Symbol" w:hAnsi="Symbol" w:hint="default"/>
      </w:rPr>
    </w:lvl>
    <w:lvl w:ilvl="1" w:tplc="61569868">
      <w:numFmt w:val="decimal"/>
      <w:lvlText w:val=""/>
      <w:lvlJc w:val="left"/>
    </w:lvl>
    <w:lvl w:ilvl="2" w:tplc="398873FC">
      <w:numFmt w:val="decimal"/>
      <w:lvlText w:val=""/>
      <w:lvlJc w:val="left"/>
    </w:lvl>
    <w:lvl w:ilvl="3" w:tplc="EBFCA9DC">
      <w:numFmt w:val="decimal"/>
      <w:lvlText w:val=""/>
      <w:lvlJc w:val="left"/>
    </w:lvl>
    <w:lvl w:ilvl="4" w:tplc="C7F22AC8">
      <w:numFmt w:val="decimal"/>
      <w:lvlText w:val=""/>
      <w:lvlJc w:val="left"/>
    </w:lvl>
    <w:lvl w:ilvl="5" w:tplc="B832F134">
      <w:numFmt w:val="decimal"/>
      <w:lvlText w:val=""/>
      <w:lvlJc w:val="left"/>
    </w:lvl>
    <w:lvl w:ilvl="6" w:tplc="E1AE8C3C">
      <w:numFmt w:val="decimal"/>
      <w:lvlText w:val=""/>
      <w:lvlJc w:val="left"/>
    </w:lvl>
    <w:lvl w:ilvl="7" w:tplc="489031D6">
      <w:numFmt w:val="decimal"/>
      <w:lvlText w:val=""/>
      <w:lvlJc w:val="left"/>
    </w:lvl>
    <w:lvl w:ilvl="8" w:tplc="3E6E6BA4">
      <w:numFmt w:val="decimal"/>
      <w:lvlText w:val=""/>
      <w:lvlJc w:val="left"/>
    </w:lvl>
  </w:abstractNum>
  <w:abstractNum w:abstractNumId="25" w15:restartNumberingAfterBreak="0">
    <w:nsid w:val="058610DD"/>
    <w:multiLevelType w:val="hybridMultilevel"/>
    <w:tmpl w:val="2C8A306C"/>
    <w:lvl w:ilvl="0" w:tplc="FEA46B2E">
      <w:start w:val="1"/>
      <w:numFmt w:val="bullet"/>
      <w:lvlText w:val=""/>
      <w:lvlJc w:val="left"/>
      <w:pPr>
        <w:ind w:left="720" w:hanging="360"/>
      </w:pPr>
      <w:rPr>
        <w:rFonts w:ascii="Symbol" w:hAnsi="Symbol" w:hint="default"/>
      </w:rPr>
    </w:lvl>
    <w:lvl w:ilvl="1" w:tplc="1DA82B60">
      <w:numFmt w:val="decimal"/>
      <w:lvlText w:val=""/>
      <w:lvlJc w:val="left"/>
    </w:lvl>
    <w:lvl w:ilvl="2" w:tplc="50CE5E42">
      <w:numFmt w:val="decimal"/>
      <w:lvlText w:val=""/>
      <w:lvlJc w:val="left"/>
    </w:lvl>
    <w:lvl w:ilvl="3" w:tplc="821265D0">
      <w:numFmt w:val="decimal"/>
      <w:lvlText w:val=""/>
      <w:lvlJc w:val="left"/>
    </w:lvl>
    <w:lvl w:ilvl="4" w:tplc="68889516">
      <w:numFmt w:val="decimal"/>
      <w:lvlText w:val=""/>
      <w:lvlJc w:val="left"/>
    </w:lvl>
    <w:lvl w:ilvl="5" w:tplc="0274760C">
      <w:numFmt w:val="decimal"/>
      <w:lvlText w:val=""/>
      <w:lvlJc w:val="left"/>
    </w:lvl>
    <w:lvl w:ilvl="6" w:tplc="44D88194">
      <w:numFmt w:val="decimal"/>
      <w:lvlText w:val=""/>
      <w:lvlJc w:val="left"/>
    </w:lvl>
    <w:lvl w:ilvl="7" w:tplc="7F1CCE62">
      <w:numFmt w:val="decimal"/>
      <w:lvlText w:val=""/>
      <w:lvlJc w:val="left"/>
    </w:lvl>
    <w:lvl w:ilvl="8" w:tplc="06624446">
      <w:numFmt w:val="decimal"/>
      <w:lvlText w:val=""/>
      <w:lvlJc w:val="left"/>
    </w:lvl>
  </w:abstractNum>
  <w:abstractNum w:abstractNumId="26" w15:restartNumberingAfterBreak="0">
    <w:nsid w:val="05B936E4"/>
    <w:multiLevelType w:val="hybridMultilevel"/>
    <w:tmpl w:val="27984A02"/>
    <w:lvl w:ilvl="0" w:tplc="7D68A396">
      <w:numFmt w:val="decimal"/>
      <w:lvlText w:val=""/>
      <w:lvlJc w:val="left"/>
    </w:lvl>
    <w:lvl w:ilvl="1" w:tplc="3F24C45A">
      <w:start w:val="1"/>
      <w:numFmt w:val="bullet"/>
      <w:lvlText w:val=""/>
      <w:lvlJc w:val="left"/>
      <w:pPr>
        <w:ind w:left="1440" w:hanging="360"/>
      </w:pPr>
      <w:rPr>
        <w:rFonts w:ascii="Symbol" w:hAnsi="Symbol" w:hint="default"/>
      </w:rPr>
    </w:lvl>
    <w:lvl w:ilvl="2" w:tplc="490CCB8E">
      <w:numFmt w:val="decimal"/>
      <w:lvlText w:val=""/>
      <w:lvlJc w:val="left"/>
    </w:lvl>
    <w:lvl w:ilvl="3" w:tplc="ACFCE3D8">
      <w:numFmt w:val="decimal"/>
      <w:lvlText w:val=""/>
      <w:lvlJc w:val="left"/>
    </w:lvl>
    <w:lvl w:ilvl="4" w:tplc="52B43102">
      <w:numFmt w:val="decimal"/>
      <w:lvlText w:val=""/>
      <w:lvlJc w:val="left"/>
    </w:lvl>
    <w:lvl w:ilvl="5" w:tplc="AA1C8332">
      <w:numFmt w:val="decimal"/>
      <w:lvlText w:val=""/>
      <w:lvlJc w:val="left"/>
    </w:lvl>
    <w:lvl w:ilvl="6" w:tplc="A260EF98">
      <w:numFmt w:val="decimal"/>
      <w:lvlText w:val=""/>
      <w:lvlJc w:val="left"/>
    </w:lvl>
    <w:lvl w:ilvl="7" w:tplc="5D38B736">
      <w:numFmt w:val="decimal"/>
      <w:lvlText w:val=""/>
      <w:lvlJc w:val="left"/>
    </w:lvl>
    <w:lvl w:ilvl="8" w:tplc="17A09BCC">
      <w:numFmt w:val="decimal"/>
      <w:lvlText w:val=""/>
      <w:lvlJc w:val="left"/>
    </w:lvl>
  </w:abstractNum>
  <w:abstractNum w:abstractNumId="27" w15:restartNumberingAfterBreak="0">
    <w:nsid w:val="06232577"/>
    <w:multiLevelType w:val="hybridMultilevel"/>
    <w:tmpl w:val="E4785AAC"/>
    <w:lvl w:ilvl="0" w:tplc="D572ECCA">
      <w:start w:val="1"/>
      <w:numFmt w:val="bullet"/>
      <w:lvlText w:val=""/>
      <w:lvlJc w:val="left"/>
      <w:pPr>
        <w:ind w:left="720" w:hanging="360"/>
      </w:pPr>
      <w:rPr>
        <w:rFonts w:ascii="Symbol" w:hAnsi="Symbol" w:hint="default"/>
      </w:rPr>
    </w:lvl>
    <w:lvl w:ilvl="1" w:tplc="9C74B3B4">
      <w:numFmt w:val="decimal"/>
      <w:lvlText w:val=""/>
      <w:lvlJc w:val="left"/>
    </w:lvl>
    <w:lvl w:ilvl="2" w:tplc="9D763C52">
      <w:numFmt w:val="decimal"/>
      <w:lvlText w:val=""/>
      <w:lvlJc w:val="left"/>
    </w:lvl>
    <w:lvl w:ilvl="3" w:tplc="67467DA4">
      <w:numFmt w:val="decimal"/>
      <w:lvlText w:val=""/>
      <w:lvlJc w:val="left"/>
    </w:lvl>
    <w:lvl w:ilvl="4" w:tplc="6B0AE76E">
      <w:numFmt w:val="decimal"/>
      <w:lvlText w:val=""/>
      <w:lvlJc w:val="left"/>
    </w:lvl>
    <w:lvl w:ilvl="5" w:tplc="ED66298C">
      <w:numFmt w:val="decimal"/>
      <w:lvlText w:val=""/>
      <w:lvlJc w:val="left"/>
    </w:lvl>
    <w:lvl w:ilvl="6" w:tplc="2D8A7B5C">
      <w:numFmt w:val="decimal"/>
      <w:lvlText w:val=""/>
      <w:lvlJc w:val="left"/>
    </w:lvl>
    <w:lvl w:ilvl="7" w:tplc="07A0C454">
      <w:numFmt w:val="decimal"/>
      <w:lvlText w:val=""/>
      <w:lvlJc w:val="left"/>
    </w:lvl>
    <w:lvl w:ilvl="8" w:tplc="5B4035AE">
      <w:numFmt w:val="decimal"/>
      <w:lvlText w:val=""/>
      <w:lvlJc w:val="left"/>
    </w:lvl>
  </w:abstractNum>
  <w:abstractNum w:abstractNumId="28" w15:restartNumberingAfterBreak="0">
    <w:nsid w:val="069120CC"/>
    <w:multiLevelType w:val="hybridMultilevel"/>
    <w:tmpl w:val="AFFAB468"/>
    <w:lvl w:ilvl="0" w:tplc="9BEC5CFC">
      <w:start w:val="1"/>
      <w:numFmt w:val="bullet"/>
      <w:lvlText w:val=""/>
      <w:lvlJc w:val="left"/>
      <w:pPr>
        <w:ind w:left="720" w:hanging="360"/>
      </w:pPr>
      <w:rPr>
        <w:rFonts w:ascii="Symbol" w:hAnsi="Symbol" w:hint="default"/>
      </w:rPr>
    </w:lvl>
    <w:lvl w:ilvl="1" w:tplc="9B687838">
      <w:numFmt w:val="decimal"/>
      <w:lvlText w:val=""/>
      <w:lvlJc w:val="left"/>
    </w:lvl>
    <w:lvl w:ilvl="2" w:tplc="9746F848">
      <w:numFmt w:val="decimal"/>
      <w:lvlText w:val=""/>
      <w:lvlJc w:val="left"/>
    </w:lvl>
    <w:lvl w:ilvl="3" w:tplc="97DC4F94">
      <w:numFmt w:val="decimal"/>
      <w:lvlText w:val=""/>
      <w:lvlJc w:val="left"/>
    </w:lvl>
    <w:lvl w:ilvl="4" w:tplc="7464A69C">
      <w:numFmt w:val="decimal"/>
      <w:lvlText w:val=""/>
      <w:lvlJc w:val="left"/>
    </w:lvl>
    <w:lvl w:ilvl="5" w:tplc="5B3C80E2">
      <w:numFmt w:val="decimal"/>
      <w:lvlText w:val=""/>
      <w:lvlJc w:val="left"/>
    </w:lvl>
    <w:lvl w:ilvl="6" w:tplc="F9F4C410">
      <w:numFmt w:val="decimal"/>
      <w:lvlText w:val=""/>
      <w:lvlJc w:val="left"/>
    </w:lvl>
    <w:lvl w:ilvl="7" w:tplc="3446CE3E">
      <w:numFmt w:val="decimal"/>
      <w:lvlText w:val=""/>
      <w:lvlJc w:val="left"/>
    </w:lvl>
    <w:lvl w:ilvl="8" w:tplc="A30C8FA4">
      <w:numFmt w:val="decimal"/>
      <w:lvlText w:val=""/>
      <w:lvlJc w:val="left"/>
    </w:lvl>
  </w:abstractNum>
  <w:abstractNum w:abstractNumId="29" w15:restartNumberingAfterBreak="0">
    <w:nsid w:val="078C2553"/>
    <w:multiLevelType w:val="hybridMultilevel"/>
    <w:tmpl w:val="3CD62CAE"/>
    <w:lvl w:ilvl="0" w:tplc="838AAD02">
      <w:start w:val="1"/>
      <w:numFmt w:val="bullet"/>
      <w:lvlText w:val=""/>
      <w:lvlJc w:val="left"/>
      <w:pPr>
        <w:ind w:left="720" w:hanging="360"/>
      </w:pPr>
      <w:rPr>
        <w:rFonts w:ascii="Symbol" w:hAnsi="Symbol" w:hint="default"/>
      </w:rPr>
    </w:lvl>
    <w:lvl w:ilvl="1" w:tplc="CA54766A">
      <w:numFmt w:val="decimal"/>
      <w:lvlText w:val=""/>
      <w:lvlJc w:val="left"/>
    </w:lvl>
    <w:lvl w:ilvl="2" w:tplc="31AE2A6A">
      <w:numFmt w:val="decimal"/>
      <w:lvlText w:val=""/>
      <w:lvlJc w:val="left"/>
    </w:lvl>
    <w:lvl w:ilvl="3" w:tplc="A06CB99A">
      <w:numFmt w:val="decimal"/>
      <w:lvlText w:val=""/>
      <w:lvlJc w:val="left"/>
    </w:lvl>
    <w:lvl w:ilvl="4" w:tplc="00EC9FEC">
      <w:numFmt w:val="decimal"/>
      <w:lvlText w:val=""/>
      <w:lvlJc w:val="left"/>
    </w:lvl>
    <w:lvl w:ilvl="5" w:tplc="9B7A2032">
      <w:numFmt w:val="decimal"/>
      <w:lvlText w:val=""/>
      <w:lvlJc w:val="left"/>
    </w:lvl>
    <w:lvl w:ilvl="6" w:tplc="76D8A58C">
      <w:numFmt w:val="decimal"/>
      <w:lvlText w:val=""/>
      <w:lvlJc w:val="left"/>
    </w:lvl>
    <w:lvl w:ilvl="7" w:tplc="9B9C4630">
      <w:numFmt w:val="decimal"/>
      <w:lvlText w:val=""/>
      <w:lvlJc w:val="left"/>
    </w:lvl>
    <w:lvl w:ilvl="8" w:tplc="299C9F52">
      <w:numFmt w:val="decimal"/>
      <w:lvlText w:val=""/>
      <w:lvlJc w:val="left"/>
    </w:lvl>
  </w:abstractNum>
  <w:abstractNum w:abstractNumId="30" w15:restartNumberingAfterBreak="0">
    <w:nsid w:val="086658CD"/>
    <w:multiLevelType w:val="hybridMultilevel"/>
    <w:tmpl w:val="0534170A"/>
    <w:lvl w:ilvl="0" w:tplc="2F7870CA">
      <w:start w:val="1"/>
      <w:numFmt w:val="bullet"/>
      <w:lvlText w:val=""/>
      <w:lvlJc w:val="left"/>
      <w:pPr>
        <w:ind w:left="720" w:hanging="360"/>
      </w:pPr>
      <w:rPr>
        <w:rFonts w:ascii="Symbol" w:hAnsi="Symbol" w:hint="default"/>
      </w:rPr>
    </w:lvl>
    <w:lvl w:ilvl="1" w:tplc="8CECB656">
      <w:numFmt w:val="decimal"/>
      <w:lvlText w:val=""/>
      <w:lvlJc w:val="left"/>
    </w:lvl>
    <w:lvl w:ilvl="2" w:tplc="789A1300">
      <w:numFmt w:val="decimal"/>
      <w:lvlText w:val=""/>
      <w:lvlJc w:val="left"/>
    </w:lvl>
    <w:lvl w:ilvl="3" w:tplc="32067A7C">
      <w:numFmt w:val="decimal"/>
      <w:lvlText w:val=""/>
      <w:lvlJc w:val="left"/>
    </w:lvl>
    <w:lvl w:ilvl="4" w:tplc="67CA4328">
      <w:numFmt w:val="decimal"/>
      <w:lvlText w:val=""/>
      <w:lvlJc w:val="left"/>
    </w:lvl>
    <w:lvl w:ilvl="5" w:tplc="CE4847F4">
      <w:numFmt w:val="decimal"/>
      <w:lvlText w:val=""/>
      <w:lvlJc w:val="left"/>
    </w:lvl>
    <w:lvl w:ilvl="6" w:tplc="D21C2F52">
      <w:numFmt w:val="decimal"/>
      <w:lvlText w:val=""/>
      <w:lvlJc w:val="left"/>
    </w:lvl>
    <w:lvl w:ilvl="7" w:tplc="ABC66C34">
      <w:numFmt w:val="decimal"/>
      <w:lvlText w:val=""/>
      <w:lvlJc w:val="left"/>
    </w:lvl>
    <w:lvl w:ilvl="8" w:tplc="6F626A9A">
      <w:numFmt w:val="decimal"/>
      <w:lvlText w:val=""/>
      <w:lvlJc w:val="left"/>
    </w:lvl>
  </w:abstractNum>
  <w:abstractNum w:abstractNumId="31" w15:restartNumberingAfterBreak="0">
    <w:nsid w:val="088E726F"/>
    <w:multiLevelType w:val="hybridMultilevel"/>
    <w:tmpl w:val="989C25EC"/>
    <w:lvl w:ilvl="0" w:tplc="4580BCFA">
      <w:start w:val="1"/>
      <w:numFmt w:val="bullet"/>
      <w:lvlText w:val=""/>
      <w:lvlJc w:val="left"/>
      <w:pPr>
        <w:ind w:left="720" w:hanging="360"/>
      </w:pPr>
      <w:rPr>
        <w:rFonts w:ascii="Symbol" w:hAnsi="Symbol" w:hint="default"/>
      </w:rPr>
    </w:lvl>
    <w:lvl w:ilvl="1" w:tplc="37C01DB0">
      <w:numFmt w:val="decimal"/>
      <w:lvlText w:val=""/>
      <w:lvlJc w:val="left"/>
    </w:lvl>
    <w:lvl w:ilvl="2" w:tplc="64D6DE94">
      <w:numFmt w:val="decimal"/>
      <w:lvlText w:val=""/>
      <w:lvlJc w:val="left"/>
    </w:lvl>
    <w:lvl w:ilvl="3" w:tplc="78ACEE34">
      <w:numFmt w:val="decimal"/>
      <w:lvlText w:val=""/>
      <w:lvlJc w:val="left"/>
    </w:lvl>
    <w:lvl w:ilvl="4" w:tplc="BE66DAA0">
      <w:numFmt w:val="decimal"/>
      <w:lvlText w:val=""/>
      <w:lvlJc w:val="left"/>
    </w:lvl>
    <w:lvl w:ilvl="5" w:tplc="E60E6416">
      <w:numFmt w:val="decimal"/>
      <w:lvlText w:val=""/>
      <w:lvlJc w:val="left"/>
    </w:lvl>
    <w:lvl w:ilvl="6" w:tplc="36AA81FE">
      <w:numFmt w:val="decimal"/>
      <w:lvlText w:val=""/>
      <w:lvlJc w:val="left"/>
    </w:lvl>
    <w:lvl w:ilvl="7" w:tplc="69566C2A">
      <w:numFmt w:val="decimal"/>
      <w:lvlText w:val=""/>
      <w:lvlJc w:val="left"/>
    </w:lvl>
    <w:lvl w:ilvl="8" w:tplc="E716E6CE">
      <w:numFmt w:val="decimal"/>
      <w:lvlText w:val=""/>
      <w:lvlJc w:val="left"/>
    </w:lvl>
  </w:abstractNum>
  <w:abstractNum w:abstractNumId="32" w15:restartNumberingAfterBreak="0">
    <w:nsid w:val="0943724D"/>
    <w:multiLevelType w:val="hybridMultilevel"/>
    <w:tmpl w:val="9BDEFAFC"/>
    <w:lvl w:ilvl="0" w:tplc="634235E4">
      <w:start w:val="1"/>
      <w:numFmt w:val="bullet"/>
      <w:lvlText w:val=""/>
      <w:lvlJc w:val="left"/>
      <w:pPr>
        <w:ind w:left="720" w:hanging="360"/>
      </w:pPr>
      <w:rPr>
        <w:rFonts w:ascii="Symbol" w:hAnsi="Symbol" w:hint="default"/>
      </w:rPr>
    </w:lvl>
    <w:lvl w:ilvl="1" w:tplc="B4BC2A1E">
      <w:numFmt w:val="decimal"/>
      <w:lvlText w:val=""/>
      <w:lvlJc w:val="left"/>
    </w:lvl>
    <w:lvl w:ilvl="2" w:tplc="1F30EC18">
      <w:numFmt w:val="decimal"/>
      <w:lvlText w:val=""/>
      <w:lvlJc w:val="left"/>
    </w:lvl>
    <w:lvl w:ilvl="3" w:tplc="D7021672">
      <w:numFmt w:val="decimal"/>
      <w:lvlText w:val=""/>
      <w:lvlJc w:val="left"/>
    </w:lvl>
    <w:lvl w:ilvl="4" w:tplc="52A03508">
      <w:numFmt w:val="decimal"/>
      <w:lvlText w:val=""/>
      <w:lvlJc w:val="left"/>
    </w:lvl>
    <w:lvl w:ilvl="5" w:tplc="BF70E35A">
      <w:numFmt w:val="decimal"/>
      <w:lvlText w:val=""/>
      <w:lvlJc w:val="left"/>
    </w:lvl>
    <w:lvl w:ilvl="6" w:tplc="A02C348E">
      <w:numFmt w:val="decimal"/>
      <w:lvlText w:val=""/>
      <w:lvlJc w:val="left"/>
    </w:lvl>
    <w:lvl w:ilvl="7" w:tplc="9AFA0634">
      <w:numFmt w:val="decimal"/>
      <w:lvlText w:val=""/>
      <w:lvlJc w:val="left"/>
    </w:lvl>
    <w:lvl w:ilvl="8" w:tplc="63FC3E56">
      <w:numFmt w:val="decimal"/>
      <w:lvlText w:val=""/>
      <w:lvlJc w:val="left"/>
    </w:lvl>
  </w:abstractNum>
  <w:abstractNum w:abstractNumId="33" w15:restartNumberingAfterBreak="0">
    <w:nsid w:val="0971749B"/>
    <w:multiLevelType w:val="hybridMultilevel"/>
    <w:tmpl w:val="7F66E882"/>
    <w:lvl w:ilvl="0" w:tplc="654EEB82">
      <w:start w:val="1"/>
      <w:numFmt w:val="bullet"/>
      <w:lvlText w:val=""/>
      <w:lvlJc w:val="left"/>
      <w:pPr>
        <w:ind w:left="720" w:hanging="360"/>
      </w:pPr>
      <w:rPr>
        <w:rFonts w:ascii="Symbol" w:hAnsi="Symbol" w:hint="default"/>
      </w:rPr>
    </w:lvl>
    <w:lvl w:ilvl="1" w:tplc="9F783E20">
      <w:numFmt w:val="decimal"/>
      <w:lvlText w:val=""/>
      <w:lvlJc w:val="left"/>
    </w:lvl>
    <w:lvl w:ilvl="2" w:tplc="CCCC2B7C">
      <w:numFmt w:val="decimal"/>
      <w:lvlText w:val=""/>
      <w:lvlJc w:val="left"/>
    </w:lvl>
    <w:lvl w:ilvl="3" w:tplc="98EE8FDC">
      <w:numFmt w:val="decimal"/>
      <w:lvlText w:val=""/>
      <w:lvlJc w:val="left"/>
    </w:lvl>
    <w:lvl w:ilvl="4" w:tplc="977CF2D2">
      <w:numFmt w:val="decimal"/>
      <w:lvlText w:val=""/>
      <w:lvlJc w:val="left"/>
    </w:lvl>
    <w:lvl w:ilvl="5" w:tplc="F7FACB3A">
      <w:numFmt w:val="decimal"/>
      <w:lvlText w:val=""/>
      <w:lvlJc w:val="left"/>
    </w:lvl>
    <w:lvl w:ilvl="6" w:tplc="02527FFC">
      <w:numFmt w:val="decimal"/>
      <w:lvlText w:val=""/>
      <w:lvlJc w:val="left"/>
    </w:lvl>
    <w:lvl w:ilvl="7" w:tplc="6352C4FC">
      <w:numFmt w:val="decimal"/>
      <w:lvlText w:val=""/>
      <w:lvlJc w:val="left"/>
    </w:lvl>
    <w:lvl w:ilvl="8" w:tplc="912A5A78">
      <w:numFmt w:val="decimal"/>
      <w:lvlText w:val=""/>
      <w:lvlJc w:val="left"/>
    </w:lvl>
  </w:abstractNum>
  <w:abstractNum w:abstractNumId="34" w15:restartNumberingAfterBreak="0">
    <w:nsid w:val="098E453A"/>
    <w:multiLevelType w:val="hybridMultilevel"/>
    <w:tmpl w:val="F4DE8892"/>
    <w:lvl w:ilvl="0" w:tplc="F1528E62">
      <w:start w:val="1"/>
      <w:numFmt w:val="bullet"/>
      <w:lvlText w:val=""/>
      <w:lvlJc w:val="left"/>
      <w:pPr>
        <w:ind w:left="720" w:hanging="360"/>
      </w:pPr>
      <w:rPr>
        <w:rFonts w:ascii="Symbol" w:hAnsi="Symbol" w:hint="default"/>
      </w:rPr>
    </w:lvl>
    <w:lvl w:ilvl="1" w:tplc="CA96531A">
      <w:numFmt w:val="decimal"/>
      <w:lvlText w:val=""/>
      <w:lvlJc w:val="left"/>
    </w:lvl>
    <w:lvl w:ilvl="2" w:tplc="A546EF36">
      <w:numFmt w:val="decimal"/>
      <w:lvlText w:val=""/>
      <w:lvlJc w:val="left"/>
    </w:lvl>
    <w:lvl w:ilvl="3" w:tplc="A944489C">
      <w:numFmt w:val="decimal"/>
      <w:lvlText w:val=""/>
      <w:lvlJc w:val="left"/>
    </w:lvl>
    <w:lvl w:ilvl="4" w:tplc="00B4710C">
      <w:numFmt w:val="decimal"/>
      <w:lvlText w:val=""/>
      <w:lvlJc w:val="left"/>
    </w:lvl>
    <w:lvl w:ilvl="5" w:tplc="3C9EFDC4">
      <w:numFmt w:val="decimal"/>
      <w:lvlText w:val=""/>
      <w:lvlJc w:val="left"/>
    </w:lvl>
    <w:lvl w:ilvl="6" w:tplc="F3B40C26">
      <w:numFmt w:val="decimal"/>
      <w:lvlText w:val=""/>
      <w:lvlJc w:val="left"/>
    </w:lvl>
    <w:lvl w:ilvl="7" w:tplc="5E00C46A">
      <w:numFmt w:val="decimal"/>
      <w:lvlText w:val=""/>
      <w:lvlJc w:val="left"/>
    </w:lvl>
    <w:lvl w:ilvl="8" w:tplc="BB38EA1C">
      <w:numFmt w:val="decimal"/>
      <w:lvlText w:val=""/>
      <w:lvlJc w:val="left"/>
    </w:lvl>
  </w:abstractNum>
  <w:abstractNum w:abstractNumId="35" w15:restartNumberingAfterBreak="0">
    <w:nsid w:val="0993727E"/>
    <w:multiLevelType w:val="hybridMultilevel"/>
    <w:tmpl w:val="48E4A9BC"/>
    <w:lvl w:ilvl="0" w:tplc="217252B4">
      <w:start w:val="1"/>
      <w:numFmt w:val="bullet"/>
      <w:lvlText w:val=""/>
      <w:lvlJc w:val="left"/>
      <w:pPr>
        <w:ind w:left="720" w:hanging="360"/>
      </w:pPr>
      <w:rPr>
        <w:rFonts w:ascii="Symbol" w:hAnsi="Symbol" w:hint="default"/>
      </w:rPr>
    </w:lvl>
    <w:lvl w:ilvl="1" w:tplc="5486FE1E">
      <w:numFmt w:val="decimal"/>
      <w:lvlText w:val=""/>
      <w:lvlJc w:val="left"/>
    </w:lvl>
    <w:lvl w:ilvl="2" w:tplc="77B490FE">
      <w:numFmt w:val="decimal"/>
      <w:lvlText w:val=""/>
      <w:lvlJc w:val="left"/>
    </w:lvl>
    <w:lvl w:ilvl="3" w:tplc="0C240B08">
      <w:numFmt w:val="decimal"/>
      <w:lvlText w:val=""/>
      <w:lvlJc w:val="left"/>
    </w:lvl>
    <w:lvl w:ilvl="4" w:tplc="7294370A">
      <w:numFmt w:val="decimal"/>
      <w:lvlText w:val=""/>
      <w:lvlJc w:val="left"/>
    </w:lvl>
    <w:lvl w:ilvl="5" w:tplc="CB9A61FE">
      <w:numFmt w:val="decimal"/>
      <w:lvlText w:val=""/>
      <w:lvlJc w:val="left"/>
    </w:lvl>
    <w:lvl w:ilvl="6" w:tplc="D314581E">
      <w:numFmt w:val="decimal"/>
      <w:lvlText w:val=""/>
      <w:lvlJc w:val="left"/>
    </w:lvl>
    <w:lvl w:ilvl="7" w:tplc="015EF20E">
      <w:numFmt w:val="decimal"/>
      <w:lvlText w:val=""/>
      <w:lvlJc w:val="left"/>
    </w:lvl>
    <w:lvl w:ilvl="8" w:tplc="B2224C34">
      <w:numFmt w:val="decimal"/>
      <w:lvlText w:val=""/>
      <w:lvlJc w:val="left"/>
    </w:lvl>
  </w:abstractNum>
  <w:abstractNum w:abstractNumId="36" w15:restartNumberingAfterBreak="0">
    <w:nsid w:val="09E12D8C"/>
    <w:multiLevelType w:val="hybridMultilevel"/>
    <w:tmpl w:val="2EBC39DC"/>
    <w:lvl w:ilvl="0" w:tplc="32BCDE6C">
      <w:start w:val="1"/>
      <w:numFmt w:val="bullet"/>
      <w:lvlText w:val=""/>
      <w:lvlJc w:val="left"/>
      <w:pPr>
        <w:ind w:left="720" w:hanging="360"/>
      </w:pPr>
      <w:rPr>
        <w:rFonts w:ascii="Symbol" w:hAnsi="Symbol" w:hint="default"/>
      </w:rPr>
    </w:lvl>
    <w:lvl w:ilvl="1" w:tplc="580C287A">
      <w:numFmt w:val="decimal"/>
      <w:lvlText w:val=""/>
      <w:lvlJc w:val="left"/>
    </w:lvl>
    <w:lvl w:ilvl="2" w:tplc="471090D2">
      <w:numFmt w:val="decimal"/>
      <w:lvlText w:val=""/>
      <w:lvlJc w:val="left"/>
    </w:lvl>
    <w:lvl w:ilvl="3" w:tplc="44306C62">
      <w:numFmt w:val="decimal"/>
      <w:lvlText w:val=""/>
      <w:lvlJc w:val="left"/>
    </w:lvl>
    <w:lvl w:ilvl="4" w:tplc="51CEC95E">
      <w:numFmt w:val="decimal"/>
      <w:lvlText w:val=""/>
      <w:lvlJc w:val="left"/>
    </w:lvl>
    <w:lvl w:ilvl="5" w:tplc="D1F43592">
      <w:numFmt w:val="decimal"/>
      <w:lvlText w:val=""/>
      <w:lvlJc w:val="left"/>
    </w:lvl>
    <w:lvl w:ilvl="6" w:tplc="A66CEDC4">
      <w:numFmt w:val="decimal"/>
      <w:lvlText w:val=""/>
      <w:lvlJc w:val="left"/>
    </w:lvl>
    <w:lvl w:ilvl="7" w:tplc="F7342F5E">
      <w:numFmt w:val="decimal"/>
      <w:lvlText w:val=""/>
      <w:lvlJc w:val="left"/>
    </w:lvl>
    <w:lvl w:ilvl="8" w:tplc="8F96F25E">
      <w:numFmt w:val="decimal"/>
      <w:lvlText w:val=""/>
      <w:lvlJc w:val="left"/>
    </w:lvl>
  </w:abstractNum>
  <w:abstractNum w:abstractNumId="37" w15:restartNumberingAfterBreak="0">
    <w:nsid w:val="09E54DA5"/>
    <w:multiLevelType w:val="hybridMultilevel"/>
    <w:tmpl w:val="0FB62C68"/>
    <w:lvl w:ilvl="0" w:tplc="D6AAE39C">
      <w:start w:val="1"/>
      <w:numFmt w:val="bullet"/>
      <w:lvlText w:val=""/>
      <w:lvlJc w:val="left"/>
      <w:pPr>
        <w:ind w:left="720" w:hanging="360"/>
      </w:pPr>
      <w:rPr>
        <w:rFonts w:ascii="Symbol" w:hAnsi="Symbol" w:hint="default"/>
      </w:rPr>
    </w:lvl>
    <w:lvl w:ilvl="1" w:tplc="6E1CBDBE">
      <w:numFmt w:val="decimal"/>
      <w:lvlText w:val=""/>
      <w:lvlJc w:val="left"/>
    </w:lvl>
    <w:lvl w:ilvl="2" w:tplc="DBDC08B6">
      <w:numFmt w:val="decimal"/>
      <w:lvlText w:val=""/>
      <w:lvlJc w:val="left"/>
    </w:lvl>
    <w:lvl w:ilvl="3" w:tplc="A1C0EEB4">
      <w:numFmt w:val="decimal"/>
      <w:lvlText w:val=""/>
      <w:lvlJc w:val="left"/>
    </w:lvl>
    <w:lvl w:ilvl="4" w:tplc="071E720C">
      <w:numFmt w:val="decimal"/>
      <w:lvlText w:val=""/>
      <w:lvlJc w:val="left"/>
    </w:lvl>
    <w:lvl w:ilvl="5" w:tplc="8EF82508">
      <w:numFmt w:val="decimal"/>
      <w:lvlText w:val=""/>
      <w:lvlJc w:val="left"/>
    </w:lvl>
    <w:lvl w:ilvl="6" w:tplc="23E0C062">
      <w:numFmt w:val="decimal"/>
      <w:lvlText w:val=""/>
      <w:lvlJc w:val="left"/>
    </w:lvl>
    <w:lvl w:ilvl="7" w:tplc="299CD3EA">
      <w:numFmt w:val="decimal"/>
      <w:lvlText w:val=""/>
      <w:lvlJc w:val="left"/>
    </w:lvl>
    <w:lvl w:ilvl="8" w:tplc="65061AA8">
      <w:numFmt w:val="decimal"/>
      <w:lvlText w:val=""/>
      <w:lvlJc w:val="left"/>
    </w:lvl>
  </w:abstractNum>
  <w:abstractNum w:abstractNumId="38" w15:restartNumberingAfterBreak="0">
    <w:nsid w:val="0A44158C"/>
    <w:multiLevelType w:val="hybridMultilevel"/>
    <w:tmpl w:val="A2B8F610"/>
    <w:lvl w:ilvl="0" w:tplc="6F301952">
      <w:start w:val="1"/>
      <w:numFmt w:val="bullet"/>
      <w:lvlText w:val=""/>
      <w:lvlJc w:val="left"/>
      <w:pPr>
        <w:ind w:left="720" w:hanging="360"/>
      </w:pPr>
      <w:rPr>
        <w:rFonts w:ascii="Symbol" w:hAnsi="Symbol" w:hint="default"/>
      </w:rPr>
    </w:lvl>
    <w:lvl w:ilvl="1" w:tplc="D36EB3A4">
      <w:numFmt w:val="decimal"/>
      <w:lvlText w:val=""/>
      <w:lvlJc w:val="left"/>
    </w:lvl>
    <w:lvl w:ilvl="2" w:tplc="38D6CC56">
      <w:numFmt w:val="decimal"/>
      <w:lvlText w:val=""/>
      <w:lvlJc w:val="left"/>
    </w:lvl>
    <w:lvl w:ilvl="3" w:tplc="BCEC413C">
      <w:numFmt w:val="decimal"/>
      <w:lvlText w:val=""/>
      <w:lvlJc w:val="left"/>
    </w:lvl>
    <w:lvl w:ilvl="4" w:tplc="ED9861C8">
      <w:numFmt w:val="decimal"/>
      <w:lvlText w:val=""/>
      <w:lvlJc w:val="left"/>
    </w:lvl>
    <w:lvl w:ilvl="5" w:tplc="B55C25AE">
      <w:numFmt w:val="decimal"/>
      <w:lvlText w:val=""/>
      <w:lvlJc w:val="left"/>
    </w:lvl>
    <w:lvl w:ilvl="6" w:tplc="05E8F966">
      <w:numFmt w:val="decimal"/>
      <w:lvlText w:val=""/>
      <w:lvlJc w:val="left"/>
    </w:lvl>
    <w:lvl w:ilvl="7" w:tplc="81D8B988">
      <w:numFmt w:val="decimal"/>
      <w:lvlText w:val=""/>
      <w:lvlJc w:val="left"/>
    </w:lvl>
    <w:lvl w:ilvl="8" w:tplc="2740193C">
      <w:numFmt w:val="decimal"/>
      <w:lvlText w:val=""/>
      <w:lvlJc w:val="left"/>
    </w:lvl>
  </w:abstractNum>
  <w:abstractNum w:abstractNumId="39" w15:restartNumberingAfterBreak="0">
    <w:nsid w:val="0A6D164F"/>
    <w:multiLevelType w:val="hybridMultilevel"/>
    <w:tmpl w:val="24149AE0"/>
    <w:lvl w:ilvl="0" w:tplc="FC029972">
      <w:start w:val="1"/>
      <w:numFmt w:val="bullet"/>
      <w:lvlText w:val=""/>
      <w:lvlJc w:val="left"/>
      <w:pPr>
        <w:ind w:left="720" w:hanging="360"/>
      </w:pPr>
      <w:rPr>
        <w:rFonts w:ascii="Symbol" w:hAnsi="Symbol" w:hint="default"/>
      </w:rPr>
    </w:lvl>
    <w:lvl w:ilvl="1" w:tplc="56ECEDCE">
      <w:numFmt w:val="decimal"/>
      <w:lvlText w:val=""/>
      <w:lvlJc w:val="left"/>
    </w:lvl>
    <w:lvl w:ilvl="2" w:tplc="7E62DAE0">
      <w:numFmt w:val="decimal"/>
      <w:lvlText w:val=""/>
      <w:lvlJc w:val="left"/>
    </w:lvl>
    <w:lvl w:ilvl="3" w:tplc="4484F46A">
      <w:numFmt w:val="decimal"/>
      <w:lvlText w:val=""/>
      <w:lvlJc w:val="left"/>
    </w:lvl>
    <w:lvl w:ilvl="4" w:tplc="0DFA7398">
      <w:numFmt w:val="decimal"/>
      <w:lvlText w:val=""/>
      <w:lvlJc w:val="left"/>
    </w:lvl>
    <w:lvl w:ilvl="5" w:tplc="F9387D3A">
      <w:numFmt w:val="decimal"/>
      <w:lvlText w:val=""/>
      <w:lvlJc w:val="left"/>
    </w:lvl>
    <w:lvl w:ilvl="6" w:tplc="7AAA5F88">
      <w:numFmt w:val="decimal"/>
      <w:lvlText w:val=""/>
      <w:lvlJc w:val="left"/>
    </w:lvl>
    <w:lvl w:ilvl="7" w:tplc="46045682">
      <w:numFmt w:val="decimal"/>
      <w:lvlText w:val=""/>
      <w:lvlJc w:val="left"/>
    </w:lvl>
    <w:lvl w:ilvl="8" w:tplc="146CFBBE">
      <w:numFmt w:val="decimal"/>
      <w:lvlText w:val=""/>
      <w:lvlJc w:val="left"/>
    </w:lvl>
  </w:abstractNum>
  <w:abstractNum w:abstractNumId="40" w15:restartNumberingAfterBreak="0">
    <w:nsid w:val="0AD303B3"/>
    <w:multiLevelType w:val="hybridMultilevel"/>
    <w:tmpl w:val="5274B084"/>
    <w:lvl w:ilvl="0" w:tplc="6A0CEA38">
      <w:start w:val="1"/>
      <w:numFmt w:val="bullet"/>
      <w:lvlText w:val=""/>
      <w:lvlJc w:val="left"/>
      <w:pPr>
        <w:ind w:left="720" w:hanging="360"/>
      </w:pPr>
      <w:rPr>
        <w:rFonts w:ascii="Symbol" w:hAnsi="Symbol" w:hint="default"/>
      </w:rPr>
    </w:lvl>
    <w:lvl w:ilvl="1" w:tplc="E390884C">
      <w:numFmt w:val="decimal"/>
      <w:lvlText w:val=""/>
      <w:lvlJc w:val="left"/>
    </w:lvl>
    <w:lvl w:ilvl="2" w:tplc="4768C420">
      <w:numFmt w:val="decimal"/>
      <w:lvlText w:val=""/>
      <w:lvlJc w:val="left"/>
    </w:lvl>
    <w:lvl w:ilvl="3" w:tplc="81BCA24A">
      <w:numFmt w:val="decimal"/>
      <w:lvlText w:val=""/>
      <w:lvlJc w:val="left"/>
    </w:lvl>
    <w:lvl w:ilvl="4" w:tplc="6E506184">
      <w:numFmt w:val="decimal"/>
      <w:lvlText w:val=""/>
      <w:lvlJc w:val="left"/>
    </w:lvl>
    <w:lvl w:ilvl="5" w:tplc="6204C9FE">
      <w:numFmt w:val="decimal"/>
      <w:lvlText w:val=""/>
      <w:lvlJc w:val="left"/>
    </w:lvl>
    <w:lvl w:ilvl="6" w:tplc="A3F68884">
      <w:numFmt w:val="decimal"/>
      <w:lvlText w:val=""/>
      <w:lvlJc w:val="left"/>
    </w:lvl>
    <w:lvl w:ilvl="7" w:tplc="BEBE1F9A">
      <w:numFmt w:val="decimal"/>
      <w:lvlText w:val=""/>
      <w:lvlJc w:val="left"/>
    </w:lvl>
    <w:lvl w:ilvl="8" w:tplc="B100FCFC">
      <w:numFmt w:val="decimal"/>
      <w:lvlText w:val=""/>
      <w:lvlJc w:val="left"/>
    </w:lvl>
  </w:abstractNum>
  <w:abstractNum w:abstractNumId="41" w15:restartNumberingAfterBreak="0">
    <w:nsid w:val="0B061813"/>
    <w:multiLevelType w:val="hybridMultilevel"/>
    <w:tmpl w:val="8086323E"/>
    <w:lvl w:ilvl="0" w:tplc="FDEA90A2">
      <w:start w:val="1"/>
      <w:numFmt w:val="bullet"/>
      <w:lvlText w:val=""/>
      <w:lvlJc w:val="left"/>
      <w:pPr>
        <w:ind w:left="720" w:hanging="360"/>
      </w:pPr>
      <w:rPr>
        <w:rFonts w:ascii="Symbol" w:hAnsi="Symbol" w:hint="default"/>
      </w:rPr>
    </w:lvl>
    <w:lvl w:ilvl="1" w:tplc="FB64D628">
      <w:numFmt w:val="decimal"/>
      <w:lvlText w:val=""/>
      <w:lvlJc w:val="left"/>
    </w:lvl>
    <w:lvl w:ilvl="2" w:tplc="4C7463F2">
      <w:numFmt w:val="decimal"/>
      <w:lvlText w:val=""/>
      <w:lvlJc w:val="left"/>
    </w:lvl>
    <w:lvl w:ilvl="3" w:tplc="AC3AA4A4">
      <w:numFmt w:val="decimal"/>
      <w:lvlText w:val=""/>
      <w:lvlJc w:val="left"/>
    </w:lvl>
    <w:lvl w:ilvl="4" w:tplc="A64A0584">
      <w:numFmt w:val="decimal"/>
      <w:lvlText w:val=""/>
      <w:lvlJc w:val="left"/>
    </w:lvl>
    <w:lvl w:ilvl="5" w:tplc="040EFC98">
      <w:numFmt w:val="decimal"/>
      <w:lvlText w:val=""/>
      <w:lvlJc w:val="left"/>
    </w:lvl>
    <w:lvl w:ilvl="6" w:tplc="12F6D672">
      <w:numFmt w:val="decimal"/>
      <w:lvlText w:val=""/>
      <w:lvlJc w:val="left"/>
    </w:lvl>
    <w:lvl w:ilvl="7" w:tplc="81A8B162">
      <w:numFmt w:val="decimal"/>
      <w:lvlText w:val=""/>
      <w:lvlJc w:val="left"/>
    </w:lvl>
    <w:lvl w:ilvl="8" w:tplc="AC3CF12A">
      <w:numFmt w:val="decimal"/>
      <w:lvlText w:val=""/>
      <w:lvlJc w:val="left"/>
    </w:lvl>
  </w:abstractNum>
  <w:abstractNum w:abstractNumId="42" w15:restartNumberingAfterBreak="0">
    <w:nsid w:val="0B4A471C"/>
    <w:multiLevelType w:val="hybridMultilevel"/>
    <w:tmpl w:val="A208BC62"/>
    <w:lvl w:ilvl="0" w:tplc="927ADE8A">
      <w:numFmt w:val="decimal"/>
      <w:lvlText w:val=""/>
      <w:lvlJc w:val="left"/>
    </w:lvl>
    <w:lvl w:ilvl="1" w:tplc="E230F3AC">
      <w:start w:val="1"/>
      <w:numFmt w:val="bullet"/>
      <w:lvlText w:val=""/>
      <w:lvlJc w:val="left"/>
      <w:pPr>
        <w:ind w:left="1440" w:hanging="360"/>
      </w:pPr>
      <w:rPr>
        <w:rFonts w:ascii="Symbol" w:hAnsi="Symbol" w:hint="default"/>
      </w:rPr>
    </w:lvl>
    <w:lvl w:ilvl="2" w:tplc="D68A017E">
      <w:numFmt w:val="decimal"/>
      <w:lvlText w:val=""/>
      <w:lvlJc w:val="left"/>
    </w:lvl>
    <w:lvl w:ilvl="3" w:tplc="C1764198">
      <w:numFmt w:val="decimal"/>
      <w:lvlText w:val=""/>
      <w:lvlJc w:val="left"/>
    </w:lvl>
    <w:lvl w:ilvl="4" w:tplc="D3D0541C">
      <w:numFmt w:val="decimal"/>
      <w:lvlText w:val=""/>
      <w:lvlJc w:val="left"/>
    </w:lvl>
    <w:lvl w:ilvl="5" w:tplc="0E1ED7A2">
      <w:numFmt w:val="decimal"/>
      <w:lvlText w:val=""/>
      <w:lvlJc w:val="left"/>
    </w:lvl>
    <w:lvl w:ilvl="6" w:tplc="F362A91A">
      <w:numFmt w:val="decimal"/>
      <w:lvlText w:val=""/>
      <w:lvlJc w:val="left"/>
    </w:lvl>
    <w:lvl w:ilvl="7" w:tplc="D638B19E">
      <w:numFmt w:val="decimal"/>
      <w:lvlText w:val=""/>
      <w:lvlJc w:val="left"/>
    </w:lvl>
    <w:lvl w:ilvl="8" w:tplc="97762C44">
      <w:numFmt w:val="decimal"/>
      <w:lvlText w:val=""/>
      <w:lvlJc w:val="left"/>
    </w:lvl>
  </w:abstractNum>
  <w:abstractNum w:abstractNumId="43" w15:restartNumberingAfterBreak="0">
    <w:nsid w:val="0B7072CE"/>
    <w:multiLevelType w:val="hybridMultilevel"/>
    <w:tmpl w:val="4BCE70A0"/>
    <w:lvl w:ilvl="0" w:tplc="2E9A2604">
      <w:start w:val="1"/>
      <w:numFmt w:val="bullet"/>
      <w:lvlText w:val=""/>
      <w:lvlJc w:val="left"/>
      <w:pPr>
        <w:ind w:left="720" w:hanging="360"/>
      </w:pPr>
      <w:rPr>
        <w:rFonts w:ascii="Symbol" w:hAnsi="Symbol" w:hint="default"/>
      </w:rPr>
    </w:lvl>
    <w:lvl w:ilvl="1" w:tplc="D326F428">
      <w:numFmt w:val="decimal"/>
      <w:lvlText w:val=""/>
      <w:lvlJc w:val="left"/>
    </w:lvl>
    <w:lvl w:ilvl="2" w:tplc="6908B1B2">
      <w:numFmt w:val="decimal"/>
      <w:lvlText w:val=""/>
      <w:lvlJc w:val="left"/>
    </w:lvl>
    <w:lvl w:ilvl="3" w:tplc="720E1B00">
      <w:numFmt w:val="decimal"/>
      <w:lvlText w:val=""/>
      <w:lvlJc w:val="left"/>
    </w:lvl>
    <w:lvl w:ilvl="4" w:tplc="28F22FAC">
      <w:numFmt w:val="decimal"/>
      <w:lvlText w:val=""/>
      <w:lvlJc w:val="left"/>
    </w:lvl>
    <w:lvl w:ilvl="5" w:tplc="3D2C39E2">
      <w:numFmt w:val="decimal"/>
      <w:lvlText w:val=""/>
      <w:lvlJc w:val="left"/>
    </w:lvl>
    <w:lvl w:ilvl="6" w:tplc="F3964FC6">
      <w:numFmt w:val="decimal"/>
      <w:lvlText w:val=""/>
      <w:lvlJc w:val="left"/>
    </w:lvl>
    <w:lvl w:ilvl="7" w:tplc="B9D22E4C">
      <w:numFmt w:val="decimal"/>
      <w:lvlText w:val=""/>
      <w:lvlJc w:val="left"/>
    </w:lvl>
    <w:lvl w:ilvl="8" w:tplc="6044953A">
      <w:numFmt w:val="decimal"/>
      <w:lvlText w:val=""/>
      <w:lvlJc w:val="left"/>
    </w:lvl>
  </w:abstractNum>
  <w:abstractNum w:abstractNumId="44" w15:restartNumberingAfterBreak="0">
    <w:nsid w:val="0B8A4DD9"/>
    <w:multiLevelType w:val="hybridMultilevel"/>
    <w:tmpl w:val="778E203A"/>
    <w:lvl w:ilvl="0" w:tplc="B4A0CBCC">
      <w:start w:val="1"/>
      <w:numFmt w:val="bullet"/>
      <w:lvlText w:val=""/>
      <w:lvlJc w:val="left"/>
      <w:pPr>
        <w:ind w:left="720" w:hanging="360"/>
      </w:pPr>
      <w:rPr>
        <w:rFonts w:ascii="Symbol" w:hAnsi="Symbol" w:hint="default"/>
      </w:rPr>
    </w:lvl>
    <w:lvl w:ilvl="1" w:tplc="CC046340">
      <w:numFmt w:val="decimal"/>
      <w:lvlText w:val=""/>
      <w:lvlJc w:val="left"/>
    </w:lvl>
    <w:lvl w:ilvl="2" w:tplc="20C0D9FC">
      <w:numFmt w:val="decimal"/>
      <w:lvlText w:val=""/>
      <w:lvlJc w:val="left"/>
    </w:lvl>
    <w:lvl w:ilvl="3" w:tplc="54663DB6">
      <w:numFmt w:val="decimal"/>
      <w:lvlText w:val=""/>
      <w:lvlJc w:val="left"/>
    </w:lvl>
    <w:lvl w:ilvl="4" w:tplc="E8D4A38C">
      <w:numFmt w:val="decimal"/>
      <w:lvlText w:val=""/>
      <w:lvlJc w:val="left"/>
    </w:lvl>
    <w:lvl w:ilvl="5" w:tplc="A5B82E10">
      <w:numFmt w:val="decimal"/>
      <w:lvlText w:val=""/>
      <w:lvlJc w:val="left"/>
    </w:lvl>
    <w:lvl w:ilvl="6" w:tplc="8C0AEEB2">
      <w:numFmt w:val="decimal"/>
      <w:lvlText w:val=""/>
      <w:lvlJc w:val="left"/>
    </w:lvl>
    <w:lvl w:ilvl="7" w:tplc="D4C4FF56">
      <w:numFmt w:val="decimal"/>
      <w:lvlText w:val=""/>
      <w:lvlJc w:val="left"/>
    </w:lvl>
    <w:lvl w:ilvl="8" w:tplc="34CC04C4">
      <w:numFmt w:val="decimal"/>
      <w:lvlText w:val=""/>
      <w:lvlJc w:val="left"/>
    </w:lvl>
  </w:abstractNum>
  <w:abstractNum w:abstractNumId="45" w15:restartNumberingAfterBreak="0">
    <w:nsid w:val="0C682679"/>
    <w:multiLevelType w:val="hybridMultilevel"/>
    <w:tmpl w:val="75465DB4"/>
    <w:lvl w:ilvl="0" w:tplc="3216D7F6">
      <w:start w:val="1"/>
      <w:numFmt w:val="bullet"/>
      <w:lvlText w:val=""/>
      <w:lvlJc w:val="left"/>
      <w:pPr>
        <w:ind w:left="720" w:hanging="360"/>
      </w:pPr>
      <w:rPr>
        <w:rFonts w:ascii="Symbol" w:hAnsi="Symbol" w:hint="default"/>
      </w:rPr>
    </w:lvl>
    <w:lvl w:ilvl="1" w:tplc="9EBE44F4">
      <w:numFmt w:val="decimal"/>
      <w:lvlText w:val=""/>
      <w:lvlJc w:val="left"/>
    </w:lvl>
    <w:lvl w:ilvl="2" w:tplc="BE8A3A5A">
      <w:numFmt w:val="decimal"/>
      <w:lvlText w:val=""/>
      <w:lvlJc w:val="left"/>
    </w:lvl>
    <w:lvl w:ilvl="3" w:tplc="FE301FD4">
      <w:numFmt w:val="decimal"/>
      <w:lvlText w:val=""/>
      <w:lvlJc w:val="left"/>
    </w:lvl>
    <w:lvl w:ilvl="4" w:tplc="780E1EC0">
      <w:numFmt w:val="decimal"/>
      <w:lvlText w:val=""/>
      <w:lvlJc w:val="left"/>
    </w:lvl>
    <w:lvl w:ilvl="5" w:tplc="257C8414">
      <w:numFmt w:val="decimal"/>
      <w:lvlText w:val=""/>
      <w:lvlJc w:val="left"/>
    </w:lvl>
    <w:lvl w:ilvl="6" w:tplc="8D58EBC6">
      <w:numFmt w:val="decimal"/>
      <w:lvlText w:val=""/>
      <w:lvlJc w:val="left"/>
    </w:lvl>
    <w:lvl w:ilvl="7" w:tplc="A6B2875C">
      <w:numFmt w:val="decimal"/>
      <w:lvlText w:val=""/>
      <w:lvlJc w:val="left"/>
    </w:lvl>
    <w:lvl w:ilvl="8" w:tplc="5A283E0A">
      <w:numFmt w:val="decimal"/>
      <w:lvlText w:val=""/>
      <w:lvlJc w:val="left"/>
    </w:lvl>
  </w:abstractNum>
  <w:abstractNum w:abstractNumId="46" w15:restartNumberingAfterBreak="0">
    <w:nsid w:val="0C9865CB"/>
    <w:multiLevelType w:val="hybridMultilevel"/>
    <w:tmpl w:val="AFAA89E4"/>
    <w:lvl w:ilvl="0" w:tplc="560ED2AC">
      <w:start w:val="1"/>
      <w:numFmt w:val="bullet"/>
      <w:lvlText w:val=""/>
      <w:lvlJc w:val="left"/>
      <w:pPr>
        <w:ind w:left="720" w:hanging="360"/>
      </w:pPr>
      <w:rPr>
        <w:rFonts w:ascii="Symbol" w:hAnsi="Symbol" w:hint="default"/>
      </w:rPr>
    </w:lvl>
    <w:lvl w:ilvl="1" w:tplc="A03A77DC">
      <w:numFmt w:val="decimal"/>
      <w:lvlText w:val=""/>
      <w:lvlJc w:val="left"/>
    </w:lvl>
    <w:lvl w:ilvl="2" w:tplc="B652D6DA">
      <w:numFmt w:val="decimal"/>
      <w:lvlText w:val=""/>
      <w:lvlJc w:val="left"/>
    </w:lvl>
    <w:lvl w:ilvl="3" w:tplc="F26E2CBC">
      <w:numFmt w:val="decimal"/>
      <w:lvlText w:val=""/>
      <w:lvlJc w:val="left"/>
    </w:lvl>
    <w:lvl w:ilvl="4" w:tplc="88046CEC">
      <w:numFmt w:val="decimal"/>
      <w:lvlText w:val=""/>
      <w:lvlJc w:val="left"/>
    </w:lvl>
    <w:lvl w:ilvl="5" w:tplc="F8E4EF16">
      <w:numFmt w:val="decimal"/>
      <w:lvlText w:val=""/>
      <w:lvlJc w:val="left"/>
    </w:lvl>
    <w:lvl w:ilvl="6" w:tplc="A96E94AE">
      <w:numFmt w:val="decimal"/>
      <w:lvlText w:val=""/>
      <w:lvlJc w:val="left"/>
    </w:lvl>
    <w:lvl w:ilvl="7" w:tplc="408CA53E">
      <w:numFmt w:val="decimal"/>
      <w:lvlText w:val=""/>
      <w:lvlJc w:val="left"/>
    </w:lvl>
    <w:lvl w:ilvl="8" w:tplc="E38023C0">
      <w:numFmt w:val="decimal"/>
      <w:lvlText w:val=""/>
      <w:lvlJc w:val="left"/>
    </w:lvl>
  </w:abstractNum>
  <w:abstractNum w:abstractNumId="47" w15:restartNumberingAfterBreak="0">
    <w:nsid w:val="0C9A10C1"/>
    <w:multiLevelType w:val="hybridMultilevel"/>
    <w:tmpl w:val="F64ED464"/>
    <w:lvl w:ilvl="0" w:tplc="A2307B06">
      <w:start w:val="1"/>
      <w:numFmt w:val="bullet"/>
      <w:lvlText w:val=""/>
      <w:lvlJc w:val="left"/>
      <w:pPr>
        <w:ind w:left="720" w:hanging="360"/>
      </w:pPr>
      <w:rPr>
        <w:rFonts w:ascii="Symbol" w:hAnsi="Symbol" w:hint="default"/>
      </w:rPr>
    </w:lvl>
    <w:lvl w:ilvl="1" w:tplc="11929364">
      <w:numFmt w:val="decimal"/>
      <w:lvlText w:val=""/>
      <w:lvlJc w:val="left"/>
    </w:lvl>
    <w:lvl w:ilvl="2" w:tplc="E9FE32A6">
      <w:numFmt w:val="decimal"/>
      <w:lvlText w:val=""/>
      <w:lvlJc w:val="left"/>
    </w:lvl>
    <w:lvl w:ilvl="3" w:tplc="5718C792">
      <w:numFmt w:val="decimal"/>
      <w:lvlText w:val=""/>
      <w:lvlJc w:val="left"/>
    </w:lvl>
    <w:lvl w:ilvl="4" w:tplc="E59421D0">
      <w:numFmt w:val="decimal"/>
      <w:lvlText w:val=""/>
      <w:lvlJc w:val="left"/>
    </w:lvl>
    <w:lvl w:ilvl="5" w:tplc="88A0DA60">
      <w:numFmt w:val="decimal"/>
      <w:lvlText w:val=""/>
      <w:lvlJc w:val="left"/>
    </w:lvl>
    <w:lvl w:ilvl="6" w:tplc="555C36A2">
      <w:numFmt w:val="decimal"/>
      <w:lvlText w:val=""/>
      <w:lvlJc w:val="left"/>
    </w:lvl>
    <w:lvl w:ilvl="7" w:tplc="5DC6CCBA">
      <w:numFmt w:val="decimal"/>
      <w:lvlText w:val=""/>
      <w:lvlJc w:val="left"/>
    </w:lvl>
    <w:lvl w:ilvl="8" w:tplc="94C6FF72">
      <w:numFmt w:val="decimal"/>
      <w:lvlText w:val=""/>
      <w:lvlJc w:val="left"/>
    </w:lvl>
  </w:abstractNum>
  <w:abstractNum w:abstractNumId="48" w15:restartNumberingAfterBreak="0">
    <w:nsid w:val="0CA95FE7"/>
    <w:multiLevelType w:val="hybridMultilevel"/>
    <w:tmpl w:val="DD68965E"/>
    <w:lvl w:ilvl="0" w:tplc="31A61490">
      <w:start w:val="1"/>
      <w:numFmt w:val="bullet"/>
      <w:lvlText w:val=""/>
      <w:lvlJc w:val="left"/>
      <w:pPr>
        <w:ind w:left="720" w:hanging="360"/>
      </w:pPr>
      <w:rPr>
        <w:rFonts w:ascii="Symbol" w:hAnsi="Symbol" w:hint="default"/>
      </w:rPr>
    </w:lvl>
    <w:lvl w:ilvl="1" w:tplc="31A048A6">
      <w:numFmt w:val="decimal"/>
      <w:lvlText w:val=""/>
      <w:lvlJc w:val="left"/>
    </w:lvl>
    <w:lvl w:ilvl="2" w:tplc="93325A4C">
      <w:numFmt w:val="decimal"/>
      <w:lvlText w:val=""/>
      <w:lvlJc w:val="left"/>
    </w:lvl>
    <w:lvl w:ilvl="3" w:tplc="95F2F9F4">
      <w:numFmt w:val="decimal"/>
      <w:lvlText w:val=""/>
      <w:lvlJc w:val="left"/>
    </w:lvl>
    <w:lvl w:ilvl="4" w:tplc="C7548EBA">
      <w:numFmt w:val="decimal"/>
      <w:lvlText w:val=""/>
      <w:lvlJc w:val="left"/>
    </w:lvl>
    <w:lvl w:ilvl="5" w:tplc="FE2A25EA">
      <w:numFmt w:val="decimal"/>
      <w:lvlText w:val=""/>
      <w:lvlJc w:val="left"/>
    </w:lvl>
    <w:lvl w:ilvl="6" w:tplc="D1228E38">
      <w:numFmt w:val="decimal"/>
      <w:lvlText w:val=""/>
      <w:lvlJc w:val="left"/>
    </w:lvl>
    <w:lvl w:ilvl="7" w:tplc="61627E30">
      <w:numFmt w:val="decimal"/>
      <w:lvlText w:val=""/>
      <w:lvlJc w:val="left"/>
    </w:lvl>
    <w:lvl w:ilvl="8" w:tplc="74208538">
      <w:numFmt w:val="decimal"/>
      <w:lvlText w:val=""/>
      <w:lvlJc w:val="left"/>
    </w:lvl>
  </w:abstractNum>
  <w:abstractNum w:abstractNumId="49" w15:restartNumberingAfterBreak="0">
    <w:nsid w:val="0CE25F63"/>
    <w:multiLevelType w:val="hybridMultilevel"/>
    <w:tmpl w:val="3174A6B6"/>
    <w:lvl w:ilvl="0" w:tplc="0C465F04">
      <w:start w:val="1"/>
      <w:numFmt w:val="bullet"/>
      <w:lvlText w:val=""/>
      <w:lvlJc w:val="left"/>
      <w:pPr>
        <w:ind w:left="720" w:hanging="360"/>
      </w:pPr>
      <w:rPr>
        <w:rFonts w:ascii="Symbol" w:hAnsi="Symbol" w:hint="default"/>
      </w:rPr>
    </w:lvl>
    <w:lvl w:ilvl="1" w:tplc="9850CC60">
      <w:numFmt w:val="decimal"/>
      <w:lvlText w:val=""/>
      <w:lvlJc w:val="left"/>
    </w:lvl>
    <w:lvl w:ilvl="2" w:tplc="0C58DBFA">
      <w:numFmt w:val="decimal"/>
      <w:lvlText w:val=""/>
      <w:lvlJc w:val="left"/>
    </w:lvl>
    <w:lvl w:ilvl="3" w:tplc="9042CEF8">
      <w:numFmt w:val="decimal"/>
      <w:lvlText w:val=""/>
      <w:lvlJc w:val="left"/>
    </w:lvl>
    <w:lvl w:ilvl="4" w:tplc="775A4586">
      <w:numFmt w:val="decimal"/>
      <w:lvlText w:val=""/>
      <w:lvlJc w:val="left"/>
    </w:lvl>
    <w:lvl w:ilvl="5" w:tplc="A5B0D3AA">
      <w:numFmt w:val="decimal"/>
      <w:lvlText w:val=""/>
      <w:lvlJc w:val="left"/>
    </w:lvl>
    <w:lvl w:ilvl="6" w:tplc="97F08204">
      <w:numFmt w:val="decimal"/>
      <w:lvlText w:val=""/>
      <w:lvlJc w:val="left"/>
    </w:lvl>
    <w:lvl w:ilvl="7" w:tplc="5316F3F0">
      <w:numFmt w:val="decimal"/>
      <w:lvlText w:val=""/>
      <w:lvlJc w:val="left"/>
    </w:lvl>
    <w:lvl w:ilvl="8" w:tplc="D320F12A">
      <w:numFmt w:val="decimal"/>
      <w:lvlText w:val=""/>
      <w:lvlJc w:val="left"/>
    </w:lvl>
  </w:abstractNum>
  <w:abstractNum w:abstractNumId="50" w15:restartNumberingAfterBreak="0">
    <w:nsid w:val="0CEB4CA4"/>
    <w:multiLevelType w:val="hybridMultilevel"/>
    <w:tmpl w:val="08FCFB52"/>
    <w:lvl w:ilvl="0" w:tplc="2AEAB564">
      <w:start w:val="1"/>
      <w:numFmt w:val="bullet"/>
      <w:lvlText w:val=""/>
      <w:lvlJc w:val="left"/>
      <w:pPr>
        <w:ind w:left="720" w:hanging="360"/>
      </w:pPr>
      <w:rPr>
        <w:rFonts w:ascii="Symbol" w:hAnsi="Symbol" w:hint="default"/>
      </w:rPr>
    </w:lvl>
    <w:lvl w:ilvl="1" w:tplc="3BA488FE">
      <w:numFmt w:val="decimal"/>
      <w:lvlText w:val=""/>
      <w:lvlJc w:val="left"/>
    </w:lvl>
    <w:lvl w:ilvl="2" w:tplc="FF6A1FF2">
      <w:numFmt w:val="decimal"/>
      <w:lvlText w:val=""/>
      <w:lvlJc w:val="left"/>
    </w:lvl>
    <w:lvl w:ilvl="3" w:tplc="084CA522">
      <w:numFmt w:val="decimal"/>
      <w:lvlText w:val=""/>
      <w:lvlJc w:val="left"/>
    </w:lvl>
    <w:lvl w:ilvl="4" w:tplc="95C4E6E4">
      <w:numFmt w:val="decimal"/>
      <w:lvlText w:val=""/>
      <w:lvlJc w:val="left"/>
    </w:lvl>
    <w:lvl w:ilvl="5" w:tplc="5FFA54BC">
      <w:numFmt w:val="decimal"/>
      <w:lvlText w:val=""/>
      <w:lvlJc w:val="left"/>
    </w:lvl>
    <w:lvl w:ilvl="6" w:tplc="3D4CFDA0">
      <w:numFmt w:val="decimal"/>
      <w:lvlText w:val=""/>
      <w:lvlJc w:val="left"/>
    </w:lvl>
    <w:lvl w:ilvl="7" w:tplc="9914045E">
      <w:numFmt w:val="decimal"/>
      <w:lvlText w:val=""/>
      <w:lvlJc w:val="left"/>
    </w:lvl>
    <w:lvl w:ilvl="8" w:tplc="FB4C1510">
      <w:numFmt w:val="decimal"/>
      <w:lvlText w:val=""/>
      <w:lvlJc w:val="left"/>
    </w:lvl>
  </w:abstractNum>
  <w:abstractNum w:abstractNumId="51" w15:restartNumberingAfterBreak="0">
    <w:nsid w:val="0CF5532F"/>
    <w:multiLevelType w:val="hybridMultilevel"/>
    <w:tmpl w:val="FA46EE6A"/>
    <w:lvl w:ilvl="0" w:tplc="E85CAFA0">
      <w:start w:val="1"/>
      <w:numFmt w:val="bullet"/>
      <w:lvlText w:val=""/>
      <w:lvlJc w:val="left"/>
      <w:pPr>
        <w:ind w:left="720" w:hanging="360"/>
      </w:pPr>
      <w:rPr>
        <w:rFonts w:ascii="Symbol" w:hAnsi="Symbol" w:hint="default"/>
      </w:rPr>
    </w:lvl>
    <w:lvl w:ilvl="1" w:tplc="FF9A691E">
      <w:numFmt w:val="decimal"/>
      <w:lvlText w:val=""/>
      <w:lvlJc w:val="left"/>
    </w:lvl>
    <w:lvl w:ilvl="2" w:tplc="2CDA0ABE">
      <w:numFmt w:val="decimal"/>
      <w:lvlText w:val=""/>
      <w:lvlJc w:val="left"/>
    </w:lvl>
    <w:lvl w:ilvl="3" w:tplc="96F248C0">
      <w:numFmt w:val="decimal"/>
      <w:lvlText w:val=""/>
      <w:lvlJc w:val="left"/>
    </w:lvl>
    <w:lvl w:ilvl="4" w:tplc="63424118">
      <w:numFmt w:val="decimal"/>
      <w:lvlText w:val=""/>
      <w:lvlJc w:val="left"/>
    </w:lvl>
    <w:lvl w:ilvl="5" w:tplc="8708A684">
      <w:numFmt w:val="decimal"/>
      <w:lvlText w:val=""/>
      <w:lvlJc w:val="left"/>
    </w:lvl>
    <w:lvl w:ilvl="6" w:tplc="C5A28FD6">
      <w:numFmt w:val="decimal"/>
      <w:lvlText w:val=""/>
      <w:lvlJc w:val="left"/>
    </w:lvl>
    <w:lvl w:ilvl="7" w:tplc="9AE24BA6">
      <w:numFmt w:val="decimal"/>
      <w:lvlText w:val=""/>
      <w:lvlJc w:val="left"/>
    </w:lvl>
    <w:lvl w:ilvl="8" w:tplc="8684F996">
      <w:numFmt w:val="decimal"/>
      <w:lvlText w:val=""/>
      <w:lvlJc w:val="left"/>
    </w:lvl>
  </w:abstractNum>
  <w:abstractNum w:abstractNumId="52" w15:restartNumberingAfterBreak="0">
    <w:nsid w:val="0D9D02B5"/>
    <w:multiLevelType w:val="hybridMultilevel"/>
    <w:tmpl w:val="13062C60"/>
    <w:lvl w:ilvl="0" w:tplc="DCDEEB14">
      <w:start w:val="1"/>
      <w:numFmt w:val="bullet"/>
      <w:lvlText w:val=""/>
      <w:lvlJc w:val="left"/>
      <w:pPr>
        <w:ind w:left="720" w:hanging="360"/>
      </w:pPr>
      <w:rPr>
        <w:rFonts w:ascii="Symbol" w:hAnsi="Symbol" w:hint="default"/>
      </w:rPr>
    </w:lvl>
    <w:lvl w:ilvl="1" w:tplc="1DE673DE">
      <w:numFmt w:val="decimal"/>
      <w:lvlText w:val=""/>
      <w:lvlJc w:val="left"/>
    </w:lvl>
    <w:lvl w:ilvl="2" w:tplc="A698A526">
      <w:numFmt w:val="decimal"/>
      <w:lvlText w:val=""/>
      <w:lvlJc w:val="left"/>
    </w:lvl>
    <w:lvl w:ilvl="3" w:tplc="2AF45738">
      <w:numFmt w:val="decimal"/>
      <w:lvlText w:val=""/>
      <w:lvlJc w:val="left"/>
    </w:lvl>
    <w:lvl w:ilvl="4" w:tplc="7452F664">
      <w:numFmt w:val="decimal"/>
      <w:lvlText w:val=""/>
      <w:lvlJc w:val="left"/>
    </w:lvl>
    <w:lvl w:ilvl="5" w:tplc="E2A20A42">
      <w:numFmt w:val="decimal"/>
      <w:lvlText w:val=""/>
      <w:lvlJc w:val="left"/>
    </w:lvl>
    <w:lvl w:ilvl="6" w:tplc="0696292C">
      <w:numFmt w:val="decimal"/>
      <w:lvlText w:val=""/>
      <w:lvlJc w:val="left"/>
    </w:lvl>
    <w:lvl w:ilvl="7" w:tplc="E27AFDB6">
      <w:numFmt w:val="decimal"/>
      <w:lvlText w:val=""/>
      <w:lvlJc w:val="left"/>
    </w:lvl>
    <w:lvl w:ilvl="8" w:tplc="EE444FF2">
      <w:numFmt w:val="decimal"/>
      <w:lvlText w:val=""/>
      <w:lvlJc w:val="left"/>
    </w:lvl>
  </w:abstractNum>
  <w:abstractNum w:abstractNumId="53" w15:restartNumberingAfterBreak="0">
    <w:nsid w:val="0DDE334C"/>
    <w:multiLevelType w:val="hybridMultilevel"/>
    <w:tmpl w:val="6CA43EF2"/>
    <w:lvl w:ilvl="0" w:tplc="1AF0DF76">
      <w:start w:val="1"/>
      <w:numFmt w:val="bullet"/>
      <w:lvlText w:val=""/>
      <w:lvlJc w:val="left"/>
      <w:pPr>
        <w:ind w:left="720" w:hanging="360"/>
      </w:pPr>
      <w:rPr>
        <w:rFonts w:ascii="Symbol" w:hAnsi="Symbol" w:hint="default"/>
      </w:rPr>
    </w:lvl>
    <w:lvl w:ilvl="1" w:tplc="2C32F394">
      <w:numFmt w:val="decimal"/>
      <w:lvlText w:val=""/>
      <w:lvlJc w:val="left"/>
    </w:lvl>
    <w:lvl w:ilvl="2" w:tplc="095E95F4">
      <w:numFmt w:val="decimal"/>
      <w:lvlText w:val=""/>
      <w:lvlJc w:val="left"/>
    </w:lvl>
    <w:lvl w:ilvl="3" w:tplc="4712FA26">
      <w:numFmt w:val="decimal"/>
      <w:lvlText w:val=""/>
      <w:lvlJc w:val="left"/>
    </w:lvl>
    <w:lvl w:ilvl="4" w:tplc="31563850">
      <w:numFmt w:val="decimal"/>
      <w:lvlText w:val=""/>
      <w:lvlJc w:val="left"/>
    </w:lvl>
    <w:lvl w:ilvl="5" w:tplc="A648903A">
      <w:numFmt w:val="decimal"/>
      <w:lvlText w:val=""/>
      <w:lvlJc w:val="left"/>
    </w:lvl>
    <w:lvl w:ilvl="6" w:tplc="7664413C">
      <w:numFmt w:val="decimal"/>
      <w:lvlText w:val=""/>
      <w:lvlJc w:val="left"/>
    </w:lvl>
    <w:lvl w:ilvl="7" w:tplc="280832FC">
      <w:numFmt w:val="decimal"/>
      <w:lvlText w:val=""/>
      <w:lvlJc w:val="left"/>
    </w:lvl>
    <w:lvl w:ilvl="8" w:tplc="3522B122">
      <w:numFmt w:val="decimal"/>
      <w:lvlText w:val=""/>
      <w:lvlJc w:val="left"/>
    </w:lvl>
  </w:abstractNum>
  <w:abstractNum w:abstractNumId="54" w15:restartNumberingAfterBreak="0">
    <w:nsid w:val="0DDE3DC0"/>
    <w:multiLevelType w:val="hybridMultilevel"/>
    <w:tmpl w:val="811A4BB4"/>
    <w:lvl w:ilvl="0" w:tplc="AD2630D8">
      <w:start w:val="1"/>
      <w:numFmt w:val="bullet"/>
      <w:lvlText w:val=""/>
      <w:lvlJc w:val="left"/>
      <w:pPr>
        <w:ind w:left="720" w:hanging="360"/>
      </w:pPr>
      <w:rPr>
        <w:rFonts w:ascii="Symbol" w:hAnsi="Symbol" w:hint="default"/>
      </w:rPr>
    </w:lvl>
    <w:lvl w:ilvl="1" w:tplc="50505DDE">
      <w:numFmt w:val="decimal"/>
      <w:lvlText w:val=""/>
      <w:lvlJc w:val="left"/>
    </w:lvl>
    <w:lvl w:ilvl="2" w:tplc="72BC3442">
      <w:numFmt w:val="decimal"/>
      <w:lvlText w:val=""/>
      <w:lvlJc w:val="left"/>
    </w:lvl>
    <w:lvl w:ilvl="3" w:tplc="4BFEAA12">
      <w:numFmt w:val="decimal"/>
      <w:lvlText w:val=""/>
      <w:lvlJc w:val="left"/>
    </w:lvl>
    <w:lvl w:ilvl="4" w:tplc="FC086A86">
      <w:numFmt w:val="decimal"/>
      <w:lvlText w:val=""/>
      <w:lvlJc w:val="left"/>
    </w:lvl>
    <w:lvl w:ilvl="5" w:tplc="13C0EA24">
      <w:numFmt w:val="decimal"/>
      <w:lvlText w:val=""/>
      <w:lvlJc w:val="left"/>
    </w:lvl>
    <w:lvl w:ilvl="6" w:tplc="10D29416">
      <w:numFmt w:val="decimal"/>
      <w:lvlText w:val=""/>
      <w:lvlJc w:val="left"/>
    </w:lvl>
    <w:lvl w:ilvl="7" w:tplc="7B362922">
      <w:numFmt w:val="decimal"/>
      <w:lvlText w:val=""/>
      <w:lvlJc w:val="left"/>
    </w:lvl>
    <w:lvl w:ilvl="8" w:tplc="55B68816">
      <w:numFmt w:val="decimal"/>
      <w:lvlText w:val=""/>
      <w:lvlJc w:val="left"/>
    </w:lvl>
  </w:abstractNum>
  <w:abstractNum w:abstractNumId="55" w15:restartNumberingAfterBreak="0">
    <w:nsid w:val="0DF22087"/>
    <w:multiLevelType w:val="hybridMultilevel"/>
    <w:tmpl w:val="331E6CC0"/>
    <w:lvl w:ilvl="0" w:tplc="7780D6DA">
      <w:start w:val="1"/>
      <w:numFmt w:val="bullet"/>
      <w:lvlText w:val=""/>
      <w:lvlJc w:val="left"/>
      <w:pPr>
        <w:ind w:left="720" w:hanging="360"/>
      </w:pPr>
      <w:rPr>
        <w:rFonts w:ascii="Symbol" w:hAnsi="Symbol" w:hint="default"/>
      </w:rPr>
    </w:lvl>
    <w:lvl w:ilvl="1" w:tplc="F0B262C4">
      <w:numFmt w:val="decimal"/>
      <w:lvlText w:val=""/>
      <w:lvlJc w:val="left"/>
    </w:lvl>
    <w:lvl w:ilvl="2" w:tplc="6C2EA77C">
      <w:numFmt w:val="decimal"/>
      <w:lvlText w:val=""/>
      <w:lvlJc w:val="left"/>
    </w:lvl>
    <w:lvl w:ilvl="3" w:tplc="DD22210A">
      <w:numFmt w:val="decimal"/>
      <w:lvlText w:val=""/>
      <w:lvlJc w:val="left"/>
    </w:lvl>
    <w:lvl w:ilvl="4" w:tplc="E83C0482">
      <w:numFmt w:val="decimal"/>
      <w:lvlText w:val=""/>
      <w:lvlJc w:val="left"/>
    </w:lvl>
    <w:lvl w:ilvl="5" w:tplc="6C32348C">
      <w:numFmt w:val="decimal"/>
      <w:lvlText w:val=""/>
      <w:lvlJc w:val="left"/>
    </w:lvl>
    <w:lvl w:ilvl="6" w:tplc="674C4046">
      <w:numFmt w:val="decimal"/>
      <w:lvlText w:val=""/>
      <w:lvlJc w:val="left"/>
    </w:lvl>
    <w:lvl w:ilvl="7" w:tplc="374A9C64">
      <w:numFmt w:val="decimal"/>
      <w:lvlText w:val=""/>
      <w:lvlJc w:val="left"/>
    </w:lvl>
    <w:lvl w:ilvl="8" w:tplc="1A660CCE">
      <w:numFmt w:val="decimal"/>
      <w:lvlText w:val=""/>
      <w:lvlJc w:val="left"/>
    </w:lvl>
  </w:abstractNum>
  <w:abstractNum w:abstractNumId="56" w15:restartNumberingAfterBreak="0">
    <w:nsid w:val="0E1E4AA4"/>
    <w:multiLevelType w:val="hybridMultilevel"/>
    <w:tmpl w:val="830A94A0"/>
    <w:lvl w:ilvl="0" w:tplc="58F890C8">
      <w:start w:val="1"/>
      <w:numFmt w:val="bullet"/>
      <w:lvlText w:val=""/>
      <w:lvlJc w:val="left"/>
      <w:pPr>
        <w:ind w:left="720" w:hanging="360"/>
      </w:pPr>
      <w:rPr>
        <w:rFonts w:ascii="Symbol" w:hAnsi="Symbol" w:hint="default"/>
      </w:rPr>
    </w:lvl>
    <w:lvl w:ilvl="1" w:tplc="DF0C9084">
      <w:numFmt w:val="decimal"/>
      <w:lvlText w:val=""/>
      <w:lvlJc w:val="left"/>
    </w:lvl>
    <w:lvl w:ilvl="2" w:tplc="98440E46">
      <w:numFmt w:val="decimal"/>
      <w:lvlText w:val=""/>
      <w:lvlJc w:val="left"/>
    </w:lvl>
    <w:lvl w:ilvl="3" w:tplc="0CB8363A">
      <w:numFmt w:val="decimal"/>
      <w:lvlText w:val=""/>
      <w:lvlJc w:val="left"/>
    </w:lvl>
    <w:lvl w:ilvl="4" w:tplc="A4F4C3EE">
      <w:numFmt w:val="decimal"/>
      <w:lvlText w:val=""/>
      <w:lvlJc w:val="left"/>
    </w:lvl>
    <w:lvl w:ilvl="5" w:tplc="22C8B106">
      <w:numFmt w:val="decimal"/>
      <w:lvlText w:val=""/>
      <w:lvlJc w:val="left"/>
    </w:lvl>
    <w:lvl w:ilvl="6" w:tplc="D478992C">
      <w:numFmt w:val="decimal"/>
      <w:lvlText w:val=""/>
      <w:lvlJc w:val="left"/>
    </w:lvl>
    <w:lvl w:ilvl="7" w:tplc="9A449DB4">
      <w:numFmt w:val="decimal"/>
      <w:lvlText w:val=""/>
      <w:lvlJc w:val="left"/>
    </w:lvl>
    <w:lvl w:ilvl="8" w:tplc="8D7C78FE">
      <w:numFmt w:val="decimal"/>
      <w:lvlText w:val=""/>
      <w:lvlJc w:val="left"/>
    </w:lvl>
  </w:abstractNum>
  <w:abstractNum w:abstractNumId="57" w15:restartNumberingAfterBreak="0">
    <w:nsid w:val="0EA0527A"/>
    <w:multiLevelType w:val="hybridMultilevel"/>
    <w:tmpl w:val="987C31F2"/>
    <w:lvl w:ilvl="0" w:tplc="82045254">
      <w:start w:val="1"/>
      <w:numFmt w:val="bullet"/>
      <w:lvlText w:val=""/>
      <w:lvlJc w:val="left"/>
      <w:pPr>
        <w:ind w:left="720" w:hanging="360"/>
      </w:pPr>
      <w:rPr>
        <w:rFonts w:ascii="Symbol" w:hAnsi="Symbol" w:hint="default"/>
      </w:rPr>
    </w:lvl>
    <w:lvl w:ilvl="1" w:tplc="D0D8AD3E">
      <w:numFmt w:val="decimal"/>
      <w:lvlText w:val=""/>
      <w:lvlJc w:val="left"/>
    </w:lvl>
    <w:lvl w:ilvl="2" w:tplc="A2228BC4">
      <w:numFmt w:val="decimal"/>
      <w:lvlText w:val=""/>
      <w:lvlJc w:val="left"/>
    </w:lvl>
    <w:lvl w:ilvl="3" w:tplc="80F2423C">
      <w:numFmt w:val="decimal"/>
      <w:lvlText w:val=""/>
      <w:lvlJc w:val="left"/>
    </w:lvl>
    <w:lvl w:ilvl="4" w:tplc="7E3E9974">
      <w:numFmt w:val="decimal"/>
      <w:lvlText w:val=""/>
      <w:lvlJc w:val="left"/>
    </w:lvl>
    <w:lvl w:ilvl="5" w:tplc="82AEC1B8">
      <w:numFmt w:val="decimal"/>
      <w:lvlText w:val=""/>
      <w:lvlJc w:val="left"/>
    </w:lvl>
    <w:lvl w:ilvl="6" w:tplc="30AEE3F6">
      <w:numFmt w:val="decimal"/>
      <w:lvlText w:val=""/>
      <w:lvlJc w:val="left"/>
    </w:lvl>
    <w:lvl w:ilvl="7" w:tplc="133097B6">
      <w:numFmt w:val="decimal"/>
      <w:lvlText w:val=""/>
      <w:lvlJc w:val="left"/>
    </w:lvl>
    <w:lvl w:ilvl="8" w:tplc="94840054">
      <w:numFmt w:val="decimal"/>
      <w:lvlText w:val=""/>
      <w:lvlJc w:val="left"/>
    </w:lvl>
  </w:abstractNum>
  <w:abstractNum w:abstractNumId="58" w15:restartNumberingAfterBreak="0">
    <w:nsid w:val="0EFC1E1C"/>
    <w:multiLevelType w:val="hybridMultilevel"/>
    <w:tmpl w:val="BF56EC6A"/>
    <w:lvl w:ilvl="0" w:tplc="3B906AD2">
      <w:start w:val="1"/>
      <w:numFmt w:val="bullet"/>
      <w:lvlText w:val=""/>
      <w:lvlJc w:val="left"/>
      <w:pPr>
        <w:ind w:left="720" w:hanging="360"/>
      </w:pPr>
      <w:rPr>
        <w:rFonts w:ascii="Symbol" w:hAnsi="Symbol" w:hint="default"/>
      </w:rPr>
    </w:lvl>
    <w:lvl w:ilvl="1" w:tplc="66DEBDE8">
      <w:numFmt w:val="decimal"/>
      <w:lvlText w:val=""/>
      <w:lvlJc w:val="left"/>
    </w:lvl>
    <w:lvl w:ilvl="2" w:tplc="FDA65866">
      <w:numFmt w:val="decimal"/>
      <w:lvlText w:val=""/>
      <w:lvlJc w:val="left"/>
    </w:lvl>
    <w:lvl w:ilvl="3" w:tplc="DDA4855E">
      <w:numFmt w:val="decimal"/>
      <w:lvlText w:val=""/>
      <w:lvlJc w:val="left"/>
    </w:lvl>
    <w:lvl w:ilvl="4" w:tplc="E44E2FB6">
      <w:numFmt w:val="decimal"/>
      <w:lvlText w:val=""/>
      <w:lvlJc w:val="left"/>
    </w:lvl>
    <w:lvl w:ilvl="5" w:tplc="DF8EF4F2">
      <w:numFmt w:val="decimal"/>
      <w:lvlText w:val=""/>
      <w:lvlJc w:val="left"/>
    </w:lvl>
    <w:lvl w:ilvl="6" w:tplc="71740AE6">
      <w:numFmt w:val="decimal"/>
      <w:lvlText w:val=""/>
      <w:lvlJc w:val="left"/>
    </w:lvl>
    <w:lvl w:ilvl="7" w:tplc="85129A50">
      <w:numFmt w:val="decimal"/>
      <w:lvlText w:val=""/>
      <w:lvlJc w:val="left"/>
    </w:lvl>
    <w:lvl w:ilvl="8" w:tplc="6CC0742E">
      <w:numFmt w:val="decimal"/>
      <w:lvlText w:val=""/>
      <w:lvlJc w:val="left"/>
    </w:lvl>
  </w:abstractNum>
  <w:abstractNum w:abstractNumId="59" w15:restartNumberingAfterBreak="0">
    <w:nsid w:val="0F957B88"/>
    <w:multiLevelType w:val="hybridMultilevel"/>
    <w:tmpl w:val="ED0A270A"/>
    <w:lvl w:ilvl="0" w:tplc="12A6DEF0">
      <w:start w:val="1"/>
      <w:numFmt w:val="bullet"/>
      <w:lvlText w:val=""/>
      <w:lvlJc w:val="left"/>
      <w:pPr>
        <w:ind w:left="720" w:hanging="360"/>
      </w:pPr>
      <w:rPr>
        <w:rFonts w:ascii="Symbol" w:hAnsi="Symbol" w:hint="default"/>
      </w:rPr>
    </w:lvl>
    <w:lvl w:ilvl="1" w:tplc="4BE4BF40">
      <w:numFmt w:val="decimal"/>
      <w:lvlText w:val=""/>
      <w:lvlJc w:val="left"/>
    </w:lvl>
    <w:lvl w:ilvl="2" w:tplc="8DDA6692">
      <w:numFmt w:val="decimal"/>
      <w:lvlText w:val=""/>
      <w:lvlJc w:val="left"/>
    </w:lvl>
    <w:lvl w:ilvl="3" w:tplc="6348498C">
      <w:numFmt w:val="decimal"/>
      <w:lvlText w:val=""/>
      <w:lvlJc w:val="left"/>
    </w:lvl>
    <w:lvl w:ilvl="4" w:tplc="E1AE63F4">
      <w:numFmt w:val="decimal"/>
      <w:lvlText w:val=""/>
      <w:lvlJc w:val="left"/>
    </w:lvl>
    <w:lvl w:ilvl="5" w:tplc="07825CD8">
      <w:numFmt w:val="decimal"/>
      <w:lvlText w:val=""/>
      <w:lvlJc w:val="left"/>
    </w:lvl>
    <w:lvl w:ilvl="6" w:tplc="3CAE6556">
      <w:numFmt w:val="decimal"/>
      <w:lvlText w:val=""/>
      <w:lvlJc w:val="left"/>
    </w:lvl>
    <w:lvl w:ilvl="7" w:tplc="F10E4F06">
      <w:numFmt w:val="decimal"/>
      <w:lvlText w:val=""/>
      <w:lvlJc w:val="left"/>
    </w:lvl>
    <w:lvl w:ilvl="8" w:tplc="19E82E60">
      <w:numFmt w:val="decimal"/>
      <w:lvlText w:val=""/>
      <w:lvlJc w:val="left"/>
    </w:lvl>
  </w:abstractNum>
  <w:abstractNum w:abstractNumId="60" w15:restartNumberingAfterBreak="0">
    <w:nsid w:val="0F9749CB"/>
    <w:multiLevelType w:val="hybridMultilevel"/>
    <w:tmpl w:val="6518DD4E"/>
    <w:lvl w:ilvl="0" w:tplc="869A6C6C">
      <w:start w:val="1"/>
      <w:numFmt w:val="bullet"/>
      <w:lvlText w:val=""/>
      <w:lvlJc w:val="left"/>
      <w:pPr>
        <w:ind w:left="720" w:hanging="360"/>
      </w:pPr>
      <w:rPr>
        <w:rFonts w:ascii="Symbol" w:hAnsi="Symbol" w:hint="default"/>
      </w:rPr>
    </w:lvl>
    <w:lvl w:ilvl="1" w:tplc="06402E7A">
      <w:numFmt w:val="decimal"/>
      <w:lvlText w:val=""/>
      <w:lvlJc w:val="left"/>
    </w:lvl>
    <w:lvl w:ilvl="2" w:tplc="8D1E4A62">
      <w:numFmt w:val="decimal"/>
      <w:lvlText w:val=""/>
      <w:lvlJc w:val="left"/>
    </w:lvl>
    <w:lvl w:ilvl="3" w:tplc="EFF2CE80">
      <w:numFmt w:val="decimal"/>
      <w:lvlText w:val=""/>
      <w:lvlJc w:val="left"/>
    </w:lvl>
    <w:lvl w:ilvl="4" w:tplc="8ED8600A">
      <w:numFmt w:val="decimal"/>
      <w:lvlText w:val=""/>
      <w:lvlJc w:val="left"/>
    </w:lvl>
    <w:lvl w:ilvl="5" w:tplc="BC48A526">
      <w:numFmt w:val="decimal"/>
      <w:lvlText w:val=""/>
      <w:lvlJc w:val="left"/>
    </w:lvl>
    <w:lvl w:ilvl="6" w:tplc="1674CE22">
      <w:numFmt w:val="decimal"/>
      <w:lvlText w:val=""/>
      <w:lvlJc w:val="left"/>
    </w:lvl>
    <w:lvl w:ilvl="7" w:tplc="6E703264">
      <w:numFmt w:val="decimal"/>
      <w:lvlText w:val=""/>
      <w:lvlJc w:val="left"/>
    </w:lvl>
    <w:lvl w:ilvl="8" w:tplc="99E8E634">
      <w:numFmt w:val="decimal"/>
      <w:lvlText w:val=""/>
      <w:lvlJc w:val="left"/>
    </w:lvl>
  </w:abstractNum>
  <w:abstractNum w:abstractNumId="61" w15:restartNumberingAfterBreak="0">
    <w:nsid w:val="100000B4"/>
    <w:multiLevelType w:val="hybridMultilevel"/>
    <w:tmpl w:val="4A12E196"/>
    <w:lvl w:ilvl="0" w:tplc="F918C21E">
      <w:start w:val="1"/>
      <w:numFmt w:val="bullet"/>
      <w:lvlText w:val=""/>
      <w:lvlJc w:val="left"/>
      <w:pPr>
        <w:ind w:left="720" w:hanging="360"/>
      </w:pPr>
      <w:rPr>
        <w:rFonts w:ascii="Symbol" w:hAnsi="Symbol" w:hint="default"/>
      </w:rPr>
    </w:lvl>
    <w:lvl w:ilvl="1" w:tplc="8C003EA8">
      <w:numFmt w:val="decimal"/>
      <w:lvlText w:val=""/>
      <w:lvlJc w:val="left"/>
    </w:lvl>
    <w:lvl w:ilvl="2" w:tplc="04EE689A">
      <w:numFmt w:val="decimal"/>
      <w:lvlText w:val=""/>
      <w:lvlJc w:val="left"/>
    </w:lvl>
    <w:lvl w:ilvl="3" w:tplc="51020E04">
      <w:numFmt w:val="decimal"/>
      <w:lvlText w:val=""/>
      <w:lvlJc w:val="left"/>
    </w:lvl>
    <w:lvl w:ilvl="4" w:tplc="1D5A7DE6">
      <w:numFmt w:val="decimal"/>
      <w:lvlText w:val=""/>
      <w:lvlJc w:val="left"/>
    </w:lvl>
    <w:lvl w:ilvl="5" w:tplc="854C35B4">
      <w:numFmt w:val="decimal"/>
      <w:lvlText w:val=""/>
      <w:lvlJc w:val="left"/>
    </w:lvl>
    <w:lvl w:ilvl="6" w:tplc="973EB4C4">
      <w:numFmt w:val="decimal"/>
      <w:lvlText w:val=""/>
      <w:lvlJc w:val="left"/>
    </w:lvl>
    <w:lvl w:ilvl="7" w:tplc="6FE2CDE6">
      <w:numFmt w:val="decimal"/>
      <w:lvlText w:val=""/>
      <w:lvlJc w:val="left"/>
    </w:lvl>
    <w:lvl w:ilvl="8" w:tplc="AE7EA228">
      <w:numFmt w:val="decimal"/>
      <w:lvlText w:val=""/>
      <w:lvlJc w:val="left"/>
    </w:lvl>
  </w:abstractNum>
  <w:abstractNum w:abstractNumId="62" w15:restartNumberingAfterBreak="0">
    <w:nsid w:val="10484620"/>
    <w:multiLevelType w:val="hybridMultilevel"/>
    <w:tmpl w:val="DE3E7448"/>
    <w:lvl w:ilvl="0" w:tplc="679434F0">
      <w:start w:val="1"/>
      <w:numFmt w:val="bullet"/>
      <w:lvlText w:val=""/>
      <w:lvlJc w:val="left"/>
      <w:pPr>
        <w:ind w:left="720" w:hanging="360"/>
      </w:pPr>
      <w:rPr>
        <w:rFonts w:ascii="Symbol" w:hAnsi="Symbol" w:hint="default"/>
      </w:rPr>
    </w:lvl>
    <w:lvl w:ilvl="1" w:tplc="577CB528">
      <w:numFmt w:val="decimal"/>
      <w:lvlText w:val=""/>
      <w:lvlJc w:val="left"/>
    </w:lvl>
    <w:lvl w:ilvl="2" w:tplc="43B2729E">
      <w:numFmt w:val="decimal"/>
      <w:lvlText w:val=""/>
      <w:lvlJc w:val="left"/>
    </w:lvl>
    <w:lvl w:ilvl="3" w:tplc="A8B0F3D8">
      <w:numFmt w:val="decimal"/>
      <w:lvlText w:val=""/>
      <w:lvlJc w:val="left"/>
    </w:lvl>
    <w:lvl w:ilvl="4" w:tplc="577C93B2">
      <w:numFmt w:val="decimal"/>
      <w:lvlText w:val=""/>
      <w:lvlJc w:val="left"/>
    </w:lvl>
    <w:lvl w:ilvl="5" w:tplc="9C5E5474">
      <w:numFmt w:val="decimal"/>
      <w:lvlText w:val=""/>
      <w:lvlJc w:val="left"/>
    </w:lvl>
    <w:lvl w:ilvl="6" w:tplc="79762BFC">
      <w:numFmt w:val="decimal"/>
      <w:lvlText w:val=""/>
      <w:lvlJc w:val="left"/>
    </w:lvl>
    <w:lvl w:ilvl="7" w:tplc="C41E6684">
      <w:numFmt w:val="decimal"/>
      <w:lvlText w:val=""/>
      <w:lvlJc w:val="left"/>
    </w:lvl>
    <w:lvl w:ilvl="8" w:tplc="309AC962">
      <w:numFmt w:val="decimal"/>
      <w:lvlText w:val=""/>
      <w:lvlJc w:val="left"/>
    </w:lvl>
  </w:abstractNum>
  <w:abstractNum w:abstractNumId="63" w15:restartNumberingAfterBreak="0">
    <w:nsid w:val="10490256"/>
    <w:multiLevelType w:val="hybridMultilevel"/>
    <w:tmpl w:val="B71089FA"/>
    <w:lvl w:ilvl="0" w:tplc="A74A4802">
      <w:numFmt w:val="decimal"/>
      <w:lvlText w:val=""/>
      <w:lvlJc w:val="left"/>
    </w:lvl>
    <w:lvl w:ilvl="1" w:tplc="E752F1AC">
      <w:start w:val="1"/>
      <w:numFmt w:val="bullet"/>
      <w:lvlText w:val=""/>
      <w:lvlJc w:val="left"/>
      <w:pPr>
        <w:ind w:left="1440" w:hanging="360"/>
      </w:pPr>
      <w:rPr>
        <w:rFonts w:ascii="Symbol" w:hAnsi="Symbol" w:hint="default"/>
      </w:rPr>
    </w:lvl>
    <w:lvl w:ilvl="2" w:tplc="E592ABB6">
      <w:numFmt w:val="decimal"/>
      <w:lvlText w:val=""/>
      <w:lvlJc w:val="left"/>
    </w:lvl>
    <w:lvl w:ilvl="3" w:tplc="E84400DC">
      <w:numFmt w:val="decimal"/>
      <w:lvlText w:val=""/>
      <w:lvlJc w:val="left"/>
    </w:lvl>
    <w:lvl w:ilvl="4" w:tplc="5478EED2">
      <w:numFmt w:val="decimal"/>
      <w:lvlText w:val=""/>
      <w:lvlJc w:val="left"/>
    </w:lvl>
    <w:lvl w:ilvl="5" w:tplc="A72CBB4A">
      <w:numFmt w:val="decimal"/>
      <w:lvlText w:val=""/>
      <w:lvlJc w:val="left"/>
    </w:lvl>
    <w:lvl w:ilvl="6" w:tplc="8A9ADFE0">
      <w:numFmt w:val="decimal"/>
      <w:lvlText w:val=""/>
      <w:lvlJc w:val="left"/>
    </w:lvl>
    <w:lvl w:ilvl="7" w:tplc="4C3AB03C">
      <w:numFmt w:val="decimal"/>
      <w:lvlText w:val=""/>
      <w:lvlJc w:val="left"/>
    </w:lvl>
    <w:lvl w:ilvl="8" w:tplc="8EE09084">
      <w:numFmt w:val="decimal"/>
      <w:lvlText w:val=""/>
      <w:lvlJc w:val="left"/>
    </w:lvl>
  </w:abstractNum>
  <w:abstractNum w:abstractNumId="64" w15:restartNumberingAfterBreak="0">
    <w:nsid w:val="10B23060"/>
    <w:multiLevelType w:val="hybridMultilevel"/>
    <w:tmpl w:val="3E721CCE"/>
    <w:lvl w:ilvl="0" w:tplc="6ACED594">
      <w:start w:val="1"/>
      <w:numFmt w:val="bullet"/>
      <w:lvlText w:val=""/>
      <w:lvlJc w:val="left"/>
      <w:pPr>
        <w:ind w:left="720" w:hanging="360"/>
      </w:pPr>
      <w:rPr>
        <w:rFonts w:ascii="Symbol" w:hAnsi="Symbol" w:hint="default"/>
      </w:rPr>
    </w:lvl>
    <w:lvl w:ilvl="1" w:tplc="3A6A6434">
      <w:numFmt w:val="decimal"/>
      <w:lvlText w:val=""/>
      <w:lvlJc w:val="left"/>
    </w:lvl>
    <w:lvl w:ilvl="2" w:tplc="8458A790">
      <w:numFmt w:val="decimal"/>
      <w:lvlText w:val=""/>
      <w:lvlJc w:val="left"/>
    </w:lvl>
    <w:lvl w:ilvl="3" w:tplc="ADF2C1C0">
      <w:numFmt w:val="decimal"/>
      <w:lvlText w:val=""/>
      <w:lvlJc w:val="left"/>
    </w:lvl>
    <w:lvl w:ilvl="4" w:tplc="9ADA410E">
      <w:numFmt w:val="decimal"/>
      <w:lvlText w:val=""/>
      <w:lvlJc w:val="left"/>
    </w:lvl>
    <w:lvl w:ilvl="5" w:tplc="48C2ABD0">
      <w:numFmt w:val="decimal"/>
      <w:lvlText w:val=""/>
      <w:lvlJc w:val="left"/>
    </w:lvl>
    <w:lvl w:ilvl="6" w:tplc="E7369D2C">
      <w:numFmt w:val="decimal"/>
      <w:lvlText w:val=""/>
      <w:lvlJc w:val="left"/>
    </w:lvl>
    <w:lvl w:ilvl="7" w:tplc="28AEDF1A">
      <w:numFmt w:val="decimal"/>
      <w:lvlText w:val=""/>
      <w:lvlJc w:val="left"/>
    </w:lvl>
    <w:lvl w:ilvl="8" w:tplc="A55EB5F0">
      <w:numFmt w:val="decimal"/>
      <w:lvlText w:val=""/>
      <w:lvlJc w:val="left"/>
    </w:lvl>
  </w:abstractNum>
  <w:abstractNum w:abstractNumId="65" w15:restartNumberingAfterBreak="0">
    <w:nsid w:val="10C47194"/>
    <w:multiLevelType w:val="hybridMultilevel"/>
    <w:tmpl w:val="35789C4C"/>
    <w:lvl w:ilvl="0" w:tplc="7ACA068A">
      <w:start w:val="1"/>
      <w:numFmt w:val="bullet"/>
      <w:lvlText w:val=""/>
      <w:lvlJc w:val="left"/>
      <w:pPr>
        <w:ind w:left="720" w:hanging="360"/>
      </w:pPr>
      <w:rPr>
        <w:rFonts w:ascii="Symbol" w:hAnsi="Symbol" w:hint="default"/>
      </w:rPr>
    </w:lvl>
    <w:lvl w:ilvl="1" w:tplc="4F004CFC">
      <w:numFmt w:val="decimal"/>
      <w:lvlText w:val=""/>
      <w:lvlJc w:val="left"/>
    </w:lvl>
    <w:lvl w:ilvl="2" w:tplc="F1A61902">
      <w:numFmt w:val="decimal"/>
      <w:lvlText w:val=""/>
      <w:lvlJc w:val="left"/>
    </w:lvl>
    <w:lvl w:ilvl="3" w:tplc="C96AA134">
      <w:numFmt w:val="decimal"/>
      <w:lvlText w:val=""/>
      <w:lvlJc w:val="left"/>
    </w:lvl>
    <w:lvl w:ilvl="4" w:tplc="DEACE776">
      <w:numFmt w:val="decimal"/>
      <w:lvlText w:val=""/>
      <w:lvlJc w:val="left"/>
    </w:lvl>
    <w:lvl w:ilvl="5" w:tplc="260011BE">
      <w:numFmt w:val="decimal"/>
      <w:lvlText w:val=""/>
      <w:lvlJc w:val="left"/>
    </w:lvl>
    <w:lvl w:ilvl="6" w:tplc="0DACD510">
      <w:numFmt w:val="decimal"/>
      <w:lvlText w:val=""/>
      <w:lvlJc w:val="left"/>
    </w:lvl>
    <w:lvl w:ilvl="7" w:tplc="84809440">
      <w:numFmt w:val="decimal"/>
      <w:lvlText w:val=""/>
      <w:lvlJc w:val="left"/>
    </w:lvl>
    <w:lvl w:ilvl="8" w:tplc="043812A2">
      <w:numFmt w:val="decimal"/>
      <w:lvlText w:val=""/>
      <w:lvlJc w:val="left"/>
    </w:lvl>
  </w:abstractNum>
  <w:abstractNum w:abstractNumId="66" w15:restartNumberingAfterBreak="0">
    <w:nsid w:val="10E01F42"/>
    <w:multiLevelType w:val="hybridMultilevel"/>
    <w:tmpl w:val="B6B82BD4"/>
    <w:lvl w:ilvl="0" w:tplc="AC0A7D36">
      <w:start w:val="1"/>
      <w:numFmt w:val="bullet"/>
      <w:lvlText w:val=""/>
      <w:lvlJc w:val="left"/>
      <w:pPr>
        <w:ind w:left="720" w:hanging="360"/>
      </w:pPr>
      <w:rPr>
        <w:rFonts w:ascii="Symbol" w:hAnsi="Symbol" w:hint="default"/>
      </w:rPr>
    </w:lvl>
    <w:lvl w:ilvl="1" w:tplc="2862AE26">
      <w:numFmt w:val="decimal"/>
      <w:lvlText w:val=""/>
      <w:lvlJc w:val="left"/>
    </w:lvl>
    <w:lvl w:ilvl="2" w:tplc="89DC323C">
      <w:numFmt w:val="decimal"/>
      <w:lvlText w:val=""/>
      <w:lvlJc w:val="left"/>
    </w:lvl>
    <w:lvl w:ilvl="3" w:tplc="A1FCD104">
      <w:numFmt w:val="decimal"/>
      <w:lvlText w:val=""/>
      <w:lvlJc w:val="left"/>
    </w:lvl>
    <w:lvl w:ilvl="4" w:tplc="452AD1CA">
      <w:numFmt w:val="decimal"/>
      <w:lvlText w:val=""/>
      <w:lvlJc w:val="left"/>
    </w:lvl>
    <w:lvl w:ilvl="5" w:tplc="D652AA22">
      <w:numFmt w:val="decimal"/>
      <w:lvlText w:val=""/>
      <w:lvlJc w:val="left"/>
    </w:lvl>
    <w:lvl w:ilvl="6" w:tplc="696AA2FC">
      <w:numFmt w:val="decimal"/>
      <w:lvlText w:val=""/>
      <w:lvlJc w:val="left"/>
    </w:lvl>
    <w:lvl w:ilvl="7" w:tplc="1A82538C">
      <w:numFmt w:val="decimal"/>
      <w:lvlText w:val=""/>
      <w:lvlJc w:val="left"/>
    </w:lvl>
    <w:lvl w:ilvl="8" w:tplc="A4B8A35E">
      <w:numFmt w:val="decimal"/>
      <w:lvlText w:val=""/>
      <w:lvlJc w:val="left"/>
    </w:lvl>
  </w:abstractNum>
  <w:abstractNum w:abstractNumId="67" w15:restartNumberingAfterBreak="0">
    <w:nsid w:val="1108232F"/>
    <w:multiLevelType w:val="hybridMultilevel"/>
    <w:tmpl w:val="0C325110"/>
    <w:lvl w:ilvl="0" w:tplc="3DDEFB50">
      <w:start w:val="1"/>
      <w:numFmt w:val="bullet"/>
      <w:lvlText w:val=""/>
      <w:lvlJc w:val="left"/>
      <w:pPr>
        <w:ind w:left="720" w:hanging="360"/>
      </w:pPr>
      <w:rPr>
        <w:rFonts w:ascii="Symbol" w:hAnsi="Symbol" w:hint="default"/>
      </w:rPr>
    </w:lvl>
    <w:lvl w:ilvl="1" w:tplc="B64C3580">
      <w:numFmt w:val="decimal"/>
      <w:lvlText w:val=""/>
      <w:lvlJc w:val="left"/>
    </w:lvl>
    <w:lvl w:ilvl="2" w:tplc="CF0449F2">
      <w:numFmt w:val="decimal"/>
      <w:lvlText w:val=""/>
      <w:lvlJc w:val="left"/>
    </w:lvl>
    <w:lvl w:ilvl="3" w:tplc="2F66C26C">
      <w:numFmt w:val="decimal"/>
      <w:lvlText w:val=""/>
      <w:lvlJc w:val="left"/>
    </w:lvl>
    <w:lvl w:ilvl="4" w:tplc="4410A7F8">
      <w:numFmt w:val="decimal"/>
      <w:lvlText w:val=""/>
      <w:lvlJc w:val="left"/>
    </w:lvl>
    <w:lvl w:ilvl="5" w:tplc="57DC1186">
      <w:numFmt w:val="decimal"/>
      <w:lvlText w:val=""/>
      <w:lvlJc w:val="left"/>
    </w:lvl>
    <w:lvl w:ilvl="6" w:tplc="846ED374">
      <w:numFmt w:val="decimal"/>
      <w:lvlText w:val=""/>
      <w:lvlJc w:val="left"/>
    </w:lvl>
    <w:lvl w:ilvl="7" w:tplc="A54AB3B2">
      <w:numFmt w:val="decimal"/>
      <w:lvlText w:val=""/>
      <w:lvlJc w:val="left"/>
    </w:lvl>
    <w:lvl w:ilvl="8" w:tplc="2DF8E018">
      <w:numFmt w:val="decimal"/>
      <w:lvlText w:val=""/>
      <w:lvlJc w:val="left"/>
    </w:lvl>
  </w:abstractNum>
  <w:abstractNum w:abstractNumId="68" w15:restartNumberingAfterBreak="0">
    <w:nsid w:val="11471631"/>
    <w:multiLevelType w:val="hybridMultilevel"/>
    <w:tmpl w:val="0EDEB3C6"/>
    <w:lvl w:ilvl="0" w:tplc="504A98AA">
      <w:start w:val="1"/>
      <w:numFmt w:val="bullet"/>
      <w:lvlText w:val=""/>
      <w:lvlJc w:val="left"/>
      <w:pPr>
        <w:ind w:left="720" w:hanging="360"/>
      </w:pPr>
      <w:rPr>
        <w:rFonts w:ascii="Symbol" w:hAnsi="Symbol" w:hint="default"/>
      </w:rPr>
    </w:lvl>
    <w:lvl w:ilvl="1" w:tplc="37A89C9E">
      <w:numFmt w:val="decimal"/>
      <w:lvlText w:val=""/>
      <w:lvlJc w:val="left"/>
    </w:lvl>
    <w:lvl w:ilvl="2" w:tplc="D3DAE38E">
      <w:numFmt w:val="decimal"/>
      <w:lvlText w:val=""/>
      <w:lvlJc w:val="left"/>
    </w:lvl>
    <w:lvl w:ilvl="3" w:tplc="6DA84258">
      <w:numFmt w:val="decimal"/>
      <w:lvlText w:val=""/>
      <w:lvlJc w:val="left"/>
    </w:lvl>
    <w:lvl w:ilvl="4" w:tplc="BDD4EF94">
      <w:numFmt w:val="decimal"/>
      <w:lvlText w:val=""/>
      <w:lvlJc w:val="left"/>
    </w:lvl>
    <w:lvl w:ilvl="5" w:tplc="C65A26C4">
      <w:numFmt w:val="decimal"/>
      <w:lvlText w:val=""/>
      <w:lvlJc w:val="left"/>
    </w:lvl>
    <w:lvl w:ilvl="6" w:tplc="7DB4F0CE">
      <w:numFmt w:val="decimal"/>
      <w:lvlText w:val=""/>
      <w:lvlJc w:val="left"/>
    </w:lvl>
    <w:lvl w:ilvl="7" w:tplc="C0AC2A28">
      <w:numFmt w:val="decimal"/>
      <w:lvlText w:val=""/>
      <w:lvlJc w:val="left"/>
    </w:lvl>
    <w:lvl w:ilvl="8" w:tplc="AD08A61A">
      <w:numFmt w:val="decimal"/>
      <w:lvlText w:val=""/>
      <w:lvlJc w:val="left"/>
    </w:lvl>
  </w:abstractNum>
  <w:abstractNum w:abstractNumId="69" w15:restartNumberingAfterBreak="0">
    <w:nsid w:val="11744CE4"/>
    <w:multiLevelType w:val="hybridMultilevel"/>
    <w:tmpl w:val="01B002A2"/>
    <w:lvl w:ilvl="0" w:tplc="7DB2804C">
      <w:start w:val="1"/>
      <w:numFmt w:val="bullet"/>
      <w:lvlText w:val=""/>
      <w:lvlJc w:val="left"/>
      <w:pPr>
        <w:ind w:left="720" w:hanging="360"/>
      </w:pPr>
      <w:rPr>
        <w:rFonts w:ascii="Symbol" w:hAnsi="Symbol" w:hint="default"/>
      </w:rPr>
    </w:lvl>
    <w:lvl w:ilvl="1" w:tplc="639E2D64">
      <w:numFmt w:val="decimal"/>
      <w:lvlText w:val=""/>
      <w:lvlJc w:val="left"/>
    </w:lvl>
    <w:lvl w:ilvl="2" w:tplc="CB4A5802">
      <w:numFmt w:val="decimal"/>
      <w:lvlText w:val=""/>
      <w:lvlJc w:val="left"/>
    </w:lvl>
    <w:lvl w:ilvl="3" w:tplc="96FA602C">
      <w:numFmt w:val="decimal"/>
      <w:lvlText w:val=""/>
      <w:lvlJc w:val="left"/>
    </w:lvl>
    <w:lvl w:ilvl="4" w:tplc="069A93DC">
      <w:numFmt w:val="decimal"/>
      <w:lvlText w:val=""/>
      <w:lvlJc w:val="left"/>
    </w:lvl>
    <w:lvl w:ilvl="5" w:tplc="CB80A778">
      <w:numFmt w:val="decimal"/>
      <w:lvlText w:val=""/>
      <w:lvlJc w:val="left"/>
    </w:lvl>
    <w:lvl w:ilvl="6" w:tplc="45DEAC1E">
      <w:numFmt w:val="decimal"/>
      <w:lvlText w:val=""/>
      <w:lvlJc w:val="left"/>
    </w:lvl>
    <w:lvl w:ilvl="7" w:tplc="9D380D4C">
      <w:numFmt w:val="decimal"/>
      <w:lvlText w:val=""/>
      <w:lvlJc w:val="left"/>
    </w:lvl>
    <w:lvl w:ilvl="8" w:tplc="6F0EFF5C">
      <w:numFmt w:val="decimal"/>
      <w:lvlText w:val=""/>
      <w:lvlJc w:val="left"/>
    </w:lvl>
  </w:abstractNum>
  <w:abstractNum w:abstractNumId="70" w15:restartNumberingAfterBreak="0">
    <w:nsid w:val="11C44C0A"/>
    <w:multiLevelType w:val="hybridMultilevel"/>
    <w:tmpl w:val="DC80BD24"/>
    <w:lvl w:ilvl="0" w:tplc="B83A3238">
      <w:start w:val="1"/>
      <w:numFmt w:val="bullet"/>
      <w:lvlText w:val=""/>
      <w:lvlJc w:val="left"/>
      <w:pPr>
        <w:ind w:left="720" w:hanging="360"/>
      </w:pPr>
      <w:rPr>
        <w:rFonts w:ascii="Symbol" w:hAnsi="Symbol" w:hint="default"/>
      </w:rPr>
    </w:lvl>
    <w:lvl w:ilvl="1" w:tplc="DE8E683A">
      <w:numFmt w:val="decimal"/>
      <w:lvlText w:val=""/>
      <w:lvlJc w:val="left"/>
    </w:lvl>
    <w:lvl w:ilvl="2" w:tplc="EC2040EE">
      <w:numFmt w:val="decimal"/>
      <w:lvlText w:val=""/>
      <w:lvlJc w:val="left"/>
    </w:lvl>
    <w:lvl w:ilvl="3" w:tplc="69205F8C">
      <w:numFmt w:val="decimal"/>
      <w:lvlText w:val=""/>
      <w:lvlJc w:val="left"/>
    </w:lvl>
    <w:lvl w:ilvl="4" w:tplc="16EE1F94">
      <w:numFmt w:val="decimal"/>
      <w:lvlText w:val=""/>
      <w:lvlJc w:val="left"/>
    </w:lvl>
    <w:lvl w:ilvl="5" w:tplc="F2EE40FC">
      <w:numFmt w:val="decimal"/>
      <w:lvlText w:val=""/>
      <w:lvlJc w:val="left"/>
    </w:lvl>
    <w:lvl w:ilvl="6" w:tplc="92845C9E">
      <w:numFmt w:val="decimal"/>
      <w:lvlText w:val=""/>
      <w:lvlJc w:val="left"/>
    </w:lvl>
    <w:lvl w:ilvl="7" w:tplc="76EA7F78">
      <w:numFmt w:val="decimal"/>
      <w:lvlText w:val=""/>
      <w:lvlJc w:val="left"/>
    </w:lvl>
    <w:lvl w:ilvl="8" w:tplc="8926F57A">
      <w:numFmt w:val="decimal"/>
      <w:lvlText w:val=""/>
      <w:lvlJc w:val="left"/>
    </w:lvl>
  </w:abstractNum>
  <w:abstractNum w:abstractNumId="71" w15:restartNumberingAfterBreak="0">
    <w:nsid w:val="12980F1C"/>
    <w:multiLevelType w:val="hybridMultilevel"/>
    <w:tmpl w:val="B6961128"/>
    <w:lvl w:ilvl="0" w:tplc="98B4C8D4">
      <w:start w:val="1"/>
      <w:numFmt w:val="bullet"/>
      <w:lvlText w:val=""/>
      <w:lvlJc w:val="left"/>
      <w:pPr>
        <w:ind w:left="720" w:hanging="360"/>
      </w:pPr>
      <w:rPr>
        <w:rFonts w:ascii="Symbol" w:hAnsi="Symbol" w:hint="default"/>
      </w:rPr>
    </w:lvl>
    <w:lvl w:ilvl="1" w:tplc="0D28FB30">
      <w:numFmt w:val="decimal"/>
      <w:lvlText w:val=""/>
      <w:lvlJc w:val="left"/>
    </w:lvl>
    <w:lvl w:ilvl="2" w:tplc="13166F8E">
      <w:numFmt w:val="decimal"/>
      <w:lvlText w:val=""/>
      <w:lvlJc w:val="left"/>
    </w:lvl>
    <w:lvl w:ilvl="3" w:tplc="02969806">
      <w:numFmt w:val="decimal"/>
      <w:lvlText w:val=""/>
      <w:lvlJc w:val="left"/>
    </w:lvl>
    <w:lvl w:ilvl="4" w:tplc="90685CE6">
      <w:numFmt w:val="decimal"/>
      <w:lvlText w:val=""/>
      <w:lvlJc w:val="left"/>
    </w:lvl>
    <w:lvl w:ilvl="5" w:tplc="57CECB4C">
      <w:numFmt w:val="decimal"/>
      <w:lvlText w:val=""/>
      <w:lvlJc w:val="left"/>
    </w:lvl>
    <w:lvl w:ilvl="6" w:tplc="DB7A4F70">
      <w:numFmt w:val="decimal"/>
      <w:lvlText w:val=""/>
      <w:lvlJc w:val="left"/>
    </w:lvl>
    <w:lvl w:ilvl="7" w:tplc="0B68E2C4">
      <w:numFmt w:val="decimal"/>
      <w:lvlText w:val=""/>
      <w:lvlJc w:val="left"/>
    </w:lvl>
    <w:lvl w:ilvl="8" w:tplc="3070927A">
      <w:numFmt w:val="decimal"/>
      <w:lvlText w:val=""/>
      <w:lvlJc w:val="left"/>
    </w:lvl>
  </w:abstractNum>
  <w:abstractNum w:abstractNumId="72" w15:restartNumberingAfterBreak="0">
    <w:nsid w:val="12A56E46"/>
    <w:multiLevelType w:val="hybridMultilevel"/>
    <w:tmpl w:val="9C108DB8"/>
    <w:lvl w:ilvl="0" w:tplc="37A05C1A">
      <w:start w:val="1"/>
      <w:numFmt w:val="bullet"/>
      <w:lvlText w:val=""/>
      <w:lvlJc w:val="left"/>
      <w:pPr>
        <w:ind w:left="720" w:hanging="360"/>
      </w:pPr>
      <w:rPr>
        <w:rFonts w:ascii="Symbol" w:hAnsi="Symbol" w:hint="default"/>
      </w:rPr>
    </w:lvl>
    <w:lvl w:ilvl="1" w:tplc="C6CC0B9E">
      <w:numFmt w:val="decimal"/>
      <w:lvlText w:val=""/>
      <w:lvlJc w:val="left"/>
    </w:lvl>
    <w:lvl w:ilvl="2" w:tplc="01D6E44A">
      <w:numFmt w:val="decimal"/>
      <w:lvlText w:val=""/>
      <w:lvlJc w:val="left"/>
    </w:lvl>
    <w:lvl w:ilvl="3" w:tplc="880A563E">
      <w:numFmt w:val="decimal"/>
      <w:lvlText w:val=""/>
      <w:lvlJc w:val="left"/>
    </w:lvl>
    <w:lvl w:ilvl="4" w:tplc="F1107D9C">
      <w:numFmt w:val="decimal"/>
      <w:lvlText w:val=""/>
      <w:lvlJc w:val="left"/>
    </w:lvl>
    <w:lvl w:ilvl="5" w:tplc="50D8DFF4">
      <w:numFmt w:val="decimal"/>
      <w:lvlText w:val=""/>
      <w:lvlJc w:val="left"/>
    </w:lvl>
    <w:lvl w:ilvl="6" w:tplc="464A12E0">
      <w:numFmt w:val="decimal"/>
      <w:lvlText w:val=""/>
      <w:lvlJc w:val="left"/>
    </w:lvl>
    <w:lvl w:ilvl="7" w:tplc="7D18A5DA">
      <w:numFmt w:val="decimal"/>
      <w:lvlText w:val=""/>
      <w:lvlJc w:val="left"/>
    </w:lvl>
    <w:lvl w:ilvl="8" w:tplc="0E32E4E8">
      <w:numFmt w:val="decimal"/>
      <w:lvlText w:val=""/>
      <w:lvlJc w:val="left"/>
    </w:lvl>
  </w:abstractNum>
  <w:abstractNum w:abstractNumId="73" w15:restartNumberingAfterBreak="0">
    <w:nsid w:val="12A90513"/>
    <w:multiLevelType w:val="hybridMultilevel"/>
    <w:tmpl w:val="B0BEF338"/>
    <w:lvl w:ilvl="0" w:tplc="74FEB1BA">
      <w:start w:val="1"/>
      <w:numFmt w:val="bullet"/>
      <w:lvlText w:val=""/>
      <w:lvlJc w:val="left"/>
      <w:pPr>
        <w:ind w:left="720" w:hanging="360"/>
      </w:pPr>
      <w:rPr>
        <w:rFonts w:ascii="Symbol" w:hAnsi="Symbol" w:hint="default"/>
      </w:rPr>
    </w:lvl>
    <w:lvl w:ilvl="1" w:tplc="9B12773A">
      <w:numFmt w:val="decimal"/>
      <w:lvlText w:val=""/>
      <w:lvlJc w:val="left"/>
    </w:lvl>
    <w:lvl w:ilvl="2" w:tplc="632AC6FA">
      <w:numFmt w:val="decimal"/>
      <w:lvlText w:val=""/>
      <w:lvlJc w:val="left"/>
    </w:lvl>
    <w:lvl w:ilvl="3" w:tplc="1A989980">
      <w:numFmt w:val="decimal"/>
      <w:lvlText w:val=""/>
      <w:lvlJc w:val="left"/>
    </w:lvl>
    <w:lvl w:ilvl="4" w:tplc="7250C36A">
      <w:numFmt w:val="decimal"/>
      <w:lvlText w:val=""/>
      <w:lvlJc w:val="left"/>
    </w:lvl>
    <w:lvl w:ilvl="5" w:tplc="51523522">
      <w:numFmt w:val="decimal"/>
      <w:lvlText w:val=""/>
      <w:lvlJc w:val="left"/>
    </w:lvl>
    <w:lvl w:ilvl="6" w:tplc="BCA80102">
      <w:numFmt w:val="decimal"/>
      <w:lvlText w:val=""/>
      <w:lvlJc w:val="left"/>
    </w:lvl>
    <w:lvl w:ilvl="7" w:tplc="0908E7EC">
      <w:numFmt w:val="decimal"/>
      <w:lvlText w:val=""/>
      <w:lvlJc w:val="left"/>
    </w:lvl>
    <w:lvl w:ilvl="8" w:tplc="F4A4DD3E">
      <w:numFmt w:val="decimal"/>
      <w:lvlText w:val=""/>
      <w:lvlJc w:val="left"/>
    </w:lvl>
  </w:abstractNum>
  <w:abstractNum w:abstractNumId="74" w15:restartNumberingAfterBreak="0">
    <w:nsid w:val="12CA0908"/>
    <w:multiLevelType w:val="hybridMultilevel"/>
    <w:tmpl w:val="58147B14"/>
    <w:lvl w:ilvl="0" w:tplc="3A928510">
      <w:start w:val="1"/>
      <w:numFmt w:val="bullet"/>
      <w:lvlText w:val=""/>
      <w:lvlJc w:val="left"/>
      <w:pPr>
        <w:ind w:left="720" w:hanging="360"/>
      </w:pPr>
      <w:rPr>
        <w:rFonts w:ascii="Symbol" w:hAnsi="Symbol" w:hint="default"/>
      </w:rPr>
    </w:lvl>
    <w:lvl w:ilvl="1" w:tplc="162A9C0C">
      <w:numFmt w:val="decimal"/>
      <w:lvlText w:val=""/>
      <w:lvlJc w:val="left"/>
    </w:lvl>
    <w:lvl w:ilvl="2" w:tplc="01DEF508">
      <w:numFmt w:val="decimal"/>
      <w:lvlText w:val=""/>
      <w:lvlJc w:val="left"/>
    </w:lvl>
    <w:lvl w:ilvl="3" w:tplc="D1CE74CE">
      <w:numFmt w:val="decimal"/>
      <w:lvlText w:val=""/>
      <w:lvlJc w:val="left"/>
    </w:lvl>
    <w:lvl w:ilvl="4" w:tplc="A26EC044">
      <w:numFmt w:val="decimal"/>
      <w:lvlText w:val=""/>
      <w:lvlJc w:val="left"/>
    </w:lvl>
    <w:lvl w:ilvl="5" w:tplc="A91E6CE6">
      <w:numFmt w:val="decimal"/>
      <w:lvlText w:val=""/>
      <w:lvlJc w:val="left"/>
    </w:lvl>
    <w:lvl w:ilvl="6" w:tplc="4B2A1748">
      <w:numFmt w:val="decimal"/>
      <w:lvlText w:val=""/>
      <w:lvlJc w:val="left"/>
    </w:lvl>
    <w:lvl w:ilvl="7" w:tplc="78CA3BBA">
      <w:numFmt w:val="decimal"/>
      <w:lvlText w:val=""/>
      <w:lvlJc w:val="left"/>
    </w:lvl>
    <w:lvl w:ilvl="8" w:tplc="D6C6E626">
      <w:numFmt w:val="decimal"/>
      <w:lvlText w:val=""/>
      <w:lvlJc w:val="left"/>
    </w:lvl>
  </w:abstractNum>
  <w:abstractNum w:abstractNumId="75" w15:restartNumberingAfterBreak="0">
    <w:nsid w:val="12F14B36"/>
    <w:multiLevelType w:val="hybridMultilevel"/>
    <w:tmpl w:val="59882E80"/>
    <w:lvl w:ilvl="0" w:tplc="745EB24E">
      <w:start w:val="1"/>
      <w:numFmt w:val="bullet"/>
      <w:lvlText w:val=""/>
      <w:lvlJc w:val="left"/>
      <w:pPr>
        <w:ind w:left="720" w:hanging="360"/>
      </w:pPr>
      <w:rPr>
        <w:rFonts w:ascii="Symbol" w:hAnsi="Symbol" w:hint="default"/>
      </w:rPr>
    </w:lvl>
    <w:lvl w:ilvl="1" w:tplc="CF02225E">
      <w:numFmt w:val="decimal"/>
      <w:lvlText w:val=""/>
      <w:lvlJc w:val="left"/>
    </w:lvl>
    <w:lvl w:ilvl="2" w:tplc="E398D2AC">
      <w:numFmt w:val="decimal"/>
      <w:lvlText w:val=""/>
      <w:lvlJc w:val="left"/>
    </w:lvl>
    <w:lvl w:ilvl="3" w:tplc="87CC36FE">
      <w:numFmt w:val="decimal"/>
      <w:lvlText w:val=""/>
      <w:lvlJc w:val="left"/>
    </w:lvl>
    <w:lvl w:ilvl="4" w:tplc="2FF65670">
      <w:numFmt w:val="decimal"/>
      <w:lvlText w:val=""/>
      <w:lvlJc w:val="left"/>
    </w:lvl>
    <w:lvl w:ilvl="5" w:tplc="788E3E82">
      <w:numFmt w:val="decimal"/>
      <w:lvlText w:val=""/>
      <w:lvlJc w:val="left"/>
    </w:lvl>
    <w:lvl w:ilvl="6" w:tplc="7708C8C4">
      <w:numFmt w:val="decimal"/>
      <w:lvlText w:val=""/>
      <w:lvlJc w:val="left"/>
    </w:lvl>
    <w:lvl w:ilvl="7" w:tplc="C518B622">
      <w:numFmt w:val="decimal"/>
      <w:lvlText w:val=""/>
      <w:lvlJc w:val="left"/>
    </w:lvl>
    <w:lvl w:ilvl="8" w:tplc="EAC4EBB2">
      <w:numFmt w:val="decimal"/>
      <w:lvlText w:val=""/>
      <w:lvlJc w:val="left"/>
    </w:lvl>
  </w:abstractNum>
  <w:abstractNum w:abstractNumId="76" w15:restartNumberingAfterBreak="0">
    <w:nsid w:val="12F50599"/>
    <w:multiLevelType w:val="hybridMultilevel"/>
    <w:tmpl w:val="CE844A2A"/>
    <w:lvl w:ilvl="0" w:tplc="A170BE76">
      <w:start w:val="1"/>
      <w:numFmt w:val="bullet"/>
      <w:lvlText w:val=""/>
      <w:lvlJc w:val="left"/>
      <w:pPr>
        <w:ind w:left="720" w:hanging="360"/>
      </w:pPr>
      <w:rPr>
        <w:rFonts w:ascii="Symbol" w:hAnsi="Symbol" w:hint="default"/>
      </w:rPr>
    </w:lvl>
    <w:lvl w:ilvl="1" w:tplc="49442CD2">
      <w:numFmt w:val="decimal"/>
      <w:lvlText w:val=""/>
      <w:lvlJc w:val="left"/>
    </w:lvl>
    <w:lvl w:ilvl="2" w:tplc="F800DE9E">
      <w:numFmt w:val="decimal"/>
      <w:lvlText w:val=""/>
      <w:lvlJc w:val="left"/>
    </w:lvl>
    <w:lvl w:ilvl="3" w:tplc="0BDEB0E8">
      <w:numFmt w:val="decimal"/>
      <w:lvlText w:val=""/>
      <w:lvlJc w:val="left"/>
    </w:lvl>
    <w:lvl w:ilvl="4" w:tplc="6BEA59AA">
      <w:numFmt w:val="decimal"/>
      <w:lvlText w:val=""/>
      <w:lvlJc w:val="left"/>
    </w:lvl>
    <w:lvl w:ilvl="5" w:tplc="31063802">
      <w:numFmt w:val="decimal"/>
      <w:lvlText w:val=""/>
      <w:lvlJc w:val="left"/>
    </w:lvl>
    <w:lvl w:ilvl="6" w:tplc="0DDE6288">
      <w:numFmt w:val="decimal"/>
      <w:lvlText w:val=""/>
      <w:lvlJc w:val="left"/>
    </w:lvl>
    <w:lvl w:ilvl="7" w:tplc="9204210C">
      <w:numFmt w:val="decimal"/>
      <w:lvlText w:val=""/>
      <w:lvlJc w:val="left"/>
    </w:lvl>
    <w:lvl w:ilvl="8" w:tplc="0BB2F548">
      <w:numFmt w:val="decimal"/>
      <w:lvlText w:val=""/>
      <w:lvlJc w:val="left"/>
    </w:lvl>
  </w:abstractNum>
  <w:abstractNum w:abstractNumId="77" w15:restartNumberingAfterBreak="0">
    <w:nsid w:val="13072A56"/>
    <w:multiLevelType w:val="hybridMultilevel"/>
    <w:tmpl w:val="A044CA6C"/>
    <w:lvl w:ilvl="0" w:tplc="0526DDF2">
      <w:start w:val="1"/>
      <w:numFmt w:val="bullet"/>
      <w:lvlText w:val=""/>
      <w:lvlJc w:val="left"/>
      <w:pPr>
        <w:ind w:left="720" w:hanging="360"/>
      </w:pPr>
      <w:rPr>
        <w:rFonts w:ascii="Symbol" w:hAnsi="Symbol" w:hint="default"/>
      </w:rPr>
    </w:lvl>
    <w:lvl w:ilvl="1" w:tplc="15D84D06">
      <w:numFmt w:val="decimal"/>
      <w:lvlText w:val=""/>
      <w:lvlJc w:val="left"/>
    </w:lvl>
    <w:lvl w:ilvl="2" w:tplc="78DCFA8E">
      <w:numFmt w:val="decimal"/>
      <w:lvlText w:val=""/>
      <w:lvlJc w:val="left"/>
    </w:lvl>
    <w:lvl w:ilvl="3" w:tplc="B11881C8">
      <w:numFmt w:val="decimal"/>
      <w:lvlText w:val=""/>
      <w:lvlJc w:val="left"/>
    </w:lvl>
    <w:lvl w:ilvl="4" w:tplc="442805BA">
      <w:numFmt w:val="decimal"/>
      <w:lvlText w:val=""/>
      <w:lvlJc w:val="left"/>
    </w:lvl>
    <w:lvl w:ilvl="5" w:tplc="167AB0A6">
      <w:numFmt w:val="decimal"/>
      <w:lvlText w:val=""/>
      <w:lvlJc w:val="left"/>
    </w:lvl>
    <w:lvl w:ilvl="6" w:tplc="757486A0">
      <w:numFmt w:val="decimal"/>
      <w:lvlText w:val=""/>
      <w:lvlJc w:val="left"/>
    </w:lvl>
    <w:lvl w:ilvl="7" w:tplc="3DC2A59E">
      <w:numFmt w:val="decimal"/>
      <w:lvlText w:val=""/>
      <w:lvlJc w:val="left"/>
    </w:lvl>
    <w:lvl w:ilvl="8" w:tplc="1F06957C">
      <w:numFmt w:val="decimal"/>
      <w:lvlText w:val=""/>
      <w:lvlJc w:val="left"/>
    </w:lvl>
  </w:abstractNum>
  <w:abstractNum w:abstractNumId="78" w15:restartNumberingAfterBreak="0">
    <w:nsid w:val="13141781"/>
    <w:multiLevelType w:val="hybridMultilevel"/>
    <w:tmpl w:val="BC1ABBCE"/>
    <w:lvl w:ilvl="0" w:tplc="85B013E2">
      <w:start w:val="1"/>
      <w:numFmt w:val="bullet"/>
      <w:lvlText w:val=""/>
      <w:lvlJc w:val="left"/>
      <w:pPr>
        <w:ind w:left="720" w:hanging="360"/>
      </w:pPr>
      <w:rPr>
        <w:rFonts w:ascii="Symbol" w:hAnsi="Symbol" w:hint="default"/>
      </w:rPr>
    </w:lvl>
    <w:lvl w:ilvl="1" w:tplc="2CFAE4C2">
      <w:numFmt w:val="decimal"/>
      <w:lvlText w:val=""/>
      <w:lvlJc w:val="left"/>
    </w:lvl>
    <w:lvl w:ilvl="2" w:tplc="6F185080">
      <w:numFmt w:val="decimal"/>
      <w:lvlText w:val=""/>
      <w:lvlJc w:val="left"/>
    </w:lvl>
    <w:lvl w:ilvl="3" w:tplc="990E2EA8">
      <w:numFmt w:val="decimal"/>
      <w:lvlText w:val=""/>
      <w:lvlJc w:val="left"/>
    </w:lvl>
    <w:lvl w:ilvl="4" w:tplc="6B1813FC">
      <w:numFmt w:val="decimal"/>
      <w:lvlText w:val=""/>
      <w:lvlJc w:val="left"/>
    </w:lvl>
    <w:lvl w:ilvl="5" w:tplc="F590559E">
      <w:numFmt w:val="decimal"/>
      <w:lvlText w:val=""/>
      <w:lvlJc w:val="left"/>
    </w:lvl>
    <w:lvl w:ilvl="6" w:tplc="1BE81926">
      <w:numFmt w:val="decimal"/>
      <w:lvlText w:val=""/>
      <w:lvlJc w:val="left"/>
    </w:lvl>
    <w:lvl w:ilvl="7" w:tplc="071AC11C">
      <w:numFmt w:val="decimal"/>
      <w:lvlText w:val=""/>
      <w:lvlJc w:val="left"/>
    </w:lvl>
    <w:lvl w:ilvl="8" w:tplc="D8FE2F2E">
      <w:numFmt w:val="decimal"/>
      <w:lvlText w:val=""/>
      <w:lvlJc w:val="left"/>
    </w:lvl>
  </w:abstractNum>
  <w:abstractNum w:abstractNumId="79" w15:restartNumberingAfterBreak="0">
    <w:nsid w:val="135670CB"/>
    <w:multiLevelType w:val="hybridMultilevel"/>
    <w:tmpl w:val="B84259DE"/>
    <w:lvl w:ilvl="0" w:tplc="34B0C652">
      <w:start w:val="1"/>
      <w:numFmt w:val="bullet"/>
      <w:lvlText w:val=""/>
      <w:lvlJc w:val="left"/>
      <w:pPr>
        <w:ind w:left="720" w:hanging="360"/>
      </w:pPr>
      <w:rPr>
        <w:rFonts w:ascii="Symbol" w:hAnsi="Symbol" w:hint="default"/>
      </w:rPr>
    </w:lvl>
    <w:lvl w:ilvl="1" w:tplc="C70EF936">
      <w:numFmt w:val="decimal"/>
      <w:lvlText w:val=""/>
      <w:lvlJc w:val="left"/>
    </w:lvl>
    <w:lvl w:ilvl="2" w:tplc="3AD43D70">
      <w:numFmt w:val="decimal"/>
      <w:lvlText w:val=""/>
      <w:lvlJc w:val="left"/>
    </w:lvl>
    <w:lvl w:ilvl="3" w:tplc="5D724472">
      <w:numFmt w:val="decimal"/>
      <w:lvlText w:val=""/>
      <w:lvlJc w:val="left"/>
    </w:lvl>
    <w:lvl w:ilvl="4" w:tplc="27B258C4">
      <w:numFmt w:val="decimal"/>
      <w:lvlText w:val=""/>
      <w:lvlJc w:val="left"/>
    </w:lvl>
    <w:lvl w:ilvl="5" w:tplc="DA882ED0">
      <w:numFmt w:val="decimal"/>
      <w:lvlText w:val=""/>
      <w:lvlJc w:val="left"/>
    </w:lvl>
    <w:lvl w:ilvl="6" w:tplc="3DA8B492">
      <w:numFmt w:val="decimal"/>
      <w:lvlText w:val=""/>
      <w:lvlJc w:val="left"/>
    </w:lvl>
    <w:lvl w:ilvl="7" w:tplc="E97250C4">
      <w:numFmt w:val="decimal"/>
      <w:lvlText w:val=""/>
      <w:lvlJc w:val="left"/>
    </w:lvl>
    <w:lvl w:ilvl="8" w:tplc="FB348010">
      <w:numFmt w:val="decimal"/>
      <w:lvlText w:val=""/>
      <w:lvlJc w:val="left"/>
    </w:lvl>
  </w:abstractNum>
  <w:abstractNum w:abstractNumId="80" w15:restartNumberingAfterBreak="0">
    <w:nsid w:val="13A72286"/>
    <w:multiLevelType w:val="hybridMultilevel"/>
    <w:tmpl w:val="67A47198"/>
    <w:lvl w:ilvl="0" w:tplc="6B980984">
      <w:start w:val="1"/>
      <w:numFmt w:val="bullet"/>
      <w:lvlText w:val=""/>
      <w:lvlJc w:val="left"/>
      <w:pPr>
        <w:ind w:left="720" w:hanging="360"/>
      </w:pPr>
      <w:rPr>
        <w:rFonts w:ascii="Symbol" w:hAnsi="Symbol" w:hint="default"/>
      </w:rPr>
    </w:lvl>
    <w:lvl w:ilvl="1" w:tplc="7158CE40">
      <w:numFmt w:val="decimal"/>
      <w:lvlText w:val=""/>
      <w:lvlJc w:val="left"/>
    </w:lvl>
    <w:lvl w:ilvl="2" w:tplc="FCAC0FC6">
      <w:numFmt w:val="decimal"/>
      <w:lvlText w:val=""/>
      <w:lvlJc w:val="left"/>
    </w:lvl>
    <w:lvl w:ilvl="3" w:tplc="5FF23624">
      <w:numFmt w:val="decimal"/>
      <w:lvlText w:val=""/>
      <w:lvlJc w:val="left"/>
    </w:lvl>
    <w:lvl w:ilvl="4" w:tplc="68260C3C">
      <w:numFmt w:val="decimal"/>
      <w:lvlText w:val=""/>
      <w:lvlJc w:val="left"/>
    </w:lvl>
    <w:lvl w:ilvl="5" w:tplc="97B816F6">
      <w:numFmt w:val="decimal"/>
      <w:lvlText w:val=""/>
      <w:lvlJc w:val="left"/>
    </w:lvl>
    <w:lvl w:ilvl="6" w:tplc="28CECBB6">
      <w:numFmt w:val="decimal"/>
      <w:lvlText w:val=""/>
      <w:lvlJc w:val="left"/>
    </w:lvl>
    <w:lvl w:ilvl="7" w:tplc="C26E9866">
      <w:numFmt w:val="decimal"/>
      <w:lvlText w:val=""/>
      <w:lvlJc w:val="left"/>
    </w:lvl>
    <w:lvl w:ilvl="8" w:tplc="FA427A18">
      <w:numFmt w:val="decimal"/>
      <w:lvlText w:val=""/>
      <w:lvlJc w:val="left"/>
    </w:lvl>
  </w:abstractNum>
  <w:abstractNum w:abstractNumId="81" w15:restartNumberingAfterBreak="0">
    <w:nsid w:val="13DC08A3"/>
    <w:multiLevelType w:val="hybridMultilevel"/>
    <w:tmpl w:val="1CEA8F58"/>
    <w:lvl w:ilvl="0" w:tplc="9CF29FE6">
      <w:start w:val="1"/>
      <w:numFmt w:val="bullet"/>
      <w:lvlText w:val=""/>
      <w:lvlJc w:val="left"/>
      <w:pPr>
        <w:ind w:left="720" w:hanging="360"/>
      </w:pPr>
      <w:rPr>
        <w:rFonts w:ascii="Symbol" w:hAnsi="Symbol" w:hint="default"/>
      </w:rPr>
    </w:lvl>
    <w:lvl w:ilvl="1" w:tplc="D4485A16">
      <w:numFmt w:val="decimal"/>
      <w:lvlText w:val=""/>
      <w:lvlJc w:val="left"/>
    </w:lvl>
    <w:lvl w:ilvl="2" w:tplc="53EAB044">
      <w:numFmt w:val="decimal"/>
      <w:lvlText w:val=""/>
      <w:lvlJc w:val="left"/>
    </w:lvl>
    <w:lvl w:ilvl="3" w:tplc="CB74DE48">
      <w:numFmt w:val="decimal"/>
      <w:lvlText w:val=""/>
      <w:lvlJc w:val="left"/>
    </w:lvl>
    <w:lvl w:ilvl="4" w:tplc="35404D08">
      <w:numFmt w:val="decimal"/>
      <w:lvlText w:val=""/>
      <w:lvlJc w:val="left"/>
    </w:lvl>
    <w:lvl w:ilvl="5" w:tplc="BCF4584A">
      <w:numFmt w:val="decimal"/>
      <w:lvlText w:val=""/>
      <w:lvlJc w:val="left"/>
    </w:lvl>
    <w:lvl w:ilvl="6" w:tplc="60BED652">
      <w:numFmt w:val="decimal"/>
      <w:lvlText w:val=""/>
      <w:lvlJc w:val="left"/>
    </w:lvl>
    <w:lvl w:ilvl="7" w:tplc="84D8B090">
      <w:numFmt w:val="decimal"/>
      <w:lvlText w:val=""/>
      <w:lvlJc w:val="left"/>
    </w:lvl>
    <w:lvl w:ilvl="8" w:tplc="21ECD6FA">
      <w:numFmt w:val="decimal"/>
      <w:lvlText w:val=""/>
      <w:lvlJc w:val="left"/>
    </w:lvl>
  </w:abstractNum>
  <w:abstractNum w:abstractNumId="82" w15:restartNumberingAfterBreak="0">
    <w:nsid w:val="143F6868"/>
    <w:multiLevelType w:val="hybridMultilevel"/>
    <w:tmpl w:val="332A5F06"/>
    <w:lvl w:ilvl="0" w:tplc="D2907D5E">
      <w:start w:val="1"/>
      <w:numFmt w:val="bullet"/>
      <w:lvlText w:val=""/>
      <w:lvlJc w:val="left"/>
      <w:pPr>
        <w:ind w:left="720" w:hanging="360"/>
      </w:pPr>
      <w:rPr>
        <w:rFonts w:ascii="Symbol" w:hAnsi="Symbol" w:hint="default"/>
      </w:rPr>
    </w:lvl>
    <w:lvl w:ilvl="1" w:tplc="1A685FBA">
      <w:numFmt w:val="decimal"/>
      <w:lvlText w:val=""/>
      <w:lvlJc w:val="left"/>
    </w:lvl>
    <w:lvl w:ilvl="2" w:tplc="DECCB324">
      <w:numFmt w:val="decimal"/>
      <w:lvlText w:val=""/>
      <w:lvlJc w:val="left"/>
    </w:lvl>
    <w:lvl w:ilvl="3" w:tplc="176CCB68">
      <w:numFmt w:val="decimal"/>
      <w:lvlText w:val=""/>
      <w:lvlJc w:val="left"/>
    </w:lvl>
    <w:lvl w:ilvl="4" w:tplc="CC3E122A">
      <w:numFmt w:val="decimal"/>
      <w:lvlText w:val=""/>
      <w:lvlJc w:val="left"/>
    </w:lvl>
    <w:lvl w:ilvl="5" w:tplc="34EE0DAE">
      <w:numFmt w:val="decimal"/>
      <w:lvlText w:val=""/>
      <w:lvlJc w:val="left"/>
    </w:lvl>
    <w:lvl w:ilvl="6" w:tplc="4AF4F67E">
      <w:numFmt w:val="decimal"/>
      <w:lvlText w:val=""/>
      <w:lvlJc w:val="left"/>
    </w:lvl>
    <w:lvl w:ilvl="7" w:tplc="DA50E1AC">
      <w:numFmt w:val="decimal"/>
      <w:lvlText w:val=""/>
      <w:lvlJc w:val="left"/>
    </w:lvl>
    <w:lvl w:ilvl="8" w:tplc="FFE244B2">
      <w:numFmt w:val="decimal"/>
      <w:lvlText w:val=""/>
      <w:lvlJc w:val="left"/>
    </w:lvl>
  </w:abstractNum>
  <w:abstractNum w:abstractNumId="83" w15:restartNumberingAfterBreak="0">
    <w:nsid w:val="14437E37"/>
    <w:multiLevelType w:val="hybridMultilevel"/>
    <w:tmpl w:val="A9ACBAA6"/>
    <w:lvl w:ilvl="0" w:tplc="250EE3A4">
      <w:start w:val="1"/>
      <w:numFmt w:val="bullet"/>
      <w:lvlText w:val=""/>
      <w:lvlJc w:val="left"/>
      <w:pPr>
        <w:ind w:left="720" w:hanging="360"/>
      </w:pPr>
      <w:rPr>
        <w:rFonts w:ascii="Symbol" w:hAnsi="Symbol" w:hint="default"/>
      </w:rPr>
    </w:lvl>
    <w:lvl w:ilvl="1" w:tplc="9B963936">
      <w:numFmt w:val="decimal"/>
      <w:lvlText w:val=""/>
      <w:lvlJc w:val="left"/>
    </w:lvl>
    <w:lvl w:ilvl="2" w:tplc="5036B640">
      <w:numFmt w:val="decimal"/>
      <w:lvlText w:val=""/>
      <w:lvlJc w:val="left"/>
    </w:lvl>
    <w:lvl w:ilvl="3" w:tplc="65FE4DAE">
      <w:numFmt w:val="decimal"/>
      <w:lvlText w:val=""/>
      <w:lvlJc w:val="left"/>
    </w:lvl>
    <w:lvl w:ilvl="4" w:tplc="853254E4">
      <w:numFmt w:val="decimal"/>
      <w:lvlText w:val=""/>
      <w:lvlJc w:val="left"/>
    </w:lvl>
    <w:lvl w:ilvl="5" w:tplc="410A9B58">
      <w:numFmt w:val="decimal"/>
      <w:lvlText w:val=""/>
      <w:lvlJc w:val="left"/>
    </w:lvl>
    <w:lvl w:ilvl="6" w:tplc="F7C846B6">
      <w:numFmt w:val="decimal"/>
      <w:lvlText w:val=""/>
      <w:lvlJc w:val="left"/>
    </w:lvl>
    <w:lvl w:ilvl="7" w:tplc="06D2F580">
      <w:numFmt w:val="decimal"/>
      <w:lvlText w:val=""/>
      <w:lvlJc w:val="left"/>
    </w:lvl>
    <w:lvl w:ilvl="8" w:tplc="F9968A14">
      <w:numFmt w:val="decimal"/>
      <w:lvlText w:val=""/>
      <w:lvlJc w:val="left"/>
    </w:lvl>
  </w:abstractNum>
  <w:abstractNum w:abstractNumId="84" w15:restartNumberingAfterBreak="0">
    <w:nsid w:val="14623469"/>
    <w:multiLevelType w:val="hybridMultilevel"/>
    <w:tmpl w:val="9E1AD7C0"/>
    <w:lvl w:ilvl="0" w:tplc="85465A90">
      <w:start w:val="1"/>
      <w:numFmt w:val="bullet"/>
      <w:lvlText w:val=""/>
      <w:lvlJc w:val="left"/>
      <w:pPr>
        <w:ind w:left="720" w:hanging="360"/>
      </w:pPr>
      <w:rPr>
        <w:rFonts w:ascii="Symbol" w:hAnsi="Symbol" w:hint="default"/>
      </w:rPr>
    </w:lvl>
    <w:lvl w:ilvl="1" w:tplc="D93C5E62">
      <w:numFmt w:val="decimal"/>
      <w:lvlText w:val=""/>
      <w:lvlJc w:val="left"/>
    </w:lvl>
    <w:lvl w:ilvl="2" w:tplc="5986EE28">
      <w:numFmt w:val="decimal"/>
      <w:lvlText w:val=""/>
      <w:lvlJc w:val="left"/>
    </w:lvl>
    <w:lvl w:ilvl="3" w:tplc="2DD81BB0">
      <w:numFmt w:val="decimal"/>
      <w:lvlText w:val=""/>
      <w:lvlJc w:val="left"/>
    </w:lvl>
    <w:lvl w:ilvl="4" w:tplc="9D5ECBCC">
      <w:numFmt w:val="decimal"/>
      <w:lvlText w:val=""/>
      <w:lvlJc w:val="left"/>
    </w:lvl>
    <w:lvl w:ilvl="5" w:tplc="CBDA053C">
      <w:numFmt w:val="decimal"/>
      <w:lvlText w:val=""/>
      <w:lvlJc w:val="left"/>
    </w:lvl>
    <w:lvl w:ilvl="6" w:tplc="47D29F96">
      <w:numFmt w:val="decimal"/>
      <w:lvlText w:val=""/>
      <w:lvlJc w:val="left"/>
    </w:lvl>
    <w:lvl w:ilvl="7" w:tplc="AD564008">
      <w:numFmt w:val="decimal"/>
      <w:lvlText w:val=""/>
      <w:lvlJc w:val="left"/>
    </w:lvl>
    <w:lvl w:ilvl="8" w:tplc="BEC66A80">
      <w:numFmt w:val="decimal"/>
      <w:lvlText w:val=""/>
      <w:lvlJc w:val="left"/>
    </w:lvl>
  </w:abstractNum>
  <w:abstractNum w:abstractNumId="85" w15:restartNumberingAfterBreak="0">
    <w:nsid w:val="14DF55A1"/>
    <w:multiLevelType w:val="hybridMultilevel"/>
    <w:tmpl w:val="969A2E9A"/>
    <w:lvl w:ilvl="0" w:tplc="298A05C2">
      <w:start w:val="1"/>
      <w:numFmt w:val="bullet"/>
      <w:lvlText w:val=""/>
      <w:lvlJc w:val="left"/>
      <w:pPr>
        <w:ind w:left="720" w:hanging="360"/>
      </w:pPr>
      <w:rPr>
        <w:rFonts w:ascii="Symbol" w:hAnsi="Symbol" w:hint="default"/>
      </w:rPr>
    </w:lvl>
    <w:lvl w:ilvl="1" w:tplc="359873C8">
      <w:numFmt w:val="decimal"/>
      <w:lvlText w:val=""/>
      <w:lvlJc w:val="left"/>
    </w:lvl>
    <w:lvl w:ilvl="2" w:tplc="25045F84">
      <w:numFmt w:val="decimal"/>
      <w:lvlText w:val=""/>
      <w:lvlJc w:val="left"/>
    </w:lvl>
    <w:lvl w:ilvl="3" w:tplc="EA323CC2">
      <w:numFmt w:val="decimal"/>
      <w:lvlText w:val=""/>
      <w:lvlJc w:val="left"/>
    </w:lvl>
    <w:lvl w:ilvl="4" w:tplc="590A2C5E">
      <w:numFmt w:val="decimal"/>
      <w:lvlText w:val=""/>
      <w:lvlJc w:val="left"/>
    </w:lvl>
    <w:lvl w:ilvl="5" w:tplc="6B7CD336">
      <w:numFmt w:val="decimal"/>
      <w:lvlText w:val=""/>
      <w:lvlJc w:val="left"/>
    </w:lvl>
    <w:lvl w:ilvl="6" w:tplc="77265A52">
      <w:numFmt w:val="decimal"/>
      <w:lvlText w:val=""/>
      <w:lvlJc w:val="left"/>
    </w:lvl>
    <w:lvl w:ilvl="7" w:tplc="74F8E3A0">
      <w:numFmt w:val="decimal"/>
      <w:lvlText w:val=""/>
      <w:lvlJc w:val="left"/>
    </w:lvl>
    <w:lvl w:ilvl="8" w:tplc="32DEE32C">
      <w:numFmt w:val="decimal"/>
      <w:lvlText w:val=""/>
      <w:lvlJc w:val="left"/>
    </w:lvl>
  </w:abstractNum>
  <w:abstractNum w:abstractNumId="86" w15:restartNumberingAfterBreak="0">
    <w:nsid w:val="15004EB3"/>
    <w:multiLevelType w:val="hybridMultilevel"/>
    <w:tmpl w:val="FDAC7A9C"/>
    <w:lvl w:ilvl="0" w:tplc="29225470">
      <w:start w:val="1"/>
      <w:numFmt w:val="bullet"/>
      <w:lvlText w:val=""/>
      <w:lvlJc w:val="left"/>
      <w:pPr>
        <w:ind w:left="720" w:hanging="360"/>
      </w:pPr>
      <w:rPr>
        <w:rFonts w:ascii="Symbol" w:hAnsi="Symbol" w:hint="default"/>
      </w:rPr>
    </w:lvl>
    <w:lvl w:ilvl="1" w:tplc="B274B656">
      <w:numFmt w:val="decimal"/>
      <w:lvlText w:val=""/>
      <w:lvlJc w:val="left"/>
    </w:lvl>
    <w:lvl w:ilvl="2" w:tplc="8084A85A">
      <w:numFmt w:val="decimal"/>
      <w:lvlText w:val=""/>
      <w:lvlJc w:val="left"/>
    </w:lvl>
    <w:lvl w:ilvl="3" w:tplc="06AEC36C">
      <w:numFmt w:val="decimal"/>
      <w:lvlText w:val=""/>
      <w:lvlJc w:val="left"/>
    </w:lvl>
    <w:lvl w:ilvl="4" w:tplc="8D825E96">
      <w:numFmt w:val="decimal"/>
      <w:lvlText w:val=""/>
      <w:lvlJc w:val="left"/>
    </w:lvl>
    <w:lvl w:ilvl="5" w:tplc="F5C06FF8">
      <w:numFmt w:val="decimal"/>
      <w:lvlText w:val=""/>
      <w:lvlJc w:val="left"/>
    </w:lvl>
    <w:lvl w:ilvl="6" w:tplc="00365E2A">
      <w:numFmt w:val="decimal"/>
      <w:lvlText w:val=""/>
      <w:lvlJc w:val="left"/>
    </w:lvl>
    <w:lvl w:ilvl="7" w:tplc="C4964CF0">
      <w:numFmt w:val="decimal"/>
      <w:lvlText w:val=""/>
      <w:lvlJc w:val="left"/>
    </w:lvl>
    <w:lvl w:ilvl="8" w:tplc="1F765A48">
      <w:numFmt w:val="decimal"/>
      <w:lvlText w:val=""/>
      <w:lvlJc w:val="left"/>
    </w:lvl>
  </w:abstractNum>
  <w:abstractNum w:abstractNumId="87" w15:restartNumberingAfterBreak="0">
    <w:nsid w:val="153B2C95"/>
    <w:multiLevelType w:val="hybridMultilevel"/>
    <w:tmpl w:val="245650EC"/>
    <w:lvl w:ilvl="0" w:tplc="E91EDFFC">
      <w:start w:val="1"/>
      <w:numFmt w:val="bullet"/>
      <w:lvlText w:val=""/>
      <w:lvlJc w:val="left"/>
      <w:pPr>
        <w:ind w:left="720" w:hanging="360"/>
      </w:pPr>
      <w:rPr>
        <w:rFonts w:ascii="Symbol" w:hAnsi="Symbol" w:hint="default"/>
      </w:rPr>
    </w:lvl>
    <w:lvl w:ilvl="1" w:tplc="6D98D9AC">
      <w:numFmt w:val="decimal"/>
      <w:lvlText w:val=""/>
      <w:lvlJc w:val="left"/>
    </w:lvl>
    <w:lvl w:ilvl="2" w:tplc="15629C56">
      <w:numFmt w:val="decimal"/>
      <w:lvlText w:val=""/>
      <w:lvlJc w:val="left"/>
    </w:lvl>
    <w:lvl w:ilvl="3" w:tplc="3D5A32A6">
      <w:numFmt w:val="decimal"/>
      <w:lvlText w:val=""/>
      <w:lvlJc w:val="left"/>
    </w:lvl>
    <w:lvl w:ilvl="4" w:tplc="7B7A5ED4">
      <w:numFmt w:val="decimal"/>
      <w:lvlText w:val=""/>
      <w:lvlJc w:val="left"/>
    </w:lvl>
    <w:lvl w:ilvl="5" w:tplc="777C2AA2">
      <w:numFmt w:val="decimal"/>
      <w:lvlText w:val=""/>
      <w:lvlJc w:val="left"/>
    </w:lvl>
    <w:lvl w:ilvl="6" w:tplc="E84AE45E">
      <w:numFmt w:val="decimal"/>
      <w:lvlText w:val=""/>
      <w:lvlJc w:val="left"/>
    </w:lvl>
    <w:lvl w:ilvl="7" w:tplc="69F667C4">
      <w:numFmt w:val="decimal"/>
      <w:lvlText w:val=""/>
      <w:lvlJc w:val="left"/>
    </w:lvl>
    <w:lvl w:ilvl="8" w:tplc="3C66780E">
      <w:numFmt w:val="decimal"/>
      <w:lvlText w:val=""/>
      <w:lvlJc w:val="left"/>
    </w:lvl>
  </w:abstractNum>
  <w:abstractNum w:abstractNumId="88" w15:restartNumberingAfterBreak="0">
    <w:nsid w:val="156C7D97"/>
    <w:multiLevelType w:val="hybridMultilevel"/>
    <w:tmpl w:val="9DAA32A4"/>
    <w:lvl w:ilvl="0" w:tplc="2E6EB2F2">
      <w:start w:val="1"/>
      <w:numFmt w:val="bullet"/>
      <w:lvlText w:val=""/>
      <w:lvlJc w:val="left"/>
      <w:pPr>
        <w:ind w:left="720" w:hanging="360"/>
      </w:pPr>
      <w:rPr>
        <w:rFonts w:ascii="Symbol" w:hAnsi="Symbol" w:hint="default"/>
      </w:rPr>
    </w:lvl>
    <w:lvl w:ilvl="1" w:tplc="9C5637BA">
      <w:numFmt w:val="decimal"/>
      <w:lvlText w:val=""/>
      <w:lvlJc w:val="left"/>
    </w:lvl>
    <w:lvl w:ilvl="2" w:tplc="52B685E0">
      <w:numFmt w:val="decimal"/>
      <w:lvlText w:val=""/>
      <w:lvlJc w:val="left"/>
    </w:lvl>
    <w:lvl w:ilvl="3" w:tplc="62B09280">
      <w:numFmt w:val="decimal"/>
      <w:lvlText w:val=""/>
      <w:lvlJc w:val="left"/>
    </w:lvl>
    <w:lvl w:ilvl="4" w:tplc="E4FE9F22">
      <w:numFmt w:val="decimal"/>
      <w:lvlText w:val=""/>
      <w:lvlJc w:val="left"/>
    </w:lvl>
    <w:lvl w:ilvl="5" w:tplc="5F92FB5C">
      <w:numFmt w:val="decimal"/>
      <w:lvlText w:val=""/>
      <w:lvlJc w:val="left"/>
    </w:lvl>
    <w:lvl w:ilvl="6" w:tplc="C4021D94">
      <w:numFmt w:val="decimal"/>
      <w:lvlText w:val=""/>
      <w:lvlJc w:val="left"/>
    </w:lvl>
    <w:lvl w:ilvl="7" w:tplc="1B76C902">
      <w:numFmt w:val="decimal"/>
      <w:lvlText w:val=""/>
      <w:lvlJc w:val="left"/>
    </w:lvl>
    <w:lvl w:ilvl="8" w:tplc="CF0CB472">
      <w:numFmt w:val="decimal"/>
      <w:lvlText w:val=""/>
      <w:lvlJc w:val="left"/>
    </w:lvl>
  </w:abstractNum>
  <w:abstractNum w:abstractNumId="89" w15:restartNumberingAfterBreak="0">
    <w:nsid w:val="15DB37BE"/>
    <w:multiLevelType w:val="hybridMultilevel"/>
    <w:tmpl w:val="40B01932"/>
    <w:lvl w:ilvl="0" w:tplc="DAAA2A06">
      <w:start w:val="1"/>
      <w:numFmt w:val="bullet"/>
      <w:lvlText w:val=""/>
      <w:lvlJc w:val="left"/>
      <w:pPr>
        <w:ind w:left="720" w:hanging="360"/>
      </w:pPr>
      <w:rPr>
        <w:rFonts w:ascii="Symbol" w:hAnsi="Symbol" w:hint="default"/>
      </w:rPr>
    </w:lvl>
    <w:lvl w:ilvl="1" w:tplc="93D03CEC">
      <w:numFmt w:val="decimal"/>
      <w:lvlText w:val=""/>
      <w:lvlJc w:val="left"/>
    </w:lvl>
    <w:lvl w:ilvl="2" w:tplc="847AB5B8">
      <w:numFmt w:val="decimal"/>
      <w:lvlText w:val=""/>
      <w:lvlJc w:val="left"/>
    </w:lvl>
    <w:lvl w:ilvl="3" w:tplc="D15A1EFA">
      <w:numFmt w:val="decimal"/>
      <w:lvlText w:val=""/>
      <w:lvlJc w:val="left"/>
    </w:lvl>
    <w:lvl w:ilvl="4" w:tplc="C52482E4">
      <w:numFmt w:val="decimal"/>
      <w:lvlText w:val=""/>
      <w:lvlJc w:val="left"/>
    </w:lvl>
    <w:lvl w:ilvl="5" w:tplc="F814C5D6">
      <w:numFmt w:val="decimal"/>
      <w:lvlText w:val=""/>
      <w:lvlJc w:val="left"/>
    </w:lvl>
    <w:lvl w:ilvl="6" w:tplc="1ADE3234">
      <w:numFmt w:val="decimal"/>
      <w:lvlText w:val=""/>
      <w:lvlJc w:val="left"/>
    </w:lvl>
    <w:lvl w:ilvl="7" w:tplc="844A715E">
      <w:numFmt w:val="decimal"/>
      <w:lvlText w:val=""/>
      <w:lvlJc w:val="left"/>
    </w:lvl>
    <w:lvl w:ilvl="8" w:tplc="8AF44AFE">
      <w:numFmt w:val="decimal"/>
      <w:lvlText w:val=""/>
      <w:lvlJc w:val="left"/>
    </w:lvl>
  </w:abstractNum>
  <w:abstractNum w:abstractNumId="90" w15:restartNumberingAfterBreak="0">
    <w:nsid w:val="15EC388A"/>
    <w:multiLevelType w:val="hybridMultilevel"/>
    <w:tmpl w:val="9BCED44C"/>
    <w:lvl w:ilvl="0" w:tplc="1B96C3FC">
      <w:start w:val="1"/>
      <w:numFmt w:val="bullet"/>
      <w:lvlText w:val=""/>
      <w:lvlJc w:val="left"/>
      <w:pPr>
        <w:ind w:left="720" w:hanging="360"/>
      </w:pPr>
      <w:rPr>
        <w:rFonts w:ascii="Symbol" w:hAnsi="Symbol" w:hint="default"/>
      </w:rPr>
    </w:lvl>
    <w:lvl w:ilvl="1" w:tplc="37460054">
      <w:numFmt w:val="decimal"/>
      <w:lvlText w:val=""/>
      <w:lvlJc w:val="left"/>
    </w:lvl>
    <w:lvl w:ilvl="2" w:tplc="E7543B42">
      <w:numFmt w:val="decimal"/>
      <w:lvlText w:val=""/>
      <w:lvlJc w:val="left"/>
    </w:lvl>
    <w:lvl w:ilvl="3" w:tplc="AD66C7D6">
      <w:numFmt w:val="decimal"/>
      <w:lvlText w:val=""/>
      <w:lvlJc w:val="left"/>
    </w:lvl>
    <w:lvl w:ilvl="4" w:tplc="1520EBE8">
      <w:numFmt w:val="decimal"/>
      <w:lvlText w:val=""/>
      <w:lvlJc w:val="left"/>
    </w:lvl>
    <w:lvl w:ilvl="5" w:tplc="E110BBAE">
      <w:numFmt w:val="decimal"/>
      <w:lvlText w:val=""/>
      <w:lvlJc w:val="left"/>
    </w:lvl>
    <w:lvl w:ilvl="6" w:tplc="9A8EC5A0">
      <w:numFmt w:val="decimal"/>
      <w:lvlText w:val=""/>
      <w:lvlJc w:val="left"/>
    </w:lvl>
    <w:lvl w:ilvl="7" w:tplc="37400C32">
      <w:numFmt w:val="decimal"/>
      <w:lvlText w:val=""/>
      <w:lvlJc w:val="left"/>
    </w:lvl>
    <w:lvl w:ilvl="8" w:tplc="34BC8974">
      <w:numFmt w:val="decimal"/>
      <w:lvlText w:val=""/>
      <w:lvlJc w:val="left"/>
    </w:lvl>
  </w:abstractNum>
  <w:abstractNum w:abstractNumId="91" w15:restartNumberingAfterBreak="0">
    <w:nsid w:val="16173850"/>
    <w:multiLevelType w:val="hybridMultilevel"/>
    <w:tmpl w:val="1E6EC1FA"/>
    <w:lvl w:ilvl="0" w:tplc="06EE2D4A">
      <w:start w:val="1"/>
      <w:numFmt w:val="bullet"/>
      <w:lvlText w:val=""/>
      <w:lvlJc w:val="left"/>
      <w:pPr>
        <w:ind w:left="720" w:hanging="360"/>
      </w:pPr>
      <w:rPr>
        <w:rFonts w:ascii="Symbol" w:hAnsi="Symbol" w:hint="default"/>
      </w:rPr>
    </w:lvl>
    <w:lvl w:ilvl="1" w:tplc="E90AD886">
      <w:numFmt w:val="decimal"/>
      <w:lvlText w:val=""/>
      <w:lvlJc w:val="left"/>
    </w:lvl>
    <w:lvl w:ilvl="2" w:tplc="3ADEA2B8">
      <w:numFmt w:val="decimal"/>
      <w:lvlText w:val=""/>
      <w:lvlJc w:val="left"/>
    </w:lvl>
    <w:lvl w:ilvl="3" w:tplc="0A1E93D6">
      <w:numFmt w:val="decimal"/>
      <w:lvlText w:val=""/>
      <w:lvlJc w:val="left"/>
    </w:lvl>
    <w:lvl w:ilvl="4" w:tplc="1856044C">
      <w:numFmt w:val="decimal"/>
      <w:lvlText w:val=""/>
      <w:lvlJc w:val="left"/>
    </w:lvl>
    <w:lvl w:ilvl="5" w:tplc="4578890C">
      <w:numFmt w:val="decimal"/>
      <w:lvlText w:val=""/>
      <w:lvlJc w:val="left"/>
    </w:lvl>
    <w:lvl w:ilvl="6" w:tplc="FF34F936">
      <w:numFmt w:val="decimal"/>
      <w:lvlText w:val=""/>
      <w:lvlJc w:val="left"/>
    </w:lvl>
    <w:lvl w:ilvl="7" w:tplc="204091FA">
      <w:numFmt w:val="decimal"/>
      <w:lvlText w:val=""/>
      <w:lvlJc w:val="left"/>
    </w:lvl>
    <w:lvl w:ilvl="8" w:tplc="B3EC1748">
      <w:numFmt w:val="decimal"/>
      <w:lvlText w:val=""/>
      <w:lvlJc w:val="left"/>
    </w:lvl>
  </w:abstractNum>
  <w:abstractNum w:abstractNumId="92" w15:restartNumberingAfterBreak="0">
    <w:nsid w:val="162E292E"/>
    <w:multiLevelType w:val="hybridMultilevel"/>
    <w:tmpl w:val="0F2E9616"/>
    <w:lvl w:ilvl="0" w:tplc="791A752A">
      <w:start w:val="1"/>
      <w:numFmt w:val="bullet"/>
      <w:lvlText w:val=""/>
      <w:lvlJc w:val="left"/>
      <w:pPr>
        <w:ind w:left="720" w:hanging="360"/>
      </w:pPr>
      <w:rPr>
        <w:rFonts w:ascii="Symbol" w:hAnsi="Symbol" w:hint="default"/>
      </w:rPr>
    </w:lvl>
    <w:lvl w:ilvl="1" w:tplc="64C69A2A">
      <w:numFmt w:val="decimal"/>
      <w:lvlText w:val=""/>
      <w:lvlJc w:val="left"/>
    </w:lvl>
    <w:lvl w:ilvl="2" w:tplc="A318626A">
      <w:numFmt w:val="decimal"/>
      <w:lvlText w:val=""/>
      <w:lvlJc w:val="left"/>
    </w:lvl>
    <w:lvl w:ilvl="3" w:tplc="04F6C20E">
      <w:numFmt w:val="decimal"/>
      <w:lvlText w:val=""/>
      <w:lvlJc w:val="left"/>
    </w:lvl>
    <w:lvl w:ilvl="4" w:tplc="4BDA54D0">
      <w:numFmt w:val="decimal"/>
      <w:lvlText w:val=""/>
      <w:lvlJc w:val="left"/>
    </w:lvl>
    <w:lvl w:ilvl="5" w:tplc="3BF0F502">
      <w:numFmt w:val="decimal"/>
      <w:lvlText w:val=""/>
      <w:lvlJc w:val="left"/>
    </w:lvl>
    <w:lvl w:ilvl="6" w:tplc="DFF0A45A">
      <w:numFmt w:val="decimal"/>
      <w:lvlText w:val=""/>
      <w:lvlJc w:val="left"/>
    </w:lvl>
    <w:lvl w:ilvl="7" w:tplc="94D8C96A">
      <w:numFmt w:val="decimal"/>
      <w:lvlText w:val=""/>
      <w:lvlJc w:val="left"/>
    </w:lvl>
    <w:lvl w:ilvl="8" w:tplc="6134862C">
      <w:numFmt w:val="decimal"/>
      <w:lvlText w:val=""/>
      <w:lvlJc w:val="left"/>
    </w:lvl>
  </w:abstractNum>
  <w:abstractNum w:abstractNumId="93" w15:restartNumberingAfterBreak="0">
    <w:nsid w:val="163A6208"/>
    <w:multiLevelType w:val="hybridMultilevel"/>
    <w:tmpl w:val="31CCCC54"/>
    <w:lvl w:ilvl="0" w:tplc="657A6B6A">
      <w:start w:val="1"/>
      <w:numFmt w:val="bullet"/>
      <w:lvlText w:val=""/>
      <w:lvlJc w:val="left"/>
      <w:pPr>
        <w:ind w:left="720" w:hanging="360"/>
      </w:pPr>
      <w:rPr>
        <w:rFonts w:ascii="Symbol" w:hAnsi="Symbol" w:hint="default"/>
      </w:rPr>
    </w:lvl>
    <w:lvl w:ilvl="1" w:tplc="637AB9F2">
      <w:numFmt w:val="decimal"/>
      <w:lvlText w:val=""/>
      <w:lvlJc w:val="left"/>
    </w:lvl>
    <w:lvl w:ilvl="2" w:tplc="FC086BF2">
      <w:numFmt w:val="decimal"/>
      <w:lvlText w:val=""/>
      <w:lvlJc w:val="left"/>
    </w:lvl>
    <w:lvl w:ilvl="3" w:tplc="8528E120">
      <w:numFmt w:val="decimal"/>
      <w:lvlText w:val=""/>
      <w:lvlJc w:val="left"/>
    </w:lvl>
    <w:lvl w:ilvl="4" w:tplc="3FB0D586">
      <w:numFmt w:val="decimal"/>
      <w:lvlText w:val=""/>
      <w:lvlJc w:val="left"/>
    </w:lvl>
    <w:lvl w:ilvl="5" w:tplc="0DD2804E">
      <w:numFmt w:val="decimal"/>
      <w:lvlText w:val=""/>
      <w:lvlJc w:val="left"/>
    </w:lvl>
    <w:lvl w:ilvl="6" w:tplc="D2C42A3E">
      <w:numFmt w:val="decimal"/>
      <w:lvlText w:val=""/>
      <w:lvlJc w:val="left"/>
    </w:lvl>
    <w:lvl w:ilvl="7" w:tplc="07C08B82">
      <w:numFmt w:val="decimal"/>
      <w:lvlText w:val=""/>
      <w:lvlJc w:val="left"/>
    </w:lvl>
    <w:lvl w:ilvl="8" w:tplc="924034B2">
      <w:numFmt w:val="decimal"/>
      <w:lvlText w:val=""/>
      <w:lvlJc w:val="left"/>
    </w:lvl>
  </w:abstractNum>
  <w:abstractNum w:abstractNumId="94" w15:restartNumberingAfterBreak="0">
    <w:nsid w:val="166710C1"/>
    <w:multiLevelType w:val="hybridMultilevel"/>
    <w:tmpl w:val="E0908262"/>
    <w:lvl w:ilvl="0" w:tplc="4E6C1018">
      <w:start w:val="1"/>
      <w:numFmt w:val="bullet"/>
      <w:lvlText w:val=""/>
      <w:lvlJc w:val="left"/>
      <w:pPr>
        <w:ind w:left="720" w:hanging="360"/>
      </w:pPr>
      <w:rPr>
        <w:rFonts w:ascii="Symbol" w:hAnsi="Symbol" w:hint="default"/>
      </w:rPr>
    </w:lvl>
    <w:lvl w:ilvl="1" w:tplc="EBDA87C6">
      <w:numFmt w:val="decimal"/>
      <w:lvlText w:val=""/>
      <w:lvlJc w:val="left"/>
    </w:lvl>
    <w:lvl w:ilvl="2" w:tplc="48681E36">
      <w:numFmt w:val="decimal"/>
      <w:lvlText w:val=""/>
      <w:lvlJc w:val="left"/>
    </w:lvl>
    <w:lvl w:ilvl="3" w:tplc="53E4DA20">
      <w:numFmt w:val="decimal"/>
      <w:lvlText w:val=""/>
      <w:lvlJc w:val="left"/>
    </w:lvl>
    <w:lvl w:ilvl="4" w:tplc="7616C3B0">
      <w:numFmt w:val="decimal"/>
      <w:lvlText w:val=""/>
      <w:lvlJc w:val="left"/>
    </w:lvl>
    <w:lvl w:ilvl="5" w:tplc="CE58AA32">
      <w:numFmt w:val="decimal"/>
      <w:lvlText w:val=""/>
      <w:lvlJc w:val="left"/>
    </w:lvl>
    <w:lvl w:ilvl="6" w:tplc="E87A1FB0">
      <w:numFmt w:val="decimal"/>
      <w:lvlText w:val=""/>
      <w:lvlJc w:val="left"/>
    </w:lvl>
    <w:lvl w:ilvl="7" w:tplc="0B3A209A">
      <w:numFmt w:val="decimal"/>
      <w:lvlText w:val=""/>
      <w:lvlJc w:val="left"/>
    </w:lvl>
    <w:lvl w:ilvl="8" w:tplc="10C0FD92">
      <w:numFmt w:val="decimal"/>
      <w:lvlText w:val=""/>
      <w:lvlJc w:val="left"/>
    </w:lvl>
  </w:abstractNum>
  <w:abstractNum w:abstractNumId="95" w15:restartNumberingAfterBreak="0">
    <w:nsid w:val="16E339C1"/>
    <w:multiLevelType w:val="hybridMultilevel"/>
    <w:tmpl w:val="BC1C1D36"/>
    <w:lvl w:ilvl="0" w:tplc="07F6ACBC">
      <w:start w:val="1"/>
      <w:numFmt w:val="bullet"/>
      <w:lvlText w:val=""/>
      <w:lvlJc w:val="left"/>
      <w:pPr>
        <w:ind w:left="720" w:hanging="360"/>
      </w:pPr>
      <w:rPr>
        <w:rFonts w:ascii="Symbol" w:hAnsi="Symbol" w:hint="default"/>
      </w:rPr>
    </w:lvl>
    <w:lvl w:ilvl="1" w:tplc="3BDE2A66">
      <w:numFmt w:val="decimal"/>
      <w:lvlText w:val=""/>
      <w:lvlJc w:val="left"/>
    </w:lvl>
    <w:lvl w:ilvl="2" w:tplc="0C009750">
      <w:numFmt w:val="decimal"/>
      <w:lvlText w:val=""/>
      <w:lvlJc w:val="left"/>
    </w:lvl>
    <w:lvl w:ilvl="3" w:tplc="4E42913A">
      <w:numFmt w:val="decimal"/>
      <w:lvlText w:val=""/>
      <w:lvlJc w:val="left"/>
    </w:lvl>
    <w:lvl w:ilvl="4" w:tplc="DB409EC4">
      <w:numFmt w:val="decimal"/>
      <w:lvlText w:val=""/>
      <w:lvlJc w:val="left"/>
    </w:lvl>
    <w:lvl w:ilvl="5" w:tplc="3F76E62A">
      <w:numFmt w:val="decimal"/>
      <w:lvlText w:val=""/>
      <w:lvlJc w:val="left"/>
    </w:lvl>
    <w:lvl w:ilvl="6" w:tplc="9D4E6818">
      <w:numFmt w:val="decimal"/>
      <w:lvlText w:val=""/>
      <w:lvlJc w:val="left"/>
    </w:lvl>
    <w:lvl w:ilvl="7" w:tplc="C03E9990">
      <w:numFmt w:val="decimal"/>
      <w:lvlText w:val=""/>
      <w:lvlJc w:val="left"/>
    </w:lvl>
    <w:lvl w:ilvl="8" w:tplc="99B6635C">
      <w:numFmt w:val="decimal"/>
      <w:lvlText w:val=""/>
      <w:lvlJc w:val="left"/>
    </w:lvl>
  </w:abstractNum>
  <w:abstractNum w:abstractNumId="96" w15:restartNumberingAfterBreak="0">
    <w:nsid w:val="17030698"/>
    <w:multiLevelType w:val="hybridMultilevel"/>
    <w:tmpl w:val="5C405744"/>
    <w:lvl w:ilvl="0" w:tplc="21147B1C">
      <w:start w:val="1"/>
      <w:numFmt w:val="bullet"/>
      <w:lvlText w:val=""/>
      <w:lvlJc w:val="left"/>
      <w:pPr>
        <w:ind w:left="720" w:hanging="360"/>
      </w:pPr>
      <w:rPr>
        <w:rFonts w:ascii="Symbol" w:hAnsi="Symbol" w:hint="default"/>
      </w:rPr>
    </w:lvl>
    <w:lvl w:ilvl="1" w:tplc="55F647B8">
      <w:numFmt w:val="decimal"/>
      <w:lvlText w:val=""/>
      <w:lvlJc w:val="left"/>
    </w:lvl>
    <w:lvl w:ilvl="2" w:tplc="E89A2210">
      <w:numFmt w:val="decimal"/>
      <w:lvlText w:val=""/>
      <w:lvlJc w:val="left"/>
    </w:lvl>
    <w:lvl w:ilvl="3" w:tplc="41B2CF3C">
      <w:numFmt w:val="decimal"/>
      <w:lvlText w:val=""/>
      <w:lvlJc w:val="left"/>
    </w:lvl>
    <w:lvl w:ilvl="4" w:tplc="E70C62E2">
      <w:numFmt w:val="decimal"/>
      <w:lvlText w:val=""/>
      <w:lvlJc w:val="left"/>
    </w:lvl>
    <w:lvl w:ilvl="5" w:tplc="0BD06DE4">
      <w:numFmt w:val="decimal"/>
      <w:lvlText w:val=""/>
      <w:lvlJc w:val="left"/>
    </w:lvl>
    <w:lvl w:ilvl="6" w:tplc="41FE309A">
      <w:numFmt w:val="decimal"/>
      <w:lvlText w:val=""/>
      <w:lvlJc w:val="left"/>
    </w:lvl>
    <w:lvl w:ilvl="7" w:tplc="E3D61202">
      <w:numFmt w:val="decimal"/>
      <w:lvlText w:val=""/>
      <w:lvlJc w:val="left"/>
    </w:lvl>
    <w:lvl w:ilvl="8" w:tplc="2AFC55B8">
      <w:numFmt w:val="decimal"/>
      <w:lvlText w:val=""/>
      <w:lvlJc w:val="left"/>
    </w:lvl>
  </w:abstractNum>
  <w:abstractNum w:abstractNumId="97" w15:restartNumberingAfterBreak="0">
    <w:nsid w:val="17247544"/>
    <w:multiLevelType w:val="hybridMultilevel"/>
    <w:tmpl w:val="E95E7BD8"/>
    <w:lvl w:ilvl="0" w:tplc="999680C2">
      <w:start w:val="1"/>
      <w:numFmt w:val="bullet"/>
      <w:lvlText w:val=""/>
      <w:lvlJc w:val="left"/>
      <w:pPr>
        <w:ind w:left="720" w:hanging="360"/>
      </w:pPr>
      <w:rPr>
        <w:rFonts w:ascii="Symbol" w:hAnsi="Symbol" w:hint="default"/>
      </w:rPr>
    </w:lvl>
    <w:lvl w:ilvl="1" w:tplc="07C0B532">
      <w:numFmt w:val="decimal"/>
      <w:lvlText w:val=""/>
      <w:lvlJc w:val="left"/>
    </w:lvl>
    <w:lvl w:ilvl="2" w:tplc="F58A44FA">
      <w:numFmt w:val="decimal"/>
      <w:lvlText w:val=""/>
      <w:lvlJc w:val="left"/>
    </w:lvl>
    <w:lvl w:ilvl="3" w:tplc="8E54CD88">
      <w:numFmt w:val="decimal"/>
      <w:lvlText w:val=""/>
      <w:lvlJc w:val="left"/>
    </w:lvl>
    <w:lvl w:ilvl="4" w:tplc="94AE5B74">
      <w:numFmt w:val="decimal"/>
      <w:lvlText w:val=""/>
      <w:lvlJc w:val="left"/>
    </w:lvl>
    <w:lvl w:ilvl="5" w:tplc="048CCA10">
      <w:numFmt w:val="decimal"/>
      <w:lvlText w:val=""/>
      <w:lvlJc w:val="left"/>
    </w:lvl>
    <w:lvl w:ilvl="6" w:tplc="8190F602">
      <w:numFmt w:val="decimal"/>
      <w:lvlText w:val=""/>
      <w:lvlJc w:val="left"/>
    </w:lvl>
    <w:lvl w:ilvl="7" w:tplc="4F1C7120">
      <w:numFmt w:val="decimal"/>
      <w:lvlText w:val=""/>
      <w:lvlJc w:val="left"/>
    </w:lvl>
    <w:lvl w:ilvl="8" w:tplc="4126AC7E">
      <w:numFmt w:val="decimal"/>
      <w:lvlText w:val=""/>
      <w:lvlJc w:val="left"/>
    </w:lvl>
  </w:abstractNum>
  <w:abstractNum w:abstractNumId="98" w15:restartNumberingAfterBreak="0">
    <w:nsid w:val="173B6698"/>
    <w:multiLevelType w:val="hybridMultilevel"/>
    <w:tmpl w:val="1F3A50E4"/>
    <w:lvl w:ilvl="0" w:tplc="BC221822">
      <w:start w:val="1"/>
      <w:numFmt w:val="bullet"/>
      <w:lvlText w:val=""/>
      <w:lvlJc w:val="left"/>
      <w:pPr>
        <w:ind w:left="720" w:hanging="360"/>
      </w:pPr>
      <w:rPr>
        <w:rFonts w:ascii="Symbol" w:hAnsi="Symbol" w:hint="default"/>
      </w:rPr>
    </w:lvl>
    <w:lvl w:ilvl="1" w:tplc="3E6E72E6">
      <w:numFmt w:val="decimal"/>
      <w:lvlText w:val=""/>
      <w:lvlJc w:val="left"/>
    </w:lvl>
    <w:lvl w:ilvl="2" w:tplc="4A1EF76C">
      <w:numFmt w:val="decimal"/>
      <w:lvlText w:val=""/>
      <w:lvlJc w:val="left"/>
    </w:lvl>
    <w:lvl w:ilvl="3" w:tplc="75DE6B56">
      <w:numFmt w:val="decimal"/>
      <w:lvlText w:val=""/>
      <w:lvlJc w:val="left"/>
    </w:lvl>
    <w:lvl w:ilvl="4" w:tplc="211EEFB6">
      <w:numFmt w:val="decimal"/>
      <w:lvlText w:val=""/>
      <w:lvlJc w:val="left"/>
    </w:lvl>
    <w:lvl w:ilvl="5" w:tplc="B916F7DC">
      <w:numFmt w:val="decimal"/>
      <w:lvlText w:val=""/>
      <w:lvlJc w:val="left"/>
    </w:lvl>
    <w:lvl w:ilvl="6" w:tplc="3AFC2034">
      <w:numFmt w:val="decimal"/>
      <w:lvlText w:val=""/>
      <w:lvlJc w:val="left"/>
    </w:lvl>
    <w:lvl w:ilvl="7" w:tplc="BC8A9B96">
      <w:numFmt w:val="decimal"/>
      <w:lvlText w:val=""/>
      <w:lvlJc w:val="left"/>
    </w:lvl>
    <w:lvl w:ilvl="8" w:tplc="6FDAA272">
      <w:numFmt w:val="decimal"/>
      <w:lvlText w:val=""/>
      <w:lvlJc w:val="left"/>
    </w:lvl>
  </w:abstractNum>
  <w:abstractNum w:abstractNumId="99" w15:restartNumberingAfterBreak="0">
    <w:nsid w:val="177B7457"/>
    <w:multiLevelType w:val="hybridMultilevel"/>
    <w:tmpl w:val="12A0C218"/>
    <w:lvl w:ilvl="0" w:tplc="9FFE5BCE">
      <w:start w:val="1"/>
      <w:numFmt w:val="bullet"/>
      <w:lvlText w:val=""/>
      <w:lvlJc w:val="left"/>
      <w:pPr>
        <w:ind w:left="720" w:hanging="360"/>
      </w:pPr>
      <w:rPr>
        <w:rFonts w:ascii="Symbol" w:hAnsi="Symbol" w:hint="default"/>
      </w:rPr>
    </w:lvl>
    <w:lvl w:ilvl="1" w:tplc="8220769A">
      <w:numFmt w:val="decimal"/>
      <w:lvlText w:val=""/>
      <w:lvlJc w:val="left"/>
    </w:lvl>
    <w:lvl w:ilvl="2" w:tplc="534E36CA">
      <w:numFmt w:val="decimal"/>
      <w:lvlText w:val=""/>
      <w:lvlJc w:val="left"/>
    </w:lvl>
    <w:lvl w:ilvl="3" w:tplc="3DA8CDCA">
      <w:numFmt w:val="decimal"/>
      <w:lvlText w:val=""/>
      <w:lvlJc w:val="left"/>
    </w:lvl>
    <w:lvl w:ilvl="4" w:tplc="4CE68B92">
      <w:numFmt w:val="decimal"/>
      <w:lvlText w:val=""/>
      <w:lvlJc w:val="left"/>
    </w:lvl>
    <w:lvl w:ilvl="5" w:tplc="EF960080">
      <w:numFmt w:val="decimal"/>
      <w:lvlText w:val=""/>
      <w:lvlJc w:val="left"/>
    </w:lvl>
    <w:lvl w:ilvl="6" w:tplc="9EB882C4">
      <w:numFmt w:val="decimal"/>
      <w:lvlText w:val=""/>
      <w:lvlJc w:val="left"/>
    </w:lvl>
    <w:lvl w:ilvl="7" w:tplc="F958593C">
      <w:numFmt w:val="decimal"/>
      <w:lvlText w:val=""/>
      <w:lvlJc w:val="left"/>
    </w:lvl>
    <w:lvl w:ilvl="8" w:tplc="AAF2B890">
      <w:numFmt w:val="decimal"/>
      <w:lvlText w:val=""/>
      <w:lvlJc w:val="left"/>
    </w:lvl>
  </w:abstractNum>
  <w:abstractNum w:abstractNumId="100" w15:restartNumberingAfterBreak="0">
    <w:nsid w:val="184956AC"/>
    <w:multiLevelType w:val="hybridMultilevel"/>
    <w:tmpl w:val="A8624DB8"/>
    <w:lvl w:ilvl="0" w:tplc="249A9A58">
      <w:start w:val="1"/>
      <w:numFmt w:val="bullet"/>
      <w:lvlText w:val=""/>
      <w:lvlJc w:val="left"/>
      <w:pPr>
        <w:ind w:left="720" w:hanging="360"/>
      </w:pPr>
      <w:rPr>
        <w:rFonts w:ascii="Symbol" w:hAnsi="Symbol" w:hint="default"/>
      </w:rPr>
    </w:lvl>
    <w:lvl w:ilvl="1" w:tplc="C282A6F4">
      <w:numFmt w:val="decimal"/>
      <w:lvlText w:val=""/>
      <w:lvlJc w:val="left"/>
    </w:lvl>
    <w:lvl w:ilvl="2" w:tplc="912497EC">
      <w:numFmt w:val="decimal"/>
      <w:lvlText w:val=""/>
      <w:lvlJc w:val="left"/>
    </w:lvl>
    <w:lvl w:ilvl="3" w:tplc="D23845B8">
      <w:numFmt w:val="decimal"/>
      <w:lvlText w:val=""/>
      <w:lvlJc w:val="left"/>
    </w:lvl>
    <w:lvl w:ilvl="4" w:tplc="F00CAEF6">
      <w:numFmt w:val="decimal"/>
      <w:lvlText w:val=""/>
      <w:lvlJc w:val="left"/>
    </w:lvl>
    <w:lvl w:ilvl="5" w:tplc="93FCB516">
      <w:numFmt w:val="decimal"/>
      <w:lvlText w:val=""/>
      <w:lvlJc w:val="left"/>
    </w:lvl>
    <w:lvl w:ilvl="6" w:tplc="C3343B9C">
      <w:numFmt w:val="decimal"/>
      <w:lvlText w:val=""/>
      <w:lvlJc w:val="left"/>
    </w:lvl>
    <w:lvl w:ilvl="7" w:tplc="3F5C313E">
      <w:numFmt w:val="decimal"/>
      <w:lvlText w:val=""/>
      <w:lvlJc w:val="left"/>
    </w:lvl>
    <w:lvl w:ilvl="8" w:tplc="7652B972">
      <w:numFmt w:val="decimal"/>
      <w:lvlText w:val=""/>
      <w:lvlJc w:val="left"/>
    </w:lvl>
  </w:abstractNum>
  <w:abstractNum w:abstractNumId="101" w15:restartNumberingAfterBreak="0">
    <w:nsid w:val="186D42AE"/>
    <w:multiLevelType w:val="hybridMultilevel"/>
    <w:tmpl w:val="87BCCA74"/>
    <w:lvl w:ilvl="0" w:tplc="401A7554">
      <w:start w:val="1"/>
      <w:numFmt w:val="bullet"/>
      <w:lvlText w:val=""/>
      <w:lvlJc w:val="left"/>
      <w:pPr>
        <w:ind w:left="720" w:hanging="360"/>
      </w:pPr>
      <w:rPr>
        <w:rFonts w:ascii="Symbol" w:hAnsi="Symbol" w:hint="default"/>
      </w:rPr>
    </w:lvl>
    <w:lvl w:ilvl="1" w:tplc="952C1CA0">
      <w:numFmt w:val="decimal"/>
      <w:lvlText w:val=""/>
      <w:lvlJc w:val="left"/>
    </w:lvl>
    <w:lvl w:ilvl="2" w:tplc="91B8AC3E">
      <w:numFmt w:val="decimal"/>
      <w:lvlText w:val=""/>
      <w:lvlJc w:val="left"/>
    </w:lvl>
    <w:lvl w:ilvl="3" w:tplc="364679B2">
      <w:numFmt w:val="decimal"/>
      <w:lvlText w:val=""/>
      <w:lvlJc w:val="left"/>
    </w:lvl>
    <w:lvl w:ilvl="4" w:tplc="0504E3E6">
      <w:numFmt w:val="decimal"/>
      <w:lvlText w:val=""/>
      <w:lvlJc w:val="left"/>
    </w:lvl>
    <w:lvl w:ilvl="5" w:tplc="B51A5BCE">
      <w:numFmt w:val="decimal"/>
      <w:lvlText w:val=""/>
      <w:lvlJc w:val="left"/>
    </w:lvl>
    <w:lvl w:ilvl="6" w:tplc="43964DA6">
      <w:numFmt w:val="decimal"/>
      <w:lvlText w:val=""/>
      <w:lvlJc w:val="left"/>
    </w:lvl>
    <w:lvl w:ilvl="7" w:tplc="2E780776">
      <w:numFmt w:val="decimal"/>
      <w:lvlText w:val=""/>
      <w:lvlJc w:val="left"/>
    </w:lvl>
    <w:lvl w:ilvl="8" w:tplc="93B4EFA0">
      <w:numFmt w:val="decimal"/>
      <w:lvlText w:val=""/>
      <w:lvlJc w:val="left"/>
    </w:lvl>
  </w:abstractNum>
  <w:abstractNum w:abstractNumId="102" w15:restartNumberingAfterBreak="0">
    <w:nsid w:val="18B62786"/>
    <w:multiLevelType w:val="hybridMultilevel"/>
    <w:tmpl w:val="DAD48C32"/>
    <w:lvl w:ilvl="0" w:tplc="E982C8D2">
      <w:start w:val="1"/>
      <w:numFmt w:val="bullet"/>
      <w:lvlText w:val=""/>
      <w:lvlJc w:val="left"/>
      <w:pPr>
        <w:ind w:left="720" w:hanging="360"/>
      </w:pPr>
      <w:rPr>
        <w:rFonts w:ascii="Symbol" w:hAnsi="Symbol" w:hint="default"/>
      </w:rPr>
    </w:lvl>
    <w:lvl w:ilvl="1" w:tplc="DC1495E6">
      <w:numFmt w:val="decimal"/>
      <w:lvlText w:val=""/>
      <w:lvlJc w:val="left"/>
    </w:lvl>
    <w:lvl w:ilvl="2" w:tplc="2F4842B8">
      <w:numFmt w:val="decimal"/>
      <w:lvlText w:val=""/>
      <w:lvlJc w:val="left"/>
    </w:lvl>
    <w:lvl w:ilvl="3" w:tplc="E452A5A0">
      <w:numFmt w:val="decimal"/>
      <w:lvlText w:val=""/>
      <w:lvlJc w:val="left"/>
    </w:lvl>
    <w:lvl w:ilvl="4" w:tplc="737A80D6">
      <w:numFmt w:val="decimal"/>
      <w:lvlText w:val=""/>
      <w:lvlJc w:val="left"/>
    </w:lvl>
    <w:lvl w:ilvl="5" w:tplc="3ABA7140">
      <w:numFmt w:val="decimal"/>
      <w:lvlText w:val=""/>
      <w:lvlJc w:val="left"/>
    </w:lvl>
    <w:lvl w:ilvl="6" w:tplc="FC9A3946">
      <w:numFmt w:val="decimal"/>
      <w:lvlText w:val=""/>
      <w:lvlJc w:val="left"/>
    </w:lvl>
    <w:lvl w:ilvl="7" w:tplc="97E006BC">
      <w:numFmt w:val="decimal"/>
      <w:lvlText w:val=""/>
      <w:lvlJc w:val="left"/>
    </w:lvl>
    <w:lvl w:ilvl="8" w:tplc="A96408CA">
      <w:numFmt w:val="decimal"/>
      <w:lvlText w:val=""/>
      <w:lvlJc w:val="left"/>
    </w:lvl>
  </w:abstractNum>
  <w:abstractNum w:abstractNumId="103" w15:restartNumberingAfterBreak="0">
    <w:nsid w:val="18C874F9"/>
    <w:multiLevelType w:val="hybridMultilevel"/>
    <w:tmpl w:val="981031EA"/>
    <w:lvl w:ilvl="0" w:tplc="2B4425BE">
      <w:start w:val="1"/>
      <w:numFmt w:val="bullet"/>
      <w:lvlText w:val=""/>
      <w:lvlJc w:val="left"/>
      <w:pPr>
        <w:ind w:left="720" w:hanging="360"/>
      </w:pPr>
      <w:rPr>
        <w:rFonts w:ascii="Symbol" w:hAnsi="Symbol" w:hint="default"/>
      </w:rPr>
    </w:lvl>
    <w:lvl w:ilvl="1" w:tplc="2D1CF71C">
      <w:numFmt w:val="decimal"/>
      <w:lvlText w:val=""/>
      <w:lvlJc w:val="left"/>
    </w:lvl>
    <w:lvl w:ilvl="2" w:tplc="A394DF5A">
      <w:numFmt w:val="decimal"/>
      <w:lvlText w:val=""/>
      <w:lvlJc w:val="left"/>
    </w:lvl>
    <w:lvl w:ilvl="3" w:tplc="366C5B20">
      <w:numFmt w:val="decimal"/>
      <w:lvlText w:val=""/>
      <w:lvlJc w:val="left"/>
    </w:lvl>
    <w:lvl w:ilvl="4" w:tplc="5BA66BD4">
      <w:numFmt w:val="decimal"/>
      <w:lvlText w:val=""/>
      <w:lvlJc w:val="left"/>
    </w:lvl>
    <w:lvl w:ilvl="5" w:tplc="42565820">
      <w:numFmt w:val="decimal"/>
      <w:lvlText w:val=""/>
      <w:lvlJc w:val="left"/>
    </w:lvl>
    <w:lvl w:ilvl="6" w:tplc="2C9810C8">
      <w:numFmt w:val="decimal"/>
      <w:lvlText w:val=""/>
      <w:lvlJc w:val="left"/>
    </w:lvl>
    <w:lvl w:ilvl="7" w:tplc="124AEAE4">
      <w:numFmt w:val="decimal"/>
      <w:lvlText w:val=""/>
      <w:lvlJc w:val="left"/>
    </w:lvl>
    <w:lvl w:ilvl="8" w:tplc="B39CE78E">
      <w:numFmt w:val="decimal"/>
      <w:lvlText w:val=""/>
      <w:lvlJc w:val="left"/>
    </w:lvl>
  </w:abstractNum>
  <w:abstractNum w:abstractNumId="104" w15:restartNumberingAfterBreak="0">
    <w:nsid w:val="194809B7"/>
    <w:multiLevelType w:val="hybridMultilevel"/>
    <w:tmpl w:val="B7A6D27C"/>
    <w:lvl w:ilvl="0" w:tplc="6B9E0F58">
      <w:start w:val="1"/>
      <w:numFmt w:val="bullet"/>
      <w:lvlText w:val=""/>
      <w:lvlJc w:val="left"/>
      <w:pPr>
        <w:ind w:left="720" w:hanging="360"/>
      </w:pPr>
      <w:rPr>
        <w:rFonts w:ascii="Symbol" w:hAnsi="Symbol" w:hint="default"/>
      </w:rPr>
    </w:lvl>
    <w:lvl w:ilvl="1" w:tplc="04A6A69A">
      <w:numFmt w:val="decimal"/>
      <w:lvlText w:val=""/>
      <w:lvlJc w:val="left"/>
    </w:lvl>
    <w:lvl w:ilvl="2" w:tplc="EE783B7E">
      <w:numFmt w:val="decimal"/>
      <w:lvlText w:val=""/>
      <w:lvlJc w:val="left"/>
    </w:lvl>
    <w:lvl w:ilvl="3" w:tplc="CD4697EE">
      <w:numFmt w:val="decimal"/>
      <w:lvlText w:val=""/>
      <w:lvlJc w:val="left"/>
    </w:lvl>
    <w:lvl w:ilvl="4" w:tplc="2EDE6192">
      <w:numFmt w:val="decimal"/>
      <w:lvlText w:val=""/>
      <w:lvlJc w:val="left"/>
    </w:lvl>
    <w:lvl w:ilvl="5" w:tplc="7E5022EE">
      <w:numFmt w:val="decimal"/>
      <w:lvlText w:val=""/>
      <w:lvlJc w:val="left"/>
    </w:lvl>
    <w:lvl w:ilvl="6" w:tplc="60F63C94">
      <w:numFmt w:val="decimal"/>
      <w:lvlText w:val=""/>
      <w:lvlJc w:val="left"/>
    </w:lvl>
    <w:lvl w:ilvl="7" w:tplc="8C04E8FA">
      <w:numFmt w:val="decimal"/>
      <w:lvlText w:val=""/>
      <w:lvlJc w:val="left"/>
    </w:lvl>
    <w:lvl w:ilvl="8" w:tplc="5DBC9354">
      <w:numFmt w:val="decimal"/>
      <w:lvlText w:val=""/>
      <w:lvlJc w:val="left"/>
    </w:lvl>
  </w:abstractNum>
  <w:abstractNum w:abstractNumId="105" w15:restartNumberingAfterBreak="0">
    <w:nsid w:val="19657500"/>
    <w:multiLevelType w:val="hybridMultilevel"/>
    <w:tmpl w:val="851C24CC"/>
    <w:lvl w:ilvl="0" w:tplc="EA4E558A">
      <w:numFmt w:val="decimal"/>
      <w:lvlText w:val=""/>
      <w:lvlJc w:val="left"/>
    </w:lvl>
    <w:lvl w:ilvl="1" w:tplc="18B2E47C">
      <w:start w:val="1"/>
      <w:numFmt w:val="bullet"/>
      <w:lvlText w:val=""/>
      <w:lvlJc w:val="left"/>
      <w:pPr>
        <w:ind w:left="1440" w:hanging="360"/>
      </w:pPr>
      <w:rPr>
        <w:rFonts w:ascii="Symbol" w:hAnsi="Symbol" w:hint="default"/>
      </w:rPr>
    </w:lvl>
    <w:lvl w:ilvl="2" w:tplc="0A48CF36">
      <w:numFmt w:val="decimal"/>
      <w:lvlText w:val=""/>
      <w:lvlJc w:val="left"/>
    </w:lvl>
    <w:lvl w:ilvl="3" w:tplc="CF962D5C">
      <w:numFmt w:val="decimal"/>
      <w:lvlText w:val=""/>
      <w:lvlJc w:val="left"/>
    </w:lvl>
    <w:lvl w:ilvl="4" w:tplc="B12EB61C">
      <w:numFmt w:val="decimal"/>
      <w:lvlText w:val=""/>
      <w:lvlJc w:val="left"/>
    </w:lvl>
    <w:lvl w:ilvl="5" w:tplc="DD140378">
      <w:numFmt w:val="decimal"/>
      <w:lvlText w:val=""/>
      <w:lvlJc w:val="left"/>
    </w:lvl>
    <w:lvl w:ilvl="6" w:tplc="7F22D97E">
      <w:numFmt w:val="decimal"/>
      <w:lvlText w:val=""/>
      <w:lvlJc w:val="left"/>
    </w:lvl>
    <w:lvl w:ilvl="7" w:tplc="75F600F6">
      <w:numFmt w:val="decimal"/>
      <w:lvlText w:val=""/>
      <w:lvlJc w:val="left"/>
    </w:lvl>
    <w:lvl w:ilvl="8" w:tplc="4D9E2224">
      <w:numFmt w:val="decimal"/>
      <w:lvlText w:val=""/>
      <w:lvlJc w:val="left"/>
    </w:lvl>
  </w:abstractNum>
  <w:abstractNum w:abstractNumId="106" w15:restartNumberingAfterBreak="0">
    <w:nsid w:val="19796B0E"/>
    <w:multiLevelType w:val="hybridMultilevel"/>
    <w:tmpl w:val="8E06F154"/>
    <w:lvl w:ilvl="0" w:tplc="DE1A15F6">
      <w:start w:val="1"/>
      <w:numFmt w:val="bullet"/>
      <w:lvlText w:val=""/>
      <w:lvlJc w:val="left"/>
      <w:pPr>
        <w:ind w:left="720" w:hanging="360"/>
      </w:pPr>
      <w:rPr>
        <w:rFonts w:ascii="Symbol" w:hAnsi="Symbol" w:hint="default"/>
      </w:rPr>
    </w:lvl>
    <w:lvl w:ilvl="1" w:tplc="C0C49EBA">
      <w:numFmt w:val="decimal"/>
      <w:lvlText w:val=""/>
      <w:lvlJc w:val="left"/>
    </w:lvl>
    <w:lvl w:ilvl="2" w:tplc="B4C8099A">
      <w:numFmt w:val="decimal"/>
      <w:lvlText w:val=""/>
      <w:lvlJc w:val="left"/>
    </w:lvl>
    <w:lvl w:ilvl="3" w:tplc="9B98B504">
      <w:numFmt w:val="decimal"/>
      <w:lvlText w:val=""/>
      <w:lvlJc w:val="left"/>
    </w:lvl>
    <w:lvl w:ilvl="4" w:tplc="F4FAE3DE">
      <w:numFmt w:val="decimal"/>
      <w:lvlText w:val=""/>
      <w:lvlJc w:val="left"/>
    </w:lvl>
    <w:lvl w:ilvl="5" w:tplc="472A8B4C">
      <w:numFmt w:val="decimal"/>
      <w:lvlText w:val=""/>
      <w:lvlJc w:val="left"/>
    </w:lvl>
    <w:lvl w:ilvl="6" w:tplc="8362AA56">
      <w:numFmt w:val="decimal"/>
      <w:lvlText w:val=""/>
      <w:lvlJc w:val="left"/>
    </w:lvl>
    <w:lvl w:ilvl="7" w:tplc="4C34FF98">
      <w:numFmt w:val="decimal"/>
      <w:lvlText w:val=""/>
      <w:lvlJc w:val="left"/>
    </w:lvl>
    <w:lvl w:ilvl="8" w:tplc="F034A648">
      <w:numFmt w:val="decimal"/>
      <w:lvlText w:val=""/>
      <w:lvlJc w:val="left"/>
    </w:lvl>
  </w:abstractNum>
  <w:abstractNum w:abstractNumId="107" w15:restartNumberingAfterBreak="0">
    <w:nsid w:val="19BE4561"/>
    <w:multiLevelType w:val="hybridMultilevel"/>
    <w:tmpl w:val="CFB4CDF4"/>
    <w:lvl w:ilvl="0" w:tplc="BF3E347C">
      <w:start w:val="1"/>
      <w:numFmt w:val="bullet"/>
      <w:lvlText w:val=""/>
      <w:lvlJc w:val="left"/>
      <w:pPr>
        <w:ind w:left="720" w:hanging="360"/>
      </w:pPr>
      <w:rPr>
        <w:rFonts w:ascii="Symbol" w:hAnsi="Symbol" w:hint="default"/>
      </w:rPr>
    </w:lvl>
    <w:lvl w:ilvl="1" w:tplc="FFB6AEFA">
      <w:numFmt w:val="decimal"/>
      <w:lvlText w:val=""/>
      <w:lvlJc w:val="left"/>
    </w:lvl>
    <w:lvl w:ilvl="2" w:tplc="3C5020B2">
      <w:numFmt w:val="decimal"/>
      <w:lvlText w:val=""/>
      <w:lvlJc w:val="left"/>
    </w:lvl>
    <w:lvl w:ilvl="3" w:tplc="D1043010">
      <w:numFmt w:val="decimal"/>
      <w:lvlText w:val=""/>
      <w:lvlJc w:val="left"/>
    </w:lvl>
    <w:lvl w:ilvl="4" w:tplc="1AE65DCA">
      <w:numFmt w:val="decimal"/>
      <w:lvlText w:val=""/>
      <w:lvlJc w:val="left"/>
    </w:lvl>
    <w:lvl w:ilvl="5" w:tplc="A4D86086">
      <w:numFmt w:val="decimal"/>
      <w:lvlText w:val=""/>
      <w:lvlJc w:val="left"/>
    </w:lvl>
    <w:lvl w:ilvl="6" w:tplc="85242F70">
      <w:numFmt w:val="decimal"/>
      <w:lvlText w:val=""/>
      <w:lvlJc w:val="left"/>
    </w:lvl>
    <w:lvl w:ilvl="7" w:tplc="240C4EBA">
      <w:numFmt w:val="decimal"/>
      <w:lvlText w:val=""/>
      <w:lvlJc w:val="left"/>
    </w:lvl>
    <w:lvl w:ilvl="8" w:tplc="8DE4C7F0">
      <w:numFmt w:val="decimal"/>
      <w:lvlText w:val=""/>
      <w:lvlJc w:val="left"/>
    </w:lvl>
  </w:abstractNum>
  <w:abstractNum w:abstractNumId="108" w15:restartNumberingAfterBreak="0">
    <w:nsid w:val="19CE36D3"/>
    <w:multiLevelType w:val="hybridMultilevel"/>
    <w:tmpl w:val="E7F06FBE"/>
    <w:lvl w:ilvl="0" w:tplc="42D41ACE">
      <w:start w:val="1"/>
      <w:numFmt w:val="bullet"/>
      <w:lvlText w:val=""/>
      <w:lvlJc w:val="left"/>
      <w:pPr>
        <w:ind w:left="720" w:hanging="360"/>
      </w:pPr>
      <w:rPr>
        <w:rFonts w:ascii="Symbol" w:hAnsi="Symbol" w:hint="default"/>
      </w:rPr>
    </w:lvl>
    <w:lvl w:ilvl="1" w:tplc="D92864AE">
      <w:numFmt w:val="decimal"/>
      <w:lvlText w:val=""/>
      <w:lvlJc w:val="left"/>
    </w:lvl>
    <w:lvl w:ilvl="2" w:tplc="E56AC59C">
      <w:numFmt w:val="decimal"/>
      <w:lvlText w:val=""/>
      <w:lvlJc w:val="left"/>
    </w:lvl>
    <w:lvl w:ilvl="3" w:tplc="7D20A9B0">
      <w:numFmt w:val="decimal"/>
      <w:lvlText w:val=""/>
      <w:lvlJc w:val="left"/>
    </w:lvl>
    <w:lvl w:ilvl="4" w:tplc="30904CA2">
      <w:numFmt w:val="decimal"/>
      <w:lvlText w:val=""/>
      <w:lvlJc w:val="left"/>
    </w:lvl>
    <w:lvl w:ilvl="5" w:tplc="71DED1E6">
      <w:numFmt w:val="decimal"/>
      <w:lvlText w:val=""/>
      <w:lvlJc w:val="left"/>
    </w:lvl>
    <w:lvl w:ilvl="6" w:tplc="DF160D68">
      <w:numFmt w:val="decimal"/>
      <w:lvlText w:val=""/>
      <w:lvlJc w:val="left"/>
    </w:lvl>
    <w:lvl w:ilvl="7" w:tplc="C284BFC8">
      <w:numFmt w:val="decimal"/>
      <w:lvlText w:val=""/>
      <w:lvlJc w:val="left"/>
    </w:lvl>
    <w:lvl w:ilvl="8" w:tplc="0E36697C">
      <w:numFmt w:val="decimal"/>
      <w:lvlText w:val=""/>
      <w:lvlJc w:val="left"/>
    </w:lvl>
  </w:abstractNum>
  <w:abstractNum w:abstractNumId="109" w15:restartNumberingAfterBreak="0">
    <w:nsid w:val="19F343EA"/>
    <w:multiLevelType w:val="hybridMultilevel"/>
    <w:tmpl w:val="4CA83ECC"/>
    <w:lvl w:ilvl="0" w:tplc="77F0B7F0">
      <w:start w:val="1"/>
      <w:numFmt w:val="bullet"/>
      <w:lvlText w:val=""/>
      <w:lvlJc w:val="left"/>
      <w:pPr>
        <w:ind w:left="720" w:hanging="360"/>
      </w:pPr>
      <w:rPr>
        <w:rFonts w:ascii="Symbol" w:hAnsi="Symbol" w:hint="default"/>
      </w:rPr>
    </w:lvl>
    <w:lvl w:ilvl="1" w:tplc="1414BF9E">
      <w:numFmt w:val="decimal"/>
      <w:lvlText w:val=""/>
      <w:lvlJc w:val="left"/>
    </w:lvl>
    <w:lvl w:ilvl="2" w:tplc="AE127590">
      <w:numFmt w:val="decimal"/>
      <w:lvlText w:val=""/>
      <w:lvlJc w:val="left"/>
    </w:lvl>
    <w:lvl w:ilvl="3" w:tplc="85EAC7E4">
      <w:numFmt w:val="decimal"/>
      <w:lvlText w:val=""/>
      <w:lvlJc w:val="left"/>
    </w:lvl>
    <w:lvl w:ilvl="4" w:tplc="2B46A3E8">
      <w:numFmt w:val="decimal"/>
      <w:lvlText w:val=""/>
      <w:lvlJc w:val="left"/>
    </w:lvl>
    <w:lvl w:ilvl="5" w:tplc="8C2E3842">
      <w:numFmt w:val="decimal"/>
      <w:lvlText w:val=""/>
      <w:lvlJc w:val="left"/>
    </w:lvl>
    <w:lvl w:ilvl="6" w:tplc="98488BEC">
      <w:numFmt w:val="decimal"/>
      <w:lvlText w:val=""/>
      <w:lvlJc w:val="left"/>
    </w:lvl>
    <w:lvl w:ilvl="7" w:tplc="71DC648E">
      <w:numFmt w:val="decimal"/>
      <w:lvlText w:val=""/>
      <w:lvlJc w:val="left"/>
    </w:lvl>
    <w:lvl w:ilvl="8" w:tplc="0CF4408C">
      <w:numFmt w:val="decimal"/>
      <w:lvlText w:val=""/>
      <w:lvlJc w:val="left"/>
    </w:lvl>
  </w:abstractNum>
  <w:abstractNum w:abstractNumId="110" w15:restartNumberingAfterBreak="0">
    <w:nsid w:val="1A166F6D"/>
    <w:multiLevelType w:val="hybridMultilevel"/>
    <w:tmpl w:val="013A6DBC"/>
    <w:lvl w:ilvl="0" w:tplc="3A3EEB26">
      <w:start w:val="1"/>
      <w:numFmt w:val="bullet"/>
      <w:lvlText w:val=""/>
      <w:lvlJc w:val="left"/>
      <w:pPr>
        <w:ind w:left="720" w:hanging="360"/>
      </w:pPr>
      <w:rPr>
        <w:rFonts w:ascii="Symbol" w:hAnsi="Symbol" w:hint="default"/>
      </w:rPr>
    </w:lvl>
    <w:lvl w:ilvl="1" w:tplc="C4522056">
      <w:numFmt w:val="decimal"/>
      <w:lvlText w:val=""/>
      <w:lvlJc w:val="left"/>
    </w:lvl>
    <w:lvl w:ilvl="2" w:tplc="F47834F6">
      <w:numFmt w:val="decimal"/>
      <w:lvlText w:val=""/>
      <w:lvlJc w:val="left"/>
    </w:lvl>
    <w:lvl w:ilvl="3" w:tplc="0B96DF6E">
      <w:numFmt w:val="decimal"/>
      <w:lvlText w:val=""/>
      <w:lvlJc w:val="left"/>
    </w:lvl>
    <w:lvl w:ilvl="4" w:tplc="42E4836E">
      <w:numFmt w:val="decimal"/>
      <w:lvlText w:val=""/>
      <w:lvlJc w:val="left"/>
    </w:lvl>
    <w:lvl w:ilvl="5" w:tplc="BAD4FFB6">
      <w:numFmt w:val="decimal"/>
      <w:lvlText w:val=""/>
      <w:lvlJc w:val="left"/>
    </w:lvl>
    <w:lvl w:ilvl="6" w:tplc="A2DEC7F8">
      <w:numFmt w:val="decimal"/>
      <w:lvlText w:val=""/>
      <w:lvlJc w:val="left"/>
    </w:lvl>
    <w:lvl w:ilvl="7" w:tplc="29B0912A">
      <w:numFmt w:val="decimal"/>
      <w:lvlText w:val=""/>
      <w:lvlJc w:val="left"/>
    </w:lvl>
    <w:lvl w:ilvl="8" w:tplc="6038B1DE">
      <w:numFmt w:val="decimal"/>
      <w:lvlText w:val=""/>
      <w:lvlJc w:val="left"/>
    </w:lvl>
  </w:abstractNum>
  <w:abstractNum w:abstractNumId="111" w15:restartNumberingAfterBreak="0">
    <w:nsid w:val="1A1A1E3B"/>
    <w:multiLevelType w:val="hybridMultilevel"/>
    <w:tmpl w:val="DBAC146A"/>
    <w:lvl w:ilvl="0" w:tplc="95B60676">
      <w:start w:val="1"/>
      <w:numFmt w:val="bullet"/>
      <w:lvlText w:val=""/>
      <w:lvlJc w:val="left"/>
      <w:pPr>
        <w:ind w:left="720" w:hanging="360"/>
      </w:pPr>
      <w:rPr>
        <w:rFonts w:ascii="Symbol" w:hAnsi="Symbol" w:hint="default"/>
      </w:rPr>
    </w:lvl>
    <w:lvl w:ilvl="1" w:tplc="5B82F7CC">
      <w:numFmt w:val="decimal"/>
      <w:lvlText w:val=""/>
      <w:lvlJc w:val="left"/>
    </w:lvl>
    <w:lvl w:ilvl="2" w:tplc="E2FC7BB4">
      <w:numFmt w:val="decimal"/>
      <w:lvlText w:val=""/>
      <w:lvlJc w:val="left"/>
    </w:lvl>
    <w:lvl w:ilvl="3" w:tplc="4B822098">
      <w:numFmt w:val="decimal"/>
      <w:lvlText w:val=""/>
      <w:lvlJc w:val="left"/>
    </w:lvl>
    <w:lvl w:ilvl="4" w:tplc="C2C82ADE">
      <w:numFmt w:val="decimal"/>
      <w:lvlText w:val=""/>
      <w:lvlJc w:val="left"/>
    </w:lvl>
    <w:lvl w:ilvl="5" w:tplc="F93AC7AC">
      <w:numFmt w:val="decimal"/>
      <w:lvlText w:val=""/>
      <w:lvlJc w:val="left"/>
    </w:lvl>
    <w:lvl w:ilvl="6" w:tplc="A89C0720">
      <w:numFmt w:val="decimal"/>
      <w:lvlText w:val=""/>
      <w:lvlJc w:val="left"/>
    </w:lvl>
    <w:lvl w:ilvl="7" w:tplc="BD04EE14">
      <w:numFmt w:val="decimal"/>
      <w:lvlText w:val=""/>
      <w:lvlJc w:val="left"/>
    </w:lvl>
    <w:lvl w:ilvl="8" w:tplc="38ACADB0">
      <w:numFmt w:val="decimal"/>
      <w:lvlText w:val=""/>
      <w:lvlJc w:val="left"/>
    </w:lvl>
  </w:abstractNum>
  <w:abstractNum w:abstractNumId="112" w15:restartNumberingAfterBreak="0">
    <w:nsid w:val="1A1E34FE"/>
    <w:multiLevelType w:val="hybridMultilevel"/>
    <w:tmpl w:val="86304F24"/>
    <w:lvl w:ilvl="0" w:tplc="8D8EEA5E">
      <w:start w:val="1"/>
      <w:numFmt w:val="bullet"/>
      <w:lvlText w:val=""/>
      <w:lvlJc w:val="left"/>
      <w:pPr>
        <w:ind w:left="720" w:hanging="360"/>
      </w:pPr>
      <w:rPr>
        <w:rFonts w:ascii="Symbol" w:hAnsi="Symbol" w:hint="default"/>
      </w:rPr>
    </w:lvl>
    <w:lvl w:ilvl="1" w:tplc="9EE42DB6">
      <w:numFmt w:val="decimal"/>
      <w:lvlText w:val=""/>
      <w:lvlJc w:val="left"/>
    </w:lvl>
    <w:lvl w:ilvl="2" w:tplc="E4C294EE">
      <w:numFmt w:val="decimal"/>
      <w:lvlText w:val=""/>
      <w:lvlJc w:val="left"/>
    </w:lvl>
    <w:lvl w:ilvl="3" w:tplc="F3406B6E">
      <w:numFmt w:val="decimal"/>
      <w:lvlText w:val=""/>
      <w:lvlJc w:val="left"/>
    </w:lvl>
    <w:lvl w:ilvl="4" w:tplc="EB84AA7A">
      <w:numFmt w:val="decimal"/>
      <w:lvlText w:val=""/>
      <w:lvlJc w:val="left"/>
    </w:lvl>
    <w:lvl w:ilvl="5" w:tplc="7D989FC2">
      <w:numFmt w:val="decimal"/>
      <w:lvlText w:val=""/>
      <w:lvlJc w:val="left"/>
    </w:lvl>
    <w:lvl w:ilvl="6" w:tplc="4738827C">
      <w:numFmt w:val="decimal"/>
      <w:lvlText w:val=""/>
      <w:lvlJc w:val="left"/>
    </w:lvl>
    <w:lvl w:ilvl="7" w:tplc="75409692">
      <w:numFmt w:val="decimal"/>
      <w:lvlText w:val=""/>
      <w:lvlJc w:val="left"/>
    </w:lvl>
    <w:lvl w:ilvl="8" w:tplc="EFC4E2EC">
      <w:numFmt w:val="decimal"/>
      <w:lvlText w:val=""/>
      <w:lvlJc w:val="left"/>
    </w:lvl>
  </w:abstractNum>
  <w:abstractNum w:abstractNumId="113" w15:restartNumberingAfterBreak="0">
    <w:nsid w:val="1A946365"/>
    <w:multiLevelType w:val="hybridMultilevel"/>
    <w:tmpl w:val="EBA48C10"/>
    <w:lvl w:ilvl="0" w:tplc="D1AE92EE">
      <w:start w:val="1"/>
      <w:numFmt w:val="bullet"/>
      <w:lvlText w:val=""/>
      <w:lvlJc w:val="left"/>
      <w:pPr>
        <w:ind w:left="720" w:hanging="360"/>
      </w:pPr>
      <w:rPr>
        <w:rFonts w:ascii="Symbol" w:hAnsi="Symbol" w:hint="default"/>
      </w:rPr>
    </w:lvl>
    <w:lvl w:ilvl="1" w:tplc="519AF03A">
      <w:numFmt w:val="decimal"/>
      <w:lvlText w:val=""/>
      <w:lvlJc w:val="left"/>
    </w:lvl>
    <w:lvl w:ilvl="2" w:tplc="846E16DA">
      <w:numFmt w:val="decimal"/>
      <w:lvlText w:val=""/>
      <w:lvlJc w:val="left"/>
    </w:lvl>
    <w:lvl w:ilvl="3" w:tplc="2E6A25F6">
      <w:numFmt w:val="decimal"/>
      <w:lvlText w:val=""/>
      <w:lvlJc w:val="left"/>
    </w:lvl>
    <w:lvl w:ilvl="4" w:tplc="B3E4D694">
      <w:numFmt w:val="decimal"/>
      <w:lvlText w:val=""/>
      <w:lvlJc w:val="left"/>
    </w:lvl>
    <w:lvl w:ilvl="5" w:tplc="7E785834">
      <w:numFmt w:val="decimal"/>
      <w:lvlText w:val=""/>
      <w:lvlJc w:val="left"/>
    </w:lvl>
    <w:lvl w:ilvl="6" w:tplc="39D03800">
      <w:numFmt w:val="decimal"/>
      <w:lvlText w:val=""/>
      <w:lvlJc w:val="left"/>
    </w:lvl>
    <w:lvl w:ilvl="7" w:tplc="AD2627E2">
      <w:numFmt w:val="decimal"/>
      <w:lvlText w:val=""/>
      <w:lvlJc w:val="left"/>
    </w:lvl>
    <w:lvl w:ilvl="8" w:tplc="90F81DD6">
      <w:numFmt w:val="decimal"/>
      <w:lvlText w:val=""/>
      <w:lvlJc w:val="left"/>
    </w:lvl>
  </w:abstractNum>
  <w:abstractNum w:abstractNumId="114" w15:restartNumberingAfterBreak="0">
    <w:nsid w:val="1AA42D8D"/>
    <w:multiLevelType w:val="hybridMultilevel"/>
    <w:tmpl w:val="5AF4A36C"/>
    <w:lvl w:ilvl="0" w:tplc="F3747232">
      <w:start w:val="1"/>
      <w:numFmt w:val="bullet"/>
      <w:lvlText w:val=""/>
      <w:lvlJc w:val="left"/>
      <w:pPr>
        <w:ind w:left="720" w:hanging="360"/>
      </w:pPr>
      <w:rPr>
        <w:rFonts w:ascii="Symbol" w:hAnsi="Symbol" w:hint="default"/>
      </w:rPr>
    </w:lvl>
    <w:lvl w:ilvl="1" w:tplc="7CE00470">
      <w:numFmt w:val="decimal"/>
      <w:lvlText w:val=""/>
      <w:lvlJc w:val="left"/>
    </w:lvl>
    <w:lvl w:ilvl="2" w:tplc="A91C2994">
      <w:numFmt w:val="decimal"/>
      <w:lvlText w:val=""/>
      <w:lvlJc w:val="left"/>
    </w:lvl>
    <w:lvl w:ilvl="3" w:tplc="6AB29916">
      <w:numFmt w:val="decimal"/>
      <w:lvlText w:val=""/>
      <w:lvlJc w:val="left"/>
    </w:lvl>
    <w:lvl w:ilvl="4" w:tplc="63E4AFBC">
      <w:numFmt w:val="decimal"/>
      <w:lvlText w:val=""/>
      <w:lvlJc w:val="left"/>
    </w:lvl>
    <w:lvl w:ilvl="5" w:tplc="407AE1E6">
      <w:numFmt w:val="decimal"/>
      <w:lvlText w:val=""/>
      <w:lvlJc w:val="left"/>
    </w:lvl>
    <w:lvl w:ilvl="6" w:tplc="E74AC32C">
      <w:numFmt w:val="decimal"/>
      <w:lvlText w:val=""/>
      <w:lvlJc w:val="left"/>
    </w:lvl>
    <w:lvl w:ilvl="7" w:tplc="F5E6F880">
      <w:numFmt w:val="decimal"/>
      <w:lvlText w:val=""/>
      <w:lvlJc w:val="left"/>
    </w:lvl>
    <w:lvl w:ilvl="8" w:tplc="DCF64958">
      <w:numFmt w:val="decimal"/>
      <w:lvlText w:val=""/>
      <w:lvlJc w:val="left"/>
    </w:lvl>
  </w:abstractNum>
  <w:abstractNum w:abstractNumId="115" w15:restartNumberingAfterBreak="0">
    <w:nsid w:val="1AB67A63"/>
    <w:multiLevelType w:val="hybridMultilevel"/>
    <w:tmpl w:val="0DA01E84"/>
    <w:lvl w:ilvl="0" w:tplc="FA44C6A8">
      <w:numFmt w:val="decimal"/>
      <w:lvlText w:val=""/>
      <w:lvlJc w:val="left"/>
    </w:lvl>
    <w:lvl w:ilvl="1" w:tplc="8DE627CE">
      <w:start w:val="1"/>
      <w:numFmt w:val="bullet"/>
      <w:lvlText w:val=""/>
      <w:lvlJc w:val="left"/>
      <w:pPr>
        <w:ind w:left="1440" w:hanging="360"/>
      </w:pPr>
      <w:rPr>
        <w:rFonts w:ascii="Symbol" w:hAnsi="Symbol" w:hint="default"/>
      </w:rPr>
    </w:lvl>
    <w:lvl w:ilvl="2" w:tplc="5B3A204A">
      <w:numFmt w:val="decimal"/>
      <w:lvlText w:val=""/>
      <w:lvlJc w:val="left"/>
    </w:lvl>
    <w:lvl w:ilvl="3" w:tplc="1466D722">
      <w:numFmt w:val="decimal"/>
      <w:lvlText w:val=""/>
      <w:lvlJc w:val="left"/>
    </w:lvl>
    <w:lvl w:ilvl="4" w:tplc="B778286C">
      <w:numFmt w:val="decimal"/>
      <w:lvlText w:val=""/>
      <w:lvlJc w:val="left"/>
    </w:lvl>
    <w:lvl w:ilvl="5" w:tplc="03A2A8EC">
      <w:numFmt w:val="decimal"/>
      <w:lvlText w:val=""/>
      <w:lvlJc w:val="left"/>
    </w:lvl>
    <w:lvl w:ilvl="6" w:tplc="10DC43C0">
      <w:numFmt w:val="decimal"/>
      <w:lvlText w:val=""/>
      <w:lvlJc w:val="left"/>
    </w:lvl>
    <w:lvl w:ilvl="7" w:tplc="7EFC0B5A">
      <w:numFmt w:val="decimal"/>
      <w:lvlText w:val=""/>
      <w:lvlJc w:val="left"/>
    </w:lvl>
    <w:lvl w:ilvl="8" w:tplc="EC46BE5E">
      <w:numFmt w:val="decimal"/>
      <w:lvlText w:val=""/>
      <w:lvlJc w:val="left"/>
    </w:lvl>
  </w:abstractNum>
  <w:abstractNum w:abstractNumId="116" w15:restartNumberingAfterBreak="0">
    <w:nsid w:val="1AC24AAC"/>
    <w:multiLevelType w:val="hybridMultilevel"/>
    <w:tmpl w:val="FA649636"/>
    <w:lvl w:ilvl="0" w:tplc="1B9EFEAE">
      <w:start w:val="1"/>
      <w:numFmt w:val="bullet"/>
      <w:lvlText w:val=""/>
      <w:lvlJc w:val="left"/>
      <w:pPr>
        <w:ind w:left="720" w:hanging="360"/>
      </w:pPr>
      <w:rPr>
        <w:rFonts w:ascii="Symbol" w:hAnsi="Symbol" w:hint="default"/>
      </w:rPr>
    </w:lvl>
    <w:lvl w:ilvl="1" w:tplc="20B05F40">
      <w:numFmt w:val="decimal"/>
      <w:lvlText w:val=""/>
      <w:lvlJc w:val="left"/>
    </w:lvl>
    <w:lvl w:ilvl="2" w:tplc="92B8459A">
      <w:numFmt w:val="decimal"/>
      <w:lvlText w:val=""/>
      <w:lvlJc w:val="left"/>
    </w:lvl>
    <w:lvl w:ilvl="3" w:tplc="743CAB6E">
      <w:numFmt w:val="decimal"/>
      <w:lvlText w:val=""/>
      <w:lvlJc w:val="left"/>
    </w:lvl>
    <w:lvl w:ilvl="4" w:tplc="441EC3BA">
      <w:numFmt w:val="decimal"/>
      <w:lvlText w:val=""/>
      <w:lvlJc w:val="left"/>
    </w:lvl>
    <w:lvl w:ilvl="5" w:tplc="369E920C">
      <w:numFmt w:val="decimal"/>
      <w:lvlText w:val=""/>
      <w:lvlJc w:val="left"/>
    </w:lvl>
    <w:lvl w:ilvl="6" w:tplc="84E4B47C">
      <w:numFmt w:val="decimal"/>
      <w:lvlText w:val=""/>
      <w:lvlJc w:val="left"/>
    </w:lvl>
    <w:lvl w:ilvl="7" w:tplc="71ECFDCE">
      <w:numFmt w:val="decimal"/>
      <w:lvlText w:val=""/>
      <w:lvlJc w:val="left"/>
    </w:lvl>
    <w:lvl w:ilvl="8" w:tplc="89224458">
      <w:numFmt w:val="decimal"/>
      <w:lvlText w:val=""/>
      <w:lvlJc w:val="left"/>
    </w:lvl>
  </w:abstractNum>
  <w:abstractNum w:abstractNumId="117" w15:restartNumberingAfterBreak="0">
    <w:nsid w:val="1AE207A1"/>
    <w:multiLevelType w:val="hybridMultilevel"/>
    <w:tmpl w:val="D350627C"/>
    <w:lvl w:ilvl="0" w:tplc="9CA299E8">
      <w:start w:val="1"/>
      <w:numFmt w:val="bullet"/>
      <w:lvlText w:val=""/>
      <w:lvlJc w:val="left"/>
      <w:pPr>
        <w:ind w:left="720" w:hanging="360"/>
      </w:pPr>
      <w:rPr>
        <w:rFonts w:ascii="Symbol" w:hAnsi="Symbol" w:hint="default"/>
      </w:rPr>
    </w:lvl>
    <w:lvl w:ilvl="1" w:tplc="C366DC96">
      <w:numFmt w:val="decimal"/>
      <w:lvlText w:val=""/>
      <w:lvlJc w:val="left"/>
    </w:lvl>
    <w:lvl w:ilvl="2" w:tplc="FF5057DC">
      <w:numFmt w:val="decimal"/>
      <w:lvlText w:val=""/>
      <w:lvlJc w:val="left"/>
    </w:lvl>
    <w:lvl w:ilvl="3" w:tplc="20CA3972">
      <w:numFmt w:val="decimal"/>
      <w:lvlText w:val=""/>
      <w:lvlJc w:val="left"/>
    </w:lvl>
    <w:lvl w:ilvl="4" w:tplc="2F1EEE28">
      <w:numFmt w:val="decimal"/>
      <w:lvlText w:val=""/>
      <w:lvlJc w:val="left"/>
    </w:lvl>
    <w:lvl w:ilvl="5" w:tplc="194A7432">
      <w:numFmt w:val="decimal"/>
      <w:lvlText w:val=""/>
      <w:lvlJc w:val="left"/>
    </w:lvl>
    <w:lvl w:ilvl="6" w:tplc="34C4B1D4">
      <w:numFmt w:val="decimal"/>
      <w:lvlText w:val=""/>
      <w:lvlJc w:val="left"/>
    </w:lvl>
    <w:lvl w:ilvl="7" w:tplc="C92070F2">
      <w:numFmt w:val="decimal"/>
      <w:lvlText w:val=""/>
      <w:lvlJc w:val="left"/>
    </w:lvl>
    <w:lvl w:ilvl="8" w:tplc="629C670A">
      <w:numFmt w:val="decimal"/>
      <w:lvlText w:val=""/>
      <w:lvlJc w:val="left"/>
    </w:lvl>
  </w:abstractNum>
  <w:abstractNum w:abstractNumId="118" w15:restartNumberingAfterBreak="0">
    <w:nsid w:val="1B024DC2"/>
    <w:multiLevelType w:val="hybridMultilevel"/>
    <w:tmpl w:val="BD14430A"/>
    <w:lvl w:ilvl="0" w:tplc="66FADA26">
      <w:start w:val="1"/>
      <w:numFmt w:val="bullet"/>
      <w:lvlText w:val=""/>
      <w:lvlJc w:val="left"/>
      <w:pPr>
        <w:ind w:left="720" w:hanging="360"/>
      </w:pPr>
      <w:rPr>
        <w:rFonts w:ascii="Symbol" w:hAnsi="Symbol" w:hint="default"/>
      </w:rPr>
    </w:lvl>
    <w:lvl w:ilvl="1" w:tplc="91D883A8">
      <w:numFmt w:val="decimal"/>
      <w:lvlText w:val=""/>
      <w:lvlJc w:val="left"/>
    </w:lvl>
    <w:lvl w:ilvl="2" w:tplc="487665AE">
      <w:numFmt w:val="decimal"/>
      <w:lvlText w:val=""/>
      <w:lvlJc w:val="left"/>
    </w:lvl>
    <w:lvl w:ilvl="3" w:tplc="405EBB0C">
      <w:numFmt w:val="decimal"/>
      <w:lvlText w:val=""/>
      <w:lvlJc w:val="left"/>
    </w:lvl>
    <w:lvl w:ilvl="4" w:tplc="5F8E213C">
      <w:numFmt w:val="decimal"/>
      <w:lvlText w:val=""/>
      <w:lvlJc w:val="left"/>
    </w:lvl>
    <w:lvl w:ilvl="5" w:tplc="6CB6E02A">
      <w:numFmt w:val="decimal"/>
      <w:lvlText w:val=""/>
      <w:lvlJc w:val="left"/>
    </w:lvl>
    <w:lvl w:ilvl="6" w:tplc="70BEA21E">
      <w:numFmt w:val="decimal"/>
      <w:lvlText w:val=""/>
      <w:lvlJc w:val="left"/>
    </w:lvl>
    <w:lvl w:ilvl="7" w:tplc="DEBA27CC">
      <w:numFmt w:val="decimal"/>
      <w:lvlText w:val=""/>
      <w:lvlJc w:val="left"/>
    </w:lvl>
    <w:lvl w:ilvl="8" w:tplc="41B65848">
      <w:numFmt w:val="decimal"/>
      <w:lvlText w:val=""/>
      <w:lvlJc w:val="left"/>
    </w:lvl>
  </w:abstractNum>
  <w:abstractNum w:abstractNumId="119" w15:restartNumberingAfterBreak="0">
    <w:nsid w:val="1B6B143D"/>
    <w:multiLevelType w:val="hybridMultilevel"/>
    <w:tmpl w:val="5D60A674"/>
    <w:lvl w:ilvl="0" w:tplc="627C8920">
      <w:start w:val="1"/>
      <w:numFmt w:val="bullet"/>
      <w:lvlText w:val=""/>
      <w:lvlJc w:val="left"/>
      <w:pPr>
        <w:ind w:left="720" w:hanging="360"/>
      </w:pPr>
      <w:rPr>
        <w:rFonts w:ascii="Symbol" w:hAnsi="Symbol" w:hint="default"/>
      </w:rPr>
    </w:lvl>
    <w:lvl w:ilvl="1" w:tplc="0DB079DA">
      <w:numFmt w:val="decimal"/>
      <w:lvlText w:val=""/>
      <w:lvlJc w:val="left"/>
    </w:lvl>
    <w:lvl w:ilvl="2" w:tplc="14623DCA">
      <w:numFmt w:val="decimal"/>
      <w:lvlText w:val=""/>
      <w:lvlJc w:val="left"/>
    </w:lvl>
    <w:lvl w:ilvl="3" w:tplc="E1F27F9A">
      <w:numFmt w:val="decimal"/>
      <w:lvlText w:val=""/>
      <w:lvlJc w:val="left"/>
    </w:lvl>
    <w:lvl w:ilvl="4" w:tplc="DC4496FA">
      <w:numFmt w:val="decimal"/>
      <w:lvlText w:val=""/>
      <w:lvlJc w:val="left"/>
    </w:lvl>
    <w:lvl w:ilvl="5" w:tplc="8F682D92">
      <w:numFmt w:val="decimal"/>
      <w:lvlText w:val=""/>
      <w:lvlJc w:val="left"/>
    </w:lvl>
    <w:lvl w:ilvl="6" w:tplc="8C9CA824">
      <w:numFmt w:val="decimal"/>
      <w:lvlText w:val=""/>
      <w:lvlJc w:val="left"/>
    </w:lvl>
    <w:lvl w:ilvl="7" w:tplc="20A2615C">
      <w:numFmt w:val="decimal"/>
      <w:lvlText w:val=""/>
      <w:lvlJc w:val="left"/>
    </w:lvl>
    <w:lvl w:ilvl="8" w:tplc="660A0F9A">
      <w:numFmt w:val="decimal"/>
      <w:lvlText w:val=""/>
      <w:lvlJc w:val="left"/>
    </w:lvl>
  </w:abstractNum>
  <w:abstractNum w:abstractNumId="120" w15:restartNumberingAfterBreak="0">
    <w:nsid w:val="1BE26CD7"/>
    <w:multiLevelType w:val="hybridMultilevel"/>
    <w:tmpl w:val="8CFADB6A"/>
    <w:lvl w:ilvl="0" w:tplc="00868A4E">
      <w:start w:val="1"/>
      <w:numFmt w:val="decimal"/>
      <w:lvlText w:val="%1."/>
      <w:lvlJc w:val="left"/>
      <w:pPr>
        <w:ind w:left="720" w:hanging="360"/>
      </w:pPr>
    </w:lvl>
    <w:lvl w:ilvl="1" w:tplc="68D89FC8">
      <w:numFmt w:val="decimal"/>
      <w:lvlText w:val=""/>
      <w:lvlJc w:val="left"/>
    </w:lvl>
    <w:lvl w:ilvl="2" w:tplc="64D22B90">
      <w:numFmt w:val="decimal"/>
      <w:lvlText w:val=""/>
      <w:lvlJc w:val="left"/>
    </w:lvl>
    <w:lvl w:ilvl="3" w:tplc="BDFE72EE">
      <w:numFmt w:val="decimal"/>
      <w:lvlText w:val=""/>
      <w:lvlJc w:val="left"/>
    </w:lvl>
    <w:lvl w:ilvl="4" w:tplc="7CAA17F8">
      <w:numFmt w:val="decimal"/>
      <w:lvlText w:val=""/>
      <w:lvlJc w:val="left"/>
    </w:lvl>
    <w:lvl w:ilvl="5" w:tplc="C3762A98">
      <w:numFmt w:val="decimal"/>
      <w:lvlText w:val=""/>
      <w:lvlJc w:val="left"/>
    </w:lvl>
    <w:lvl w:ilvl="6" w:tplc="9740E50A">
      <w:numFmt w:val="decimal"/>
      <w:lvlText w:val=""/>
      <w:lvlJc w:val="left"/>
    </w:lvl>
    <w:lvl w:ilvl="7" w:tplc="36EE93D2">
      <w:numFmt w:val="decimal"/>
      <w:lvlText w:val=""/>
      <w:lvlJc w:val="left"/>
    </w:lvl>
    <w:lvl w:ilvl="8" w:tplc="82300010">
      <w:numFmt w:val="decimal"/>
      <w:lvlText w:val=""/>
      <w:lvlJc w:val="left"/>
    </w:lvl>
  </w:abstractNum>
  <w:abstractNum w:abstractNumId="121" w15:restartNumberingAfterBreak="0">
    <w:nsid w:val="1CAA5F24"/>
    <w:multiLevelType w:val="hybridMultilevel"/>
    <w:tmpl w:val="449EB2D6"/>
    <w:lvl w:ilvl="0" w:tplc="50121DE4">
      <w:start w:val="1"/>
      <w:numFmt w:val="bullet"/>
      <w:lvlText w:val=""/>
      <w:lvlJc w:val="left"/>
      <w:pPr>
        <w:ind w:left="720" w:hanging="360"/>
      </w:pPr>
      <w:rPr>
        <w:rFonts w:ascii="Symbol" w:hAnsi="Symbol" w:hint="default"/>
      </w:rPr>
    </w:lvl>
    <w:lvl w:ilvl="1" w:tplc="0A2ED704">
      <w:numFmt w:val="decimal"/>
      <w:lvlText w:val=""/>
      <w:lvlJc w:val="left"/>
    </w:lvl>
    <w:lvl w:ilvl="2" w:tplc="70029C1C">
      <w:numFmt w:val="decimal"/>
      <w:lvlText w:val=""/>
      <w:lvlJc w:val="left"/>
    </w:lvl>
    <w:lvl w:ilvl="3" w:tplc="6DD60DBC">
      <w:numFmt w:val="decimal"/>
      <w:lvlText w:val=""/>
      <w:lvlJc w:val="left"/>
    </w:lvl>
    <w:lvl w:ilvl="4" w:tplc="61CC3BB0">
      <w:numFmt w:val="decimal"/>
      <w:lvlText w:val=""/>
      <w:lvlJc w:val="left"/>
    </w:lvl>
    <w:lvl w:ilvl="5" w:tplc="1D7A3CF2">
      <w:numFmt w:val="decimal"/>
      <w:lvlText w:val=""/>
      <w:lvlJc w:val="left"/>
    </w:lvl>
    <w:lvl w:ilvl="6" w:tplc="9BF8DFEE">
      <w:numFmt w:val="decimal"/>
      <w:lvlText w:val=""/>
      <w:lvlJc w:val="left"/>
    </w:lvl>
    <w:lvl w:ilvl="7" w:tplc="55F296EC">
      <w:numFmt w:val="decimal"/>
      <w:lvlText w:val=""/>
      <w:lvlJc w:val="left"/>
    </w:lvl>
    <w:lvl w:ilvl="8" w:tplc="65B66A20">
      <w:numFmt w:val="decimal"/>
      <w:lvlText w:val=""/>
      <w:lvlJc w:val="left"/>
    </w:lvl>
  </w:abstractNum>
  <w:abstractNum w:abstractNumId="122" w15:restartNumberingAfterBreak="0">
    <w:nsid w:val="1CBA5266"/>
    <w:multiLevelType w:val="hybridMultilevel"/>
    <w:tmpl w:val="A572A4E8"/>
    <w:lvl w:ilvl="0" w:tplc="0418701E">
      <w:start w:val="1"/>
      <w:numFmt w:val="bullet"/>
      <w:lvlText w:val=""/>
      <w:lvlJc w:val="left"/>
      <w:pPr>
        <w:ind w:left="720" w:hanging="360"/>
      </w:pPr>
      <w:rPr>
        <w:rFonts w:ascii="Symbol" w:hAnsi="Symbol" w:hint="default"/>
      </w:rPr>
    </w:lvl>
    <w:lvl w:ilvl="1" w:tplc="8D1295E8">
      <w:numFmt w:val="decimal"/>
      <w:lvlText w:val=""/>
      <w:lvlJc w:val="left"/>
    </w:lvl>
    <w:lvl w:ilvl="2" w:tplc="51A46702">
      <w:numFmt w:val="decimal"/>
      <w:lvlText w:val=""/>
      <w:lvlJc w:val="left"/>
    </w:lvl>
    <w:lvl w:ilvl="3" w:tplc="1CDEE3F0">
      <w:numFmt w:val="decimal"/>
      <w:lvlText w:val=""/>
      <w:lvlJc w:val="left"/>
    </w:lvl>
    <w:lvl w:ilvl="4" w:tplc="E8D6E258">
      <w:numFmt w:val="decimal"/>
      <w:lvlText w:val=""/>
      <w:lvlJc w:val="left"/>
    </w:lvl>
    <w:lvl w:ilvl="5" w:tplc="F31CFD1C">
      <w:numFmt w:val="decimal"/>
      <w:lvlText w:val=""/>
      <w:lvlJc w:val="left"/>
    </w:lvl>
    <w:lvl w:ilvl="6" w:tplc="CA908FA0">
      <w:numFmt w:val="decimal"/>
      <w:lvlText w:val=""/>
      <w:lvlJc w:val="left"/>
    </w:lvl>
    <w:lvl w:ilvl="7" w:tplc="8742942A">
      <w:numFmt w:val="decimal"/>
      <w:lvlText w:val=""/>
      <w:lvlJc w:val="left"/>
    </w:lvl>
    <w:lvl w:ilvl="8" w:tplc="72FEF618">
      <w:numFmt w:val="decimal"/>
      <w:lvlText w:val=""/>
      <w:lvlJc w:val="left"/>
    </w:lvl>
  </w:abstractNum>
  <w:abstractNum w:abstractNumId="123" w15:restartNumberingAfterBreak="0">
    <w:nsid w:val="1CE52A91"/>
    <w:multiLevelType w:val="hybridMultilevel"/>
    <w:tmpl w:val="4F0279A4"/>
    <w:lvl w:ilvl="0" w:tplc="E84667EA">
      <w:start w:val="1"/>
      <w:numFmt w:val="bullet"/>
      <w:lvlText w:val=""/>
      <w:lvlJc w:val="left"/>
      <w:pPr>
        <w:ind w:left="720" w:hanging="360"/>
      </w:pPr>
      <w:rPr>
        <w:rFonts w:ascii="Symbol" w:hAnsi="Symbol" w:hint="default"/>
      </w:rPr>
    </w:lvl>
    <w:lvl w:ilvl="1" w:tplc="D6981634">
      <w:numFmt w:val="decimal"/>
      <w:lvlText w:val=""/>
      <w:lvlJc w:val="left"/>
    </w:lvl>
    <w:lvl w:ilvl="2" w:tplc="0C0ECD04">
      <w:numFmt w:val="decimal"/>
      <w:lvlText w:val=""/>
      <w:lvlJc w:val="left"/>
    </w:lvl>
    <w:lvl w:ilvl="3" w:tplc="BAAC0A2C">
      <w:numFmt w:val="decimal"/>
      <w:lvlText w:val=""/>
      <w:lvlJc w:val="left"/>
    </w:lvl>
    <w:lvl w:ilvl="4" w:tplc="94120582">
      <w:numFmt w:val="decimal"/>
      <w:lvlText w:val=""/>
      <w:lvlJc w:val="left"/>
    </w:lvl>
    <w:lvl w:ilvl="5" w:tplc="B6705F72">
      <w:numFmt w:val="decimal"/>
      <w:lvlText w:val=""/>
      <w:lvlJc w:val="left"/>
    </w:lvl>
    <w:lvl w:ilvl="6" w:tplc="F2ECCFA8">
      <w:numFmt w:val="decimal"/>
      <w:lvlText w:val=""/>
      <w:lvlJc w:val="left"/>
    </w:lvl>
    <w:lvl w:ilvl="7" w:tplc="1D14E312">
      <w:numFmt w:val="decimal"/>
      <w:lvlText w:val=""/>
      <w:lvlJc w:val="left"/>
    </w:lvl>
    <w:lvl w:ilvl="8" w:tplc="CC94BE18">
      <w:numFmt w:val="decimal"/>
      <w:lvlText w:val=""/>
      <w:lvlJc w:val="left"/>
    </w:lvl>
  </w:abstractNum>
  <w:abstractNum w:abstractNumId="124" w15:restartNumberingAfterBreak="0">
    <w:nsid w:val="1D74195A"/>
    <w:multiLevelType w:val="hybridMultilevel"/>
    <w:tmpl w:val="AE0804F8"/>
    <w:lvl w:ilvl="0" w:tplc="D9DC47B8">
      <w:start w:val="1"/>
      <w:numFmt w:val="bullet"/>
      <w:lvlText w:val=""/>
      <w:lvlJc w:val="left"/>
      <w:pPr>
        <w:ind w:left="720" w:hanging="360"/>
      </w:pPr>
      <w:rPr>
        <w:rFonts w:ascii="Symbol" w:hAnsi="Symbol" w:hint="default"/>
      </w:rPr>
    </w:lvl>
    <w:lvl w:ilvl="1" w:tplc="F19A272A">
      <w:numFmt w:val="decimal"/>
      <w:lvlText w:val=""/>
      <w:lvlJc w:val="left"/>
    </w:lvl>
    <w:lvl w:ilvl="2" w:tplc="C5920ED6">
      <w:numFmt w:val="decimal"/>
      <w:lvlText w:val=""/>
      <w:lvlJc w:val="left"/>
    </w:lvl>
    <w:lvl w:ilvl="3" w:tplc="ABC4EFDE">
      <w:numFmt w:val="decimal"/>
      <w:lvlText w:val=""/>
      <w:lvlJc w:val="left"/>
    </w:lvl>
    <w:lvl w:ilvl="4" w:tplc="BCA6AF7C">
      <w:numFmt w:val="decimal"/>
      <w:lvlText w:val=""/>
      <w:lvlJc w:val="left"/>
    </w:lvl>
    <w:lvl w:ilvl="5" w:tplc="C7AEE652">
      <w:numFmt w:val="decimal"/>
      <w:lvlText w:val=""/>
      <w:lvlJc w:val="left"/>
    </w:lvl>
    <w:lvl w:ilvl="6" w:tplc="65FAB2F4">
      <w:numFmt w:val="decimal"/>
      <w:lvlText w:val=""/>
      <w:lvlJc w:val="left"/>
    </w:lvl>
    <w:lvl w:ilvl="7" w:tplc="BBC04654">
      <w:numFmt w:val="decimal"/>
      <w:lvlText w:val=""/>
      <w:lvlJc w:val="left"/>
    </w:lvl>
    <w:lvl w:ilvl="8" w:tplc="7F94DDBA">
      <w:numFmt w:val="decimal"/>
      <w:lvlText w:val=""/>
      <w:lvlJc w:val="left"/>
    </w:lvl>
  </w:abstractNum>
  <w:abstractNum w:abstractNumId="125" w15:restartNumberingAfterBreak="0">
    <w:nsid w:val="1D7B2839"/>
    <w:multiLevelType w:val="hybridMultilevel"/>
    <w:tmpl w:val="980ED7CA"/>
    <w:lvl w:ilvl="0" w:tplc="F188A888">
      <w:start w:val="1"/>
      <w:numFmt w:val="bullet"/>
      <w:lvlText w:val=""/>
      <w:lvlJc w:val="left"/>
      <w:pPr>
        <w:ind w:left="720" w:hanging="360"/>
      </w:pPr>
      <w:rPr>
        <w:rFonts w:ascii="Symbol" w:hAnsi="Symbol" w:hint="default"/>
      </w:rPr>
    </w:lvl>
    <w:lvl w:ilvl="1" w:tplc="DA744C10">
      <w:numFmt w:val="decimal"/>
      <w:lvlText w:val=""/>
      <w:lvlJc w:val="left"/>
    </w:lvl>
    <w:lvl w:ilvl="2" w:tplc="62B40F6E">
      <w:numFmt w:val="decimal"/>
      <w:lvlText w:val=""/>
      <w:lvlJc w:val="left"/>
    </w:lvl>
    <w:lvl w:ilvl="3" w:tplc="5F9C57F8">
      <w:numFmt w:val="decimal"/>
      <w:lvlText w:val=""/>
      <w:lvlJc w:val="left"/>
    </w:lvl>
    <w:lvl w:ilvl="4" w:tplc="166A4E5E">
      <w:numFmt w:val="decimal"/>
      <w:lvlText w:val=""/>
      <w:lvlJc w:val="left"/>
    </w:lvl>
    <w:lvl w:ilvl="5" w:tplc="C7E668D6">
      <w:numFmt w:val="decimal"/>
      <w:lvlText w:val=""/>
      <w:lvlJc w:val="left"/>
    </w:lvl>
    <w:lvl w:ilvl="6" w:tplc="4AC00B92">
      <w:numFmt w:val="decimal"/>
      <w:lvlText w:val=""/>
      <w:lvlJc w:val="left"/>
    </w:lvl>
    <w:lvl w:ilvl="7" w:tplc="429CC774">
      <w:numFmt w:val="decimal"/>
      <w:lvlText w:val=""/>
      <w:lvlJc w:val="left"/>
    </w:lvl>
    <w:lvl w:ilvl="8" w:tplc="6AD4B28C">
      <w:numFmt w:val="decimal"/>
      <w:lvlText w:val=""/>
      <w:lvlJc w:val="left"/>
    </w:lvl>
  </w:abstractNum>
  <w:abstractNum w:abstractNumId="126" w15:restartNumberingAfterBreak="0">
    <w:nsid w:val="1DBD1043"/>
    <w:multiLevelType w:val="hybridMultilevel"/>
    <w:tmpl w:val="1F1E374C"/>
    <w:lvl w:ilvl="0" w:tplc="E122920E">
      <w:start w:val="1"/>
      <w:numFmt w:val="bullet"/>
      <w:lvlText w:val=""/>
      <w:lvlJc w:val="left"/>
      <w:pPr>
        <w:ind w:left="720" w:hanging="360"/>
      </w:pPr>
      <w:rPr>
        <w:rFonts w:ascii="Symbol" w:hAnsi="Symbol" w:hint="default"/>
      </w:rPr>
    </w:lvl>
    <w:lvl w:ilvl="1" w:tplc="9E20DBE4">
      <w:numFmt w:val="decimal"/>
      <w:lvlText w:val=""/>
      <w:lvlJc w:val="left"/>
    </w:lvl>
    <w:lvl w:ilvl="2" w:tplc="54F6C89E">
      <w:numFmt w:val="decimal"/>
      <w:lvlText w:val=""/>
      <w:lvlJc w:val="left"/>
    </w:lvl>
    <w:lvl w:ilvl="3" w:tplc="E67CABF6">
      <w:numFmt w:val="decimal"/>
      <w:lvlText w:val=""/>
      <w:lvlJc w:val="left"/>
    </w:lvl>
    <w:lvl w:ilvl="4" w:tplc="8D407B00">
      <w:numFmt w:val="decimal"/>
      <w:lvlText w:val=""/>
      <w:lvlJc w:val="left"/>
    </w:lvl>
    <w:lvl w:ilvl="5" w:tplc="2BEC70DE">
      <w:numFmt w:val="decimal"/>
      <w:lvlText w:val=""/>
      <w:lvlJc w:val="left"/>
    </w:lvl>
    <w:lvl w:ilvl="6" w:tplc="69A44874">
      <w:numFmt w:val="decimal"/>
      <w:lvlText w:val=""/>
      <w:lvlJc w:val="left"/>
    </w:lvl>
    <w:lvl w:ilvl="7" w:tplc="FFFC2DC6">
      <w:numFmt w:val="decimal"/>
      <w:lvlText w:val=""/>
      <w:lvlJc w:val="left"/>
    </w:lvl>
    <w:lvl w:ilvl="8" w:tplc="4A8EB034">
      <w:numFmt w:val="decimal"/>
      <w:lvlText w:val=""/>
      <w:lvlJc w:val="left"/>
    </w:lvl>
  </w:abstractNum>
  <w:abstractNum w:abstractNumId="127" w15:restartNumberingAfterBreak="0">
    <w:nsid w:val="1E252B97"/>
    <w:multiLevelType w:val="hybridMultilevel"/>
    <w:tmpl w:val="1C60F75E"/>
    <w:lvl w:ilvl="0" w:tplc="663439BA">
      <w:start w:val="1"/>
      <w:numFmt w:val="bullet"/>
      <w:lvlText w:val=""/>
      <w:lvlJc w:val="left"/>
      <w:pPr>
        <w:ind w:left="720" w:hanging="360"/>
      </w:pPr>
      <w:rPr>
        <w:rFonts w:ascii="Symbol" w:hAnsi="Symbol" w:hint="default"/>
      </w:rPr>
    </w:lvl>
    <w:lvl w:ilvl="1" w:tplc="E01AE9BA">
      <w:numFmt w:val="decimal"/>
      <w:lvlText w:val=""/>
      <w:lvlJc w:val="left"/>
    </w:lvl>
    <w:lvl w:ilvl="2" w:tplc="48E86B60">
      <w:numFmt w:val="decimal"/>
      <w:lvlText w:val=""/>
      <w:lvlJc w:val="left"/>
    </w:lvl>
    <w:lvl w:ilvl="3" w:tplc="D7E400B8">
      <w:numFmt w:val="decimal"/>
      <w:lvlText w:val=""/>
      <w:lvlJc w:val="left"/>
    </w:lvl>
    <w:lvl w:ilvl="4" w:tplc="EBF0DF68">
      <w:numFmt w:val="decimal"/>
      <w:lvlText w:val=""/>
      <w:lvlJc w:val="left"/>
    </w:lvl>
    <w:lvl w:ilvl="5" w:tplc="42BA2886">
      <w:numFmt w:val="decimal"/>
      <w:lvlText w:val=""/>
      <w:lvlJc w:val="left"/>
    </w:lvl>
    <w:lvl w:ilvl="6" w:tplc="E59C3E8A">
      <w:numFmt w:val="decimal"/>
      <w:lvlText w:val=""/>
      <w:lvlJc w:val="left"/>
    </w:lvl>
    <w:lvl w:ilvl="7" w:tplc="9D6E24FA">
      <w:numFmt w:val="decimal"/>
      <w:lvlText w:val=""/>
      <w:lvlJc w:val="left"/>
    </w:lvl>
    <w:lvl w:ilvl="8" w:tplc="FCFAB13C">
      <w:numFmt w:val="decimal"/>
      <w:lvlText w:val=""/>
      <w:lvlJc w:val="left"/>
    </w:lvl>
  </w:abstractNum>
  <w:abstractNum w:abstractNumId="128" w15:restartNumberingAfterBreak="0">
    <w:nsid w:val="1E375DF1"/>
    <w:multiLevelType w:val="hybridMultilevel"/>
    <w:tmpl w:val="5C3E2118"/>
    <w:lvl w:ilvl="0" w:tplc="E0104878">
      <w:start w:val="1"/>
      <w:numFmt w:val="bullet"/>
      <w:lvlText w:val=""/>
      <w:lvlJc w:val="left"/>
      <w:pPr>
        <w:ind w:left="720" w:hanging="360"/>
      </w:pPr>
      <w:rPr>
        <w:rFonts w:ascii="Symbol" w:hAnsi="Symbol" w:hint="default"/>
      </w:rPr>
    </w:lvl>
    <w:lvl w:ilvl="1" w:tplc="86B672DE">
      <w:numFmt w:val="decimal"/>
      <w:lvlText w:val=""/>
      <w:lvlJc w:val="left"/>
    </w:lvl>
    <w:lvl w:ilvl="2" w:tplc="47FCE916">
      <w:numFmt w:val="decimal"/>
      <w:lvlText w:val=""/>
      <w:lvlJc w:val="left"/>
    </w:lvl>
    <w:lvl w:ilvl="3" w:tplc="96605F44">
      <w:numFmt w:val="decimal"/>
      <w:lvlText w:val=""/>
      <w:lvlJc w:val="left"/>
    </w:lvl>
    <w:lvl w:ilvl="4" w:tplc="2F960948">
      <w:numFmt w:val="decimal"/>
      <w:lvlText w:val=""/>
      <w:lvlJc w:val="left"/>
    </w:lvl>
    <w:lvl w:ilvl="5" w:tplc="71C05450">
      <w:numFmt w:val="decimal"/>
      <w:lvlText w:val=""/>
      <w:lvlJc w:val="left"/>
    </w:lvl>
    <w:lvl w:ilvl="6" w:tplc="16D2FEA4">
      <w:numFmt w:val="decimal"/>
      <w:lvlText w:val=""/>
      <w:lvlJc w:val="left"/>
    </w:lvl>
    <w:lvl w:ilvl="7" w:tplc="737A85CC">
      <w:numFmt w:val="decimal"/>
      <w:lvlText w:val=""/>
      <w:lvlJc w:val="left"/>
    </w:lvl>
    <w:lvl w:ilvl="8" w:tplc="4D089B36">
      <w:numFmt w:val="decimal"/>
      <w:lvlText w:val=""/>
      <w:lvlJc w:val="left"/>
    </w:lvl>
  </w:abstractNum>
  <w:abstractNum w:abstractNumId="129" w15:restartNumberingAfterBreak="0">
    <w:nsid w:val="1E7B083D"/>
    <w:multiLevelType w:val="hybridMultilevel"/>
    <w:tmpl w:val="933C0602"/>
    <w:lvl w:ilvl="0" w:tplc="EB4084C8">
      <w:start w:val="1"/>
      <w:numFmt w:val="bullet"/>
      <w:lvlText w:val=""/>
      <w:lvlJc w:val="left"/>
      <w:pPr>
        <w:ind w:left="720" w:hanging="360"/>
      </w:pPr>
      <w:rPr>
        <w:rFonts w:ascii="Symbol" w:hAnsi="Symbol" w:hint="default"/>
      </w:rPr>
    </w:lvl>
    <w:lvl w:ilvl="1" w:tplc="9640C34E">
      <w:numFmt w:val="decimal"/>
      <w:lvlText w:val=""/>
      <w:lvlJc w:val="left"/>
    </w:lvl>
    <w:lvl w:ilvl="2" w:tplc="F8F0A2AA">
      <w:numFmt w:val="decimal"/>
      <w:lvlText w:val=""/>
      <w:lvlJc w:val="left"/>
    </w:lvl>
    <w:lvl w:ilvl="3" w:tplc="F0082678">
      <w:numFmt w:val="decimal"/>
      <w:lvlText w:val=""/>
      <w:lvlJc w:val="left"/>
    </w:lvl>
    <w:lvl w:ilvl="4" w:tplc="1B9C8D26">
      <w:numFmt w:val="decimal"/>
      <w:lvlText w:val=""/>
      <w:lvlJc w:val="left"/>
    </w:lvl>
    <w:lvl w:ilvl="5" w:tplc="5A1EAEAE">
      <w:numFmt w:val="decimal"/>
      <w:lvlText w:val=""/>
      <w:lvlJc w:val="left"/>
    </w:lvl>
    <w:lvl w:ilvl="6" w:tplc="E20223E4">
      <w:numFmt w:val="decimal"/>
      <w:lvlText w:val=""/>
      <w:lvlJc w:val="left"/>
    </w:lvl>
    <w:lvl w:ilvl="7" w:tplc="4418BB6C">
      <w:numFmt w:val="decimal"/>
      <w:lvlText w:val=""/>
      <w:lvlJc w:val="left"/>
    </w:lvl>
    <w:lvl w:ilvl="8" w:tplc="B72470A2">
      <w:numFmt w:val="decimal"/>
      <w:lvlText w:val=""/>
      <w:lvlJc w:val="left"/>
    </w:lvl>
  </w:abstractNum>
  <w:abstractNum w:abstractNumId="130" w15:restartNumberingAfterBreak="0">
    <w:nsid w:val="1EA37A6B"/>
    <w:multiLevelType w:val="hybridMultilevel"/>
    <w:tmpl w:val="64B88260"/>
    <w:lvl w:ilvl="0" w:tplc="3B164B20">
      <w:start w:val="1"/>
      <w:numFmt w:val="bullet"/>
      <w:lvlText w:val=""/>
      <w:lvlJc w:val="left"/>
      <w:pPr>
        <w:ind w:left="720" w:hanging="360"/>
      </w:pPr>
      <w:rPr>
        <w:rFonts w:ascii="Symbol" w:hAnsi="Symbol" w:hint="default"/>
      </w:rPr>
    </w:lvl>
    <w:lvl w:ilvl="1" w:tplc="9508B7C0">
      <w:numFmt w:val="decimal"/>
      <w:lvlText w:val=""/>
      <w:lvlJc w:val="left"/>
    </w:lvl>
    <w:lvl w:ilvl="2" w:tplc="D63A2C8E">
      <w:numFmt w:val="decimal"/>
      <w:lvlText w:val=""/>
      <w:lvlJc w:val="left"/>
    </w:lvl>
    <w:lvl w:ilvl="3" w:tplc="8C3683BE">
      <w:numFmt w:val="decimal"/>
      <w:lvlText w:val=""/>
      <w:lvlJc w:val="left"/>
    </w:lvl>
    <w:lvl w:ilvl="4" w:tplc="B96860D0">
      <w:numFmt w:val="decimal"/>
      <w:lvlText w:val=""/>
      <w:lvlJc w:val="left"/>
    </w:lvl>
    <w:lvl w:ilvl="5" w:tplc="74E84B8A">
      <w:numFmt w:val="decimal"/>
      <w:lvlText w:val=""/>
      <w:lvlJc w:val="left"/>
    </w:lvl>
    <w:lvl w:ilvl="6" w:tplc="4CF25320">
      <w:numFmt w:val="decimal"/>
      <w:lvlText w:val=""/>
      <w:lvlJc w:val="left"/>
    </w:lvl>
    <w:lvl w:ilvl="7" w:tplc="5A864076">
      <w:numFmt w:val="decimal"/>
      <w:lvlText w:val=""/>
      <w:lvlJc w:val="left"/>
    </w:lvl>
    <w:lvl w:ilvl="8" w:tplc="65E2FD36">
      <w:numFmt w:val="decimal"/>
      <w:lvlText w:val=""/>
      <w:lvlJc w:val="left"/>
    </w:lvl>
  </w:abstractNum>
  <w:abstractNum w:abstractNumId="131" w15:restartNumberingAfterBreak="0">
    <w:nsid w:val="1ECA62C4"/>
    <w:multiLevelType w:val="hybridMultilevel"/>
    <w:tmpl w:val="718A3098"/>
    <w:lvl w:ilvl="0" w:tplc="A3A8D8EA">
      <w:start w:val="1"/>
      <w:numFmt w:val="bullet"/>
      <w:lvlText w:val=""/>
      <w:lvlJc w:val="left"/>
      <w:pPr>
        <w:ind w:left="720" w:hanging="360"/>
      </w:pPr>
      <w:rPr>
        <w:rFonts w:ascii="Symbol" w:hAnsi="Symbol" w:hint="default"/>
      </w:rPr>
    </w:lvl>
    <w:lvl w:ilvl="1" w:tplc="4784EB42">
      <w:numFmt w:val="decimal"/>
      <w:lvlText w:val=""/>
      <w:lvlJc w:val="left"/>
    </w:lvl>
    <w:lvl w:ilvl="2" w:tplc="F31CF8EE">
      <w:numFmt w:val="decimal"/>
      <w:lvlText w:val=""/>
      <w:lvlJc w:val="left"/>
    </w:lvl>
    <w:lvl w:ilvl="3" w:tplc="47EE0350">
      <w:numFmt w:val="decimal"/>
      <w:lvlText w:val=""/>
      <w:lvlJc w:val="left"/>
    </w:lvl>
    <w:lvl w:ilvl="4" w:tplc="83E8D910">
      <w:numFmt w:val="decimal"/>
      <w:lvlText w:val=""/>
      <w:lvlJc w:val="left"/>
    </w:lvl>
    <w:lvl w:ilvl="5" w:tplc="FA88CD9A">
      <w:numFmt w:val="decimal"/>
      <w:lvlText w:val=""/>
      <w:lvlJc w:val="left"/>
    </w:lvl>
    <w:lvl w:ilvl="6" w:tplc="1F684ED2">
      <w:numFmt w:val="decimal"/>
      <w:lvlText w:val=""/>
      <w:lvlJc w:val="left"/>
    </w:lvl>
    <w:lvl w:ilvl="7" w:tplc="3AB22C0A">
      <w:numFmt w:val="decimal"/>
      <w:lvlText w:val=""/>
      <w:lvlJc w:val="left"/>
    </w:lvl>
    <w:lvl w:ilvl="8" w:tplc="FC9A2D42">
      <w:numFmt w:val="decimal"/>
      <w:lvlText w:val=""/>
      <w:lvlJc w:val="left"/>
    </w:lvl>
  </w:abstractNum>
  <w:abstractNum w:abstractNumId="132" w15:restartNumberingAfterBreak="0">
    <w:nsid w:val="1ED934CA"/>
    <w:multiLevelType w:val="hybridMultilevel"/>
    <w:tmpl w:val="AECE983C"/>
    <w:lvl w:ilvl="0" w:tplc="BDA6347C">
      <w:start w:val="1"/>
      <w:numFmt w:val="bullet"/>
      <w:lvlText w:val=""/>
      <w:lvlJc w:val="left"/>
      <w:pPr>
        <w:ind w:left="720" w:hanging="360"/>
      </w:pPr>
      <w:rPr>
        <w:rFonts w:ascii="Symbol" w:hAnsi="Symbol" w:hint="default"/>
      </w:rPr>
    </w:lvl>
    <w:lvl w:ilvl="1" w:tplc="D880494A">
      <w:numFmt w:val="decimal"/>
      <w:lvlText w:val=""/>
      <w:lvlJc w:val="left"/>
    </w:lvl>
    <w:lvl w:ilvl="2" w:tplc="FFFAD898">
      <w:numFmt w:val="decimal"/>
      <w:lvlText w:val=""/>
      <w:lvlJc w:val="left"/>
    </w:lvl>
    <w:lvl w:ilvl="3" w:tplc="DD2EB762">
      <w:numFmt w:val="decimal"/>
      <w:lvlText w:val=""/>
      <w:lvlJc w:val="left"/>
    </w:lvl>
    <w:lvl w:ilvl="4" w:tplc="A2040376">
      <w:numFmt w:val="decimal"/>
      <w:lvlText w:val=""/>
      <w:lvlJc w:val="left"/>
    </w:lvl>
    <w:lvl w:ilvl="5" w:tplc="37006368">
      <w:numFmt w:val="decimal"/>
      <w:lvlText w:val=""/>
      <w:lvlJc w:val="left"/>
    </w:lvl>
    <w:lvl w:ilvl="6" w:tplc="18143858">
      <w:numFmt w:val="decimal"/>
      <w:lvlText w:val=""/>
      <w:lvlJc w:val="left"/>
    </w:lvl>
    <w:lvl w:ilvl="7" w:tplc="E9F851C6">
      <w:numFmt w:val="decimal"/>
      <w:lvlText w:val=""/>
      <w:lvlJc w:val="left"/>
    </w:lvl>
    <w:lvl w:ilvl="8" w:tplc="93E096AE">
      <w:numFmt w:val="decimal"/>
      <w:lvlText w:val=""/>
      <w:lvlJc w:val="left"/>
    </w:lvl>
  </w:abstractNum>
  <w:abstractNum w:abstractNumId="133" w15:restartNumberingAfterBreak="0">
    <w:nsid w:val="1F594AF4"/>
    <w:multiLevelType w:val="hybridMultilevel"/>
    <w:tmpl w:val="65C0F10A"/>
    <w:lvl w:ilvl="0" w:tplc="C57CDD5C">
      <w:start w:val="1"/>
      <w:numFmt w:val="bullet"/>
      <w:lvlText w:val=""/>
      <w:lvlJc w:val="left"/>
      <w:pPr>
        <w:ind w:left="720" w:hanging="360"/>
      </w:pPr>
      <w:rPr>
        <w:rFonts w:ascii="Symbol" w:hAnsi="Symbol" w:hint="default"/>
      </w:rPr>
    </w:lvl>
    <w:lvl w:ilvl="1" w:tplc="C1464FE0">
      <w:numFmt w:val="decimal"/>
      <w:lvlText w:val=""/>
      <w:lvlJc w:val="left"/>
    </w:lvl>
    <w:lvl w:ilvl="2" w:tplc="98683ACC">
      <w:numFmt w:val="decimal"/>
      <w:lvlText w:val=""/>
      <w:lvlJc w:val="left"/>
    </w:lvl>
    <w:lvl w:ilvl="3" w:tplc="3760CD32">
      <w:numFmt w:val="decimal"/>
      <w:lvlText w:val=""/>
      <w:lvlJc w:val="left"/>
    </w:lvl>
    <w:lvl w:ilvl="4" w:tplc="B02C2F7E">
      <w:numFmt w:val="decimal"/>
      <w:lvlText w:val=""/>
      <w:lvlJc w:val="left"/>
    </w:lvl>
    <w:lvl w:ilvl="5" w:tplc="709EF312">
      <w:numFmt w:val="decimal"/>
      <w:lvlText w:val=""/>
      <w:lvlJc w:val="left"/>
    </w:lvl>
    <w:lvl w:ilvl="6" w:tplc="BFB0343E">
      <w:numFmt w:val="decimal"/>
      <w:lvlText w:val=""/>
      <w:lvlJc w:val="left"/>
    </w:lvl>
    <w:lvl w:ilvl="7" w:tplc="8B5CD6A8">
      <w:numFmt w:val="decimal"/>
      <w:lvlText w:val=""/>
      <w:lvlJc w:val="left"/>
    </w:lvl>
    <w:lvl w:ilvl="8" w:tplc="A8F2E9EC">
      <w:numFmt w:val="decimal"/>
      <w:lvlText w:val=""/>
      <w:lvlJc w:val="left"/>
    </w:lvl>
  </w:abstractNum>
  <w:abstractNum w:abstractNumId="134" w15:restartNumberingAfterBreak="0">
    <w:nsid w:val="21061A33"/>
    <w:multiLevelType w:val="hybridMultilevel"/>
    <w:tmpl w:val="AC8AC6B0"/>
    <w:lvl w:ilvl="0" w:tplc="DCF40BBC">
      <w:start w:val="1"/>
      <w:numFmt w:val="bullet"/>
      <w:lvlText w:val=""/>
      <w:lvlJc w:val="left"/>
      <w:pPr>
        <w:ind w:left="720" w:hanging="360"/>
      </w:pPr>
      <w:rPr>
        <w:rFonts w:ascii="Symbol" w:hAnsi="Symbol" w:hint="default"/>
      </w:rPr>
    </w:lvl>
    <w:lvl w:ilvl="1" w:tplc="A8FC5CF2">
      <w:numFmt w:val="decimal"/>
      <w:lvlText w:val=""/>
      <w:lvlJc w:val="left"/>
    </w:lvl>
    <w:lvl w:ilvl="2" w:tplc="20A0F1D4">
      <w:numFmt w:val="decimal"/>
      <w:lvlText w:val=""/>
      <w:lvlJc w:val="left"/>
    </w:lvl>
    <w:lvl w:ilvl="3" w:tplc="09C62C0A">
      <w:numFmt w:val="decimal"/>
      <w:lvlText w:val=""/>
      <w:lvlJc w:val="left"/>
    </w:lvl>
    <w:lvl w:ilvl="4" w:tplc="F5682B0C">
      <w:numFmt w:val="decimal"/>
      <w:lvlText w:val=""/>
      <w:lvlJc w:val="left"/>
    </w:lvl>
    <w:lvl w:ilvl="5" w:tplc="F1DC384C">
      <w:numFmt w:val="decimal"/>
      <w:lvlText w:val=""/>
      <w:lvlJc w:val="left"/>
    </w:lvl>
    <w:lvl w:ilvl="6" w:tplc="0ACC7102">
      <w:numFmt w:val="decimal"/>
      <w:lvlText w:val=""/>
      <w:lvlJc w:val="left"/>
    </w:lvl>
    <w:lvl w:ilvl="7" w:tplc="CC580922">
      <w:numFmt w:val="decimal"/>
      <w:lvlText w:val=""/>
      <w:lvlJc w:val="left"/>
    </w:lvl>
    <w:lvl w:ilvl="8" w:tplc="A7C48ED8">
      <w:numFmt w:val="decimal"/>
      <w:lvlText w:val=""/>
      <w:lvlJc w:val="left"/>
    </w:lvl>
  </w:abstractNum>
  <w:abstractNum w:abstractNumId="135" w15:restartNumberingAfterBreak="0">
    <w:nsid w:val="21171E39"/>
    <w:multiLevelType w:val="hybridMultilevel"/>
    <w:tmpl w:val="6382D2D4"/>
    <w:lvl w:ilvl="0" w:tplc="C3B6D796">
      <w:start w:val="1"/>
      <w:numFmt w:val="bullet"/>
      <w:lvlText w:val=""/>
      <w:lvlJc w:val="left"/>
      <w:pPr>
        <w:ind w:left="720" w:hanging="360"/>
      </w:pPr>
      <w:rPr>
        <w:rFonts w:ascii="Symbol" w:hAnsi="Symbol" w:hint="default"/>
      </w:rPr>
    </w:lvl>
    <w:lvl w:ilvl="1" w:tplc="208600EE">
      <w:numFmt w:val="decimal"/>
      <w:lvlText w:val=""/>
      <w:lvlJc w:val="left"/>
    </w:lvl>
    <w:lvl w:ilvl="2" w:tplc="E5EAC854">
      <w:numFmt w:val="decimal"/>
      <w:lvlText w:val=""/>
      <w:lvlJc w:val="left"/>
    </w:lvl>
    <w:lvl w:ilvl="3" w:tplc="B7DAB2A8">
      <w:numFmt w:val="decimal"/>
      <w:lvlText w:val=""/>
      <w:lvlJc w:val="left"/>
    </w:lvl>
    <w:lvl w:ilvl="4" w:tplc="808AC350">
      <w:numFmt w:val="decimal"/>
      <w:lvlText w:val=""/>
      <w:lvlJc w:val="left"/>
    </w:lvl>
    <w:lvl w:ilvl="5" w:tplc="82B24FA8">
      <w:numFmt w:val="decimal"/>
      <w:lvlText w:val=""/>
      <w:lvlJc w:val="left"/>
    </w:lvl>
    <w:lvl w:ilvl="6" w:tplc="67A0C334">
      <w:numFmt w:val="decimal"/>
      <w:lvlText w:val=""/>
      <w:lvlJc w:val="left"/>
    </w:lvl>
    <w:lvl w:ilvl="7" w:tplc="19B0EBA0">
      <w:numFmt w:val="decimal"/>
      <w:lvlText w:val=""/>
      <w:lvlJc w:val="left"/>
    </w:lvl>
    <w:lvl w:ilvl="8" w:tplc="DD1C1F2C">
      <w:numFmt w:val="decimal"/>
      <w:lvlText w:val=""/>
      <w:lvlJc w:val="left"/>
    </w:lvl>
  </w:abstractNum>
  <w:abstractNum w:abstractNumId="136" w15:restartNumberingAfterBreak="0">
    <w:nsid w:val="213D53C8"/>
    <w:multiLevelType w:val="hybridMultilevel"/>
    <w:tmpl w:val="DBB8D6F4"/>
    <w:lvl w:ilvl="0" w:tplc="F5AA15E4">
      <w:start w:val="1"/>
      <w:numFmt w:val="bullet"/>
      <w:lvlText w:val=""/>
      <w:lvlJc w:val="left"/>
      <w:pPr>
        <w:ind w:left="720" w:hanging="360"/>
      </w:pPr>
      <w:rPr>
        <w:rFonts w:ascii="Symbol" w:hAnsi="Symbol" w:hint="default"/>
      </w:rPr>
    </w:lvl>
    <w:lvl w:ilvl="1" w:tplc="52CA901A">
      <w:numFmt w:val="decimal"/>
      <w:lvlText w:val=""/>
      <w:lvlJc w:val="left"/>
    </w:lvl>
    <w:lvl w:ilvl="2" w:tplc="C270EFD6">
      <w:numFmt w:val="decimal"/>
      <w:lvlText w:val=""/>
      <w:lvlJc w:val="left"/>
    </w:lvl>
    <w:lvl w:ilvl="3" w:tplc="87624384">
      <w:numFmt w:val="decimal"/>
      <w:lvlText w:val=""/>
      <w:lvlJc w:val="left"/>
    </w:lvl>
    <w:lvl w:ilvl="4" w:tplc="B4BC1F66">
      <w:numFmt w:val="decimal"/>
      <w:lvlText w:val=""/>
      <w:lvlJc w:val="left"/>
    </w:lvl>
    <w:lvl w:ilvl="5" w:tplc="D31C9122">
      <w:numFmt w:val="decimal"/>
      <w:lvlText w:val=""/>
      <w:lvlJc w:val="left"/>
    </w:lvl>
    <w:lvl w:ilvl="6" w:tplc="410483DC">
      <w:numFmt w:val="decimal"/>
      <w:lvlText w:val=""/>
      <w:lvlJc w:val="left"/>
    </w:lvl>
    <w:lvl w:ilvl="7" w:tplc="212E362C">
      <w:numFmt w:val="decimal"/>
      <w:lvlText w:val=""/>
      <w:lvlJc w:val="left"/>
    </w:lvl>
    <w:lvl w:ilvl="8" w:tplc="7C821F30">
      <w:numFmt w:val="decimal"/>
      <w:lvlText w:val=""/>
      <w:lvlJc w:val="left"/>
    </w:lvl>
  </w:abstractNum>
  <w:abstractNum w:abstractNumId="137" w15:restartNumberingAfterBreak="0">
    <w:nsid w:val="21AC73A8"/>
    <w:multiLevelType w:val="hybridMultilevel"/>
    <w:tmpl w:val="72965E42"/>
    <w:lvl w:ilvl="0" w:tplc="788282B4">
      <w:start w:val="1"/>
      <w:numFmt w:val="bullet"/>
      <w:lvlText w:val=""/>
      <w:lvlJc w:val="left"/>
      <w:pPr>
        <w:ind w:left="720" w:hanging="360"/>
      </w:pPr>
      <w:rPr>
        <w:rFonts w:ascii="Symbol" w:hAnsi="Symbol" w:hint="default"/>
      </w:rPr>
    </w:lvl>
    <w:lvl w:ilvl="1" w:tplc="CFBE5D1A">
      <w:numFmt w:val="decimal"/>
      <w:lvlText w:val=""/>
      <w:lvlJc w:val="left"/>
    </w:lvl>
    <w:lvl w:ilvl="2" w:tplc="16029C48">
      <w:numFmt w:val="decimal"/>
      <w:lvlText w:val=""/>
      <w:lvlJc w:val="left"/>
    </w:lvl>
    <w:lvl w:ilvl="3" w:tplc="002E20C0">
      <w:numFmt w:val="decimal"/>
      <w:lvlText w:val=""/>
      <w:lvlJc w:val="left"/>
    </w:lvl>
    <w:lvl w:ilvl="4" w:tplc="E5B035EC">
      <w:numFmt w:val="decimal"/>
      <w:lvlText w:val=""/>
      <w:lvlJc w:val="left"/>
    </w:lvl>
    <w:lvl w:ilvl="5" w:tplc="07DCD662">
      <w:numFmt w:val="decimal"/>
      <w:lvlText w:val=""/>
      <w:lvlJc w:val="left"/>
    </w:lvl>
    <w:lvl w:ilvl="6" w:tplc="01D4849C">
      <w:numFmt w:val="decimal"/>
      <w:lvlText w:val=""/>
      <w:lvlJc w:val="left"/>
    </w:lvl>
    <w:lvl w:ilvl="7" w:tplc="F014EEBA">
      <w:numFmt w:val="decimal"/>
      <w:lvlText w:val=""/>
      <w:lvlJc w:val="left"/>
    </w:lvl>
    <w:lvl w:ilvl="8" w:tplc="E898C79C">
      <w:numFmt w:val="decimal"/>
      <w:lvlText w:val=""/>
      <w:lvlJc w:val="left"/>
    </w:lvl>
  </w:abstractNum>
  <w:abstractNum w:abstractNumId="138" w15:restartNumberingAfterBreak="0">
    <w:nsid w:val="21C776CA"/>
    <w:multiLevelType w:val="hybridMultilevel"/>
    <w:tmpl w:val="0002C73A"/>
    <w:lvl w:ilvl="0" w:tplc="9CF02F5E">
      <w:start w:val="1"/>
      <w:numFmt w:val="bullet"/>
      <w:lvlText w:val=""/>
      <w:lvlJc w:val="left"/>
      <w:pPr>
        <w:ind w:left="720" w:hanging="360"/>
      </w:pPr>
      <w:rPr>
        <w:rFonts w:ascii="Symbol" w:hAnsi="Symbol" w:hint="default"/>
      </w:rPr>
    </w:lvl>
    <w:lvl w:ilvl="1" w:tplc="A492DDEC">
      <w:numFmt w:val="decimal"/>
      <w:lvlText w:val=""/>
      <w:lvlJc w:val="left"/>
    </w:lvl>
    <w:lvl w:ilvl="2" w:tplc="4D2606A2">
      <w:numFmt w:val="decimal"/>
      <w:lvlText w:val=""/>
      <w:lvlJc w:val="left"/>
    </w:lvl>
    <w:lvl w:ilvl="3" w:tplc="C63EC830">
      <w:numFmt w:val="decimal"/>
      <w:lvlText w:val=""/>
      <w:lvlJc w:val="left"/>
    </w:lvl>
    <w:lvl w:ilvl="4" w:tplc="74E886DE">
      <w:numFmt w:val="decimal"/>
      <w:lvlText w:val=""/>
      <w:lvlJc w:val="left"/>
    </w:lvl>
    <w:lvl w:ilvl="5" w:tplc="99C23C44">
      <w:numFmt w:val="decimal"/>
      <w:lvlText w:val=""/>
      <w:lvlJc w:val="left"/>
    </w:lvl>
    <w:lvl w:ilvl="6" w:tplc="69508DBE">
      <w:numFmt w:val="decimal"/>
      <w:lvlText w:val=""/>
      <w:lvlJc w:val="left"/>
    </w:lvl>
    <w:lvl w:ilvl="7" w:tplc="1916D16E">
      <w:numFmt w:val="decimal"/>
      <w:lvlText w:val=""/>
      <w:lvlJc w:val="left"/>
    </w:lvl>
    <w:lvl w:ilvl="8" w:tplc="24621EA8">
      <w:numFmt w:val="decimal"/>
      <w:lvlText w:val=""/>
      <w:lvlJc w:val="left"/>
    </w:lvl>
  </w:abstractNum>
  <w:abstractNum w:abstractNumId="139" w15:restartNumberingAfterBreak="0">
    <w:nsid w:val="223A3D19"/>
    <w:multiLevelType w:val="hybridMultilevel"/>
    <w:tmpl w:val="5088FEC8"/>
    <w:lvl w:ilvl="0" w:tplc="E4FE79D6">
      <w:start w:val="1"/>
      <w:numFmt w:val="bullet"/>
      <w:lvlText w:val=""/>
      <w:lvlJc w:val="left"/>
      <w:pPr>
        <w:ind w:left="720" w:hanging="360"/>
      </w:pPr>
      <w:rPr>
        <w:rFonts w:ascii="Symbol" w:hAnsi="Symbol" w:hint="default"/>
      </w:rPr>
    </w:lvl>
    <w:lvl w:ilvl="1" w:tplc="71E82C6A">
      <w:numFmt w:val="decimal"/>
      <w:lvlText w:val=""/>
      <w:lvlJc w:val="left"/>
    </w:lvl>
    <w:lvl w:ilvl="2" w:tplc="2D20A506">
      <w:numFmt w:val="decimal"/>
      <w:lvlText w:val=""/>
      <w:lvlJc w:val="left"/>
    </w:lvl>
    <w:lvl w:ilvl="3" w:tplc="5B6468F4">
      <w:numFmt w:val="decimal"/>
      <w:lvlText w:val=""/>
      <w:lvlJc w:val="left"/>
    </w:lvl>
    <w:lvl w:ilvl="4" w:tplc="EC866BE0">
      <w:numFmt w:val="decimal"/>
      <w:lvlText w:val=""/>
      <w:lvlJc w:val="left"/>
    </w:lvl>
    <w:lvl w:ilvl="5" w:tplc="05ACF168">
      <w:numFmt w:val="decimal"/>
      <w:lvlText w:val=""/>
      <w:lvlJc w:val="left"/>
    </w:lvl>
    <w:lvl w:ilvl="6" w:tplc="A9BE7282">
      <w:numFmt w:val="decimal"/>
      <w:lvlText w:val=""/>
      <w:lvlJc w:val="left"/>
    </w:lvl>
    <w:lvl w:ilvl="7" w:tplc="57026C24">
      <w:numFmt w:val="decimal"/>
      <w:lvlText w:val=""/>
      <w:lvlJc w:val="left"/>
    </w:lvl>
    <w:lvl w:ilvl="8" w:tplc="2B689838">
      <w:numFmt w:val="decimal"/>
      <w:lvlText w:val=""/>
      <w:lvlJc w:val="left"/>
    </w:lvl>
  </w:abstractNum>
  <w:abstractNum w:abstractNumId="140" w15:restartNumberingAfterBreak="0">
    <w:nsid w:val="22834713"/>
    <w:multiLevelType w:val="hybridMultilevel"/>
    <w:tmpl w:val="F186560E"/>
    <w:lvl w:ilvl="0" w:tplc="BE7AE3B2">
      <w:start w:val="1"/>
      <w:numFmt w:val="bullet"/>
      <w:lvlText w:val=""/>
      <w:lvlJc w:val="left"/>
      <w:pPr>
        <w:ind w:left="720" w:hanging="360"/>
      </w:pPr>
      <w:rPr>
        <w:rFonts w:ascii="Symbol" w:hAnsi="Symbol" w:hint="default"/>
      </w:rPr>
    </w:lvl>
    <w:lvl w:ilvl="1" w:tplc="D980A146">
      <w:numFmt w:val="decimal"/>
      <w:lvlText w:val=""/>
      <w:lvlJc w:val="left"/>
    </w:lvl>
    <w:lvl w:ilvl="2" w:tplc="A42EEC76">
      <w:numFmt w:val="decimal"/>
      <w:lvlText w:val=""/>
      <w:lvlJc w:val="left"/>
    </w:lvl>
    <w:lvl w:ilvl="3" w:tplc="19345F2E">
      <w:numFmt w:val="decimal"/>
      <w:lvlText w:val=""/>
      <w:lvlJc w:val="left"/>
    </w:lvl>
    <w:lvl w:ilvl="4" w:tplc="E2C2D0DE">
      <w:numFmt w:val="decimal"/>
      <w:lvlText w:val=""/>
      <w:lvlJc w:val="left"/>
    </w:lvl>
    <w:lvl w:ilvl="5" w:tplc="722C6AC6">
      <w:numFmt w:val="decimal"/>
      <w:lvlText w:val=""/>
      <w:lvlJc w:val="left"/>
    </w:lvl>
    <w:lvl w:ilvl="6" w:tplc="8A2066B8">
      <w:numFmt w:val="decimal"/>
      <w:lvlText w:val=""/>
      <w:lvlJc w:val="left"/>
    </w:lvl>
    <w:lvl w:ilvl="7" w:tplc="09042406">
      <w:numFmt w:val="decimal"/>
      <w:lvlText w:val=""/>
      <w:lvlJc w:val="left"/>
    </w:lvl>
    <w:lvl w:ilvl="8" w:tplc="5F24680E">
      <w:numFmt w:val="decimal"/>
      <w:lvlText w:val=""/>
      <w:lvlJc w:val="left"/>
    </w:lvl>
  </w:abstractNum>
  <w:abstractNum w:abstractNumId="141" w15:restartNumberingAfterBreak="0">
    <w:nsid w:val="229D2710"/>
    <w:multiLevelType w:val="hybridMultilevel"/>
    <w:tmpl w:val="8D9C0954"/>
    <w:lvl w:ilvl="0" w:tplc="383CCC12">
      <w:start w:val="1"/>
      <w:numFmt w:val="bullet"/>
      <w:lvlText w:val=""/>
      <w:lvlJc w:val="left"/>
      <w:pPr>
        <w:ind w:left="720" w:hanging="360"/>
      </w:pPr>
      <w:rPr>
        <w:rFonts w:ascii="Symbol" w:hAnsi="Symbol" w:hint="default"/>
      </w:rPr>
    </w:lvl>
    <w:lvl w:ilvl="1" w:tplc="8702BC36">
      <w:numFmt w:val="decimal"/>
      <w:lvlText w:val=""/>
      <w:lvlJc w:val="left"/>
    </w:lvl>
    <w:lvl w:ilvl="2" w:tplc="D410F1B2">
      <w:numFmt w:val="decimal"/>
      <w:lvlText w:val=""/>
      <w:lvlJc w:val="left"/>
    </w:lvl>
    <w:lvl w:ilvl="3" w:tplc="EF7E72B4">
      <w:numFmt w:val="decimal"/>
      <w:lvlText w:val=""/>
      <w:lvlJc w:val="left"/>
    </w:lvl>
    <w:lvl w:ilvl="4" w:tplc="CA325876">
      <w:numFmt w:val="decimal"/>
      <w:lvlText w:val=""/>
      <w:lvlJc w:val="left"/>
    </w:lvl>
    <w:lvl w:ilvl="5" w:tplc="3E50EE12">
      <w:numFmt w:val="decimal"/>
      <w:lvlText w:val=""/>
      <w:lvlJc w:val="left"/>
    </w:lvl>
    <w:lvl w:ilvl="6" w:tplc="C024C310">
      <w:numFmt w:val="decimal"/>
      <w:lvlText w:val=""/>
      <w:lvlJc w:val="left"/>
    </w:lvl>
    <w:lvl w:ilvl="7" w:tplc="DAD4B0B8">
      <w:numFmt w:val="decimal"/>
      <w:lvlText w:val=""/>
      <w:lvlJc w:val="left"/>
    </w:lvl>
    <w:lvl w:ilvl="8" w:tplc="F75C32CE">
      <w:numFmt w:val="decimal"/>
      <w:lvlText w:val=""/>
      <w:lvlJc w:val="left"/>
    </w:lvl>
  </w:abstractNum>
  <w:abstractNum w:abstractNumId="142" w15:restartNumberingAfterBreak="0">
    <w:nsid w:val="22BE0E02"/>
    <w:multiLevelType w:val="hybridMultilevel"/>
    <w:tmpl w:val="096813EA"/>
    <w:lvl w:ilvl="0" w:tplc="661A8314">
      <w:start w:val="1"/>
      <w:numFmt w:val="bullet"/>
      <w:lvlText w:val=""/>
      <w:lvlJc w:val="left"/>
      <w:pPr>
        <w:ind w:left="720" w:hanging="360"/>
      </w:pPr>
      <w:rPr>
        <w:rFonts w:ascii="Symbol" w:hAnsi="Symbol" w:hint="default"/>
      </w:rPr>
    </w:lvl>
    <w:lvl w:ilvl="1" w:tplc="F3E64686">
      <w:numFmt w:val="decimal"/>
      <w:lvlText w:val=""/>
      <w:lvlJc w:val="left"/>
    </w:lvl>
    <w:lvl w:ilvl="2" w:tplc="0DEC9900">
      <w:numFmt w:val="decimal"/>
      <w:lvlText w:val=""/>
      <w:lvlJc w:val="left"/>
    </w:lvl>
    <w:lvl w:ilvl="3" w:tplc="3E5EF232">
      <w:numFmt w:val="decimal"/>
      <w:lvlText w:val=""/>
      <w:lvlJc w:val="left"/>
    </w:lvl>
    <w:lvl w:ilvl="4" w:tplc="2910BC08">
      <w:numFmt w:val="decimal"/>
      <w:lvlText w:val=""/>
      <w:lvlJc w:val="left"/>
    </w:lvl>
    <w:lvl w:ilvl="5" w:tplc="14F08C02">
      <w:numFmt w:val="decimal"/>
      <w:lvlText w:val=""/>
      <w:lvlJc w:val="left"/>
    </w:lvl>
    <w:lvl w:ilvl="6" w:tplc="8FF2AE84">
      <w:numFmt w:val="decimal"/>
      <w:lvlText w:val=""/>
      <w:lvlJc w:val="left"/>
    </w:lvl>
    <w:lvl w:ilvl="7" w:tplc="B512F3BA">
      <w:numFmt w:val="decimal"/>
      <w:lvlText w:val=""/>
      <w:lvlJc w:val="left"/>
    </w:lvl>
    <w:lvl w:ilvl="8" w:tplc="CE8EAEC6">
      <w:numFmt w:val="decimal"/>
      <w:lvlText w:val=""/>
      <w:lvlJc w:val="left"/>
    </w:lvl>
  </w:abstractNum>
  <w:abstractNum w:abstractNumId="143" w15:restartNumberingAfterBreak="0">
    <w:nsid w:val="2385684E"/>
    <w:multiLevelType w:val="hybridMultilevel"/>
    <w:tmpl w:val="750CB564"/>
    <w:lvl w:ilvl="0" w:tplc="52C0FFF4">
      <w:start w:val="1"/>
      <w:numFmt w:val="bullet"/>
      <w:lvlText w:val=""/>
      <w:lvlJc w:val="left"/>
      <w:pPr>
        <w:ind w:left="720" w:hanging="360"/>
      </w:pPr>
      <w:rPr>
        <w:rFonts w:ascii="Symbol" w:hAnsi="Symbol" w:hint="default"/>
      </w:rPr>
    </w:lvl>
    <w:lvl w:ilvl="1" w:tplc="EB26AE70">
      <w:numFmt w:val="decimal"/>
      <w:lvlText w:val=""/>
      <w:lvlJc w:val="left"/>
    </w:lvl>
    <w:lvl w:ilvl="2" w:tplc="79A88BD6">
      <w:numFmt w:val="decimal"/>
      <w:lvlText w:val=""/>
      <w:lvlJc w:val="left"/>
    </w:lvl>
    <w:lvl w:ilvl="3" w:tplc="044C1E78">
      <w:numFmt w:val="decimal"/>
      <w:lvlText w:val=""/>
      <w:lvlJc w:val="left"/>
    </w:lvl>
    <w:lvl w:ilvl="4" w:tplc="2F3A0968">
      <w:numFmt w:val="decimal"/>
      <w:lvlText w:val=""/>
      <w:lvlJc w:val="left"/>
    </w:lvl>
    <w:lvl w:ilvl="5" w:tplc="1D5226FA">
      <w:numFmt w:val="decimal"/>
      <w:lvlText w:val=""/>
      <w:lvlJc w:val="left"/>
    </w:lvl>
    <w:lvl w:ilvl="6" w:tplc="A34E8890">
      <w:numFmt w:val="decimal"/>
      <w:lvlText w:val=""/>
      <w:lvlJc w:val="left"/>
    </w:lvl>
    <w:lvl w:ilvl="7" w:tplc="64E891D4">
      <w:numFmt w:val="decimal"/>
      <w:lvlText w:val=""/>
      <w:lvlJc w:val="left"/>
    </w:lvl>
    <w:lvl w:ilvl="8" w:tplc="EA4E63AA">
      <w:numFmt w:val="decimal"/>
      <w:lvlText w:val=""/>
      <w:lvlJc w:val="left"/>
    </w:lvl>
  </w:abstractNum>
  <w:abstractNum w:abstractNumId="144" w15:restartNumberingAfterBreak="0">
    <w:nsid w:val="238A257D"/>
    <w:multiLevelType w:val="hybridMultilevel"/>
    <w:tmpl w:val="D084F810"/>
    <w:lvl w:ilvl="0" w:tplc="4566BB16">
      <w:start w:val="1"/>
      <w:numFmt w:val="bullet"/>
      <w:lvlText w:val=""/>
      <w:lvlJc w:val="left"/>
      <w:pPr>
        <w:ind w:left="720" w:hanging="360"/>
      </w:pPr>
      <w:rPr>
        <w:rFonts w:ascii="Symbol" w:hAnsi="Symbol" w:hint="default"/>
      </w:rPr>
    </w:lvl>
    <w:lvl w:ilvl="1" w:tplc="C0AAE148">
      <w:numFmt w:val="decimal"/>
      <w:lvlText w:val=""/>
      <w:lvlJc w:val="left"/>
    </w:lvl>
    <w:lvl w:ilvl="2" w:tplc="2A80EC0C">
      <w:numFmt w:val="decimal"/>
      <w:lvlText w:val=""/>
      <w:lvlJc w:val="left"/>
    </w:lvl>
    <w:lvl w:ilvl="3" w:tplc="4B16ED5A">
      <w:numFmt w:val="decimal"/>
      <w:lvlText w:val=""/>
      <w:lvlJc w:val="left"/>
    </w:lvl>
    <w:lvl w:ilvl="4" w:tplc="57F6E3E2">
      <w:numFmt w:val="decimal"/>
      <w:lvlText w:val=""/>
      <w:lvlJc w:val="left"/>
    </w:lvl>
    <w:lvl w:ilvl="5" w:tplc="D474DC4C">
      <w:numFmt w:val="decimal"/>
      <w:lvlText w:val=""/>
      <w:lvlJc w:val="left"/>
    </w:lvl>
    <w:lvl w:ilvl="6" w:tplc="EE724D3A">
      <w:numFmt w:val="decimal"/>
      <w:lvlText w:val=""/>
      <w:lvlJc w:val="left"/>
    </w:lvl>
    <w:lvl w:ilvl="7" w:tplc="FF087AD4">
      <w:numFmt w:val="decimal"/>
      <w:lvlText w:val=""/>
      <w:lvlJc w:val="left"/>
    </w:lvl>
    <w:lvl w:ilvl="8" w:tplc="BB74FB4A">
      <w:numFmt w:val="decimal"/>
      <w:lvlText w:val=""/>
      <w:lvlJc w:val="left"/>
    </w:lvl>
  </w:abstractNum>
  <w:abstractNum w:abstractNumId="145" w15:restartNumberingAfterBreak="0">
    <w:nsid w:val="23E40A22"/>
    <w:multiLevelType w:val="hybridMultilevel"/>
    <w:tmpl w:val="D31421C6"/>
    <w:lvl w:ilvl="0" w:tplc="127A524E">
      <w:start w:val="1"/>
      <w:numFmt w:val="bullet"/>
      <w:lvlText w:val=""/>
      <w:lvlJc w:val="left"/>
      <w:pPr>
        <w:ind w:left="720" w:hanging="360"/>
      </w:pPr>
      <w:rPr>
        <w:rFonts w:ascii="Symbol" w:hAnsi="Symbol" w:hint="default"/>
      </w:rPr>
    </w:lvl>
    <w:lvl w:ilvl="1" w:tplc="0866ABEC">
      <w:numFmt w:val="decimal"/>
      <w:lvlText w:val=""/>
      <w:lvlJc w:val="left"/>
    </w:lvl>
    <w:lvl w:ilvl="2" w:tplc="E9469FAE">
      <w:numFmt w:val="decimal"/>
      <w:lvlText w:val=""/>
      <w:lvlJc w:val="left"/>
    </w:lvl>
    <w:lvl w:ilvl="3" w:tplc="3E546D5C">
      <w:numFmt w:val="decimal"/>
      <w:lvlText w:val=""/>
      <w:lvlJc w:val="left"/>
    </w:lvl>
    <w:lvl w:ilvl="4" w:tplc="F3C09784">
      <w:numFmt w:val="decimal"/>
      <w:lvlText w:val=""/>
      <w:lvlJc w:val="left"/>
    </w:lvl>
    <w:lvl w:ilvl="5" w:tplc="269C9540">
      <w:numFmt w:val="decimal"/>
      <w:lvlText w:val=""/>
      <w:lvlJc w:val="left"/>
    </w:lvl>
    <w:lvl w:ilvl="6" w:tplc="4030FB9C">
      <w:numFmt w:val="decimal"/>
      <w:lvlText w:val=""/>
      <w:lvlJc w:val="left"/>
    </w:lvl>
    <w:lvl w:ilvl="7" w:tplc="1F94F608">
      <w:numFmt w:val="decimal"/>
      <w:lvlText w:val=""/>
      <w:lvlJc w:val="left"/>
    </w:lvl>
    <w:lvl w:ilvl="8" w:tplc="3B50EDCC">
      <w:numFmt w:val="decimal"/>
      <w:lvlText w:val=""/>
      <w:lvlJc w:val="left"/>
    </w:lvl>
  </w:abstractNum>
  <w:abstractNum w:abstractNumId="146" w15:restartNumberingAfterBreak="0">
    <w:nsid w:val="24300B3D"/>
    <w:multiLevelType w:val="hybridMultilevel"/>
    <w:tmpl w:val="B6E63F14"/>
    <w:lvl w:ilvl="0" w:tplc="6A2CA9AA">
      <w:start w:val="1"/>
      <w:numFmt w:val="bullet"/>
      <w:lvlText w:val=""/>
      <w:lvlJc w:val="left"/>
      <w:pPr>
        <w:ind w:left="720" w:hanging="360"/>
      </w:pPr>
      <w:rPr>
        <w:rFonts w:ascii="Symbol" w:hAnsi="Symbol" w:hint="default"/>
      </w:rPr>
    </w:lvl>
    <w:lvl w:ilvl="1" w:tplc="8DBE188C">
      <w:numFmt w:val="decimal"/>
      <w:lvlText w:val=""/>
      <w:lvlJc w:val="left"/>
    </w:lvl>
    <w:lvl w:ilvl="2" w:tplc="281AB4B0">
      <w:numFmt w:val="decimal"/>
      <w:lvlText w:val=""/>
      <w:lvlJc w:val="left"/>
    </w:lvl>
    <w:lvl w:ilvl="3" w:tplc="4F0CD198">
      <w:numFmt w:val="decimal"/>
      <w:lvlText w:val=""/>
      <w:lvlJc w:val="left"/>
    </w:lvl>
    <w:lvl w:ilvl="4" w:tplc="61381AE0">
      <w:numFmt w:val="decimal"/>
      <w:lvlText w:val=""/>
      <w:lvlJc w:val="left"/>
    </w:lvl>
    <w:lvl w:ilvl="5" w:tplc="89E45E90">
      <w:numFmt w:val="decimal"/>
      <w:lvlText w:val=""/>
      <w:lvlJc w:val="left"/>
    </w:lvl>
    <w:lvl w:ilvl="6" w:tplc="53B0DAEC">
      <w:numFmt w:val="decimal"/>
      <w:lvlText w:val=""/>
      <w:lvlJc w:val="left"/>
    </w:lvl>
    <w:lvl w:ilvl="7" w:tplc="19B20E58">
      <w:numFmt w:val="decimal"/>
      <w:lvlText w:val=""/>
      <w:lvlJc w:val="left"/>
    </w:lvl>
    <w:lvl w:ilvl="8" w:tplc="9A82E0D2">
      <w:numFmt w:val="decimal"/>
      <w:lvlText w:val=""/>
      <w:lvlJc w:val="left"/>
    </w:lvl>
  </w:abstractNum>
  <w:abstractNum w:abstractNumId="147" w15:restartNumberingAfterBreak="0">
    <w:nsid w:val="24516B82"/>
    <w:multiLevelType w:val="hybridMultilevel"/>
    <w:tmpl w:val="3244E302"/>
    <w:lvl w:ilvl="0" w:tplc="7E5CFBE4">
      <w:start w:val="1"/>
      <w:numFmt w:val="bullet"/>
      <w:lvlText w:val=""/>
      <w:lvlJc w:val="left"/>
      <w:pPr>
        <w:ind w:left="720" w:hanging="360"/>
      </w:pPr>
      <w:rPr>
        <w:rFonts w:ascii="Symbol" w:hAnsi="Symbol" w:hint="default"/>
      </w:rPr>
    </w:lvl>
    <w:lvl w:ilvl="1" w:tplc="EE586532">
      <w:numFmt w:val="decimal"/>
      <w:lvlText w:val=""/>
      <w:lvlJc w:val="left"/>
    </w:lvl>
    <w:lvl w:ilvl="2" w:tplc="B2003D7A">
      <w:numFmt w:val="decimal"/>
      <w:lvlText w:val=""/>
      <w:lvlJc w:val="left"/>
    </w:lvl>
    <w:lvl w:ilvl="3" w:tplc="BD62E6C0">
      <w:numFmt w:val="decimal"/>
      <w:lvlText w:val=""/>
      <w:lvlJc w:val="left"/>
    </w:lvl>
    <w:lvl w:ilvl="4" w:tplc="DEF29B3E">
      <w:numFmt w:val="decimal"/>
      <w:lvlText w:val=""/>
      <w:lvlJc w:val="left"/>
    </w:lvl>
    <w:lvl w:ilvl="5" w:tplc="335CBFB4">
      <w:numFmt w:val="decimal"/>
      <w:lvlText w:val=""/>
      <w:lvlJc w:val="left"/>
    </w:lvl>
    <w:lvl w:ilvl="6" w:tplc="F3F0E648">
      <w:numFmt w:val="decimal"/>
      <w:lvlText w:val=""/>
      <w:lvlJc w:val="left"/>
    </w:lvl>
    <w:lvl w:ilvl="7" w:tplc="FE2C850E">
      <w:numFmt w:val="decimal"/>
      <w:lvlText w:val=""/>
      <w:lvlJc w:val="left"/>
    </w:lvl>
    <w:lvl w:ilvl="8" w:tplc="D5083F8A">
      <w:numFmt w:val="decimal"/>
      <w:lvlText w:val=""/>
      <w:lvlJc w:val="left"/>
    </w:lvl>
  </w:abstractNum>
  <w:abstractNum w:abstractNumId="148" w15:restartNumberingAfterBreak="0">
    <w:nsid w:val="24FC015A"/>
    <w:multiLevelType w:val="hybridMultilevel"/>
    <w:tmpl w:val="16A2858A"/>
    <w:lvl w:ilvl="0" w:tplc="9AC86F5E">
      <w:start w:val="1"/>
      <w:numFmt w:val="bullet"/>
      <w:lvlText w:val=""/>
      <w:lvlJc w:val="left"/>
      <w:pPr>
        <w:ind w:left="720" w:hanging="360"/>
      </w:pPr>
      <w:rPr>
        <w:rFonts w:ascii="Symbol" w:hAnsi="Symbol" w:hint="default"/>
      </w:rPr>
    </w:lvl>
    <w:lvl w:ilvl="1" w:tplc="F9000B4C">
      <w:numFmt w:val="decimal"/>
      <w:lvlText w:val=""/>
      <w:lvlJc w:val="left"/>
    </w:lvl>
    <w:lvl w:ilvl="2" w:tplc="E2B6EDE2">
      <w:numFmt w:val="decimal"/>
      <w:lvlText w:val=""/>
      <w:lvlJc w:val="left"/>
    </w:lvl>
    <w:lvl w:ilvl="3" w:tplc="A148B58A">
      <w:numFmt w:val="decimal"/>
      <w:lvlText w:val=""/>
      <w:lvlJc w:val="left"/>
    </w:lvl>
    <w:lvl w:ilvl="4" w:tplc="18F839E0">
      <w:numFmt w:val="decimal"/>
      <w:lvlText w:val=""/>
      <w:lvlJc w:val="left"/>
    </w:lvl>
    <w:lvl w:ilvl="5" w:tplc="CFC08CBA">
      <w:numFmt w:val="decimal"/>
      <w:lvlText w:val=""/>
      <w:lvlJc w:val="left"/>
    </w:lvl>
    <w:lvl w:ilvl="6" w:tplc="3DC62534">
      <w:numFmt w:val="decimal"/>
      <w:lvlText w:val=""/>
      <w:lvlJc w:val="left"/>
    </w:lvl>
    <w:lvl w:ilvl="7" w:tplc="A9E41442">
      <w:numFmt w:val="decimal"/>
      <w:lvlText w:val=""/>
      <w:lvlJc w:val="left"/>
    </w:lvl>
    <w:lvl w:ilvl="8" w:tplc="9606E8EE">
      <w:numFmt w:val="decimal"/>
      <w:lvlText w:val=""/>
      <w:lvlJc w:val="left"/>
    </w:lvl>
  </w:abstractNum>
  <w:abstractNum w:abstractNumId="149" w15:restartNumberingAfterBreak="0">
    <w:nsid w:val="261C3E10"/>
    <w:multiLevelType w:val="hybridMultilevel"/>
    <w:tmpl w:val="3CDC48AE"/>
    <w:lvl w:ilvl="0" w:tplc="A438A330">
      <w:start w:val="1"/>
      <w:numFmt w:val="bullet"/>
      <w:lvlText w:val=""/>
      <w:lvlJc w:val="left"/>
      <w:pPr>
        <w:ind w:left="720" w:hanging="360"/>
      </w:pPr>
      <w:rPr>
        <w:rFonts w:ascii="Symbol" w:hAnsi="Symbol" w:hint="default"/>
      </w:rPr>
    </w:lvl>
    <w:lvl w:ilvl="1" w:tplc="E3AAA444">
      <w:numFmt w:val="decimal"/>
      <w:lvlText w:val=""/>
      <w:lvlJc w:val="left"/>
    </w:lvl>
    <w:lvl w:ilvl="2" w:tplc="68E6DC04">
      <w:numFmt w:val="decimal"/>
      <w:lvlText w:val=""/>
      <w:lvlJc w:val="left"/>
    </w:lvl>
    <w:lvl w:ilvl="3" w:tplc="3516EA76">
      <w:numFmt w:val="decimal"/>
      <w:lvlText w:val=""/>
      <w:lvlJc w:val="left"/>
    </w:lvl>
    <w:lvl w:ilvl="4" w:tplc="784A48F8">
      <w:numFmt w:val="decimal"/>
      <w:lvlText w:val=""/>
      <w:lvlJc w:val="left"/>
    </w:lvl>
    <w:lvl w:ilvl="5" w:tplc="D4E292EA">
      <w:numFmt w:val="decimal"/>
      <w:lvlText w:val=""/>
      <w:lvlJc w:val="left"/>
    </w:lvl>
    <w:lvl w:ilvl="6" w:tplc="A60EFC94">
      <w:numFmt w:val="decimal"/>
      <w:lvlText w:val=""/>
      <w:lvlJc w:val="left"/>
    </w:lvl>
    <w:lvl w:ilvl="7" w:tplc="43DCC3F8">
      <w:numFmt w:val="decimal"/>
      <w:lvlText w:val=""/>
      <w:lvlJc w:val="left"/>
    </w:lvl>
    <w:lvl w:ilvl="8" w:tplc="8F2AD74A">
      <w:numFmt w:val="decimal"/>
      <w:lvlText w:val=""/>
      <w:lvlJc w:val="left"/>
    </w:lvl>
  </w:abstractNum>
  <w:abstractNum w:abstractNumId="150" w15:restartNumberingAfterBreak="0">
    <w:nsid w:val="269D0BEC"/>
    <w:multiLevelType w:val="hybridMultilevel"/>
    <w:tmpl w:val="12F82D3C"/>
    <w:lvl w:ilvl="0" w:tplc="C60C2EB6">
      <w:start w:val="1"/>
      <w:numFmt w:val="bullet"/>
      <w:lvlText w:val=""/>
      <w:lvlJc w:val="left"/>
      <w:pPr>
        <w:ind w:left="720" w:hanging="360"/>
      </w:pPr>
      <w:rPr>
        <w:rFonts w:ascii="Symbol" w:hAnsi="Symbol" w:hint="default"/>
      </w:rPr>
    </w:lvl>
    <w:lvl w:ilvl="1" w:tplc="53569794">
      <w:numFmt w:val="decimal"/>
      <w:lvlText w:val=""/>
      <w:lvlJc w:val="left"/>
    </w:lvl>
    <w:lvl w:ilvl="2" w:tplc="7ACE9130">
      <w:numFmt w:val="decimal"/>
      <w:lvlText w:val=""/>
      <w:lvlJc w:val="left"/>
    </w:lvl>
    <w:lvl w:ilvl="3" w:tplc="70B2D482">
      <w:numFmt w:val="decimal"/>
      <w:lvlText w:val=""/>
      <w:lvlJc w:val="left"/>
    </w:lvl>
    <w:lvl w:ilvl="4" w:tplc="2220685E">
      <w:numFmt w:val="decimal"/>
      <w:lvlText w:val=""/>
      <w:lvlJc w:val="left"/>
    </w:lvl>
    <w:lvl w:ilvl="5" w:tplc="6066BE3C">
      <w:numFmt w:val="decimal"/>
      <w:lvlText w:val=""/>
      <w:lvlJc w:val="left"/>
    </w:lvl>
    <w:lvl w:ilvl="6" w:tplc="7902A454">
      <w:numFmt w:val="decimal"/>
      <w:lvlText w:val=""/>
      <w:lvlJc w:val="left"/>
    </w:lvl>
    <w:lvl w:ilvl="7" w:tplc="CBC028D2">
      <w:numFmt w:val="decimal"/>
      <w:lvlText w:val=""/>
      <w:lvlJc w:val="left"/>
    </w:lvl>
    <w:lvl w:ilvl="8" w:tplc="6B587026">
      <w:numFmt w:val="decimal"/>
      <w:lvlText w:val=""/>
      <w:lvlJc w:val="left"/>
    </w:lvl>
  </w:abstractNum>
  <w:abstractNum w:abstractNumId="151" w15:restartNumberingAfterBreak="0">
    <w:nsid w:val="269F5AB5"/>
    <w:multiLevelType w:val="hybridMultilevel"/>
    <w:tmpl w:val="34CE3D88"/>
    <w:lvl w:ilvl="0" w:tplc="0F40782A">
      <w:start w:val="1"/>
      <w:numFmt w:val="bullet"/>
      <w:lvlText w:val=""/>
      <w:lvlJc w:val="left"/>
      <w:pPr>
        <w:ind w:left="720" w:hanging="360"/>
      </w:pPr>
      <w:rPr>
        <w:rFonts w:ascii="Symbol" w:hAnsi="Symbol" w:hint="default"/>
      </w:rPr>
    </w:lvl>
    <w:lvl w:ilvl="1" w:tplc="7D20A2F4">
      <w:numFmt w:val="decimal"/>
      <w:lvlText w:val=""/>
      <w:lvlJc w:val="left"/>
    </w:lvl>
    <w:lvl w:ilvl="2" w:tplc="0B34418E">
      <w:numFmt w:val="decimal"/>
      <w:lvlText w:val=""/>
      <w:lvlJc w:val="left"/>
    </w:lvl>
    <w:lvl w:ilvl="3" w:tplc="5434DC8A">
      <w:numFmt w:val="decimal"/>
      <w:lvlText w:val=""/>
      <w:lvlJc w:val="left"/>
    </w:lvl>
    <w:lvl w:ilvl="4" w:tplc="3904C7D8">
      <w:numFmt w:val="decimal"/>
      <w:lvlText w:val=""/>
      <w:lvlJc w:val="left"/>
    </w:lvl>
    <w:lvl w:ilvl="5" w:tplc="4350E030">
      <w:numFmt w:val="decimal"/>
      <w:lvlText w:val=""/>
      <w:lvlJc w:val="left"/>
    </w:lvl>
    <w:lvl w:ilvl="6" w:tplc="290066BC">
      <w:numFmt w:val="decimal"/>
      <w:lvlText w:val=""/>
      <w:lvlJc w:val="left"/>
    </w:lvl>
    <w:lvl w:ilvl="7" w:tplc="CFF0B4E6">
      <w:numFmt w:val="decimal"/>
      <w:lvlText w:val=""/>
      <w:lvlJc w:val="left"/>
    </w:lvl>
    <w:lvl w:ilvl="8" w:tplc="68F0380A">
      <w:numFmt w:val="decimal"/>
      <w:lvlText w:val=""/>
      <w:lvlJc w:val="left"/>
    </w:lvl>
  </w:abstractNum>
  <w:abstractNum w:abstractNumId="152" w15:restartNumberingAfterBreak="0">
    <w:nsid w:val="2718705C"/>
    <w:multiLevelType w:val="hybridMultilevel"/>
    <w:tmpl w:val="A0C65920"/>
    <w:lvl w:ilvl="0" w:tplc="96FEFF8A">
      <w:start w:val="1"/>
      <w:numFmt w:val="bullet"/>
      <w:lvlText w:val=""/>
      <w:lvlJc w:val="left"/>
      <w:pPr>
        <w:ind w:left="720" w:hanging="360"/>
      </w:pPr>
      <w:rPr>
        <w:rFonts w:ascii="Symbol" w:hAnsi="Symbol" w:hint="default"/>
      </w:rPr>
    </w:lvl>
    <w:lvl w:ilvl="1" w:tplc="16A621C4">
      <w:numFmt w:val="decimal"/>
      <w:lvlText w:val=""/>
      <w:lvlJc w:val="left"/>
    </w:lvl>
    <w:lvl w:ilvl="2" w:tplc="BFA843FE">
      <w:numFmt w:val="decimal"/>
      <w:lvlText w:val=""/>
      <w:lvlJc w:val="left"/>
    </w:lvl>
    <w:lvl w:ilvl="3" w:tplc="C404604E">
      <w:numFmt w:val="decimal"/>
      <w:lvlText w:val=""/>
      <w:lvlJc w:val="left"/>
    </w:lvl>
    <w:lvl w:ilvl="4" w:tplc="F6A6E862">
      <w:numFmt w:val="decimal"/>
      <w:lvlText w:val=""/>
      <w:lvlJc w:val="left"/>
    </w:lvl>
    <w:lvl w:ilvl="5" w:tplc="A1ACE170">
      <w:numFmt w:val="decimal"/>
      <w:lvlText w:val=""/>
      <w:lvlJc w:val="left"/>
    </w:lvl>
    <w:lvl w:ilvl="6" w:tplc="49E659CC">
      <w:numFmt w:val="decimal"/>
      <w:lvlText w:val=""/>
      <w:lvlJc w:val="left"/>
    </w:lvl>
    <w:lvl w:ilvl="7" w:tplc="7D4C398C">
      <w:numFmt w:val="decimal"/>
      <w:lvlText w:val=""/>
      <w:lvlJc w:val="left"/>
    </w:lvl>
    <w:lvl w:ilvl="8" w:tplc="0B64455A">
      <w:numFmt w:val="decimal"/>
      <w:lvlText w:val=""/>
      <w:lvlJc w:val="left"/>
    </w:lvl>
  </w:abstractNum>
  <w:abstractNum w:abstractNumId="153" w15:restartNumberingAfterBreak="0">
    <w:nsid w:val="27452B38"/>
    <w:multiLevelType w:val="hybridMultilevel"/>
    <w:tmpl w:val="9B72F1FE"/>
    <w:lvl w:ilvl="0" w:tplc="4EF0D8B8">
      <w:start w:val="1"/>
      <w:numFmt w:val="bullet"/>
      <w:lvlText w:val=""/>
      <w:lvlJc w:val="left"/>
      <w:pPr>
        <w:ind w:left="720" w:hanging="360"/>
      </w:pPr>
      <w:rPr>
        <w:rFonts w:ascii="Symbol" w:hAnsi="Symbol" w:hint="default"/>
      </w:rPr>
    </w:lvl>
    <w:lvl w:ilvl="1" w:tplc="9EDA802E">
      <w:numFmt w:val="decimal"/>
      <w:lvlText w:val=""/>
      <w:lvlJc w:val="left"/>
    </w:lvl>
    <w:lvl w:ilvl="2" w:tplc="0D829558">
      <w:numFmt w:val="decimal"/>
      <w:lvlText w:val=""/>
      <w:lvlJc w:val="left"/>
    </w:lvl>
    <w:lvl w:ilvl="3" w:tplc="F4FE3BAE">
      <w:numFmt w:val="decimal"/>
      <w:lvlText w:val=""/>
      <w:lvlJc w:val="left"/>
    </w:lvl>
    <w:lvl w:ilvl="4" w:tplc="FDB6E164">
      <w:numFmt w:val="decimal"/>
      <w:lvlText w:val=""/>
      <w:lvlJc w:val="left"/>
    </w:lvl>
    <w:lvl w:ilvl="5" w:tplc="5366CE0C">
      <w:numFmt w:val="decimal"/>
      <w:lvlText w:val=""/>
      <w:lvlJc w:val="left"/>
    </w:lvl>
    <w:lvl w:ilvl="6" w:tplc="1BF27BD8">
      <w:numFmt w:val="decimal"/>
      <w:lvlText w:val=""/>
      <w:lvlJc w:val="left"/>
    </w:lvl>
    <w:lvl w:ilvl="7" w:tplc="B290C43A">
      <w:numFmt w:val="decimal"/>
      <w:lvlText w:val=""/>
      <w:lvlJc w:val="left"/>
    </w:lvl>
    <w:lvl w:ilvl="8" w:tplc="8C78711E">
      <w:numFmt w:val="decimal"/>
      <w:lvlText w:val=""/>
      <w:lvlJc w:val="left"/>
    </w:lvl>
  </w:abstractNum>
  <w:abstractNum w:abstractNumId="154" w15:restartNumberingAfterBreak="0">
    <w:nsid w:val="27726EBE"/>
    <w:multiLevelType w:val="hybridMultilevel"/>
    <w:tmpl w:val="9A5E728A"/>
    <w:lvl w:ilvl="0" w:tplc="8E78F446">
      <w:start w:val="1"/>
      <w:numFmt w:val="bullet"/>
      <w:lvlText w:val=""/>
      <w:lvlJc w:val="left"/>
      <w:pPr>
        <w:ind w:left="720" w:hanging="360"/>
      </w:pPr>
      <w:rPr>
        <w:rFonts w:ascii="Symbol" w:hAnsi="Symbol" w:hint="default"/>
      </w:rPr>
    </w:lvl>
    <w:lvl w:ilvl="1" w:tplc="D262A822">
      <w:numFmt w:val="decimal"/>
      <w:lvlText w:val=""/>
      <w:lvlJc w:val="left"/>
    </w:lvl>
    <w:lvl w:ilvl="2" w:tplc="C9B4720C">
      <w:numFmt w:val="decimal"/>
      <w:lvlText w:val=""/>
      <w:lvlJc w:val="left"/>
    </w:lvl>
    <w:lvl w:ilvl="3" w:tplc="B6E2AAC2">
      <w:numFmt w:val="decimal"/>
      <w:lvlText w:val=""/>
      <w:lvlJc w:val="left"/>
    </w:lvl>
    <w:lvl w:ilvl="4" w:tplc="796463C0">
      <w:numFmt w:val="decimal"/>
      <w:lvlText w:val=""/>
      <w:lvlJc w:val="left"/>
    </w:lvl>
    <w:lvl w:ilvl="5" w:tplc="3514C040">
      <w:numFmt w:val="decimal"/>
      <w:lvlText w:val=""/>
      <w:lvlJc w:val="left"/>
    </w:lvl>
    <w:lvl w:ilvl="6" w:tplc="054C7848">
      <w:numFmt w:val="decimal"/>
      <w:lvlText w:val=""/>
      <w:lvlJc w:val="left"/>
    </w:lvl>
    <w:lvl w:ilvl="7" w:tplc="CFFC7D9C">
      <w:numFmt w:val="decimal"/>
      <w:lvlText w:val=""/>
      <w:lvlJc w:val="left"/>
    </w:lvl>
    <w:lvl w:ilvl="8" w:tplc="37EA8DB4">
      <w:numFmt w:val="decimal"/>
      <w:lvlText w:val=""/>
      <w:lvlJc w:val="left"/>
    </w:lvl>
  </w:abstractNum>
  <w:abstractNum w:abstractNumId="155" w15:restartNumberingAfterBreak="0">
    <w:nsid w:val="277B4FEB"/>
    <w:multiLevelType w:val="hybridMultilevel"/>
    <w:tmpl w:val="7CBCB924"/>
    <w:lvl w:ilvl="0" w:tplc="4C96A05E">
      <w:start w:val="1"/>
      <w:numFmt w:val="bullet"/>
      <w:lvlText w:val=""/>
      <w:lvlJc w:val="left"/>
      <w:pPr>
        <w:ind w:left="720" w:hanging="360"/>
      </w:pPr>
      <w:rPr>
        <w:rFonts w:ascii="Symbol" w:hAnsi="Symbol" w:hint="default"/>
      </w:rPr>
    </w:lvl>
    <w:lvl w:ilvl="1" w:tplc="B75616D4">
      <w:numFmt w:val="decimal"/>
      <w:lvlText w:val=""/>
      <w:lvlJc w:val="left"/>
    </w:lvl>
    <w:lvl w:ilvl="2" w:tplc="3D206E8E">
      <w:numFmt w:val="decimal"/>
      <w:lvlText w:val=""/>
      <w:lvlJc w:val="left"/>
    </w:lvl>
    <w:lvl w:ilvl="3" w:tplc="B0E2659E">
      <w:numFmt w:val="decimal"/>
      <w:lvlText w:val=""/>
      <w:lvlJc w:val="left"/>
    </w:lvl>
    <w:lvl w:ilvl="4" w:tplc="DD629B12">
      <w:numFmt w:val="decimal"/>
      <w:lvlText w:val=""/>
      <w:lvlJc w:val="left"/>
    </w:lvl>
    <w:lvl w:ilvl="5" w:tplc="A054678A">
      <w:numFmt w:val="decimal"/>
      <w:lvlText w:val=""/>
      <w:lvlJc w:val="left"/>
    </w:lvl>
    <w:lvl w:ilvl="6" w:tplc="9CBEB5F2">
      <w:numFmt w:val="decimal"/>
      <w:lvlText w:val=""/>
      <w:lvlJc w:val="left"/>
    </w:lvl>
    <w:lvl w:ilvl="7" w:tplc="98A09CE2">
      <w:numFmt w:val="decimal"/>
      <w:lvlText w:val=""/>
      <w:lvlJc w:val="left"/>
    </w:lvl>
    <w:lvl w:ilvl="8" w:tplc="374CAF94">
      <w:numFmt w:val="decimal"/>
      <w:lvlText w:val=""/>
      <w:lvlJc w:val="left"/>
    </w:lvl>
  </w:abstractNum>
  <w:abstractNum w:abstractNumId="156" w15:restartNumberingAfterBreak="0">
    <w:nsid w:val="27FC2D65"/>
    <w:multiLevelType w:val="hybridMultilevel"/>
    <w:tmpl w:val="51F82EB2"/>
    <w:lvl w:ilvl="0" w:tplc="F0B4CFBA">
      <w:start w:val="1"/>
      <w:numFmt w:val="bullet"/>
      <w:lvlText w:val=""/>
      <w:lvlJc w:val="left"/>
      <w:pPr>
        <w:ind w:left="720" w:hanging="360"/>
      </w:pPr>
      <w:rPr>
        <w:rFonts w:ascii="Symbol" w:hAnsi="Symbol" w:hint="default"/>
      </w:rPr>
    </w:lvl>
    <w:lvl w:ilvl="1" w:tplc="A1A4908E">
      <w:numFmt w:val="decimal"/>
      <w:lvlText w:val=""/>
      <w:lvlJc w:val="left"/>
    </w:lvl>
    <w:lvl w:ilvl="2" w:tplc="0C50A782">
      <w:numFmt w:val="decimal"/>
      <w:lvlText w:val=""/>
      <w:lvlJc w:val="left"/>
    </w:lvl>
    <w:lvl w:ilvl="3" w:tplc="94D8A670">
      <w:numFmt w:val="decimal"/>
      <w:lvlText w:val=""/>
      <w:lvlJc w:val="left"/>
    </w:lvl>
    <w:lvl w:ilvl="4" w:tplc="9A58CAFA">
      <w:numFmt w:val="decimal"/>
      <w:lvlText w:val=""/>
      <w:lvlJc w:val="left"/>
    </w:lvl>
    <w:lvl w:ilvl="5" w:tplc="4E0455D6">
      <w:numFmt w:val="decimal"/>
      <w:lvlText w:val=""/>
      <w:lvlJc w:val="left"/>
    </w:lvl>
    <w:lvl w:ilvl="6" w:tplc="6D024648">
      <w:numFmt w:val="decimal"/>
      <w:lvlText w:val=""/>
      <w:lvlJc w:val="left"/>
    </w:lvl>
    <w:lvl w:ilvl="7" w:tplc="9C2E31EC">
      <w:numFmt w:val="decimal"/>
      <w:lvlText w:val=""/>
      <w:lvlJc w:val="left"/>
    </w:lvl>
    <w:lvl w:ilvl="8" w:tplc="9E6C3B14">
      <w:numFmt w:val="decimal"/>
      <w:lvlText w:val=""/>
      <w:lvlJc w:val="left"/>
    </w:lvl>
  </w:abstractNum>
  <w:abstractNum w:abstractNumId="157" w15:restartNumberingAfterBreak="0">
    <w:nsid w:val="28190D77"/>
    <w:multiLevelType w:val="hybridMultilevel"/>
    <w:tmpl w:val="5BFC6D20"/>
    <w:lvl w:ilvl="0" w:tplc="FE9E99E2">
      <w:start w:val="1"/>
      <w:numFmt w:val="bullet"/>
      <w:lvlText w:val=""/>
      <w:lvlJc w:val="left"/>
      <w:pPr>
        <w:ind w:left="720" w:hanging="360"/>
      </w:pPr>
      <w:rPr>
        <w:rFonts w:ascii="Symbol" w:hAnsi="Symbol" w:hint="default"/>
      </w:rPr>
    </w:lvl>
    <w:lvl w:ilvl="1" w:tplc="E3642EA0">
      <w:numFmt w:val="decimal"/>
      <w:lvlText w:val=""/>
      <w:lvlJc w:val="left"/>
    </w:lvl>
    <w:lvl w:ilvl="2" w:tplc="052EEF7C">
      <w:numFmt w:val="decimal"/>
      <w:lvlText w:val=""/>
      <w:lvlJc w:val="left"/>
    </w:lvl>
    <w:lvl w:ilvl="3" w:tplc="1BB68092">
      <w:numFmt w:val="decimal"/>
      <w:lvlText w:val=""/>
      <w:lvlJc w:val="left"/>
    </w:lvl>
    <w:lvl w:ilvl="4" w:tplc="C1C66532">
      <w:numFmt w:val="decimal"/>
      <w:lvlText w:val=""/>
      <w:lvlJc w:val="left"/>
    </w:lvl>
    <w:lvl w:ilvl="5" w:tplc="99ACD244">
      <w:numFmt w:val="decimal"/>
      <w:lvlText w:val=""/>
      <w:lvlJc w:val="left"/>
    </w:lvl>
    <w:lvl w:ilvl="6" w:tplc="01D6B9EC">
      <w:numFmt w:val="decimal"/>
      <w:lvlText w:val=""/>
      <w:lvlJc w:val="left"/>
    </w:lvl>
    <w:lvl w:ilvl="7" w:tplc="01A0A812">
      <w:numFmt w:val="decimal"/>
      <w:lvlText w:val=""/>
      <w:lvlJc w:val="left"/>
    </w:lvl>
    <w:lvl w:ilvl="8" w:tplc="4A4EEB06">
      <w:numFmt w:val="decimal"/>
      <w:lvlText w:val=""/>
      <w:lvlJc w:val="left"/>
    </w:lvl>
  </w:abstractNum>
  <w:abstractNum w:abstractNumId="158" w15:restartNumberingAfterBreak="0">
    <w:nsid w:val="283D6E34"/>
    <w:multiLevelType w:val="hybridMultilevel"/>
    <w:tmpl w:val="FB8E2F82"/>
    <w:lvl w:ilvl="0" w:tplc="D584CD20">
      <w:start w:val="1"/>
      <w:numFmt w:val="bullet"/>
      <w:lvlText w:val=""/>
      <w:lvlJc w:val="left"/>
      <w:pPr>
        <w:ind w:left="720" w:hanging="360"/>
      </w:pPr>
      <w:rPr>
        <w:rFonts w:ascii="Symbol" w:hAnsi="Symbol" w:hint="default"/>
      </w:rPr>
    </w:lvl>
    <w:lvl w:ilvl="1" w:tplc="E9BA3C88">
      <w:numFmt w:val="decimal"/>
      <w:lvlText w:val=""/>
      <w:lvlJc w:val="left"/>
    </w:lvl>
    <w:lvl w:ilvl="2" w:tplc="B03A386E">
      <w:numFmt w:val="decimal"/>
      <w:lvlText w:val=""/>
      <w:lvlJc w:val="left"/>
    </w:lvl>
    <w:lvl w:ilvl="3" w:tplc="625AB348">
      <w:numFmt w:val="decimal"/>
      <w:lvlText w:val=""/>
      <w:lvlJc w:val="left"/>
    </w:lvl>
    <w:lvl w:ilvl="4" w:tplc="80CC79DC">
      <w:numFmt w:val="decimal"/>
      <w:lvlText w:val=""/>
      <w:lvlJc w:val="left"/>
    </w:lvl>
    <w:lvl w:ilvl="5" w:tplc="57B6589A">
      <w:numFmt w:val="decimal"/>
      <w:lvlText w:val=""/>
      <w:lvlJc w:val="left"/>
    </w:lvl>
    <w:lvl w:ilvl="6" w:tplc="A434024E">
      <w:numFmt w:val="decimal"/>
      <w:lvlText w:val=""/>
      <w:lvlJc w:val="left"/>
    </w:lvl>
    <w:lvl w:ilvl="7" w:tplc="D9DC8E9C">
      <w:numFmt w:val="decimal"/>
      <w:lvlText w:val=""/>
      <w:lvlJc w:val="left"/>
    </w:lvl>
    <w:lvl w:ilvl="8" w:tplc="858CB5F0">
      <w:numFmt w:val="decimal"/>
      <w:lvlText w:val=""/>
      <w:lvlJc w:val="left"/>
    </w:lvl>
  </w:abstractNum>
  <w:abstractNum w:abstractNumId="159" w15:restartNumberingAfterBreak="0">
    <w:nsid w:val="28B43315"/>
    <w:multiLevelType w:val="hybridMultilevel"/>
    <w:tmpl w:val="F2B25D52"/>
    <w:lvl w:ilvl="0" w:tplc="889A0F2A">
      <w:start w:val="1"/>
      <w:numFmt w:val="bullet"/>
      <w:lvlText w:val=""/>
      <w:lvlJc w:val="left"/>
      <w:pPr>
        <w:ind w:left="720" w:hanging="360"/>
      </w:pPr>
      <w:rPr>
        <w:rFonts w:ascii="Symbol" w:hAnsi="Symbol" w:hint="default"/>
      </w:rPr>
    </w:lvl>
    <w:lvl w:ilvl="1" w:tplc="43183F04">
      <w:numFmt w:val="decimal"/>
      <w:lvlText w:val=""/>
      <w:lvlJc w:val="left"/>
    </w:lvl>
    <w:lvl w:ilvl="2" w:tplc="0FC8CC64">
      <w:numFmt w:val="decimal"/>
      <w:lvlText w:val=""/>
      <w:lvlJc w:val="left"/>
    </w:lvl>
    <w:lvl w:ilvl="3" w:tplc="8FC2AF8C">
      <w:numFmt w:val="decimal"/>
      <w:lvlText w:val=""/>
      <w:lvlJc w:val="left"/>
    </w:lvl>
    <w:lvl w:ilvl="4" w:tplc="3598520C">
      <w:numFmt w:val="decimal"/>
      <w:lvlText w:val=""/>
      <w:lvlJc w:val="left"/>
    </w:lvl>
    <w:lvl w:ilvl="5" w:tplc="F7F8712E">
      <w:numFmt w:val="decimal"/>
      <w:lvlText w:val=""/>
      <w:lvlJc w:val="left"/>
    </w:lvl>
    <w:lvl w:ilvl="6" w:tplc="90301DFC">
      <w:numFmt w:val="decimal"/>
      <w:lvlText w:val=""/>
      <w:lvlJc w:val="left"/>
    </w:lvl>
    <w:lvl w:ilvl="7" w:tplc="A9D6F052">
      <w:numFmt w:val="decimal"/>
      <w:lvlText w:val=""/>
      <w:lvlJc w:val="left"/>
    </w:lvl>
    <w:lvl w:ilvl="8" w:tplc="36526DD8">
      <w:numFmt w:val="decimal"/>
      <w:lvlText w:val=""/>
      <w:lvlJc w:val="left"/>
    </w:lvl>
  </w:abstractNum>
  <w:abstractNum w:abstractNumId="160" w15:restartNumberingAfterBreak="0">
    <w:nsid w:val="298C12D7"/>
    <w:multiLevelType w:val="hybridMultilevel"/>
    <w:tmpl w:val="026432F0"/>
    <w:lvl w:ilvl="0" w:tplc="7D2EBF78">
      <w:start w:val="1"/>
      <w:numFmt w:val="bullet"/>
      <w:lvlText w:val=""/>
      <w:lvlJc w:val="left"/>
      <w:pPr>
        <w:ind w:left="720" w:hanging="360"/>
      </w:pPr>
      <w:rPr>
        <w:rFonts w:ascii="Symbol" w:hAnsi="Symbol" w:hint="default"/>
      </w:rPr>
    </w:lvl>
    <w:lvl w:ilvl="1" w:tplc="06E26AF4">
      <w:numFmt w:val="decimal"/>
      <w:lvlText w:val=""/>
      <w:lvlJc w:val="left"/>
    </w:lvl>
    <w:lvl w:ilvl="2" w:tplc="A2C4E5E8">
      <w:numFmt w:val="decimal"/>
      <w:lvlText w:val=""/>
      <w:lvlJc w:val="left"/>
    </w:lvl>
    <w:lvl w:ilvl="3" w:tplc="ABF09042">
      <w:numFmt w:val="decimal"/>
      <w:lvlText w:val=""/>
      <w:lvlJc w:val="left"/>
    </w:lvl>
    <w:lvl w:ilvl="4" w:tplc="B374DCD6">
      <w:numFmt w:val="decimal"/>
      <w:lvlText w:val=""/>
      <w:lvlJc w:val="left"/>
    </w:lvl>
    <w:lvl w:ilvl="5" w:tplc="97E4A4A6">
      <w:numFmt w:val="decimal"/>
      <w:lvlText w:val=""/>
      <w:lvlJc w:val="left"/>
    </w:lvl>
    <w:lvl w:ilvl="6" w:tplc="20407E46">
      <w:numFmt w:val="decimal"/>
      <w:lvlText w:val=""/>
      <w:lvlJc w:val="left"/>
    </w:lvl>
    <w:lvl w:ilvl="7" w:tplc="E848D75E">
      <w:numFmt w:val="decimal"/>
      <w:lvlText w:val=""/>
      <w:lvlJc w:val="left"/>
    </w:lvl>
    <w:lvl w:ilvl="8" w:tplc="DED6455C">
      <w:numFmt w:val="decimal"/>
      <w:lvlText w:val=""/>
      <w:lvlJc w:val="left"/>
    </w:lvl>
  </w:abstractNum>
  <w:abstractNum w:abstractNumId="161" w15:restartNumberingAfterBreak="0">
    <w:nsid w:val="29C64B93"/>
    <w:multiLevelType w:val="hybridMultilevel"/>
    <w:tmpl w:val="F9A0078E"/>
    <w:lvl w:ilvl="0" w:tplc="4E16323A">
      <w:start w:val="1"/>
      <w:numFmt w:val="bullet"/>
      <w:lvlText w:val=""/>
      <w:lvlJc w:val="left"/>
      <w:pPr>
        <w:ind w:left="720" w:hanging="360"/>
      </w:pPr>
      <w:rPr>
        <w:rFonts w:ascii="Symbol" w:hAnsi="Symbol" w:hint="default"/>
      </w:rPr>
    </w:lvl>
    <w:lvl w:ilvl="1" w:tplc="3CD0500A">
      <w:numFmt w:val="decimal"/>
      <w:lvlText w:val=""/>
      <w:lvlJc w:val="left"/>
    </w:lvl>
    <w:lvl w:ilvl="2" w:tplc="203CFFD2">
      <w:numFmt w:val="decimal"/>
      <w:lvlText w:val=""/>
      <w:lvlJc w:val="left"/>
    </w:lvl>
    <w:lvl w:ilvl="3" w:tplc="AD10CB98">
      <w:numFmt w:val="decimal"/>
      <w:lvlText w:val=""/>
      <w:lvlJc w:val="left"/>
    </w:lvl>
    <w:lvl w:ilvl="4" w:tplc="0F7EB6E4">
      <w:numFmt w:val="decimal"/>
      <w:lvlText w:val=""/>
      <w:lvlJc w:val="left"/>
    </w:lvl>
    <w:lvl w:ilvl="5" w:tplc="CF988026">
      <w:numFmt w:val="decimal"/>
      <w:lvlText w:val=""/>
      <w:lvlJc w:val="left"/>
    </w:lvl>
    <w:lvl w:ilvl="6" w:tplc="B7B884F0">
      <w:numFmt w:val="decimal"/>
      <w:lvlText w:val=""/>
      <w:lvlJc w:val="left"/>
    </w:lvl>
    <w:lvl w:ilvl="7" w:tplc="81C4B662">
      <w:numFmt w:val="decimal"/>
      <w:lvlText w:val=""/>
      <w:lvlJc w:val="left"/>
    </w:lvl>
    <w:lvl w:ilvl="8" w:tplc="6E5AD9EE">
      <w:numFmt w:val="decimal"/>
      <w:lvlText w:val=""/>
      <w:lvlJc w:val="left"/>
    </w:lvl>
  </w:abstractNum>
  <w:abstractNum w:abstractNumId="162" w15:restartNumberingAfterBreak="0">
    <w:nsid w:val="2A566571"/>
    <w:multiLevelType w:val="hybridMultilevel"/>
    <w:tmpl w:val="F9549D7E"/>
    <w:lvl w:ilvl="0" w:tplc="5F721B48">
      <w:start w:val="1"/>
      <w:numFmt w:val="bullet"/>
      <w:lvlText w:val=""/>
      <w:lvlJc w:val="left"/>
      <w:pPr>
        <w:ind w:left="720" w:hanging="360"/>
      </w:pPr>
      <w:rPr>
        <w:rFonts w:ascii="Symbol" w:hAnsi="Symbol" w:hint="default"/>
      </w:rPr>
    </w:lvl>
    <w:lvl w:ilvl="1" w:tplc="ED22AF3C">
      <w:numFmt w:val="decimal"/>
      <w:lvlText w:val=""/>
      <w:lvlJc w:val="left"/>
    </w:lvl>
    <w:lvl w:ilvl="2" w:tplc="3D30D430">
      <w:numFmt w:val="decimal"/>
      <w:lvlText w:val=""/>
      <w:lvlJc w:val="left"/>
    </w:lvl>
    <w:lvl w:ilvl="3" w:tplc="CEF4F1BC">
      <w:numFmt w:val="decimal"/>
      <w:lvlText w:val=""/>
      <w:lvlJc w:val="left"/>
    </w:lvl>
    <w:lvl w:ilvl="4" w:tplc="6EC84C98">
      <w:numFmt w:val="decimal"/>
      <w:lvlText w:val=""/>
      <w:lvlJc w:val="left"/>
    </w:lvl>
    <w:lvl w:ilvl="5" w:tplc="B530A606">
      <w:numFmt w:val="decimal"/>
      <w:lvlText w:val=""/>
      <w:lvlJc w:val="left"/>
    </w:lvl>
    <w:lvl w:ilvl="6" w:tplc="CD36492C">
      <w:numFmt w:val="decimal"/>
      <w:lvlText w:val=""/>
      <w:lvlJc w:val="left"/>
    </w:lvl>
    <w:lvl w:ilvl="7" w:tplc="B4DCCB10">
      <w:numFmt w:val="decimal"/>
      <w:lvlText w:val=""/>
      <w:lvlJc w:val="left"/>
    </w:lvl>
    <w:lvl w:ilvl="8" w:tplc="B11616A2">
      <w:numFmt w:val="decimal"/>
      <w:lvlText w:val=""/>
      <w:lvlJc w:val="left"/>
    </w:lvl>
  </w:abstractNum>
  <w:abstractNum w:abstractNumId="163" w15:restartNumberingAfterBreak="0">
    <w:nsid w:val="2AA065E1"/>
    <w:multiLevelType w:val="hybridMultilevel"/>
    <w:tmpl w:val="71F2EC8E"/>
    <w:lvl w:ilvl="0" w:tplc="9BAEF052">
      <w:start w:val="1"/>
      <w:numFmt w:val="bullet"/>
      <w:lvlText w:val=""/>
      <w:lvlJc w:val="left"/>
      <w:pPr>
        <w:ind w:left="720" w:hanging="360"/>
      </w:pPr>
      <w:rPr>
        <w:rFonts w:ascii="Symbol" w:hAnsi="Symbol" w:hint="default"/>
      </w:rPr>
    </w:lvl>
    <w:lvl w:ilvl="1" w:tplc="2A961A24">
      <w:numFmt w:val="decimal"/>
      <w:lvlText w:val=""/>
      <w:lvlJc w:val="left"/>
    </w:lvl>
    <w:lvl w:ilvl="2" w:tplc="3A9E4A12">
      <w:numFmt w:val="decimal"/>
      <w:lvlText w:val=""/>
      <w:lvlJc w:val="left"/>
    </w:lvl>
    <w:lvl w:ilvl="3" w:tplc="ECE6C52A">
      <w:numFmt w:val="decimal"/>
      <w:lvlText w:val=""/>
      <w:lvlJc w:val="left"/>
    </w:lvl>
    <w:lvl w:ilvl="4" w:tplc="5A76B644">
      <w:numFmt w:val="decimal"/>
      <w:lvlText w:val=""/>
      <w:lvlJc w:val="left"/>
    </w:lvl>
    <w:lvl w:ilvl="5" w:tplc="E0B4F5C4">
      <w:numFmt w:val="decimal"/>
      <w:lvlText w:val=""/>
      <w:lvlJc w:val="left"/>
    </w:lvl>
    <w:lvl w:ilvl="6" w:tplc="172089A0">
      <w:numFmt w:val="decimal"/>
      <w:lvlText w:val=""/>
      <w:lvlJc w:val="left"/>
    </w:lvl>
    <w:lvl w:ilvl="7" w:tplc="2858214E">
      <w:numFmt w:val="decimal"/>
      <w:lvlText w:val=""/>
      <w:lvlJc w:val="left"/>
    </w:lvl>
    <w:lvl w:ilvl="8" w:tplc="01F8C4C4">
      <w:numFmt w:val="decimal"/>
      <w:lvlText w:val=""/>
      <w:lvlJc w:val="left"/>
    </w:lvl>
  </w:abstractNum>
  <w:abstractNum w:abstractNumId="164" w15:restartNumberingAfterBreak="0">
    <w:nsid w:val="2AAD5CBF"/>
    <w:multiLevelType w:val="hybridMultilevel"/>
    <w:tmpl w:val="CDC48422"/>
    <w:lvl w:ilvl="0" w:tplc="84ECE088">
      <w:start w:val="1"/>
      <w:numFmt w:val="bullet"/>
      <w:lvlText w:val=""/>
      <w:lvlJc w:val="left"/>
      <w:pPr>
        <w:ind w:left="720" w:hanging="360"/>
      </w:pPr>
      <w:rPr>
        <w:rFonts w:ascii="Symbol" w:hAnsi="Symbol" w:hint="default"/>
      </w:rPr>
    </w:lvl>
    <w:lvl w:ilvl="1" w:tplc="42425D74">
      <w:numFmt w:val="decimal"/>
      <w:lvlText w:val=""/>
      <w:lvlJc w:val="left"/>
    </w:lvl>
    <w:lvl w:ilvl="2" w:tplc="88ACBEF0">
      <w:numFmt w:val="decimal"/>
      <w:lvlText w:val=""/>
      <w:lvlJc w:val="left"/>
    </w:lvl>
    <w:lvl w:ilvl="3" w:tplc="8834CE02">
      <w:numFmt w:val="decimal"/>
      <w:lvlText w:val=""/>
      <w:lvlJc w:val="left"/>
    </w:lvl>
    <w:lvl w:ilvl="4" w:tplc="9BBE7048">
      <w:numFmt w:val="decimal"/>
      <w:lvlText w:val=""/>
      <w:lvlJc w:val="left"/>
    </w:lvl>
    <w:lvl w:ilvl="5" w:tplc="FE7EEC82">
      <w:numFmt w:val="decimal"/>
      <w:lvlText w:val=""/>
      <w:lvlJc w:val="left"/>
    </w:lvl>
    <w:lvl w:ilvl="6" w:tplc="C67AC1AA">
      <w:numFmt w:val="decimal"/>
      <w:lvlText w:val=""/>
      <w:lvlJc w:val="left"/>
    </w:lvl>
    <w:lvl w:ilvl="7" w:tplc="0F104B6A">
      <w:numFmt w:val="decimal"/>
      <w:lvlText w:val=""/>
      <w:lvlJc w:val="left"/>
    </w:lvl>
    <w:lvl w:ilvl="8" w:tplc="9468D3F4">
      <w:numFmt w:val="decimal"/>
      <w:lvlText w:val=""/>
      <w:lvlJc w:val="left"/>
    </w:lvl>
  </w:abstractNum>
  <w:abstractNum w:abstractNumId="165" w15:restartNumberingAfterBreak="0">
    <w:nsid w:val="2ACC1567"/>
    <w:multiLevelType w:val="hybridMultilevel"/>
    <w:tmpl w:val="91BA1C84"/>
    <w:lvl w:ilvl="0" w:tplc="75000BEE">
      <w:start w:val="1"/>
      <w:numFmt w:val="bullet"/>
      <w:lvlText w:val=""/>
      <w:lvlJc w:val="left"/>
      <w:pPr>
        <w:ind w:left="720" w:hanging="360"/>
      </w:pPr>
      <w:rPr>
        <w:rFonts w:ascii="Symbol" w:hAnsi="Symbol" w:hint="default"/>
      </w:rPr>
    </w:lvl>
    <w:lvl w:ilvl="1" w:tplc="048015F4">
      <w:numFmt w:val="decimal"/>
      <w:lvlText w:val=""/>
      <w:lvlJc w:val="left"/>
    </w:lvl>
    <w:lvl w:ilvl="2" w:tplc="9F80608C">
      <w:numFmt w:val="decimal"/>
      <w:lvlText w:val=""/>
      <w:lvlJc w:val="left"/>
    </w:lvl>
    <w:lvl w:ilvl="3" w:tplc="49F6F3D8">
      <w:numFmt w:val="decimal"/>
      <w:lvlText w:val=""/>
      <w:lvlJc w:val="left"/>
    </w:lvl>
    <w:lvl w:ilvl="4" w:tplc="673A76FE">
      <w:numFmt w:val="decimal"/>
      <w:lvlText w:val=""/>
      <w:lvlJc w:val="left"/>
    </w:lvl>
    <w:lvl w:ilvl="5" w:tplc="5F3CEA82">
      <w:numFmt w:val="decimal"/>
      <w:lvlText w:val=""/>
      <w:lvlJc w:val="left"/>
    </w:lvl>
    <w:lvl w:ilvl="6" w:tplc="20E2FEDC">
      <w:numFmt w:val="decimal"/>
      <w:lvlText w:val=""/>
      <w:lvlJc w:val="left"/>
    </w:lvl>
    <w:lvl w:ilvl="7" w:tplc="F4981CC8">
      <w:numFmt w:val="decimal"/>
      <w:lvlText w:val=""/>
      <w:lvlJc w:val="left"/>
    </w:lvl>
    <w:lvl w:ilvl="8" w:tplc="6E682316">
      <w:numFmt w:val="decimal"/>
      <w:lvlText w:val=""/>
      <w:lvlJc w:val="left"/>
    </w:lvl>
  </w:abstractNum>
  <w:abstractNum w:abstractNumId="166" w15:restartNumberingAfterBreak="0">
    <w:nsid w:val="2AD148E3"/>
    <w:multiLevelType w:val="hybridMultilevel"/>
    <w:tmpl w:val="F3862764"/>
    <w:lvl w:ilvl="0" w:tplc="ABA42F1C">
      <w:start w:val="1"/>
      <w:numFmt w:val="bullet"/>
      <w:lvlText w:val=""/>
      <w:lvlJc w:val="left"/>
      <w:pPr>
        <w:ind w:left="720" w:hanging="360"/>
      </w:pPr>
      <w:rPr>
        <w:rFonts w:ascii="Symbol" w:hAnsi="Symbol" w:hint="default"/>
      </w:rPr>
    </w:lvl>
    <w:lvl w:ilvl="1" w:tplc="CED691B2">
      <w:numFmt w:val="decimal"/>
      <w:lvlText w:val=""/>
      <w:lvlJc w:val="left"/>
    </w:lvl>
    <w:lvl w:ilvl="2" w:tplc="03AAF494">
      <w:numFmt w:val="decimal"/>
      <w:lvlText w:val=""/>
      <w:lvlJc w:val="left"/>
    </w:lvl>
    <w:lvl w:ilvl="3" w:tplc="9CFCE786">
      <w:numFmt w:val="decimal"/>
      <w:lvlText w:val=""/>
      <w:lvlJc w:val="left"/>
    </w:lvl>
    <w:lvl w:ilvl="4" w:tplc="A10A87B2">
      <w:numFmt w:val="decimal"/>
      <w:lvlText w:val=""/>
      <w:lvlJc w:val="left"/>
    </w:lvl>
    <w:lvl w:ilvl="5" w:tplc="1EACFAA2">
      <w:numFmt w:val="decimal"/>
      <w:lvlText w:val=""/>
      <w:lvlJc w:val="left"/>
    </w:lvl>
    <w:lvl w:ilvl="6" w:tplc="E5C8C7CC">
      <w:numFmt w:val="decimal"/>
      <w:lvlText w:val=""/>
      <w:lvlJc w:val="left"/>
    </w:lvl>
    <w:lvl w:ilvl="7" w:tplc="8C8EBDB4">
      <w:numFmt w:val="decimal"/>
      <w:lvlText w:val=""/>
      <w:lvlJc w:val="left"/>
    </w:lvl>
    <w:lvl w:ilvl="8" w:tplc="34D4296C">
      <w:numFmt w:val="decimal"/>
      <w:lvlText w:val=""/>
      <w:lvlJc w:val="left"/>
    </w:lvl>
  </w:abstractNum>
  <w:abstractNum w:abstractNumId="167" w15:restartNumberingAfterBreak="0">
    <w:nsid w:val="2B017E0A"/>
    <w:multiLevelType w:val="hybridMultilevel"/>
    <w:tmpl w:val="2FA4078A"/>
    <w:lvl w:ilvl="0" w:tplc="A6DAA64E">
      <w:start w:val="1"/>
      <w:numFmt w:val="bullet"/>
      <w:lvlText w:val=""/>
      <w:lvlJc w:val="left"/>
      <w:pPr>
        <w:ind w:left="720" w:hanging="360"/>
      </w:pPr>
      <w:rPr>
        <w:rFonts w:ascii="Symbol" w:hAnsi="Symbol" w:hint="default"/>
      </w:rPr>
    </w:lvl>
    <w:lvl w:ilvl="1" w:tplc="907EC456">
      <w:numFmt w:val="decimal"/>
      <w:lvlText w:val=""/>
      <w:lvlJc w:val="left"/>
    </w:lvl>
    <w:lvl w:ilvl="2" w:tplc="C0CCF09E">
      <w:numFmt w:val="decimal"/>
      <w:lvlText w:val=""/>
      <w:lvlJc w:val="left"/>
    </w:lvl>
    <w:lvl w:ilvl="3" w:tplc="9092A82E">
      <w:numFmt w:val="decimal"/>
      <w:lvlText w:val=""/>
      <w:lvlJc w:val="left"/>
    </w:lvl>
    <w:lvl w:ilvl="4" w:tplc="9AECD28A">
      <w:numFmt w:val="decimal"/>
      <w:lvlText w:val=""/>
      <w:lvlJc w:val="left"/>
    </w:lvl>
    <w:lvl w:ilvl="5" w:tplc="7F94BD66">
      <w:numFmt w:val="decimal"/>
      <w:lvlText w:val=""/>
      <w:lvlJc w:val="left"/>
    </w:lvl>
    <w:lvl w:ilvl="6" w:tplc="AA68C64C">
      <w:numFmt w:val="decimal"/>
      <w:lvlText w:val=""/>
      <w:lvlJc w:val="left"/>
    </w:lvl>
    <w:lvl w:ilvl="7" w:tplc="0832C740">
      <w:numFmt w:val="decimal"/>
      <w:lvlText w:val=""/>
      <w:lvlJc w:val="left"/>
    </w:lvl>
    <w:lvl w:ilvl="8" w:tplc="55DE9954">
      <w:numFmt w:val="decimal"/>
      <w:lvlText w:val=""/>
      <w:lvlJc w:val="left"/>
    </w:lvl>
  </w:abstractNum>
  <w:abstractNum w:abstractNumId="168" w15:restartNumberingAfterBreak="0">
    <w:nsid w:val="2B882E3E"/>
    <w:multiLevelType w:val="hybridMultilevel"/>
    <w:tmpl w:val="6DB407B6"/>
    <w:lvl w:ilvl="0" w:tplc="4F5CEAF8">
      <w:start w:val="1"/>
      <w:numFmt w:val="bullet"/>
      <w:lvlText w:val=""/>
      <w:lvlJc w:val="left"/>
      <w:pPr>
        <w:ind w:left="720" w:hanging="360"/>
      </w:pPr>
      <w:rPr>
        <w:rFonts w:ascii="Symbol" w:hAnsi="Symbol" w:hint="default"/>
      </w:rPr>
    </w:lvl>
    <w:lvl w:ilvl="1" w:tplc="DF06A4A6">
      <w:numFmt w:val="decimal"/>
      <w:lvlText w:val=""/>
      <w:lvlJc w:val="left"/>
    </w:lvl>
    <w:lvl w:ilvl="2" w:tplc="2020C800">
      <w:numFmt w:val="decimal"/>
      <w:lvlText w:val=""/>
      <w:lvlJc w:val="left"/>
    </w:lvl>
    <w:lvl w:ilvl="3" w:tplc="2752CC9E">
      <w:numFmt w:val="decimal"/>
      <w:lvlText w:val=""/>
      <w:lvlJc w:val="left"/>
    </w:lvl>
    <w:lvl w:ilvl="4" w:tplc="520CF382">
      <w:numFmt w:val="decimal"/>
      <w:lvlText w:val=""/>
      <w:lvlJc w:val="left"/>
    </w:lvl>
    <w:lvl w:ilvl="5" w:tplc="879E60CA">
      <w:numFmt w:val="decimal"/>
      <w:lvlText w:val=""/>
      <w:lvlJc w:val="left"/>
    </w:lvl>
    <w:lvl w:ilvl="6" w:tplc="C0225C2E">
      <w:numFmt w:val="decimal"/>
      <w:lvlText w:val=""/>
      <w:lvlJc w:val="left"/>
    </w:lvl>
    <w:lvl w:ilvl="7" w:tplc="BFB4FE52">
      <w:numFmt w:val="decimal"/>
      <w:lvlText w:val=""/>
      <w:lvlJc w:val="left"/>
    </w:lvl>
    <w:lvl w:ilvl="8" w:tplc="1B607B58">
      <w:numFmt w:val="decimal"/>
      <w:lvlText w:val=""/>
      <w:lvlJc w:val="left"/>
    </w:lvl>
  </w:abstractNum>
  <w:abstractNum w:abstractNumId="169" w15:restartNumberingAfterBreak="0">
    <w:nsid w:val="2BB62788"/>
    <w:multiLevelType w:val="hybridMultilevel"/>
    <w:tmpl w:val="A078A21E"/>
    <w:lvl w:ilvl="0" w:tplc="F984F526">
      <w:start w:val="1"/>
      <w:numFmt w:val="bullet"/>
      <w:lvlText w:val=""/>
      <w:lvlJc w:val="left"/>
      <w:pPr>
        <w:ind w:left="720" w:hanging="360"/>
      </w:pPr>
      <w:rPr>
        <w:rFonts w:ascii="Symbol" w:hAnsi="Symbol" w:hint="default"/>
      </w:rPr>
    </w:lvl>
    <w:lvl w:ilvl="1" w:tplc="59625C02">
      <w:numFmt w:val="decimal"/>
      <w:lvlText w:val=""/>
      <w:lvlJc w:val="left"/>
    </w:lvl>
    <w:lvl w:ilvl="2" w:tplc="4B9AB7AC">
      <w:numFmt w:val="decimal"/>
      <w:lvlText w:val=""/>
      <w:lvlJc w:val="left"/>
    </w:lvl>
    <w:lvl w:ilvl="3" w:tplc="C3E230BE">
      <w:numFmt w:val="decimal"/>
      <w:lvlText w:val=""/>
      <w:lvlJc w:val="left"/>
    </w:lvl>
    <w:lvl w:ilvl="4" w:tplc="3A3A194E">
      <w:numFmt w:val="decimal"/>
      <w:lvlText w:val=""/>
      <w:lvlJc w:val="left"/>
    </w:lvl>
    <w:lvl w:ilvl="5" w:tplc="24A670C0">
      <w:numFmt w:val="decimal"/>
      <w:lvlText w:val=""/>
      <w:lvlJc w:val="left"/>
    </w:lvl>
    <w:lvl w:ilvl="6" w:tplc="0E0E8EC0">
      <w:numFmt w:val="decimal"/>
      <w:lvlText w:val=""/>
      <w:lvlJc w:val="left"/>
    </w:lvl>
    <w:lvl w:ilvl="7" w:tplc="082008F6">
      <w:numFmt w:val="decimal"/>
      <w:lvlText w:val=""/>
      <w:lvlJc w:val="left"/>
    </w:lvl>
    <w:lvl w:ilvl="8" w:tplc="1D62ADA8">
      <w:numFmt w:val="decimal"/>
      <w:lvlText w:val=""/>
      <w:lvlJc w:val="left"/>
    </w:lvl>
  </w:abstractNum>
  <w:abstractNum w:abstractNumId="170" w15:restartNumberingAfterBreak="0">
    <w:nsid w:val="2BE940F9"/>
    <w:multiLevelType w:val="hybridMultilevel"/>
    <w:tmpl w:val="82187544"/>
    <w:lvl w:ilvl="0" w:tplc="2DA0AFAC">
      <w:start w:val="1"/>
      <w:numFmt w:val="bullet"/>
      <w:lvlText w:val=""/>
      <w:lvlJc w:val="left"/>
      <w:pPr>
        <w:ind w:left="720" w:hanging="360"/>
      </w:pPr>
      <w:rPr>
        <w:rFonts w:ascii="Symbol" w:hAnsi="Symbol" w:hint="default"/>
      </w:rPr>
    </w:lvl>
    <w:lvl w:ilvl="1" w:tplc="E8049DD8">
      <w:numFmt w:val="decimal"/>
      <w:lvlText w:val=""/>
      <w:lvlJc w:val="left"/>
    </w:lvl>
    <w:lvl w:ilvl="2" w:tplc="0AF6DD44">
      <w:numFmt w:val="decimal"/>
      <w:lvlText w:val=""/>
      <w:lvlJc w:val="left"/>
    </w:lvl>
    <w:lvl w:ilvl="3" w:tplc="15EC6C1C">
      <w:numFmt w:val="decimal"/>
      <w:lvlText w:val=""/>
      <w:lvlJc w:val="left"/>
    </w:lvl>
    <w:lvl w:ilvl="4" w:tplc="D4FA1884">
      <w:numFmt w:val="decimal"/>
      <w:lvlText w:val=""/>
      <w:lvlJc w:val="left"/>
    </w:lvl>
    <w:lvl w:ilvl="5" w:tplc="CD444AA6">
      <w:numFmt w:val="decimal"/>
      <w:lvlText w:val=""/>
      <w:lvlJc w:val="left"/>
    </w:lvl>
    <w:lvl w:ilvl="6" w:tplc="3D9E606C">
      <w:numFmt w:val="decimal"/>
      <w:lvlText w:val=""/>
      <w:lvlJc w:val="left"/>
    </w:lvl>
    <w:lvl w:ilvl="7" w:tplc="6C44D07A">
      <w:numFmt w:val="decimal"/>
      <w:lvlText w:val=""/>
      <w:lvlJc w:val="left"/>
    </w:lvl>
    <w:lvl w:ilvl="8" w:tplc="60F29A48">
      <w:numFmt w:val="decimal"/>
      <w:lvlText w:val=""/>
      <w:lvlJc w:val="left"/>
    </w:lvl>
  </w:abstractNum>
  <w:abstractNum w:abstractNumId="171" w15:restartNumberingAfterBreak="0">
    <w:nsid w:val="2BF4661F"/>
    <w:multiLevelType w:val="hybridMultilevel"/>
    <w:tmpl w:val="13424E2C"/>
    <w:lvl w:ilvl="0" w:tplc="851ABDC2">
      <w:start w:val="1"/>
      <w:numFmt w:val="bullet"/>
      <w:lvlText w:val=""/>
      <w:lvlJc w:val="left"/>
      <w:pPr>
        <w:ind w:left="720" w:hanging="360"/>
      </w:pPr>
      <w:rPr>
        <w:rFonts w:ascii="Symbol" w:hAnsi="Symbol" w:hint="default"/>
      </w:rPr>
    </w:lvl>
    <w:lvl w:ilvl="1" w:tplc="2B32A74A">
      <w:numFmt w:val="decimal"/>
      <w:lvlText w:val=""/>
      <w:lvlJc w:val="left"/>
    </w:lvl>
    <w:lvl w:ilvl="2" w:tplc="75327F68">
      <w:numFmt w:val="decimal"/>
      <w:lvlText w:val=""/>
      <w:lvlJc w:val="left"/>
    </w:lvl>
    <w:lvl w:ilvl="3" w:tplc="521433FA">
      <w:numFmt w:val="decimal"/>
      <w:lvlText w:val=""/>
      <w:lvlJc w:val="left"/>
    </w:lvl>
    <w:lvl w:ilvl="4" w:tplc="87AE8458">
      <w:numFmt w:val="decimal"/>
      <w:lvlText w:val=""/>
      <w:lvlJc w:val="left"/>
    </w:lvl>
    <w:lvl w:ilvl="5" w:tplc="CE064588">
      <w:numFmt w:val="decimal"/>
      <w:lvlText w:val=""/>
      <w:lvlJc w:val="left"/>
    </w:lvl>
    <w:lvl w:ilvl="6" w:tplc="D9CC13F6">
      <w:numFmt w:val="decimal"/>
      <w:lvlText w:val=""/>
      <w:lvlJc w:val="left"/>
    </w:lvl>
    <w:lvl w:ilvl="7" w:tplc="21C026EE">
      <w:numFmt w:val="decimal"/>
      <w:lvlText w:val=""/>
      <w:lvlJc w:val="left"/>
    </w:lvl>
    <w:lvl w:ilvl="8" w:tplc="E9C4AC46">
      <w:numFmt w:val="decimal"/>
      <w:lvlText w:val=""/>
      <w:lvlJc w:val="left"/>
    </w:lvl>
  </w:abstractNum>
  <w:abstractNum w:abstractNumId="172" w15:restartNumberingAfterBreak="0">
    <w:nsid w:val="2C1C7045"/>
    <w:multiLevelType w:val="hybridMultilevel"/>
    <w:tmpl w:val="B0A4FCCC"/>
    <w:lvl w:ilvl="0" w:tplc="CC6A9EB4">
      <w:start w:val="1"/>
      <w:numFmt w:val="bullet"/>
      <w:lvlText w:val=""/>
      <w:lvlJc w:val="left"/>
      <w:pPr>
        <w:ind w:left="720" w:hanging="360"/>
      </w:pPr>
      <w:rPr>
        <w:rFonts w:ascii="Symbol" w:hAnsi="Symbol" w:hint="default"/>
      </w:rPr>
    </w:lvl>
    <w:lvl w:ilvl="1" w:tplc="F09C3D6E">
      <w:numFmt w:val="decimal"/>
      <w:lvlText w:val=""/>
      <w:lvlJc w:val="left"/>
    </w:lvl>
    <w:lvl w:ilvl="2" w:tplc="F0F0CCD6">
      <w:numFmt w:val="decimal"/>
      <w:lvlText w:val=""/>
      <w:lvlJc w:val="left"/>
    </w:lvl>
    <w:lvl w:ilvl="3" w:tplc="DC0656C6">
      <w:numFmt w:val="decimal"/>
      <w:lvlText w:val=""/>
      <w:lvlJc w:val="left"/>
    </w:lvl>
    <w:lvl w:ilvl="4" w:tplc="62189CC8">
      <w:numFmt w:val="decimal"/>
      <w:lvlText w:val=""/>
      <w:lvlJc w:val="left"/>
    </w:lvl>
    <w:lvl w:ilvl="5" w:tplc="21EA6DB6">
      <w:numFmt w:val="decimal"/>
      <w:lvlText w:val=""/>
      <w:lvlJc w:val="left"/>
    </w:lvl>
    <w:lvl w:ilvl="6" w:tplc="404E53F8">
      <w:numFmt w:val="decimal"/>
      <w:lvlText w:val=""/>
      <w:lvlJc w:val="left"/>
    </w:lvl>
    <w:lvl w:ilvl="7" w:tplc="BEC4DF58">
      <w:numFmt w:val="decimal"/>
      <w:lvlText w:val=""/>
      <w:lvlJc w:val="left"/>
    </w:lvl>
    <w:lvl w:ilvl="8" w:tplc="F544BF52">
      <w:numFmt w:val="decimal"/>
      <w:lvlText w:val=""/>
      <w:lvlJc w:val="left"/>
    </w:lvl>
  </w:abstractNum>
  <w:abstractNum w:abstractNumId="173" w15:restartNumberingAfterBreak="0">
    <w:nsid w:val="2C795CFB"/>
    <w:multiLevelType w:val="hybridMultilevel"/>
    <w:tmpl w:val="BB60D1C6"/>
    <w:lvl w:ilvl="0" w:tplc="56521962">
      <w:start w:val="1"/>
      <w:numFmt w:val="bullet"/>
      <w:lvlText w:val=""/>
      <w:lvlJc w:val="left"/>
      <w:pPr>
        <w:ind w:left="720" w:hanging="360"/>
      </w:pPr>
      <w:rPr>
        <w:rFonts w:ascii="Symbol" w:hAnsi="Symbol" w:hint="default"/>
      </w:rPr>
    </w:lvl>
    <w:lvl w:ilvl="1" w:tplc="46F0DFB2">
      <w:numFmt w:val="decimal"/>
      <w:lvlText w:val=""/>
      <w:lvlJc w:val="left"/>
    </w:lvl>
    <w:lvl w:ilvl="2" w:tplc="37368936">
      <w:numFmt w:val="decimal"/>
      <w:lvlText w:val=""/>
      <w:lvlJc w:val="left"/>
    </w:lvl>
    <w:lvl w:ilvl="3" w:tplc="45705356">
      <w:numFmt w:val="decimal"/>
      <w:lvlText w:val=""/>
      <w:lvlJc w:val="left"/>
    </w:lvl>
    <w:lvl w:ilvl="4" w:tplc="9168CC04">
      <w:numFmt w:val="decimal"/>
      <w:lvlText w:val=""/>
      <w:lvlJc w:val="left"/>
    </w:lvl>
    <w:lvl w:ilvl="5" w:tplc="6D389D4A">
      <w:numFmt w:val="decimal"/>
      <w:lvlText w:val=""/>
      <w:lvlJc w:val="left"/>
    </w:lvl>
    <w:lvl w:ilvl="6" w:tplc="CA047BD2">
      <w:numFmt w:val="decimal"/>
      <w:lvlText w:val=""/>
      <w:lvlJc w:val="left"/>
    </w:lvl>
    <w:lvl w:ilvl="7" w:tplc="9D6CD6BC">
      <w:numFmt w:val="decimal"/>
      <w:lvlText w:val=""/>
      <w:lvlJc w:val="left"/>
    </w:lvl>
    <w:lvl w:ilvl="8" w:tplc="7736F6C2">
      <w:numFmt w:val="decimal"/>
      <w:lvlText w:val=""/>
      <w:lvlJc w:val="left"/>
    </w:lvl>
  </w:abstractNum>
  <w:abstractNum w:abstractNumId="174" w15:restartNumberingAfterBreak="0">
    <w:nsid w:val="2CA607FD"/>
    <w:multiLevelType w:val="hybridMultilevel"/>
    <w:tmpl w:val="45A68576"/>
    <w:lvl w:ilvl="0" w:tplc="85CC6A7C">
      <w:start w:val="1"/>
      <w:numFmt w:val="bullet"/>
      <w:lvlText w:val=""/>
      <w:lvlJc w:val="left"/>
      <w:pPr>
        <w:ind w:left="720" w:hanging="360"/>
      </w:pPr>
      <w:rPr>
        <w:rFonts w:ascii="Symbol" w:hAnsi="Symbol" w:hint="default"/>
      </w:rPr>
    </w:lvl>
    <w:lvl w:ilvl="1" w:tplc="8208FAC2">
      <w:numFmt w:val="decimal"/>
      <w:lvlText w:val=""/>
      <w:lvlJc w:val="left"/>
    </w:lvl>
    <w:lvl w:ilvl="2" w:tplc="7A9654F6">
      <w:numFmt w:val="decimal"/>
      <w:lvlText w:val=""/>
      <w:lvlJc w:val="left"/>
    </w:lvl>
    <w:lvl w:ilvl="3" w:tplc="C7BAA28A">
      <w:numFmt w:val="decimal"/>
      <w:lvlText w:val=""/>
      <w:lvlJc w:val="left"/>
    </w:lvl>
    <w:lvl w:ilvl="4" w:tplc="FA4CE9EA">
      <w:numFmt w:val="decimal"/>
      <w:lvlText w:val=""/>
      <w:lvlJc w:val="left"/>
    </w:lvl>
    <w:lvl w:ilvl="5" w:tplc="47EC9DB2">
      <w:numFmt w:val="decimal"/>
      <w:lvlText w:val=""/>
      <w:lvlJc w:val="left"/>
    </w:lvl>
    <w:lvl w:ilvl="6" w:tplc="294CC17A">
      <w:numFmt w:val="decimal"/>
      <w:lvlText w:val=""/>
      <w:lvlJc w:val="left"/>
    </w:lvl>
    <w:lvl w:ilvl="7" w:tplc="D88AD96C">
      <w:numFmt w:val="decimal"/>
      <w:lvlText w:val=""/>
      <w:lvlJc w:val="left"/>
    </w:lvl>
    <w:lvl w:ilvl="8" w:tplc="BD8ACB94">
      <w:numFmt w:val="decimal"/>
      <w:lvlText w:val=""/>
      <w:lvlJc w:val="left"/>
    </w:lvl>
  </w:abstractNum>
  <w:abstractNum w:abstractNumId="175" w15:restartNumberingAfterBreak="0">
    <w:nsid w:val="2CCD64C3"/>
    <w:multiLevelType w:val="hybridMultilevel"/>
    <w:tmpl w:val="AD5C56CE"/>
    <w:lvl w:ilvl="0" w:tplc="B6AC8E1C">
      <w:start w:val="1"/>
      <w:numFmt w:val="bullet"/>
      <w:lvlText w:val=""/>
      <w:lvlJc w:val="left"/>
      <w:pPr>
        <w:ind w:left="720" w:hanging="360"/>
      </w:pPr>
      <w:rPr>
        <w:rFonts w:ascii="Symbol" w:hAnsi="Symbol" w:hint="default"/>
      </w:rPr>
    </w:lvl>
    <w:lvl w:ilvl="1" w:tplc="5AEEE7C4">
      <w:numFmt w:val="decimal"/>
      <w:lvlText w:val=""/>
      <w:lvlJc w:val="left"/>
    </w:lvl>
    <w:lvl w:ilvl="2" w:tplc="EB1051B4">
      <w:numFmt w:val="decimal"/>
      <w:lvlText w:val=""/>
      <w:lvlJc w:val="left"/>
    </w:lvl>
    <w:lvl w:ilvl="3" w:tplc="D1043744">
      <w:numFmt w:val="decimal"/>
      <w:lvlText w:val=""/>
      <w:lvlJc w:val="left"/>
    </w:lvl>
    <w:lvl w:ilvl="4" w:tplc="9A403328">
      <w:numFmt w:val="decimal"/>
      <w:lvlText w:val=""/>
      <w:lvlJc w:val="left"/>
    </w:lvl>
    <w:lvl w:ilvl="5" w:tplc="170C70DC">
      <w:numFmt w:val="decimal"/>
      <w:lvlText w:val=""/>
      <w:lvlJc w:val="left"/>
    </w:lvl>
    <w:lvl w:ilvl="6" w:tplc="089E0F42">
      <w:numFmt w:val="decimal"/>
      <w:lvlText w:val=""/>
      <w:lvlJc w:val="left"/>
    </w:lvl>
    <w:lvl w:ilvl="7" w:tplc="D6E22076">
      <w:numFmt w:val="decimal"/>
      <w:lvlText w:val=""/>
      <w:lvlJc w:val="left"/>
    </w:lvl>
    <w:lvl w:ilvl="8" w:tplc="DB3C4950">
      <w:numFmt w:val="decimal"/>
      <w:lvlText w:val=""/>
      <w:lvlJc w:val="left"/>
    </w:lvl>
  </w:abstractNum>
  <w:abstractNum w:abstractNumId="176" w15:restartNumberingAfterBreak="0">
    <w:nsid w:val="2D1D7FB0"/>
    <w:multiLevelType w:val="hybridMultilevel"/>
    <w:tmpl w:val="C38A0F0C"/>
    <w:lvl w:ilvl="0" w:tplc="B9242588">
      <w:start w:val="1"/>
      <w:numFmt w:val="bullet"/>
      <w:lvlText w:val=""/>
      <w:lvlJc w:val="left"/>
      <w:pPr>
        <w:ind w:left="720" w:hanging="360"/>
      </w:pPr>
      <w:rPr>
        <w:rFonts w:ascii="Symbol" w:hAnsi="Symbol" w:hint="default"/>
      </w:rPr>
    </w:lvl>
    <w:lvl w:ilvl="1" w:tplc="306E45CE">
      <w:numFmt w:val="decimal"/>
      <w:lvlText w:val=""/>
      <w:lvlJc w:val="left"/>
    </w:lvl>
    <w:lvl w:ilvl="2" w:tplc="66F8A588">
      <w:numFmt w:val="decimal"/>
      <w:lvlText w:val=""/>
      <w:lvlJc w:val="left"/>
    </w:lvl>
    <w:lvl w:ilvl="3" w:tplc="C67C3EEC">
      <w:numFmt w:val="decimal"/>
      <w:lvlText w:val=""/>
      <w:lvlJc w:val="left"/>
    </w:lvl>
    <w:lvl w:ilvl="4" w:tplc="4C4A234A">
      <w:numFmt w:val="decimal"/>
      <w:lvlText w:val=""/>
      <w:lvlJc w:val="left"/>
    </w:lvl>
    <w:lvl w:ilvl="5" w:tplc="4CBEA146">
      <w:numFmt w:val="decimal"/>
      <w:lvlText w:val=""/>
      <w:lvlJc w:val="left"/>
    </w:lvl>
    <w:lvl w:ilvl="6" w:tplc="98846D8A">
      <w:numFmt w:val="decimal"/>
      <w:lvlText w:val=""/>
      <w:lvlJc w:val="left"/>
    </w:lvl>
    <w:lvl w:ilvl="7" w:tplc="C9544ED6">
      <w:numFmt w:val="decimal"/>
      <w:lvlText w:val=""/>
      <w:lvlJc w:val="left"/>
    </w:lvl>
    <w:lvl w:ilvl="8" w:tplc="E8C2EAB0">
      <w:numFmt w:val="decimal"/>
      <w:lvlText w:val=""/>
      <w:lvlJc w:val="left"/>
    </w:lvl>
  </w:abstractNum>
  <w:abstractNum w:abstractNumId="177" w15:restartNumberingAfterBreak="0">
    <w:nsid w:val="2D2D4A7A"/>
    <w:multiLevelType w:val="hybridMultilevel"/>
    <w:tmpl w:val="CE949422"/>
    <w:lvl w:ilvl="0" w:tplc="60504028">
      <w:start w:val="1"/>
      <w:numFmt w:val="bullet"/>
      <w:lvlText w:val=""/>
      <w:lvlJc w:val="left"/>
      <w:pPr>
        <w:ind w:left="720" w:hanging="360"/>
      </w:pPr>
      <w:rPr>
        <w:rFonts w:ascii="Symbol" w:hAnsi="Symbol" w:hint="default"/>
      </w:rPr>
    </w:lvl>
    <w:lvl w:ilvl="1" w:tplc="8E0E17BC">
      <w:numFmt w:val="decimal"/>
      <w:lvlText w:val=""/>
      <w:lvlJc w:val="left"/>
    </w:lvl>
    <w:lvl w:ilvl="2" w:tplc="FD9A9AE6">
      <w:numFmt w:val="decimal"/>
      <w:lvlText w:val=""/>
      <w:lvlJc w:val="left"/>
    </w:lvl>
    <w:lvl w:ilvl="3" w:tplc="165883BC">
      <w:numFmt w:val="decimal"/>
      <w:lvlText w:val=""/>
      <w:lvlJc w:val="left"/>
    </w:lvl>
    <w:lvl w:ilvl="4" w:tplc="25DE2778">
      <w:numFmt w:val="decimal"/>
      <w:lvlText w:val=""/>
      <w:lvlJc w:val="left"/>
    </w:lvl>
    <w:lvl w:ilvl="5" w:tplc="8EDE7862">
      <w:numFmt w:val="decimal"/>
      <w:lvlText w:val=""/>
      <w:lvlJc w:val="left"/>
    </w:lvl>
    <w:lvl w:ilvl="6" w:tplc="EC249E2E">
      <w:numFmt w:val="decimal"/>
      <w:lvlText w:val=""/>
      <w:lvlJc w:val="left"/>
    </w:lvl>
    <w:lvl w:ilvl="7" w:tplc="FB3AA70E">
      <w:numFmt w:val="decimal"/>
      <w:lvlText w:val=""/>
      <w:lvlJc w:val="left"/>
    </w:lvl>
    <w:lvl w:ilvl="8" w:tplc="326CAD46">
      <w:numFmt w:val="decimal"/>
      <w:lvlText w:val=""/>
      <w:lvlJc w:val="left"/>
    </w:lvl>
  </w:abstractNum>
  <w:abstractNum w:abstractNumId="178" w15:restartNumberingAfterBreak="0">
    <w:nsid w:val="2D9B3DA0"/>
    <w:multiLevelType w:val="hybridMultilevel"/>
    <w:tmpl w:val="B5E46558"/>
    <w:lvl w:ilvl="0" w:tplc="3EA47E68">
      <w:start w:val="1"/>
      <w:numFmt w:val="bullet"/>
      <w:lvlText w:val=""/>
      <w:lvlJc w:val="left"/>
      <w:pPr>
        <w:ind w:left="720" w:hanging="360"/>
      </w:pPr>
      <w:rPr>
        <w:rFonts w:ascii="Symbol" w:hAnsi="Symbol" w:hint="default"/>
      </w:rPr>
    </w:lvl>
    <w:lvl w:ilvl="1" w:tplc="B9CE864A">
      <w:numFmt w:val="decimal"/>
      <w:lvlText w:val=""/>
      <w:lvlJc w:val="left"/>
    </w:lvl>
    <w:lvl w:ilvl="2" w:tplc="5E4291D6">
      <w:numFmt w:val="decimal"/>
      <w:lvlText w:val=""/>
      <w:lvlJc w:val="left"/>
    </w:lvl>
    <w:lvl w:ilvl="3" w:tplc="4F12D868">
      <w:numFmt w:val="decimal"/>
      <w:lvlText w:val=""/>
      <w:lvlJc w:val="left"/>
    </w:lvl>
    <w:lvl w:ilvl="4" w:tplc="9856BE62">
      <w:numFmt w:val="decimal"/>
      <w:lvlText w:val=""/>
      <w:lvlJc w:val="left"/>
    </w:lvl>
    <w:lvl w:ilvl="5" w:tplc="4D9A7848">
      <w:numFmt w:val="decimal"/>
      <w:lvlText w:val=""/>
      <w:lvlJc w:val="left"/>
    </w:lvl>
    <w:lvl w:ilvl="6" w:tplc="C5BEAC1A">
      <w:numFmt w:val="decimal"/>
      <w:lvlText w:val=""/>
      <w:lvlJc w:val="left"/>
    </w:lvl>
    <w:lvl w:ilvl="7" w:tplc="D5FE2BD8">
      <w:numFmt w:val="decimal"/>
      <w:lvlText w:val=""/>
      <w:lvlJc w:val="left"/>
    </w:lvl>
    <w:lvl w:ilvl="8" w:tplc="76DEC20C">
      <w:numFmt w:val="decimal"/>
      <w:lvlText w:val=""/>
      <w:lvlJc w:val="left"/>
    </w:lvl>
  </w:abstractNum>
  <w:abstractNum w:abstractNumId="179" w15:restartNumberingAfterBreak="0">
    <w:nsid w:val="2DEE2E17"/>
    <w:multiLevelType w:val="hybridMultilevel"/>
    <w:tmpl w:val="DA5A5520"/>
    <w:lvl w:ilvl="0" w:tplc="140ED7AC">
      <w:start w:val="1"/>
      <w:numFmt w:val="bullet"/>
      <w:lvlText w:val=""/>
      <w:lvlJc w:val="left"/>
      <w:pPr>
        <w:ind w:left="720" w:hanging="360"/>
      </w:pPr>
      <w:rPr>
        <w:rFonts w:ascii="Symbol" w:hAnsi="Symbol" w:hint="default"/>
      </w:rPr>
    </w:lvl>
    <w:lvl w:ilvl="1" w:tplc="820C8A8E">
      <w:numFmt w:val="decimal"/>
      <w:lvlText w:val=""/>
      <w:lvlJc w:val="left"/>
    </w:lvl>
    <w:lvl w:ilvl="2" w:tplc="D6C62BFE">
      <w:numFmt w:val="decimal"/>
      <w:lvlText w:val=""/>
      <w:lvlJc w:val="left"/>
    </w:lvl>
    <w:lvl w:ilvl="3" w:tplc="132018E4">
      <w:numFmt w:val="decimal"/>
      <w:lvlText w:val=""/>
      <w:lvlJc w:val="left"/>
    </w:lvl>
    <w:lvl w:ilvl="4" w:tplc="5A32A074">
      <w:numFmt w:val="decimal"/>
      <w:lvlText w:val=""/>
      <w:lvlJc w:val="left"/>
    </w:lvl>
    <w:lvl w:ilvl="5" w:tplc="F89AB4A8">
      <w:numFmt w:val="decimal"/>
      <w:lvlText w:val=""/>
      <w:lvlJc w:val="left"/>
    </w:lvl>
    <w:lvl w:ilvl="6" w:tplc="276A7546">
      <w:numFmt w:val="decimal"/>
      <w:lvlText w:val=""/>
      <w:lvlJc w:val="left"/>
    </w:lvl>
    <w:lvl w:ilvl="7" w:tplc="9A82E00C">
      <w:numFmt w:val="decimal"/>
      <w:lvlText w:val=""/>
      <w:lvlJc w:val="left"/>
    </w:lvl>
    <w:lvl w:ilvl="8" w:tplc="DBAACAEA">
      <w:numFmt w:val="decimal"/>
      <w:lvlText w:val=""/>
      <w:lvlJc w:val="left"/>
    </w:lvl>
  </w:abstractNum>
  <w:abstractNum w:abstractNumId="180" w15:restartNumberingAfterBreak="0">
    <w:nsid w:val="2E10692C"/>
    <w:multiLevelType w:val="hybridMultilevel"/>
    <w:tmpl w:val="04E2A3EA"/>
    <w:lvl w:ilvl="0" w:tplc="C7B2957C">
      <w:start w:val="1"/>
      <w:numFmt w:val="bullet"/>
      <w:lvlText w:val=""/>
      <w:lvlJc w:val="left"/>
      <w:pPr>
        <w:ind w:left="720" w:hanging="360"/>
      </w:pPr>
      <w:rPr>
        <w:rFonts w:ascii="Symbol" w:hAnsi="Symbol" w:hint="default"/>
      </w:rPr>
    </w:lvl>
    <w:lvl w:ilvl="1" w:tplc="534C0232">
      <w:numFmt w:val="decimal"/>
      <w:lvlText w:val=""/>
      <w:lvlJc w:val="left"/>
    </w:lvl>
    <w:lvl w:ilvl="2" w:tplc="AD704CB4">
      <w:numFmt w:val="decimal"/>
      <w:lvlText w:val=""/>
      <w:lvlJc w:val="left"/>
    </w:lvl>
    <w:lvl w:ilvl="3" w:tplc="E52AFA18">
      <w:numFmt w:val="decimal"/>
      <w:lvlText w:val=""/>
      <w:lvlJc w:val="left"/>
    </w:lvl>
    <w:lvl w:ilvl="4" w:tplc="275690EA">
      <w:numFmt w:val="decimal"/>
      <w:lvlText w:val=""/>
      <w:lvlJc w:val="left"/>
    </w:lvl>
    <w:lvl w:ilvl="5" w:tplc="CD0E3510">
      <w:numFmt w:val="decimal"/>
      <w:lvlText w:val=""/>
      <w:lvlJc w:val="left"/>
    </w:lvl>
    <w:lvl w:ilvl="6" w:tplc="F33ABF2C">
      <w:numFmt w:val="decimal"/>
      <w:lvlText w:val=""/>
      <w:lvlJc w:val="left"/>
    </w:lvl>
    <w:lvl w:ilvl="7" w:tplc="6D2EF046">
      <w:numFmt w:val="decimal"/>
      <w:lvlText w:val=""/>
      <w:lvlJc w:val="left"/>
    </w:lvl>
    <w:lvl w:ilvl="8" w:tplc="4EAEE07E">
      <w:numFmt w:val="decimal"/>
      <w:lvlText w:val=""/>
      <w:lvlJc w:val="left"/>
    </w:lvl>
  </w:abstractNum>
  <w:abstractNum w:abstractNumId="181" w15:restartNumberingAfterBreak="0">
    <w:nsid w:val="2E63389D"/>
    <w:multiLevelType w:val="hybridMultilevel"/>
    <w:tmpl w:val="25BCE7A6"/>
    <w:lvl w:ilvl="0" w:tplc="49C09A34">
      <w:start w:val="1"/>
      <w:numFmt w:val="bullet"/>
      <w:lvlText w:val=""/>
      <w:lvlJc w:val="left"/>
      <w:pPr>
        <w:ind w:left="720" w:hanging="360"/>
      </w:pPr>
      <w:rPr>
        <w:rFonts w:ascii="Symbol" w:hAnsi="Symbol" w:hint="default"/>
      </w:rPr>
    </w:lvl>
    <w:lvl w:ilvl="1" w:tplc="6BE815D6">
      <w:numFmt w:val="decimal"/>
      <w:lvlText w:val=""/>
      <w:lvlJc w:val="left"/>
    </w:lvl>
    <w:lvl w:ilvl="2" w:tplc="07688A8C">
      <w:numFmt w:val="decimal"/>
      <w:lvlText w:val=""/>
      <w:lvlJc w:val="left"/>
    </w:lvl>
    <w:lvl w:ilvl="3" w:tplc="C4A4614A">
      <w:numFmt w:val="decimal"/>
      <w:lvlText w:val=""/>
      <w:lvlJc w:val="left"/>
    </w:lvl>
    <w:lvl w:ilvl="4" w:tplc="ECE218EA">
      <w:numFmt w:val="decimal"/>
      <w:lvlText w:val=""/>
      <w:lvlJc w:val="left"/>
    </w:lvl>
    <w:lvl w:ilvl="5" w:tplc="1090A48C">
      <w:numFmt w:val="decimal"/>
      <w:lvlText w:val=""/>
      <w:lvlJc w:val="left"/>
    </w:lvl>
    <w:lvl w:ilvl="6" w:tplc="FF5C1A10">
      <w:numFmt w:val="decimal"/>
      <w:lvlText w:val=""/>
      <w:lvlJc w:val="left"/>
    </w:lvl>
    <w:lvl w:ilvl="7" w:tplc="164245D4">
      <w:numFmt w:val="decimal"/>
      <w:lvlText w:val=""/>
      <w:lvlJc w:val="left"/>
    </w:lvl>
    <w:lvl w:ilvl="8" w:tplc="436627E8">
      <w:numFmt w:val="decimal"/>
      <w:lvlText w:val=""/>
      <w:lvlJc w:val="left"/>
    </w:lvl>
  </w:abstractNum>
  <w:abstractNum w:abstractNumId="182" w15:restartNumberingAfterBreak="0">
    <w:nsid w:val="2E9D7D06"/>
    <w:multiLevelType w:val="hybridMultilevel"/>
    <w:tmpl w:val="37705010"/>
    <w:lvl w:ilvl="0" w:tplc="CB8C4EB2">
      <w:start w:val="1"/>
      <w:numFmt w:val="bullet"/>
      <w:lvlText w:val=""/>
      <w:lvlJc w:val="left"/>
      <w:pPr>
        <w:ind w:left="720" w:hanging="360"/>
      </w:pPr>
      <w:rPr>
        <w:rFonts w:ascii="Symbol" w:hAnsi="Symbol" w:hint="default"/>
      </w:rPr>
    </w:lvl>
    <w:lvl w:ilvl="1" w:tplc="897240BE">
      <w:numFmt w:val="decimal"/>
      <w:lvlText w:val=""/>
      <w:lvlJc w:val="left"/>
    </w:lvl>
    <w:lvl w:ilvl="2" w:tplc="3F9E2518">
      <w:numFmt w:val="decimal"/>
      <w:lvlText w:val=""/>
      <w:lvlJc w:val="left"/>
    </w:lvl>
    <w:lvl w:ilvl="3" w:tplc="4DA4F86C">
      <w:numFmt w:val="decimal"/>
      <w:lvlText w:val=""/>
      <w:lvlJc w:val="left"/>
    </w:lvl>
    <w:lvl w:ilvl="4" w:tplc="EFE006FC">
      <w:numFmt w:val="decimal"/>
      <w:lvlText w:val=""/>
      <w:lvlJc w:val="left"/>
    </w:lvl>
    <w:lvl w:ilvl="5" w:tplc="4C7C888E">
      <w:numFmt w:val="decimal"/>
      <w:lvlText w:val=""/>
      <w:lvlJc w:val="left"/>
    </w:lvl>
    <w:lvl w:ilvl="6" w:tplc="48E87A98">
      <w:numFmt w:val="decimal"/>
      <w:lvlText w:val=""/>
      <w:lvlJc w:val="left"/>
    </w:lvl>
    <w:lvl w:ilvl="7" w:tplc="87EE3860">
      <w:numFmt w:val="decimal"/>
      <w:lvlText w:val=""/>
      <w:lvlJc w:val="left"/>
    </w:lvl>
    <w:lvl w:ilvl="8" w:tplc="09BE296C">
      <w:numFmt w:val="decimal"/>
      <w:lvlText w:val=""/>
      <w:lvlJc w:val="left"/>
    </w:lvl>
  </w:abstractNum>
  <w:abstractNum w:abstractNumId="183" w15:restartNumberingAfterBreak="0">
    <w:nsid w:val="2EA06522"/>
    <w:multiLevelType w:val="hybridMultilevel"/>
    <w:tmpl w:val="322C4EAC"/>
    <w:lvl w:ilvl="0" w:tplc="72849346">
      <w:start w:val="1"/>
      <w:numFmt w:val="decimal"/>
      <w:lvlText w:val="%1."/>
      <w:lvlJc w:val="left"/>
      <w:pPr>
        <w:ind w:left="720" w:hanging="360"/>
      </w:pPr>
    </w:lvl>
    <w:lvl w:ilvl="1" w:tplc="8D6C0D5C">
      <w:numFmt w:val="decimal"/>
      <w:lvlText w:val=""/>
      <w:lvlJc w:val="left"/>
    </w:lvl>
    <w:lvl w:ilvl="2" w:tplc="D58855C8">
      <w:numFmt w:val="decimal"/>
      <w:lvlText w:val=""/>
      <w:lvlJc w:val="left"/>
    </w:lvl>
    <w:lvl w:ilvl="3" w:tplc="2DFC715C">
      <w:numFmt w:val="decimal"/>
      <w:lvlText w:val=""/>
      <w:lvlJc w:val="left"/>
    </w:lvl>
    <w:lvl w:ilvl="4" w:tplc="5CC677D6">
      <w:numFmt w:val="decimal"/>
      <w:lvlText w:val=""/>
      <w:lvlJc w:val="left"/>
    </w:lvl>
    <w:lvl w:ilvl="5" w:tplc="CF70A216">
      <w:numFmt w:val="decimal"/>
      <w:lvlText w:val=""/>
      <w:lvlJc w:val="left"/>
    </w:lvl>
    <w:lvl w:ilvl="6" w:tplc="A35437AE">
      <w:numFmt w:val="decimal"/>
      <w:lvlText w:val=""/>
      <w:lvlJc w:val="left"/>
    </w:lvl>
    <w:lvl w:ilvl="7" w:tplc="961E622A">
      <w:numFmt w:val="decimal"/>
      <w:lvlText w:val=""/>
      <w:lvlJc w:val="left"/>
    </w:lvl>
    <w:lvl w:ilvl="8" w:tplc="4D98580E">
      <w:numFmt w:val="decimal"/>
      <w:lvlText w:val=""/>
      <w:lvlJc w:val="left"/>
    </w:lvl>
  </w:abstractNum>
  <w:abstractNum w:abstractNumId="184" w15:restartNumberingAfterBreak="0">
    <w:nsid w:val="2EC503CE"/>
    <w:multiLevelType w:val="hybridMultilevel"/>
    <w:tmpl w:val="54444DA0"/>
    <w:lvl w:ilvl="0" w:tplc="520CEF58">
      <w:start w:val="1"/>
      <w:numFmt w:val="bullet"/>
      <w:lvlText w:val=""/>
      <w:lvlJc w:val="left"/>
      <w:pPr>
        <w:ind w:left="720" w:hanging="360"/>
      </w:pPr>
      <w:rPr>
        <w:rFonts w:ascii="Symbol" w:hAnsi="Symbol" w:hint="default"/>
      </w:rPr>
    </w:lvl>
    <w:lvl w:ilvl="1" w:tplc="AC56E7DE">
      <w:numFmt w:val="decimal"/>
      <w:lvlText w:val=""/>
      <w:lvlJc w:val="left"/>
    </w:lvl>
    <w:lvl w:ilvl="2" w:tplc="BFA48510">
      <w:numFmt w:val="decimal"/>
      <w:lvlText w:val=""/>
      <w:lvlJc w:val="left"/>
    </w:lvl>
    <w:lvl w:ilvl="3" w:tplc="48C87278">
      <w:numFmt w:val="decimal"/>
      <w:lvlText w:val=""/>
      <w:lvlJc w:val="left"/>
    </w:lvl>
    <w:lvl w:ilvl="4" w:tplc="CC72C090">
      <w:numFmt w:val="decimal"/>
      <w:lvlText w:val=""/>
      <w:lvlJc w:val="left"/>
    </w:lvl>
    <w:lvl w:ilvl="5" w:tplc="C5C8037A">
      <w:numFmt w:val="decimal"/>
      <w:lvlText w:val=""/>
      <w:lvlJc w:val="left"/>
    </w:lvl>
    <w:lvl w:ilvl="6" w:tplc="B2447380">
      <w:numFmt w:val="decimal"/>
      <w:lvlText w:val=""/>
      <w:lvlJc w:val="left"/>
    </w:lvl>
    <w:lvl w:ilvl="7" w:tplc="701AFE66">
      <w:numFmt w:val="decimal"/>
      <w:lvlText w:val=""/>
      <w:lvlJc w:val="left"/>
    </w:lvl>
    <w:lvl w:ilvl="8" w:tplc="2098E476">
      <w:numFmt w:val="decimal"/>
      <w:lvlText w:val=""/>
      <w:lvlJc w:val="left"/>
    </w:lvl>
  </w:abstractNum>
  <w:abstractNum w:abstractNumId="185" w15:restartNumberingAfterBreak="0">
    <w:nsid w:val="2F504443"/>
    <w:multiLevelType w:val="hybridMultilevel"/>
    <w:tmpl w:val="EBA0E59E"/>
    <w:lvl w:ilvl="0" w:tplc="971A4C62">
      <w:start w:val="1"/>
      <w:numFmt w:val="bullet"/>
      <w:lvlText w:val=""/>
      <w:lvlJc w:val="left"/>
      <w:pPr>
        <w:ind w:left="720" w:hanging="360"/>
      </w:pPr>
      <w:rPr>
        <w:rFonts w:ascii="Symbol" w:hAnsi="Symbol" w:hint="default"/>
      </w:rPr>
    </w:lvl>
    <w:lvl w:ilvl="1" w:tplc="DF2C4422">
      <w:numFmt w:val="decimal"/>
      <w:lvlText w:val=""/>
      <w:lvlJc w:val="left"/>
    </w:lvl>
    <w:lvl w:ilvl="2" w:tplc="1CAE89BA">
      <w:numFmt w:val="decimal"/>
      <w:lvlText w:val=""/>
      <w:lvlJc w:val="left"/>
    </w:lvl>
    <w:lvl w:ilvl="3" w:tplc="133C4FCE">
      <w:numFmt w:val="decimal"/>
      <w:lvlText w:val=""/>
      <w:lvlJc w:val="left"/>
    </w:lvl>
    <w:lvl w:ilvl="4" w:tplc="FEE891C6">
      <w:numFmt w:val="decimal"/>
      <w:lvlText w:val=""/>
      <w:lvlJc w:val="left"/>
    </w:lvl>
    <w:lvl w:ilvl="5" w:tplc="D6482EB4">
      <w:numFmt w:val="decimal"/>
      <w:lvlText w:val=""/>
      <w:lvlJc w:val="left"/>
    </w:lvl>
    <w:lvl w:ilvl="6" w:tplc="32AC39E4">
      <w:numFmt w:val="decimal"/>
      <w:lvlText w:val=""/>
      <w:lvlJc w:val="left"/>
    </w:lvl>
    <w:lvl w:ilvl="7" w:tplc="41B8A4B8">
      <w:numFmt w:val="decimal"/>
      <w:lvlText w:val=""/>
      <w:lvlJc w:val="left"/>
    </w:lvl>
    <w:lvl w:ilvl="8" w:tplc="BC9ADFF6">
      <w:numFmt w:val="decimal"/>
      <w:lvlText w:val=""/>
      <w:lvlJc w:val="left"/>
    </w:lvl>
  </w:abstractNum>
  <w:abstractNum w:abstractNumId="186" w15:restartNumberingAfterBreak="0">
    <w:nsid w:val="2F6F6D67"/>
    <w:multiLevelType w:val="hybridMultilevel"/>
    <w:tmpl w:val="A0C41C8E"/>
    <w:lvl w:ilvl="0" w:tplc="D398FDC4">
      <w:start w:val="1"/>
      <w:numFmt w:val="bullet"/>
      <w:lvlText w:val=""/>
      <w:lvlJc w:val="left"/>
      <w:pPr>
        <w:ind w:left="720" w:hanging="360"/>
      </w:pPr>
      <w:rPr>
        <w:rFonts w:ascii="Symbol" w:hAnsi="Symbol" w:hint="default"/>
      </w:rPr>
    </w:lvl>
    <w:lvl w:ilvl="1" w:tplc="DD2EDB58">
      <w:numFmt w:val="decimal"/>
      <w:lvlText w:val=""/>
      <w:lvlJc w:val="left"/>
    </w:lvl>
    <w:lvl w:ilvl="2" w:tplc="4692AF70">
      <w:numFmt w:val="decimal"/>
      <w:lvlText w:val=""/>
      <w:lvlJc w:val="left"/>
    </w:lvl>
    <w:lvl w:ilvl="3" w:tplc="E484557A">
      <w:numFmt w:val="decimal"/>
      <w:lvlText w:val=""/>
      <w:lvlJc w:val="left"/>
    </w:lvl>
    <w:lvl w:ilvl="4" w:tplc="BCC8CCD2">
      <w:numFmt w:val="decimal"/>
      <w:lvlText w:val=""/>
      <w:lvlJc w:val="left"/>
    </w:lvl>
    <w:lvl w:ilvl="5" w:tplc="0D584F28">
      <w:numFmt w:val="decimal"/>
      <w:lvlText w:val=""/>
      <w:lvlJc w:val="left"/>
    </w:lvl>
    <w:lvl w:ilvl="6" w:tplc="479E0128">
      <w:numFmt w:val="decimal"/>
      <w:lvlText w:val=""/>
      <w:lvlJc w:val="left"/>
    </w:lvl>
    <w:lvl w:ilvl="7" w:tplc="B23C1570">
      <w:numFmt w:val="decimal"/>
      <w:lvlText w:val=""/>
      <w:lvlJc w:val="left"/>
    </w:lvl>
    <w:lvl w:ilvl="8" w:tplc="DC00AE4A">
      <w:numFmt w:val="decimal"/>
      <w:lvlText w:val=""/>
      <w:lvlJc w:val="left"/>
    </w:lvl>
  </w:abstractNum>
  <w:abstractNum w:abstractNumId="187" w15:restartNumberingAfterBreak="0">
    <w:nsid w:val="2FBD128E"/>
    <w:multiLevelType w:val="hybridMultilevel"/>
    <w:tmpl w:val="F73A0928"/>
    <w:lvl w:ilvl="0" w:tplc="895E4618">
      <w:start w:val="1"/>
      <w:numFmt w:val="bullet"/>
      <w:lvlText w:val=""/>
      <w:lvlJc w:val="left"/>
      <w:pPr>
        <w:ind w:left="720" w:hanging="360"/>
      </w:pPr>
      <w:rPr>
        <w:rFonts w:ascii="Symbol" w:hAnsi="Symbol" w:hint="default"/>
      </w:rPr>
    </w:lvl>
    <w:lvl w:ilvl="1" w:tplc="9E34D386">
      <w:numFmt w:val="decimal"/>
      <w:lvlText w:val=""/>
      <w:lvlJc w:val="left"/>
    </w:lvl>
    <w:lvl w:ilvl="2" w:tplc="5C64EFF2">
      <w:numFmt w:val="decimal"/>
      <w:lvlText w:val=""/>
      <w:lvlJc w:val="left"/>
    </w:lvl>
    <w:lvl w:ilvl="3" w:tplc="B45833CE">
      <w:numFmt w:val="decimal"/>
      <w:lvlText w:val=""/>
      <w:lvlJc w:val="left"/>
    </w:lvl>
    <w:lvl w:ilvl="4" w:tplc="C008705E">
      <w:numFmt w:val="decimal"/>
      <w:lvlText w:val=""/>
      <w:lvlJc w:val="left"/>
    </w:lvl>
    <w:lvl w:ilvl="5" w:tplc="5EC4ED94">
      <w:numFmt w:val="decimal"/>
      <w:lvlText w:val=""/>
      <w:lvlJc w:val="left"/>
    </w:lvl>
    <w:lvl w:ilvl="6" w:tplc="0768A106">
      <w:numFmt w:val="decimal"/>
      <w:lvlText w:val=""/>
      <w:lvlJc w:val="left"/>
    </w:lvl>
    <w:lvl w:ilvl="7" w:tplc="D26E793C">
      <w:numFmt w:val="decimal"/>
      <w:lvlText w:val=""/>
      <w:lvlJc w:val="left"/>
    </w:lvl>
    <w:lvl w:ilvl="8" w:tplc="63AE980A">
      <w:numFmt w:val="decimal"/>
      <w:lvlText w:val=""/>
      <w:lvlJc w:val="left"/>
    </w:lvl>
  </w:abstractNum>
  <w:abstractNum w:abstractNumId="188" w15:restartNumberingAfterBreak="0">
    <w:nsid w:val="30086376"/>
    <w:multiLevelType w:val="hybridMultilevel"/>
    <w:tmpl w:val="DFC885A4"/>
    <w:lvl w:ilvl="0" w:tplc="4B2C6438">
      <w:start w:val="1"/>
      <w:numFmt w:val="bullet"/>
      <w:lvlText w:val=""/>
      <w:lvlJc w:val="left"/>
      <w:pPr>
        <w:ind w:left="720" w:hanging="360"/>
      </w:pPr>
      <w:rPr>
        <w:rFonts w:ascii="Symbol" w:hAnsi="Symbol" w:hint="default"/>
      </w:rPr>
    </w:lvl>
    <w:lvl w:ilvl="1" w:tplc="337811A2">
      <w:numFmt w:val="decimal"/>
      <w:lvlText w:val=""/>
      <w:lvlJc w:val="left"/>
    </w:lvl>
    <w:lvl w:ilvl="2" w:tplc="DF26629E">
      <w:numFmt w:val="decimal"/>
      <w:lvlText w:val=""/>
      <w:lvlJc w:val="left"/>
    </w:lvl>
    <w:lvl w:ilvl="3" w:tplc="ACE4162A">
      <w:numFmt w:val="decimal"/>
      <w:lvlText w:val=""/>
      <w:lvlJc w:val="left"/>
    </w:lvl>
    <w:lvl w:ilvl="4" w:tplc="C74A0960">
      <w:numFmt w:val="decimal"/>
      <w:lvlText w:val=""/>
      <w:lvlJc w:val="left"/>
    </w:lvl>
    <w:lvl w:ilvl="5" w:tplc="E39688AE">
      <w:numFmt w:val="decimal"/>
      <w:lvlText w:val=""/>
      <w:lvlJc w:val="left"/>
    </w:lvl>
    <w:lvl w:ilvl="6" w:tplc="0AA0E820">
      <w:numFmt w:val="decimal"/>
      <w:lvlText w:val=""/>
      <w:lvlJc w:val="left"/>
    </w:lvl>
    <w:lvl w:ilvl="7" w:tplc="99A4A97E">
      <w:numFmt w:val="decimal"/>
      <w:lvlText w:val=""/>
      <w:lvlJc w:val="left"/>
    </w:lvl>
    <w:lvl w:ilvl="8" w:tplc="C798BF4A">
      <w:numFmt w:val="decimal"/>
      <w:lvlText w:val=""/>
      <w:lvlJc w:val="left"/>
    </w:lvl>
  </w:abstractNum>
  <w:abstractNum w:abstractNumId="189" w15:restartNumberingAfterBreak="0">
    <w:nsid w:val="30696547"/>
    <w:multiLevelType w:val="hybridMultilevel"/>
    <w:tmpl w:val="4874EF80"/>
    <w:lvl w:ilvl="0" w:tplc="C3CCE546">
      <w:start w:val="1"/>
      <w:numFmt w:val="bullet"/>
      <w:lvlText w:val=""/>
      <w:lvlJc w:val="left"/>
      <w:pPr>
        <w:ind w:left="720" w:hanging="360"/>
      </w:pPr>
      <w:rPr>
        <w:rFonts w:ascii="Symbol" w:hAnsi="Symbol" w:hint="default"/>
      </w:rPr>
    </w:lvl>
    <w:lvl w:ilvl="1" w:tplc="65222558">
      <w:numFmt w:val="decimal"/>
      <w:lvlText w:val=""/>
      <w:lvlJc w:val="left"/>
    </w:lvl>
    <w:lvl w:ilvl="2" w:tplc="EC54D9BA">
      <w:numFmt w:val="decimal"/>
      <w:lvlText w:val=""/>
      <w:lvlJc w:val="left"/>
    </w:lvl>
    <w:lvl w:ilvl="3" w:tplc="35DA401A">
      <w:numFmt w:val="decimal"/>
      <w:lvlText w:val=""/>
      <w:lvlJc w:val="left"/>
    </w:lvl>
    <w:lvl w:ilvl="4" w:tplc="A3A205F8">
      <w:numFmt w:val="decimal"/>
      <w:lvlText w:val=""/>
      <w:lvlJc w:val="left"/>
    </w:lvl>
    <w:lvl w:ilvl="5" w:tplc="4EA8021C">
      <w:numFmt w:val="decimal"/>
      <w:lvlText w:val=""/>
      <w:lvlJc w:val="left"/>
    </w:lvl>
    <w:lvl w:ilvl="6" w:tplc="3E7EDAE8">
      <w:numFmt w:val="decimal"/>
      <w:lvlText w:val=""/>
      <w:lvlJc w:val="left"/>
    </w:lvl>
    <w:lvl w:ilvl="7" w:tplc="9B3827E4">
      <w:numFmt w:val="decimal"/>
      <w:lvlText w:val=""/>
      <w:lvlJc w:val="left"/>
    </w:lvl>
    <w:lvl w:ilvl="8" w:tplc="DE6EAE78">
      <w:numFmt w:val="decimal"/>
      <w:lvlText w:val=""/>
      <w:lvlJc w:val="left"/>
    </w:lvl>
  </w:abstractNum>
  <w:abstractNum w:abstractNumId="190" w15:restartNumberingAfterBreak="0">
    <w:nsid w:val="30B66250"/>
    <w:multiLevelType w:val="hybridMultilevel"/>
    <w:tmpl w:val="A48866CA"/>
    <w:lvl w:ilvl="0" w:tplc="E85CB116">
      <w:start w:val="1"/>
      <w:numFmt w:val="bullet"/>
      <w:lvlText w:val=""/>
      <w:lvlJc w:val="left"/>
      <w:pPr>
        <w:ind w:left="720" w:hanging="360"/>
      </w:pPr>
      <w:rPr>
        <w:rFonts w:ascii="Symbol" w:hAnsi="Symbol" w:hint="default"/>
      </w:rPr>
    </w:lvl>
    <w:lvl w:ilvl="1" w:tplc="257A1768">
      <w:numFmt w:val="decimal"/>
      <w:lvlText w:val=""/>
      <w:lvlJc w:val="left"/>
    </w:lvl>
    <w:lvl w:ilvl="2" w:tplc="4446AF12">
      <w:numFmt w:val="decimal"/>
      <w:lvlText w:val=""/>
      <w:lvlJc w:val="left"/>
    </w:lvl>
    <w:lvl w:ilvl="3" w:tplc="F33E2FD2">
      <w:numFmt w:val="decimal"/>
      <w:lvlText w:val=""/>
      <w:lvlJc w:val="left"/>
    </w:lvl>
    <w:lvl w:ilvl="4" w:tplc="E840765E">
      <w:numFmt w:val="decimal"/>
      <w:lvlText w:val=""/>
      <w:lvlJc w:val="left"/>
    </w:lvl>
    <w:lvl w:ilvl="5" w:tplc="90409308">
      <w:numFmt w:val="decimal"/>
      <w:lvlText w:val=""/>
      <w:lvlJc w:val="left"/>
    </w:lvl>
    <w:lvl w:ilvl="6" w:tplc="12CECA7C">
      <w:numFmt w:val="decimal"/>
      <w:lvlText w:val=""/>
      <w:lvlJc w:val="left"/>
    </w:lvl>
    <w:lvl w:ilvl="7" w:tplc="A9ACAD6E">
      <w:numFmt w:val="decimal"/>
      <w:lvlText w:val=""/>
      <w:lvlJc w:val="left"/>
    </w:lvl>
    <w:lvl w:ilvl="8" w:tplc="EC480FC0">
      <w:numFmt w:val="decimal"/>
      <w:lvlText w:val=""/>
      <w:lvlJc w:val="left"/>
    </w:lvl>
  </w:abstractNum>
  <w:abstractNum w:abstractNumId="191" w15:restartNumberingAfterBreak="0">
    <w:nsid w:val="30C3675C"/>
    <w:multiLevelType w:val="hybridMultilevel"/>
    <w:tmpl w:val="21BED318"/>
    <w:lvl w:ilvl="0" w:tplc="CBF03BC2">
      <w:start w:val="1"/>
      <w:numFmt w:val="bullet"/>
      <w:lvlText w:val=""/>
      <w:lvlJc w:val="left"/>
      <w:pPr>
        <w:ind w:left="720" w:hanging="360"/>
      </w:pPr>
      <w:rPr>
        <w:rFonts w:ascii="Symbol" w:hAnsi="Symbol" w:hint="default"/>
      </w:rPr>
    </w:lvl>
    <w:lvl w:ilvl="1" w:tplc="FED26C20">
      <w:numFmt w:val="decimal"/>
      <w:lvlText w:val=""/>
      <w:lvlJc w:val="left"/>
    </w:lvl>
    <w:lvl w:ilvl="2" w:tplc="8FA8B92E">
      <w:numFmt w:val="decimal"/>
      <w:lvlText w:val=""/>
      <w:lvlJc w:val="left"/>
    </w:lvl>
    <w:lvl w:ilvl="3" w:tplc="92B01816">
      <w:numFmt w:val="decimal"/>
      <w:lvlText w:val=""/>
      <w:lvlJc w:val="left"/>
    </w:lvl>
    <w:lvl w:ilvl="4" w:tplc="450434CC">
      <w:numFmt w:val="decimal"/>
      <w:lvlText w:val=""/>
      <w:lvlJc w:val="left"/>
    </w:lvl>
    <w:lvl w:ilvl="5" w:tplc="C1682A5C">
      <w:numFmt w:val="decimal"/>
      <w:lvlText w:val=""/>
      <w:lvlJc w:val="left"/>
    </w:lvl>
    <w:lvl w:ilvl="6" w:tplc="7C2E54F6">
      <w:numFmt w:val="decimal"/>
      <w:lvlText w:val=""/>
      <w:lvlJc w:val="left"/>
    </w:lvl>
    <w:lvl w:ilvl="7" w:tplc="D4FA1C50">
      <w:numFmt w:val="decimal"/>
      <w:lvlText w:val=""/>
      <w:lvlJc w:val="left"/>
    </w:lvl>
    <w:lvl w:ilvl="8" w:tplc="6D6C5570">
      <w:numFmt w:val="decimal"/>
      <w:lvlText w:val=""/>
      <w:lvlJc w:val="left"/>
    </w:lvl>
  </w:abstractNum>
  <w:abstractNum w:abstractNumId="192" w15:restartNumberingAfterBreak="0">
    <w:nsid w:val="30D936EB"/>
    <w:multiLevelType w:val="hybridMultilevel"/>
    <w:tmpl w:val="04AA6BA6"/>
    <w:lvl w:ilvl="0" w:tplc="3D16D78A">
      <w:start w:val="1"/>
      <w:numFmt w:val="bullet"/>
      <w:lvlText w:val=""/>
      <w:lvlJc w:val="left"/>
      <w:pPr>
        <w:ind w:left="720" w:hanging="360"/>
      </w:pPr>
      <w:rPr>
        <w:rFonts w:ascii="Symbol" w:hAnsi="Symbol" w:hint="default"/>
      </w:rPr>
    </w:lvl>
    <w:lvl w:ilvl="1" w:tplc="51628898">
      <w:numFmt w:val="decimal"/>
      <w:lvlText w:val=""/>
      <w:lvlJc w:val="left"/>
    </w:lvl>
    <w:lvl w:ilvl="2" w:tplc="A3766C76">
      <w:numFmt w:val="decimal"/>
      <w:lvlText w:val=""/>
      <w:lvlJc w:val="left"/>
    </w:lvl>
    <w:lvl w:ilvl="3" w:tplc="4FCA8528">
      <w:numFmt w:val="decimal"/>
      <w:lvlText w:val=""/>
      <w:lvlJc w:val="left"/>
    </w:lvl>
    <w:lvl w:ilvl="4" w:tplc="CA884F7E">
      <w:numFmt w:val="decimal"/>
      <w:lvlText w:val=""/>
      <w:lvlJc w:val="left"/>
    </w:lvl>
    <w:lvl w:ilvl="5" w:tplc="17A8EAB6">
      <w:numFmt w:val="decimal"/>
      <w:lvlText w:val=""/>
      <w:lvlJc w:val="left"/>
    </w:lvl>
    <w:lvl w:ilvl="6" w:tplc="D6ACFB4E">
      <w:numFmt w:val="decimal"/>
      <w:lvlText w:val=""/>
      <w:lvlJc w:val="left"/>
    </w:lvl>
    <w:lvl w:ilvl="7" w:tplc="A0845E70">
      <w:numFmt w:val="decimal"/>
      <w:lvlText w:val=""/>
      <w:lvlJc w:val="left"/>
    </w:lvl>
    <w:lvl w:ilvl="8" w:tplc="71367E7C">
      <w:numFmt w:val="decimal"/>
      <w:lvlText w:val=""/>
      <w:lvlJc w:val="left"/>
    </w:lvl>
  </w:abstractNum>
  <w:abstractNum w:abstractNumId="193" w15:restartNumberingAfterBreak="0">
    <w:nsid w:val="30F73052"/>
    <w:multiLevelType w:val="hybridMultilevel"/>
    <w:tmpl w:val="0A106804"/>
    <w:lvl w:ilvl="0" w:tplc="F2926E94">
      <w:start w:val="1"/>
      <w:numFmt w:val="bullet"/>
      <w:lvlText w:val=""/>
      <w:lvlJc w:val="left"/>
      <w:pPr>
        <w:ind w:left="720" w:hanging="360"/>
      </w:pPr>
      <w:rPr>
        <w:rFonts w:ascii="Symbol" w:hAnsi="Symbol" w:hint="default"/>
      </w:rPr>
    </w:lvl>
    <w:lvl w:ilvl="1" w:tplc="B46E5600">
      <w:numFmt w:val="decimal"/>
      <w:lvlText w:val=""/>
      <w:lvlJc w:val="left"/>
    </w:lvl>
    <w:lvl w:ilvl="2" w:tplc="BBF67B56">
      <w:numFmt w:val="decimal"/>
      <w:lvlText w:val=""/>
      <w:lvlJc w:val="left"/>
    </w:lvl>
    <w:lvl w:ilvl="3" w:tplc="36BA0A74">
      <w:numFmt w:val="decimal"/>
      <w:lvlText w:val=""/>
      <w:lvlJc w:val="left"/>
    </w:lvl>
    <w:lvl w:ilvl="4" w:tplc="3FD41820">
      <w:numFmt w:val="decimal"/>
      <w:lvlText w:val=""/>
      <w:lvlJc w:val="left"/>
    </w:lvl>
    <w:lvl w:ilvl="5" w:tplc="043CE500">
      <w:numFmt w:val="decimal"/>
      <w:lvlText w:val=""/>
      <w:lvlJc w:val="left"/>
    </w:lvl>
    <w:lvl w:ilvl="6" w:tplc="ADC02C3E">
      <w:numFmt w:val="decimal"/>
      <w:lvlText w:val=""/>
      <w:lvlJc w:val="left"/>
    </w:lvl>
    <w:lvl w:ilvl="7" w:tplc="BAD8AB40">
      <w:numFmt w:val="decimal"/>
      <w:lvlText w:val=""/>
      <w:lvlJc w:val="left"/>
    </w:lvl>
    <w:lvl w:ilvl="8" w:tplc="336C20EE">
      <w:numFmt w:val="decimal"/>
      <w:lvlText w:val=""/>
      <w:lvlJc w:val="left"/>
    </w:lvl>
  </w:abstractNum>
  <w:abstractNum w:abstractNumId="194" w15:restartNumberingAfterBreak="0">
    <w:nsid w:val="310140F7"/>
    <w:multiLevelType w:val="hybridMultilevel"/>
    <w:tmpl w:val="1B04BDA2"/>
    <w:lvl w:ilvl="0" w:tplc="80AE2E00">
      <w:start w:val="1"/>
      <w:numFmt w:val="bullet"/>
      <w:lvlText w:val=""/>
      <w:lvlJc w:val="left"/>
      <w:pPr>
        <w:ind w:left="720" w:hanging="360"/>
      </w:pPr>
      <w:rPr>
        <w:rFonts w:ascii="Symbol" w:hAnsi="Symbol" w:hint="default"/>
      </w:rPr>
    </w:lvl>
    <w:lvl w:ilvl="1" w:tplc="24D085BA">
      <w:numFmt w:val="decimal"/>
      <w:lvlText w:val=""/>
      <w:lvlJc w:val="left"/>
    </w:lvl>
    <w:lvl w:ilvl="2" w:tplc="D0443754">
      <w:numFmt w:val="decimal"/>
      <w:lvlText w:val=""/>
      <w:lvlJc w:val="left"/>
    </w:lvl>
    <w:lvl w:ilvl="3" w:tplc="ECB6C100">
      <w:numFmt w:val="decimal"/>
      <w:lvlText w:val=""/>
      <w:lvlJc w:val="left"/>
    </w:lvl>
    <w:lvl w:ilvl="4" w:tplc="AA2E10D8">
      <w:numFmt w:val="decimal"/>
      <w:lvlText w:val=""/>
      <w:lvlJc w:val="left"/>
    </w:lvl>
    <w:lvl w:ilvl="5" w:tplc="9DFEA140">
      <w:numFmt w:val="decimal"/>
      <w:lvlText w:val=""/>
      <w:lvlJc w:val="left"/>
    </w:lvl>
    <w:lvl w:ilvl="6" w:tplc="8078DEEA">
      <w:numFmt w:val="decimal"/>
      <w:lvlText w:val=""/>
      <w:lvlJc w:val="left"/>
    </w:lvl>
    <w:lvl w:ilvl="7" w:tplc="56AC64F4">
      <w:numFmt w:val="decimal"/>
      <w:lvlText w:val=""/>
      <w:lvlJc w:val="left"/>
    </w:lvl>
    <w:lvl w:ilvl="8" w:tplc="41F82FA8">
      <w:numFmt w:val="decimal"/>
      <w:lvlText w:val=""/>
      <w:lvlJc w:val="left"/>
    </w:lvl>
  </w:abstractNum>
  <w:abstractNum w:abstractNumId="195" w15:restartNumberingAfterBreak="0">
    <w:nsid w:val="312E658F"/>
    <w:multiLevelType w:val="hybridMultilevel"/>
    <w:tmpl w:val="BD1A2C1E"/>
    <w:lvl w:ilvl="0" w:tplc="EC0C32A8">
      <w:start w:val="1"/>
      <w:numFmt w:val="bullet"/>
      <w:lvlText w:val=""/>
      <w:lvlJc w:val="left"/>
      <w:pPr>
        <w:ind w:left="720" w:hanging="360"/>
      </w:pPr>
      <w:rPr>
        <w:rFonts w:ascii="Symbol" w:hAnsi="Symbol" w:hint="default"/>
      </w:rPr>
    </w:lvl>
    <w:lvl w:ilvl="1" w:tplc="A440A3B0">
      <w:numFmt w:val="decimal"/>
      <w:lvlText w:val=""/>
      <w:lvlJc w:val="left"/>
    </w:lvl>
    <w:lvl w:ilvl="2" w:tplc="121E52C4">
      <w:numFmt w:val="decimal"/>
      <w:lvlText w:val=""/>
      <w:lvlJc w:val="left"/>
    </w:lvl>
    <w:lvl w:ilvl="3" w:tplc="928459F6">
      <w:numFmt w:val="decimal"/>
      <w:lvlText w:val=""/>
      <w:lvlJc w:val="left"/>
    </w:lvl>
    <w:lvl w:ilvl="4" w:tplc="84EE0F12">
      <w:numFmt w:val="decimal"/>
      <w:lvlText w:val=""/>
      <w:lvlJc w:val="left"/>
    </w:lvl>
    <w:lvl w:ilvl="5" w:tplc="94D8B652">
      <w:numFmt w:val="decimal"/>
      <w:lvlText w:val=""/>
      <w:lvlJc w:val="left"/>
    </w:lvl>
    <w:lvl w:ilvl="6" w:tplc="D8AA726A">
      <w:numFmt w:val="decimal"/>
      <w:lvlText w:val=""/>
      <w:lvlJc w:val="left"/>
    </w:lvl>
    <w:lvl w:ilvl="7" w:tplc="D11472DC">
      <w:numFmt w:val="decimal"/>
      <w:lvlText w:val=""/>
      <w:lvlJc w:val="left"/>
    </w:lvl>
    <w:lvl w:ilvl="8" w:tplc="03D2E2C8">
      <w:numFmt w:val="decimal"/>
      <w:lvlText w:val=""/>
      <w:lvlJc w:val="left"/>
    </w:lvl>
  </w:abstractNum>
  <w:abstractNum w:abstractNumId="196" w15:restartNumberingAfterBreak="0">
    <w:nsid w:val="31623A91"/>
    <w:multiLevelType w:val="hybridMultilevel"/>
    <w:tmpl w:val="1F5EBEBA"/>
    <w:lvl w:ilvl="0" w:tplc="9F2273CC">
      <w:start w:val="1"/>
      <w:numFmt w:val="bullet"/>
      <w:lvlText w:val=""/>
      <w:lvlJc w:val="left"/>
      <w:pPr>
        <w:ind w:left="720" w:hanging="360"/>
      </w:pPr>
      <w:rPr>
        <w:rFonts w:ascii="Symbol" w:hAnsi="Symbol" w:hint="default"/>
      </w:rPr>
    </w:lvl>
    <w:lvl w:ilvl="1" w:tplc="EB72F412">
      <w:numFmt w:val="decimal"/>
      <w:lvlText w:val=""/>
      <w:lvlJc w:val="left"/>
    </w:lvl>
    <w:lvl w:ilvl="2" w:tplc="118C7AEA">
      <w:numFmt w:val="decimal"/>
      <w:lvlText w:val=""/>
      <w:lvlJc w:val="left"/>
    </w:lvl>
    <w:lvl w:ilvl="3" w:tplc="D8BC586E">
      <w:numFmt w:val="decimal"/>
      <w:lvlText w:val=""/>
      <w:lvlJc w:val="left"/>
    </w:lvl>
    <w:lvl w:ilvl="4" w:tplc="EEDCF542">
      <w:numFmt w:val="decimal"/>
      <w:lvlText w:val=""/>
      <w:lvlJc w:val="left"/>
    </w:lvl>
    <w:lvl w:ilvl="5" w:tplc="AE6AB05A">
      <w:numFmt w:val="decimal"/>
      <w:lvlText w:val=""/>
      <w:lvlJc w:val="left"/>
    </w:lvl>
    <w:lvl w:ilvl="6" w:tplc="E56E6470">
      <w:numFmt w:val="decimal"/>
      <w:lvlText w:val=""/>
      <w:lvlJc w:val="left"/>
    </w:lvl>
    <w:lvl w:ilvl="7" w:tplc="91305F7C">
      <w:numFmt w:val="decimal"/>
      <w:lvlText w:val=""/>
      <w:lvlJc w:val="left"/>
    </w:lvl>
    <w:lvl w:ilvl="8" w:tplc="A68AA752">
      <w:numFmt w:val="decimal"/>
      <w:lvlText w:val=""/>
      <w:lvlJc w:val="left"/>
    </w:lvl>
  </w:abstractNum>
  <w:abstractNum w:abstractNumId="197" w15:restartNumberingAfterBreak="0">
    <w:nsid w:val="31780331"/>
    <w:multiLevelType w:val="hybridMultilevel"/>
    <w:tmpl w:val="213AF13E"/>
    <w:lvl w:ilvl="0" w:tplc="6D34D0A4">
      <w:start w:val="1"/>
      <w:numFmt w:val="bullet"/>
      <w:lvlText w:val=""/>
      <w:lvlJc w:val="left"/>
      <w:pPr>
        <w:ind w:left="720" w:hanging="360"/>
      </w:pPr>
      <w:rPr>
        <w:rFonts w:ascii="Symbol" w:hAnsi="Symbol" w:hint="default"/>
      </w:rPr>
    </w:lvl>
    <w:lvl w:ilvl="1" w:tplc="D120423C">
      <w:numFmt w:val="decimal"/>
      <w:lvlText w:val=""/>
      <w:lvlJc w:val="left"/>
    </w:lvl>
    <w:lvl w:ilvl="2" w:tplc="8394360C">
      <w:numFmt w:val="decimal"/>
      <w:lvlText w:val=""/>
      <w:lvlJc w:val="left"/>
    </w:lvl>
    <w:lvl w:ilvl="3" w:tplc="F9E67DAA">
      <w:numFmt w:val="decimal"/>
      <w:lvlText w:val=""/>
      <w:lvlJc w:val="left"/>
    </w:lvl>
    <w:lvl w:ilvl="4" w:tplc="6548D97E">
      <w:numFmt w:val="decimal"/>
      <w:lvlText w:val=""/>
      <w:lvlJc w:val="left"/>
    </w:lvl>
    <w:lvl w:ilvl="5" w:tplc="4E6CDB5E">
      <w:numFmt w:val="decimal"/>
      <w:lvlText w:val=""/>
      <w:lvlJc w:val="left"/>
    </w:lvl>
    <w:lvl w:ilvl="6" w:tplc="30CA1A1C">
      <w:numFmt w:val="decimal"/>
      <w:lvlText w:val=""/>
      <w:lvlJc w:val="left"/>
    </w:lvl>
    <w:lvl w:ilvl="7" w:tplc="151AE6B0">
      <w:numFmt w:val="decimal"/>
      <w:lvlText w:val=""/>
      <w:lvlJc w:val="left"/>
    </w:lvl>
    <w:lvl w:ilvl="8" w:tplc="9A923D20">
      <w:numFmt w:val="decimal"/>
      <w:lvlText w:val=""/>
      <w:lvlJc w:val="left"/>
    </w:lvl>
  </w:abstractNum>
  <w:abstractNum w:abstractNumId="198" w15:restartNumberingAfterBreak="0">
    <w:nsid w:val="31EC6255"/>
    <w:multiLevelType w:val="hybridMultilevel"/>
    <w:tmpl w:val="61989730"/>
    <w:lvl w:ilvl="0" w:tplc="8DBA895E">
      <w:start w:val="1"/>
      <w:numFmt w:val="bullet"/>
      <w:lvlText w:val=""/>
      <w:lvlJc w:val="left"/>
      <w:pPr>
        <w:ind w:left="720" w:hanging="360"/>
      </w:pPr>
      <w:rPr>
        <w:rFonts w:ascii="Symbol" w:hAnsi="Symbol" w:hint="default"/>
      </w:rPr>
    </w:lvl>
    <w:lvl w:ilvl="1" w:tplc="46127EAA">
      <w:numFmt w:val="decimal"/>
      <w:lvlText w:val=""/>
      <w:lvlJc w:val="left"/>
    </w:lvl>
    <w:lvl w:ilvl="2" w:tplc="DFF672AE">
      <w:numFmt w:val="decimal"/>
      <w:lvlText w:val=""/>
      <w:lvlJc w:val="left"/>
    </w:lvl>
    <w:lvl w:ilvl="3" w:tplc="E6CA7F0A">
      <w:numFmt w:val="decimal"/>
      <w:lvlText w:val=""/>
      <w:lvlJc w:val="left"/>
    </w:lvl>
    <w:lvl w:ilvl="4" w:tplc="1CA64E9C">
      <w:numFmt w:val="decimal"/>
      <w:lvlText w:val=""/>
      <w:lvlJc w:val="left"/>
    </w:lvl>
    <w:lvl w:ilvl="5" w:tplc="4D82FB6A">
      <w:numFmt w:val="decimal"/>
      <w:lvlText w:val=""/>
      <w:lvlJc w:val="left"/>
    </w:lvl>
    <w:lvl w:ilvl="6" w:tplc="A8A2BAA4">
      <w:numFmt w:val="decimal"/>
      <w:lvlText w:val=""/>
      <w:lvlJc w:val="left"/>
    </w:lvl>
    <w:lvl w:ilvl="7" w:tplc="96B659BC">
      <w:numFmt w:val="decimal"/>
      <w:lvlText w:val=""/>
      <w:lvlJc w:val="left"/>
    </w:lvl>
    <w:lvl w:ilvl="8" w:tplc="DB561E26">
      <w:numFmt w:val="decimal"/>
      <w:lvlText w:val=""/>
      <w:lvlJc w:val="left"/>
    </w:lvl>
  </w:abstractNum>
  <w:abstractNum w:abstractNumId="199" w15:restartNumberingAfterBreak="0">
    <w:nsid w:val="31ED0A05"/>
    <w:multiLevelType w:val="hybridMultilevel"/>
    <w:tmpl w:val="1E60AD30"/>
    <w:lvl w:ilvl="0" w:tplc="7C649EA2">
      <w:start w:val="1"/>
      <w:numFmt w:val="bullet"/>
      <w:lvlText w:val=""/>
      <w:lvlJc w:val="left"/>
      <w:pPr>
        <w:ind w:left="720" w:hanging="360"/>
      </w:pPr>
      <w:rPr>
        <w:rFonts w:ascii="Symbol" w:hAnsi="Symbol" w:hint="default"/>
      </w:rPr>
    </w:lvl>
    <w:lvl w:ilvl="1" w:tplc="53FEC6A4">
      <w:numFmt w:val="decimal"/>
      <w:lvlText w:val=""/>
      <w:lvlJc w:val="left"/>
    </w:lvl>
    <w:lvl w:ilvl="2" w:tplc="F550BAB4">
      <w:numFmt w:val="decimal"/>
      <w:lvlText w:val=""/>
      <w:lvlJc w:val="left"/>
    </w:lvl>
    <w:lvl w:ilvl="3" w:tplc="3B06D90E">
      <w:numFmt w:val="decimal"/>
      <w:lvlText w:val=""/>
      <w:lvlJc w:val="left"/>
    </w:lvl>
    <w:lvl w:ilvl="4" w:tplc="8664199C">
      <w:numFmt w:val="decimal"/>
      <w:lvlText w:val=""/>
      <w:lvlJc w:val="left"/>
    </w:lvl>
    <w:lvl w:ilvl="5" w:tplc="C3FC578C">
      <w:numFmt w:val="decimal"/>
      <w:lvlText w:val=""/>
      <w:lvlJc w:val="left"/>
    </w:lvl>
    <w:lvl w:ilvl="6" w:tplc="F98065C6">
      <w:numFmt w:val="decimal"/>
      <w:lvlText w:val=""/>
      <w:lvlJc w:val="left"/>
    </w:lvl>
    <w:lvl w:ilvl="7" w:tplc="F386FBFC">
      <w:numFmt w:val="decimal"/>
      <w:lvlText w:val=""/>
      <w:lvlJc w:val="left"/>
    </w:lvl>
    <w:lvl w:ilvl="8" w:tplc="AB7C52CE">
      <w:numFmt w:val="decimal"/>
      <w:lvlText w:val=""/>
      <w:lvlJc w:val="left"/>
    </w:lvl>
  </w:abstractNum>
  <w:abstractNum w:abstractNumId="200" w15:restartNumberingAfterBreak="0">
    <w:nsid w:val="323C7143"/>
    <w:multiLevelType w:val="hybridMultilevel"/>
    <w:tmpl w:val="E342E6B6"/>
    <w:lvl w:ilvl="0" w:tplc="6DD62C9A">
      <w:start w:val="1"/>
      <w:numFmt w:val="bullet"/>
      <w:lvlText w:val=""/>
      <w:lvlJc w:val="left"/>
      <w:pPr>
        <w:ind w:left="720" w:hanging="360"/>
      </w:pPr>
      <w:rPr>
        <w:rFonts w:ascii="Symbol" w:hAnsi="Symbol" w:hint="default"/>
      </w:rPr>
    </w:lvl>
    <w:lvl w:ilvl="1" w:tplc="6BD67654">
      <w:numFmt w:val="decimal"/>
      <w:lvlText w:val=""/>
      <w:lvlJc w:val="left"/>
    </w:lvl>
    <w:lvl w:ilvl="2" w:tplc="FBF6B60A">
      <w:numFmt w:val="decimal"/>
      <w:lvlText w:val=""/>
      <w:lvlJc w:val="left"/>
    </w:lvl>
    <w:lvl w:ilvl="3" w:tplc="4C8ACCB4">
      <w:numFmt w:val="decimal"/>
      <w:lvlText w:val=""/>
      <w:lvlJc w:val="left"/>
    </w:lvl>
    <w:lvl w:ilvl="4" w:tplc="9E1C4808">
      <w:numFmt w:val="decimal"/>
      <w:lvlText w:val=""/>
      <w:lvlJc w:val="left"/>
    </w:lvl>
    <w:lvl w:ilvl="5" w:tplc="B5527D08">
      <w:numFmt w:val="decimal"/>
      <w:lvlText w:val=""/>
      <w:lvlJc w:val="left"/>
    </w:lvl>
    <w:lvl w:ilvl="6" w:tplc="FEC8D614">
      <w:numFmt w:val="decimal"/>
      <w:lvlText w:val=""/>
      <w:lvlJc w:val="left"/>
    </w:lvl>
    <w:lvl w:ilvl="7" w:tplc="52D407A8">
      <w:numFmt w:val="decimal"/>
      <w:lvlText w:val=""/>
      <w:lvlJc w:val="left"/>
    </w:lvl>
    <w:lvl w:ilvl="8" w:tplc="FBE64FCE">
      <w:numFmt w:val="decimal"/>
      <w:lvlText w:val=""/>
      <w:lvlJc w:val="left"/>
    </w:lvl>
  </w:abstractNum>
  <w:abstractNum w:abstractNumId="201" w15:restartNumberingAfterBreak="0">
    <w:nsid w:val="32DF4EF9"/>
    <w:multiLevelType w:val="hybridMultilevel"/>
    <w:tmpl w:val="D5B87C86"/>
    <w:lvl w:ilvl="0" w:tplc="8640AD2C">
      <w:start w:val="1"/>
      <w:numFmt w:val="bullet"/>
      <w:lvlText w:val=""/>
      <w:lvlJc w:val="left"/>
      <w:pPr>
        <w:ind w:left="720" w:hanging="360"/>
      </w:pPr>
      <w:rPr>
        <w:rFonts w:ascii="Symbol" w:hAnsi="Symbol" w:hint="default"/>
      </w:rPr>
    </w:lvl>
    <w:lvl w:ilvl="1" w:tplc="0E3C5CB8">
      <w:numFmt w:val="decimal"/>
      <w:lvlText w:val=""/>
      <w:lvlJc w:val="left"/>
    </w:lvl>
    <w:lvl w:ilvl="2" w:tplc="64C2E87C">
      <w:numFmt w:val="decimal"/>
      <w:lvlText w:val=""/>
      <w:lvlJc w:val="left"/>
    </w:lvl>
    <w:lvl w:ilvl="3" w:tplc="77F2EAB2">
      <w:numFmt w:val="decimal"/>
      <w:lvlText w:val=""/>
      <w:lvlJc w:val="left"/>
    </w:lvl>
    <w:lvl w:ilvl="4" w:tplc="73C24F6E">
      <w:numFmt w:val="decimal"/>
      <w:lvlText w:val=""/>
      <w:lvlJc w:val="left"/>
    </w:lvl>
    <w:lvl w:ilvl="5" w:tplc="97A077D4">
      <w:numFmt w:val="decimal"/>
      <w:lvlText w:val=""/>
      <w:lvlJc w:val="left"/>
    </w:lvl>
    <w:lvl w:ilvl="6" w:tplc="68389636">
      <w:numFmt w:val="decimal"/>
      <w:lvlText w:val=""/>
      <w:lvlJc w:val="left"/>
    </w:lvl>
    <w:lvl w:ilvl="7" w:tplc="3FF86D9A">
      <w:numFmt w:val="decimal"/>
      <w:lvlText w:val=""/>
      <w:lvlJc w:val="left"/>
    </w:lvl>
    <w:lvl w:ilvl="8" w:tplc="076064A6">
      <w:numFmt w:val="decimal"/>
      <w:lvlText w:val=""/>
      <w:lvlJc w:val="left"/>
    </w:lvl>
  </w:abstractNum>
  <w:abstractNum w:abstractNumId="202" w15:restartNumberingAfterBreak="0">
    <w:nsid w:val="33144E7E"/>
    <w:multiLevelType w:val="hybridMultilevel"/>
    <w:tmpl w:val="F8627012"/>
    <w:lvl w:ilvl="0" w:tplc="D226863C">
      <w:start w:val="1"/>
      <w:numFmt w:val="bullet"/>
      <w:lvlText w:val=""/>
      <w:lvlJc w:val="left"/>
      <w:pPr>
        <w:ind w:left="720" w:hanging="360"/>
      </w:pPr>
      <w:rPr>
        <w:rFonts w:ascii="Symbol" w:hAnsi="Symbol" w:hint="default"/>
      </w:rPr>
    </w:lvl>
    <w:lvl w:ilvl="1" w:tplc="3B382326">
      <w:numFmt w:val="decimal"/>
      <w:lvlText w:val=""/>
      <w:lvlJc w:val="left"/>
    </w:lvl>
    <w:lvl w:ilvl="2" w:tplc="EA183264">
      <w:numFmt w:val="decimal"/>
      <w:lvlText w:val=""/>
      <w:lvlJc w:val="left"/>
    </w:lvl>
    <w:lvl w:ilvl="3" w:tplc="7E1C5692">
      <w:numFmt w:val="decimal"/>
      <w:lvlText w:val=""/>
      <w:lvlJc w:val="left"/>
    </w:lvl>
    <w:lvl w:ilvl="4" w:tplc="76EE21D2">
      <w:numFmt w:val="decimal"/>
      <w:lvlText w:val=""/>
      <w:lvlJc w:val="left"/>
    </w:lvl>
    <w:lvl w:ilvl="5" w:tplc="E11A4C50">
      <w:numFmt w:val="decimal"/>
      <w:lvlText w:val=""/>
      <w:lvlJc w:val="left"/>
    </w:lvl>
    <w:lvl w:ilvl="6" w:tplc="0BD64C98">
      <w:numFmt w:val="decimal"/>
      <w:lvlText w:val=""/>
      <w:lvlJc w:val="left"/>
    </w:lvl>
    <w:lvl w:ilvl="7" w:tplc="DEA649FE">
      <w:numFmt w:val="decimal"/>
      <w:lvlText w:val=""/>
      <w:lvlJc w:val="left"/>
    </w:lvl>
    <w:lvl w:ilvl="8" w:tplc="2714709E">
      <w:numFmt w:val="decimal"/>
      <w:lvlText w:val=""/>
      <w:lvlJc w:val="left"/>
    </w:lvl>
  </w:abstractNum>
  <w:abstractNum w:abstractNumId="203" w15:restartNumberingAfterBreak="0">
    <w:nsid w:val="332D0A2A"/>
    <w:multiLevelType w:val="hybridMultilevel"/>
    <w:tmpl w:val="2CFE72E6"/>
    <w:lvl w:ilvl="0" w:tplc="7DC8DD74">
      <w:start w:val="1"/>
      <w:numFmt w:val="bullet"/>
      <w:lvlText w:val=""/>
      <w:lvlJc w:val="left"/>
      <w:pPr>
        <w:ind w:left="720" w:hanging="360"/>
      </w:pPr>
      <w:rPr>
        <w:rFonts w:ascii="Symbol" w:hAnsi="Symbol" w:hint="default"/>
      </w:rPr>
    </w:lvl>
    <w:lvl w:ilvl="1" w:tplc="3E022930">
      <w:numFmt w:val="decimal"/>
      <w:lvlText w:val=""/>
      <w:lvlJc w:val="left"/>
    </w:lvl>
    <w:lvl w:ilvl="2" w:tplc="76200E1E">
      <w:numFmt w:val="decimal"/>
      <w:lvlText w:val=""/>
      <w:lvlJc w:val="left"/>
    </w:lvl>
    <w:lvl w:ilvl="3" w:tplc="025492BC">
      <w:numFmt w:val="decimal"/>
      <w:lvlText w:val=""/>
      <w:lvlJc w:val="left"/>
    </w:lvl>
    <w:lvl w:ilvl="4" w:tplc="C9B6CD8A">
      <w:numFmt w:val="decimal"/>
      <w:lvlText w:val=""/>
      <w:lvlJc w:val="left"/>
    </w:lvl>
    <w:lvl w:ilvl="5" w:tplc="E59AE820">
      <w:numFmt w:val="decimal"/>
      <w:lvlText w:val=""/>
      <w:lvlJc w:val="left"/>
    </w:lvl>
    <w:lvl w:ilvl="6" w:tplc="A2C61356">
      <w:numFmt w:val="decimal"/>
      <w:lvlText w:val=""/>
      <w:lvlJc w:val="left"/>
    </w:lvl>
    <w:lvl w:ilvl="7" w:tplc="3A3A378C">
      <w:numFmt w:val="decimal"/>
      <w:lvlText w:val=""/>
      <w:lvlJc w:val="left"/>
    </w:lvl>
    <w:lvl w:ilvl="8" w:tplc="4D5C3334">
      <w:numFmt w:val="decimal"/>
      <w:lvlText w:val=""/>
      <w:lvlJc w:val="left"/>
    </w:lvl>
  </w:abstractNum>
  <w:abstractNum w:abstractNumId="204" w15:restartNumberingAfterBreak="0">
    <w:nsid w:val="33630A87"/>
    <w:multiLevelType w:val="hybridMultilevel"/>
    <w:tmpl w:val="0668298A"/>
    <w:lvl w:ilvl="0" w:tplc="EA9CE898">
      <w:start w:val="1"/>
      <w:numFmt w:val="bullet"/>
      <w:lvlText w:val=""/>
      <w:lvlJc w:val="left"/>
      <w:pPr>
        <w:ind w:left="720" w:hanging="360"/>
      </w:pPr>
      <w:rPr>
        <w:rFonts w:ascii="Symbol" w:hAnsi="Symbol" w:hint="default"/>
      </w:rPr>
    </w:lvl>
    <w:lvl w:ilvl="1" w:tplc="D1B6BC88">
      <w:numFmt w:val="decimal"/>
      <w:lvlText w:val=""/>
      <w:lvlJc w:val="left"/>
    </w:lvl>
    <w:lvl w:ilvl="2" w:tplc="5E7C575C">
      <w:numFmt w:val="decimal"/>
      <w:lvlText w:val=""/>
      <w:lvlJc w:val="left"/>
    </w:lvl>
    <w:lvl w:ilvl="3" w:tplc="C46C1D8E">
      <w:numFmt w:val="decimal"/>
      <w:lvlText w:val=""/>
      <w:lvlJc w:val="left"/>
    </w:lvl>
    <w:lvl w:ilvl="4" w:tplc="5372CA12">
      <w:numFmt w:val="decimal"/>
      <w:lvlText w:val=""/>
      <w:lvlJc w:val="left"/>
    </w:lvl>
    <w:lvl w:ilvl="5" w:tplc="B34CDC78">
      <w:numFmt w:val="decimal"/>
      <w:lvlText w:val=""/>
      <w:lvlJc w:val="left"/>
    </w:lvl>
    <w:lvl w:ilvl="6" w:tplc="7A8A7A36">
      <w:numFmt w:val="decimal"/>
      <w:lvlText w:val=""/>
      <w:lvlJc w:val="left"/>
    </w:lvl>
    <w:lvl w:ilvl="7" w:tplc="C49C0FA4">
      <w:numFmt w:val="decimal"/>
      <w:lvlText w:val=""/>
      <w:lvlJc w:val="left"/>
    </w:lvl>
    <w:lvl w:ilvl="8" w:tplc="6602CD00">
      <w:numFmt w:val="decimal"/>
      <w:lvlText w:val=""/>
      <w:lvlJc w:val="left"/>
    </w:lvl>
  </w:abstractNum>
  <w:abstractNum w:abstractNumId="205" w15:restartNumberingAfterBreak="0">
    <w:nsid w:val="337B3548"/>
    <w:multiLevelType w:val="hybridMultilevel"/>
    <w:tmpl w:val="B5A2A444"/>
    <w:lvl w:ilvl="0" w:tplc="32E86E80">
      <w:start w:val="1"/>
      <w:numFmt w:val="bullet"/>
      <w:lvlText w:val=""/>
      <w:lvlJc w:val="left"/>
      <w:pPr>
        <w:ind w:left="720" w:hanging="360"/>
      </w:pPr>
      <w:rPr>
        <w:rFonts w:ascii="Symbol" w:hAnsi="Symbol" w:hint="default"/>
      </w:rPr>
    </w:lvl>
    <w:lvl w:ilvl="1" w:tplc="7CFA1E56">
      <w:numFmt w:val="decimal"/>
      <w:lvlText w:val=""/>
      <w:lvlJc w:val="left"/>
    </w:lvl>
    <w:lvl w:ilvl="2" w:tplc="2B9E9380">
      <w:numFmt w:val="decimal"/>
      <w:lvlText w:val=""/>
      <w:lvlJc w:val="left"/>
    </w:lvl>
    <w:lvl w:ilvl="3" w:tplc="363ACDEC">
      <w:numFmt w:val="decimal"/>
      <w:lvlText w:val=""/>
      <w:lvlJc w:val="left"/>
    </w:lvl>
    <w:lvl w:ilvl="4" w:tplc="90908834">
      <w:numFmt w:val="decimal"/>
      <w:lvlText w:val=""/>
      <w:lvlJc w:val="left"/>
    </w:lvl>
    <w:lvl w:ilvl="5" w:tplc="B68CBEA8">
      <w:numFmt w:val="decimal"/>
      <w:lvlText w:val=""/>
      <w:lvlJc w:val="left"/>
    </w:lvl>
    <w:lvl w:ilvl="6" w:tplc="A42CD398">
      <w:numFmt w:val="decimal"/>
      <w:lvlText w:val=""/>
      <w:lvlJc w:val="left"/>
    </w:lvl>
    <w:lvl w:ilvl="7" w:tplc="F7C4B02C">
      <w:numFmt w:val="decimal"/>
      <w:lvlText w:val=""/>
      <w:lvlJc w:val="left"/>
    </w:lvl>
    <w:lvl w:ilvl="8" w:tplc="1C14B2B2">
      <w:numFmt w:val="decimal"/>
      <w:lvlText w:val=""/>
      <w:lvlJc w:val="left"/>
    </w:lvl>
  </w:abstractNum>
  <w:abstractNum w:abstractNumId="206" w15:restartNumberingAfterBreak="0">
    <w:nsid w:val="33AD3ED7"/>
    <w:multiLevelType w:val="hybridMultilevel"/>
    <w:tmpl w:val="14427C4C"/>
    <w:lvl w:ilvl="0" w:tplc="0F8E3A18">
      <w:start w:val="1"/>
      <w:numFmt w:val="bullet"/>
      <w:lvlText w:val=""/>
      <w:lvlJc w:val="left"/>
      <w:pPr>
        <w:ind w:left="720" w:hanging="360"/>
      </w:pPr>
      <w:rPr>
        <w:rFonts w:ascii="Symbol" w:hAnsi="Symbol" w:hint="default"/>
      </w:rPr>
    </w:lvl>
    <w:lvl w:ilvl="1" w:tplc="3B1C112C">
      <w:numFmt w:val="decimal"/>
      <w:lvlText w:val=""/>
      <w:lvlJc w:val="left"/>
    </w:lvl>
    <w:lvl w:ilvl="2" w:tplc="3348A3D2">
      <w:numFmt w:val="decimal"/>
      <w:lvlText w:val=""/>
      <w:lvlJc w:val="left"/>
    </w:lvl>
    <w:lvl w:ilvl="3" w:tplc="4FB68428">
      <w:numFmt w:val="decimal"/>
      <w:lvlText w:val=""/>
      <w:lvlJc w:val="left"/>
    </w:lvl>
    <w:lvl w:ilvl="4" w:tplc="6C4884C0">
      <w:numFmt w:val="decimal"/>
      <w:lvlText w:val=""/>
      <w:lvlJc w:val="left"/>
    </w:lvl>
    <w:lvl w:ilvl="5" w:tplc="1D024268">
      <w:numFmt w:val="decimal"/>
      <w:lvlText w:val=""/>
      <w:lvlJc w:val="left"/>
    </w:lvl>
    <w:lvl w:ilvl="6" w:tplc="098EF57C">
      <w:numFmt w:val="decimal"/>
      <w:lvlText w:val=""/>
      <w:lvlJc w:val="left"/>
    </w:lvl>
    <w:lvl w:ilvl="7" w:tplc="37728BC0">
      <w:numFmt w:val="decimal"/>
      <w:lvlText w:val=""/>
      <w:lvlJc w:val="left"/>
    </w:lvl>
    <w:lvl w:ilvl="8" w:tplc="ECD89F6E">
      <w:numFmt w:val="decimal"/>
      <w:lvlText w:val=""/>
      <w:lvlJc w:val="left"/>
    </w:lvl>
  </w:abstractNum>
  <w:abstractNum w:abstractNumId="207" w15:restartNumberingAfterBreak="0">
    <w:nsid w:val="33CD7643"/>
    <w:multiLevelType w:val="hybridMultilevel"/>
    <w:tmpl w:val="9996A6D6"/>
    <w:lvl w:ilvl="0" w:tplc="EBF0E94A">
      <w:start w:val="1"/>
      <w:numFmt w:val="bullet"/>
      <w:lvlText w:val=""/>
      <w:lvlJc w:val="left"/>
      <w:pPr>
        <w:ind w:left="720" w:hanging="360"/>
      </w:pPr>
      <w:rPr>
        <w:rFonts w:ascii="Symbol" w:hAnsi="Symbol" w:hint="default"/>
      </w:rPr>
    </w:lvl>
    <w:lvl w:ilvl="1" w:tplc="72A82AC0">
      <w:numFmt w:val="decimal"/>
      <w:lvlText w:val=""/>
      <w:lvlJc w:val="left"/>
    </w:lvl>
    <w:lvl w:ilvl="2" w:tplc="6CFA1EB0">
      <w:numFmt w:val="decimal"/>
      <w:lvlText w:val=""/>
      <w:lvlJc w:val="left"/>
    </w:lvl>
    <w:lvl w:ilvl="3" w:tplc="A81EFC04">
      <w:numFmt w:val="decimal"/>
      <w:lvlText w:val=""/>
      <w:lvlJc w:val="left"/>
    </w:lvl>
    <w:lvl w:ilvl="4" w:tplc="BBCE42CC">
      <w:numFmt w:val="decimal"/>
      <w:lvlText w:val=""/>
      <w:lvlJc w:val="left"/>
    </w:lvl>
    <w:lvl w:ilvl="5" w:tplc="0076267E">
      <w:numFmt w:val="decimal"/>
      <w:lvlText w:val=""/>
      <w:lvlJc w:val="left"/>
    </w:lvl>
    <w:lvl w:ilvl="6" w:tplc="3522C1DC">
      <w:numFmt w:val="decimal"/>
      <w:lvlText w:val=""/>
      <w:lvlJc w:val="left"/>
    </w:lvl>
    <w:lvl w:ilvl="7" w:tplc="CC7A02C4">
      <w:numFmt w:val="decimal"/>
      <w:lvlText w:val=""/>
      <w:lvlJc w:val="left"/>
    </w:lvl>
    <w:lvl w:ilvl="8" w:tplc="8D046EAC">
      <w:numFmt w:val="decimal"/>
      <w:lvlText w:val=""/>
      <w:lvlJc w:val="left"/>
    </w:lvl>
  </w:abstractNum>
  <w:abstractNum w:abstractNumId="208" w15:restartNumberingAfterBreak="0">
    <w:nsid w:val="33E33838"/>
    <w:multiLevelType w:val="hybridMultilevel"/>
    <w:tmpl w:val="E7E271B6"/>
    <w:lvl w:ilvl="0" w:tplc="D31A1BC4">
      <w:start w:val="1"/>
      <w:numFmt w:val="bullet"/>
      <w:lvlText w:val=""/>
      <w:lvlJc w:val="left"/>
      <w:pPr>
        <w:ind w:left="720" w:hanging="360"/>
      </w:pPr>
      <w:rPr>
        <w:rFonts w:ascii="Symbol" w:hAnsi="Symbol" w:hint="default"/>
      </w:rPr>
    </w:lvl>
    <w:lvl w:ilvl="1" w:tplc="A6E63EA6">
      <w:numFmt w:val="decimal"/>
      <w:lvlText w:val=""/>
      <w:lvlJc w:val="left"/>
    </w:lvl>
    <w:lvl w:ilvl="2" w:tplc="C098F7EC">
      <w:numFmt w:val="decimal"/>
      <w:lvlText w:val=""/>
      <w:lvlJc w:val="left"/>
    </w:lvl>
    <w:lvl w:ilvl="3" w:tplc="9A5672CC">
      <w:numFmt w:val="decimal"/>
      <w:lvlText w:val=""/>
      <w:lvlJc w:val="left"/>
    </w:lvl>
    <w:lvl w:ilvl="4" w:tplc="59E2A9AC">
      <w:numFmt w:val="decimal"/>
      <w:lvlText w:val=""/>
      <w:lvlJc w:val="left"/>
    </w:lvl>
    <w:lvl w:ilvl="5" w:tplc="A92EF9B2">
      <w:numFmt w:val="decimal"/>
      <w:lvlText w:val=""/>
      <w:lvlJc w:val="left"/>
    </w:lvl>
    <w:lvl w:ilvl="6" w:tplc="EF449600">
      <w:numFmt w:val="decimal"/>
      <w:lvlText w:val=""/>
      <w:lvlJc w:val="left"/>
    </w:lvl>
    <w:lvl w:ilvl="7" w:tplc="FA1CB286">
      <w:numFmt w:val="decimal"/>
      <w:lvlText w:val=""/>
      <w:lvlJc w:val="left"/>
    </w:lvl>
    <w:lvl w:ilvl="8" w:tplc="2F5EA456">
      <w:numFmt w:val="decimal"/>
      <w:lvlText w:val=""/>
      <w:lvlJc w:val="left"/>
    </w:lvl>
  </w:abstractNum>
  <w:abstractNum w:abstractNumId="209" w15:restartNumberingAfterBreak="0">
    <w:nsid w:val="341F4E96"/>
    <w:multiLevelType w:val="hybridMultilevel"/>
    <w:tmpl w:val="12B89052"/>
    <w:lvl w:ilvl="0" w:tplc="FCC22F6E">
      <w:start w:val="1"/>
      <w:numFmt w:val="bullet"/>
      <w:lvlText w:val=""/>
      <w:lvlJc w:val="left"/>
      <w:pPr>
        <w:ind w:left="720" w:hanging="360"/>
      </w:pPr>
      <w:rPr>
        <w:rFonts w:ascii="Symbol" w:hAnsi="Symbol" w:hint="default"/>
      </w:rPr>
    </w:lvl>
    <w:lvl w:ilvl="1" w:tplc="02AA86D8">
      <w:numFmt w:val="decimal"/>
      <w:lvlText w:val=""/>
      <w:lvlJc w:val="left"/>
    </w:lvl>
    <w:lvl w:ilvl="2" w:tplc="7B2A6B96">
      <w:numFmt w:val="decimal"/>
      <w:lvlText w:val=""/>
      <w:lvlJc w:val="left"/>
    </w:lvl>
    <w:lvl w:ilvl="3" w:tplc="ECD07D32">
      <w:numFmt w:val="decimal"/>
      <w:lvlText w:val=""/>
      <w:lvlJc w:val="left"/>
    </w:lvl>
    <w:lvl w:ilvl="4" w:tplc="6AF47A34">
      <w:numFmt w:val="decimal"/>
      <w:lvlText w:val=""/>
      <w:lvlJc w:val="left"/>
    </w:lvl>
    <w:lvl w:ilvl="5" w:tplc="9C143340">
      <w:numFmt w:val="decimal"/>
      <w:lvlText w:val=""/>
      <w:lvlJc w:val="left"/>
    </w:lvl>
    <w:lvl w:ilvl="6" w:tplc="813409DE">
      <w:numFmt w:val="decimal"/>
      <w:lvlText w:val=""/>
      <w:lvlJc w:val="left"/>
    </w:lvl>
    <w:lvl w:ilvl="7" w:tplc="079C5610">
      <w:numFmt w:val="decimal"/>
      <w:lvlText w:val=""/>
      <w:lvlJc w:val="left"/>
    </w:lvl>
    <w:lvl w:ilvl="8" w:tplc="120A83E6">
      <w:numFmt w:val="decimal"/>
      <w:lvlText w:val=""/>
      <w:lvlJc w:val="left"/>
    </w:lvl>
  </w:abstractNum>
  <w:abstractNum w:abstractNumId="210" w15:restartNumberingAfterBreak="0">
    <w:nsid w:val="345854EF"/>
    <w:multiLevelType w:val="hybridMultilevel"/>
    <w:tmpl w:val="304A0338"/>
    <w:lvl w:ilvl="0" w:tplc="D794ECBA">
      <w:start w:val="1"/>
      <w:numFmt w:val="decimal"/>
      <w:lvlText w:val="%1."/>
      <w:lvlJc w:val="left"/>
      <w:pPr>
        <w:ind w:left="720" w:hanging="360"/>
      </w:pPr>
    </w:lvl>
    <w:lvl w:ilvl="1" w:tplc="22DCD588">
      <w:numFmt w:val="decimal"/>
      <w:lvlText w:val=""/>
      <w:lvlJc w:val="left"/>
    </w:lvl>
    <w:lvl w:ilvl="2" w:tplc="5E3E0494">
      <w:numFmt w:val="decimal"/>
      <w:lvlText w:val=""/>
      <w:lvlJc w:val="left"/>
    </w:lvl>
    <w:lvl w:ilvl="3" w:tplc="0EA2BE00">
      <w:numFmt w:val="decimal"/>
      <w:lvlText w:val=""/>
      <w:lvlJc w:val="left"/>
    </w:lvl>
    <w:lvl w:ilvl="4" w:tplc="8C0E981C">
      <w:numFmt w:val="decimal"/>
      <w:lvlText w:val=""/>
      <w:lvlJc w:val="left"/>
    </w:lvl>
    <w:lvl w:ilvl="5" w:tplc="EA74F98C">
      <w:numFmt w:val="decimal"/>
      <w:lvlText w:val=""/>
      <w:lvlJc w:val="left"/>
    </w:lvl>
    <w:lvl w:ilvl="6" w:tplc="10DAE46A">
      <w:numFmt w:val="decimal"/>
      <w:lvlText w:val=""/>
      <w:lvlJc w:val="left"/>
    </w:lvl>
    <w:lvl w:ilvl="7" w:tplc="57A6D91C">
      <w:numFmt w:val="decimal"/>
      <w:lvlText w:val=""/>
      <w:lvlJc w:val="left"/>
    </w:lvl>
    <w:lvl w:ilvl="8" w:tplc="88B65034">
      <w:numFmt w:val="decimal"/>
      <w:lvlText w:val=""/>
      <w:lvlJc w:val="left"/>
    </w:lvl>
  </w:abstractNum>
  <w:abstractNum w:abstractNumId="211" w15:restartNumberingAfterBreak="0">
    <w:nsid w:val="347A6AF7"/>
    <w:multiLevelType w:val="hybridMultilevel"/>
    <w:tmpl w:val="B4B88D10"/>
    <w:lvl w:ilvl="0" w:tplc="40B81D74">
      <w:start w:val="1"/>
      <w:numFmt w:val="bullet"/>
      <w:lvlText w:val=""/>
      <w:lvlJc w:val="left"/>
      <w:pPr>
        <w:ind w:left="720" w:hanging="360"/>
      </w:pPr>
      <w:rPr>
        <w:rFonts w:ascii="Symbol" w:hAnsi="Symbol" w:hint="default"/>
      </w:rPr>
    </w:lvl>
    <w:lvl w:ilvl="1" w:tplc="5C1651EE">
      <w:numFmt w:val="decimal"/>
      <w:lvlText w:val=""/>
      <w:lvlJc w:val="left"/>
    </w:lvl>
    <w:lvl w:ilvl="2" w:tplc="7764A16A">
      <w:numFmt w:val="decimal"/>
      <w:lvlText w:val=""/>
      <w:lvlJc w:val="left"/>
    </w:lvl>
    <w:lvl w:ilvl="3" w:tplc="0F8CBE92">
      <w:numFmt w:val="decimal"/>
      <w:lvlText w:val=""/>
      <w:lvlJc w:val="left"/>
    </w:lvl>
    <w:lvl w:ilvl="4" w:tplc="9460B84E">
      <w:numFmt w:val="decimal"/>
      <w:lvlText w:val=""/>
      <w:lvlJc w:val="left"/>
    </w:lvl>
    <w:lvl w:ilvl="5" w:tplc="0E7048CC">
      <w:numFmt w:val="decimal"/>
      <w:lvlText w:val=""/>
      <w:lvlJc w:val="left"/>
    </w:lvl>
    <w:lvl w:ilvl="6" w:tplc="20388D74">
      <w:numFmt w:val="decimal"/>
      <w:lvlText w:val=""/>
      <w:lvlJc w:val="left"/>
    </w:lvl>
    <w:lvl w:ilvl="7" w:tplc="0186ADA6">
      <w:numFmt w:val="decimal"/>
      <w:lvlText w:val=""/>
      <w:lvlJc w:val="left"/>
    </w:lvl>
    <w:lvl w:ilvl="8" w:tplc="257AFCC4">
      <w:numFmt w:val="decimal"/>
      <w:lvlText w:val=""/>
      <w:lvlJc w:val="left"/>
    </w:lvl>
  </w:abstractNum>
  <w:abstractNum w:abstractNumId="212" w15:restartNumberingAfterBreak="0">
    <w:nsid w:val="34804F7E"/>
    <w:multiLevelType w:val="hybridMultilevel"/>
    <w:tmpl w:val="B3A8C43E"/>
    <w:lvl w:ilvl="0" w:tplc="37AACA50">
      <w:start w:val="1"/>
      <w:numFmt w:val="bullet"/>
      <w:lvlText w:val=""/>
      <w:lvlJc w:val="left"/>
      <w:pPr>
        <w:ind w:left="720" w:hanging="360"/>
      </w:pPr>
      <w:rPr>
        <w:rFonts w:ascii="Symbol" w:hAnsi="Symbol" w:hint="default"/>
      </w:rPr>
    </w:lvl>
    <w:lvl w:ilvl="1" w:tplc="F7CC02B4">
      <w:numFmt w:val="decimal"/>
      <w:lvlText w:val=""/>
      <w:lvlJc w:val="left"/>
    </w:lvl>
    <w:lvl w:ilvl="2" w:tplc="00D083DA">
      <w:numFmt w:val="decimal"/>
      <w:lvlText w:val=""/>
      <w:lvlJc w:val="left"/>
    </w:lvl>
    <w:lvl w:ilvl="3" w:tplc="B1A8FFAC">
      <w:numFmt w:val="decimal"/>
      <w:lvlText w:val=""/>
      <w:lvlJc w:val="left"/>
    </w:lvl>
    <w:lvl w:ilvl="4" w:tplc="167ACF44">
      <w:numFmt w:val="decimal"/>
      <w:lvlText w:val=""/>
      <w:lvlJc w:val="left"/>
    </w:lvl>
    <w:lvl w:ilvl="5" w:tplc="1A8A6A60">
      <w:numFmt w:val="decimal"/>
      <w:lvlText w:val=""/>
      <w:lvlJc w:val="left"/>
    </w:lvl>
    <w:lvl w:ilvl="6" w:tplc="5AF29058">
      <w:numFmt w:val="decimal"/>
      <w:lvlText w:val=""/>
      <w:lvlJc w:val="left"/>
    </w:lvl>
    <w:lvl w:ilvl="7" w:tplc="185CEAE8">
      <w:numFmt w:val="decimal"/>
      <w:lvlText w:val=""/>
      <w:lvlJc w:val="left"/>
    </w:lvl>
    <w:lvl w:ilvl="8" w:tplc="89249F7C">
      <w:numFmt w:val="decimal"/>
      <w:lvlText w:val=""/>
      <w:lvlJc w:val="left"/>
    </w:lvl>
  </w:abstractNum>
  <w:abstractNum w:abstractNumId="213" w15:restartNumberingAfterBreak="0">
    <w:nsid w:val="34C12054"/>
    <w:multiLevelType w:val="hybridMultilevel"/>
    <w:tmpl w:val="BC0CC1FE"/>
    <w:lvl w:ilvl="0" w:tplc="E500E7D4">
      <w:start w:val="1"/>
      <w:numFmt w:val="bullet"/>
      <w:lvlText w:val=""/>
      <w:lvlJc w:val="left"/>
      <w:pPr>
        <w:ind w:left="720" w:hanging="360"/>
      </w:pPr>
      <w:rPr>
        <w:rFonts w:ascii="Symbol" w:hAnsi="Symbol" w:hint="default"/>
      </w:rPr>
    </w:lvl>
    <w:lvl w:ilvl="1" w:tplc="62FCF9A0">
      <w:numFmt w:val="decimal"/>
      <w:lvlText w:val=""/>
      <w:lvlJc w:val="left"/>
    </w:lvl>
    <w:lvl w:ilvl="2" w:tplc="F0DCBD7E">
      <w:numFmt w:val="decimal"/>
      <w:lvlText w:val=""/>
      <w:lvlJc w:val="left"/>
    </w:lvl>
    <w:lvl w:ilvl="3" w:tplc="326007CC">
      <w:numFmt w:val="decimal"/>
      <w:lvlText w:val=""/>
      <w:lvlJc w:val="left"/>
    </w:lvl>
    <w:lvl w:ilvl="4" w:tplc="90F0F4B0">
      <w:numFmt w:val="decimal"/>
      <w:lvlText w:val=""/>
      <w:lvlJc w:val="left"/>
    </w:lvl>
    <w:lvl w:ilvl="5" w:tplc="B3DA2A5C">
      <w:numFmt w:val="decimal"/>
      <w:lvlText w:val=""/>
      <w:lvlJc w:val="left"/>
    </w:lvl>
    <w:lvl w:ilvl="6" w:tplc="872E74CA">
      <w:numFmt w:val="decimal"/>
      <w:lvlText w:val=""/>
      <w:lvlJc w:val="left"/>
    </w:lvl>
    <w:lvl w:ilvl="7" w:tplc="C4D6E9FE">
      <w:numFmt w:val="decimal"/>
      <w:lvlText w:val=""/>
      <w:lvlJc w:val="left"/>
    </w:lvl>
    <w:lvl w:ilvl="8" w:tplc="60784528">
      <w:numFmt w:val="decimal"/>
      <w:lvlText w:val=""/>
      <w:lvlJc w:val="left"/>
    </w:lvl>
  </w:abstractNum>
  <w:abstractNum w:abstractNumId="214" w15:restartNumberingAfterBreak="0">
    <w:nsid w:val="34EE3ACA"/>
    <w:multiLevelType w:val="hybridMultilevel"/>
    <w:tmpl w:val="47864138"/>
    <w:lvl w:ilvl="0" w:tplc="68AE5BD2">
      <w:start w:val="1"/>
      <w:numFmt w:val="bullet"/>
      <w:lvlText w:val=""/>
      <w:lvlJc w:val="left"/>
      <w:pPr>
        <w:ind w:left="720" w:hanging="360"/>
      </w:pPr>
      <w:rPr>
        <w:rFonts w:ascii="Symbol" w:hAnsi="Symbol" w:hint="default"/>
      </w:rPr>
    </w:lvl>
    <w:lvl w:ilvl="1" w:tplc="2422746C">
      <w:numFmt w:val="decimal"/>
      <w:lvlText w:val=""/>
      <w:lvlJc w:val="left"/>
    </w:lvl>
    <w:lvl w:ilvl="2" w:tplc="D784911A">
      <w:numFmt w:val="decimal"/>
      <w:lvlText w:val=""/>
      <w:lvlJc w:val="left"/>
    </w:lvl>
    <w:lvl w:ilvl="3" w:tplc="156E789E">
      <w:numFmt w:val="decimal"/>
      <w:lvlText w:val=""/>
      <w:lvlJc w:val="left"/>
    </w:lvl>
    <w:lvl w:ilvl="4" w:tplc="C810AFC6">
      <w:numFmt w:val="decimal"/>
      <w:lvlText w:val=""/>
      <w:lvlJc w:val="left"/>
    </w:lvl>
    <w:lvl w:ilvl="5" w:tplc="BC8E1948">
      <w:numFmt w:val="decimal"/>
      <w:lvlText w:val=""/>
      <w:lvlJc w:val="left"/>
    </w:lvl>
    <w:lvl w:ilvl="6" w:tplc="42263184">
      <w:numFmt w:val="decimal"/>
      <w:lvlText w:val=""/>
      <w:lvlJc w:val="left"/>
    </w:lvl>
    <w:lvl w:ilvl="7" w:tplc="DE7483FC">
      <w:numFmt w:val="decimal"/>
      <w:lvlText w:val=""/>
      <w:lvlJc w:val="left"/>
    </w:lvl>
    <w:lvl w:ilvl="8" w:tplc="E8AEE1A6">
      <w:numFmt w:val="decimal"/>
      <w:lvlText w:val=""/>
      <w:lvlJc w:val="left"/>
    </w:lvl>
  </w:abstractNum>
  <w:abstractNum w:abstractNumId="215" w15:restartNumberingAfterBreak="0">
    <w:nsid w:val="35037A2B"/>
    <w:multiLevelType w:val="hybridMultilevel"/>
    <w:tmpl w:val="23782078"/>
    <w:lvl w:ilvl="0" w:tplc="2020EBFA">
      <w:start w:val="1"/>
      <w:numFmt w:val="bullet"/>
      <w:lvlText w:val=""/>
      <w:lvlJc w:val="left"/>
      <w:pPr>
        <w:ind w:left="720" w:hanging="360"/>
      </w:pPr>
      <w:rPr>
        <w:rFonts w:ascii="Symbol" w:hAnsi="Symbol" w:hint="default"/>
      </w:rPr>
    </w:lvl>
    <w:lvl w:ilvl="1" w:tplc="6FB049A0">
      <w:numFmt w:val="decimal"/>
      <w:lvlText w:val=""/>
      <w:lvlJc w:val="left"/>
    </w:lvl>
    <w:lvl w:ilvl="2" w:tplc="F6CECBBA">
      <w:numFmt w:val="decimal"/>
      <w:lvlText w:val=""/>
      <w:lvlJc w:val="left"/>
    </w:lvl>
    <w:lvl w:ilvl="3" w:tplc="59D49788">
      <w:numFmt w:val="decimal"/>
      <w:lvlText w:val=""/>
      <w:lvlJc w:val="left"/>
    </w:lvl>
    <w:lvl w:ilvl="4" w:tplc="B6F2EE52">
      <w:numFmt w:val="decimal"/>
      <w:lvlText w:val=""/>
      <w:lvlJc w:val="left"/>
    </w:lvl>
    <w:lvl w:ilvl="5" w:tplc="654EF084">
      <w:numFmt w:val="decimal"/>
      <w:lvlText w:val=""/>
      <w:lvlJc w:val="left"/>
    </w:lvl>
    <w:lvl w:ilvl="6" w:tplc="9C864992">
      <w:numFmt w:val="decimal"/>
      <w:lvlText w:val=""/>
      <w:lvlJc w:val="left"/>
    </w:lvl>
    <w:lvl w:ilvl="7" w:tplc="C6760F74">
      <w:numFmt w:val="decimal"/>
      <w:lvlText w:val=""/>
      <w:lvlJc w:val="left"/>
    </w:lvl>
    <w:lvl w:ilvl="8" w:tplc="3DEAC1FA">
      <w:numFmt w:val="decimal"/>
      <w:lvlText w:val=""/>
      <w:lvlJc w:val="left"/>
    </w:lvl>
  </w:abstractNum>
  <w:abstractNum w:abstractNumId="216" w15:restartNumberingAfterBreak="0">
    <w:nsid w:val="360F1300"/>
    <w:multiLevelType w:val="hybridMultilevel"/>
    <w:tmpl w:val="38A47098"/>
    <w:lvl w:ilvl="0" w:tplc="F1E8EA70">
      <w:start w:val="1"/>
      <w:numFmt w:val="bullet"/>
      <w:lvlText w:val=""/>
      <w:lvlJc w:val="left"/>
      <w:pPr>
        <w:ind w:left="720" w:hanging="360"/>
      </w:pPr>
      <w:rPr>
        <w:rFonts w:ascii="Symbol" w:hAnsi="Symbol" w:hint="default"/>
      </w:rPr>
    </w:lvl>
    <w:lvl w:ilvl="1" w:tplc="4D3ED968">
      <w:numFmt w:val="decimal"/>
      <w:lvlText w:val=""/>
      <w:lvlJc w:val="left"/>
    </w:lvl>
    <w:lvl w:ilvl="2" w:tplc="1D080E34">
      <w:numFmt w:val="decimal"/>
      <w:lvlText w:val=""/>
      <w:lvlJc w:val="left"/>
    </w:lvl>
    <w:lvl w:ilvl="3" w:tplc="1BC0E8AA">
      <w:numFmt w:val="decimal"/>
      <w:lvlText w:val=""/>
      <w:lvlJc w:val="left"/>
    </w:lvl>
    <w:lvl w:ilvl="4" w:tplc="66064F9A">
      <w:numFmt w:val="decimal"/>
      <w:lvlText w:val=""/>
      <w:lvlJc w:val="left"/>
    </w:lvl>
    <w:lvl w:ilvl="5" w:tplc="413277A2">
      <w:numFmt w:val="decimal"/>
      <w:lvlText w:val=""/>
      <w:lvlJc w:val="left"/>
    </w:lvl>
    <w:lvl w:ilvl="6" w:tplc="0604369C">
      <w:numFmt w:val="decimal"/>
      <w:lvlText w:val=""/>
      <w:lvlJc w:val="left"/>
    </w:lvl>
    <w:lvl w:ilvl="7" w:tplc="86060AD2">
      <w:numFmt w:val="decimal"/>
      <w:lvlText w:val=""/>
      <w:lvlJc w:val="left"/>
    </w:lvl>
    <w:lvl w:ilvl="8" w:tplc="78A245B0">
      <w:numFmt w:val="decimal"/>
      <w:lvlText w:val=""/>
      <w:lvlJc w:val="left"/>
    </w:lvl>
  </w:abstractNum>
  <w:abstractNum w:abstractNumId="217" w15:restartNumberingAfterBreak="0">
    <w:nsid w:val="365D4F4C"/>
    <w:multiLevelType w:val="hybridMultilevel"/>
    <w:tmpl w:val="B64E5886"/>
    <w:lvl w:ilvl="0" w:tplc="A85AEFC0">
      <w:start w:val="1"/>
      <w:numFmt w:val="bullet"/>
      <w:lvlText w:val=""/>
      <w:lvlJc w:val="left"/>
      <w:pPr>
        <w:ind w:left="720" w:hanging="360"/>
      </w:pPr>
      <w:rPr>
        <w:rFonts w:ascii="Symbol" w:hAnsi="Symbol" w:hint="default"/>
      </w:rPr>
    </w:lvl>
    <w:lvl w:ilvl="1" w:tplc="4C026BA0">
      <w:numFmt w:val="decimal"/>
      <w:lvlText w:val=""/>
      <w:lvlJc w:val="left"/>
    </w:lvl>
    <w:lvl w:ilvl="2" w:tplc="60FE5F1A">
      <w:numFmt w:val="decimal"/>
      <w:lvlText w:val=""/>
      <w:lvlJc w:val="left"/>
    </w:lvl>
    <w:lvl w:ilvl="3" w:tplc="FA32EDC2">
      <w:numFmt w:val="decimal"/>
      <w:lvlText w:val=""/>
      <w:lvlJc w:val="left"/>
    </w:lvl>
    <w:lvl w:ilvl="4" w:tplc="D54ECDAC">
      <w:numFmt w:val="decimal"/>
      <w:lvlText w:val=""/>
      <w:lvlJc w:val="left"/>
    </w:lvl>
    <w:lvl w:ilvl="5" w:tplc="BC882D90">
      <w:numFmt w:val="decimal"/>
      <w:lvlText w:val=""/>
      <w:lvlJc w:val="left"/>
    </w:lvl>
    <w:lvl w:ilvl="6" w:tplc="616E4F94">
      <w:numFmt w:val="decimal"/>
      <w:lvlText w:val=""/>
      <w:lvlJc w:val="left"/>
    </w:lvl>
    <w:lvl w:ilvl="7" w:tplc="594AD592">
      <w:numFmt w:val="decimal"/>
      <w:lvlText w:val=""/>
      <w:lvlJc w:val="left"/>
    </w:lvl>
    <w:lvl w:ilvl="8" w:tplc="D1868C8C">
      <w:numFmt w:val="decimal"/>
      <w:lvlText w:val=""/>
      <w:lvlJc w:val="left"/>
    </w:lvl>
  </w:abstractNum>
  <w:abstractNum w:abstractNumId="218" w15:restartNumberingAfterBreak="0">
    <w:nsid w:val="36627BED"/>
    <w:multiLevelType w:val="hybridMultilevel"/>
    <w:tmpl w:val="FEEE8CD4"/>
    <w:lvl w:ilvl="0" w:tplc="36C8011C">
      <w:start w:val="1"/>
      <w:numFmt w:val="bullet"/>
      <w:lvlText w:val=""/>
      <w:lvlJc w:val="left"/>
      <w:pPr>
        <w:ind w:left="720" w:hanging="360"/>
      </w:pPr>
      <w:rPr>
        <w:rFonts w:ascii="Symbol" w:hAnsi="Symbol" w:hint="default"/>
      </w:rPr>
    </w:lvl>
    <w:lvl w:ilvl="1" w:tplc="F5067EA2">
      <w:numFmt w:val="decimal"/>
      <w:lvlText w:val=""/>
      <w:lvlJc w:val="left"/>
    </w:lvl>
    <w:lvl w:ilvl="2" w:tplc="8730B54C">
      <w:numFmt w:val="decimal"/>
      <w:lvlText w:val=""/>
      <w:lvlJc w:val="left"/>
    </w:lvl>
    <w:lvl w:ilvl="3" w:tplc="CF28C6A0">
      <w:numFmt w:val="decimal"/>
      <w:lvlText w:val=""/>
      <w:lvlJc w:val="left"/>
    </w:lvl>
    <w:lvl w:ilvl="4" w:tplc="9280CE1E">
      <w:numFmt w:val="decimal"/>
      <w:lvlText w:val=""/>
      <w:lvlJc w:val="left"/>
    </w:lvl>
    <w:lvl w:ilvl="5" w:tplc="E9089C38">
      <w:numFmt w:val="decimal"/>
      <w:lvlText w:val=""/>
      <w:lvlJc w:val="left"/>
    </w:lvl>
    <w:lvl w:ilvl="6" w:tplc="866EAD42">
      <w:numFmt w:val="decimal"/>
      <w:lvlText w:val=""/>
      <w:lvlJc w:val="left"/>
    </w:lvl>
    <w:lvl w:ilvl="7" w:tplc="3DD809FE">
      <w:numFmt w:val="decimal"/>
      <w:lvlText w:val=""/>
      <w:lvlJc w:val="left"/>
    </w:lvl>
    <w:lvl w:ilvl="8" w:tplc="CDFE49B2">
      <w:numFmt w:val="decimal"/>
      <w:lvlText w:val=""/>
      <w:lvlJc w:val="left"/>
    </w:lvl>
  </w:abstractNum>
  <w:abstractNum w:abstractNumId="219" w15:restartNumberingAfterBreak="0">
    <w:nsid w:val="36644AED"/>
    <w:multiLevelType w:val="hybridMultilevel"/>
    <w:tmpl w:val="676AE358"/>
    <w:lvl w:ilvl="0" w:tplc="2BD86CA8">
      <w:start w:val="1"/>
      <w:numFmt w:val="bullet"/>
      <w:lvlText w:val=""/>
      <w:lvlJc w:val="left"/>
      <w:pPr>
        <w:ind w:left="720" w:hanging="360"/>
      </w:pPr>
      <w:rPr>
        <w:rFonts w:ascii="Symbol" w:hAnsi="Symbol" w:hint="default"/>
      </w:rPr>
    </w:lvl>
    <w:lvl w:ilvl="1" w:tplc="EB4C4964">
      <w:numFmt w:val="decimal"/>
      <w:lvlText w:val=""/>
      <w:lvlJc w:val="left"/>
    </w:lvl>
    <w:lvl w:ilvl="2" w:tplc="ECB4766C">
      <w:numFmt w:val="decimal"/>
      <w:lvlText w:val=""/>
      <w:lvlJc w:val="left"/>
    </w:lvl>
    <w:lvl w:ilvl="3" w:tplc="9D820D8A">
      <w:numFmt w:val="decimal"/>
      <w:lvlText w:val=""/>
      <w:lvlJc w:val="left"/>
    </w:lvl>
    <w:lvl w:ilvl="4" w:tplc="B47A39CA">
      <w:numFmt w:val="decimal"/>
      <w:lvlText w:val=""/>
      <w:lvlJc w:val="left"/>
    </w:lvl>
    <w:lvl w:ilvl="5" w:tplc="5B8C9D0C">
      <w:numFmt w:val="decimal"/>
      <w:lvlText w:val=""/>
      <w:lvlJc w:val="left"/>
    </w:lvl>
    <w:lvl w:ilvl="6" w:tplc="71B0FF66">
      <w:numFmt w:val="decimal"/>
      <w:lvlText w:val=""/>
      <w:lvlJc w:val="left"/>
    </w:lvl>
    <w:lvl w:ilvl="7" w:tplc="79564C7C">
      <w:numFmt w:val="decimal"/>
      <w:lvlText w:val=""/>
      <w:lvlJc w:val="left"/>
    </w:lvl>
    <w:lvl w:ilvl="8" w:tplc="A7168212">
      <w:numFmt w:val="decimal"/>
      <w:lvlText w:val=""/>
      <w:lvlJc w:val="left"/>
    </w:lvl>
  </w:abstractNum>
  <w:abstractNum w:abstractNumId="220" w15:restartNumberingAfterBreak="0">
    <w:nsid w:val="3670149E"/>
    <w:multiLevelType w:val="hybridMultilevel"/>
    <w:tmpl w:val="36D4F57C"/>
    <w:lvl w:ilvl="0" w:tplc="5BC03FC6">
      <w:start w:val="1"/>
      <w:numFmt w:val="bullet"/>
      <w:lvlText w:val=""/>
      <w:lvlJc w:val="left"/>
      <w:pPr>
        <w:ind w:left="720" w:hanging="360"/>
      </w:pPr>
      <w:rPr>
        <w:rFonts w:ascii="Symbol" w:hAnsi="Symbol" w:hint="default"/>
      </w:rPr>
    </w:lvl>
    <w:lvl w:ilvl="1" w:tplc="DA4E9E12">
      <w:numFmt w:val="decimal"/>
      <w:lvlText w:val=""/>
      <w:lvlJc w:val="left"/>
    </w:lvl>
    <w:lvl w:ilvl="2" w:tplc="8F926A3C">
      <w:numFmt w:val="decimal"/>
      <w:lvlText w:val=""/>
      <w:lvlJc w:val="left"/>
    </w:lvl>
    <w:lvl w:ilvl="3" w:tplc="D8BAFDD2">
      <w:numFmt w:val="decimal"/>
      <w:lvlText w:val=""/>
      <w:lvlJc w:val="left"/>
    </w:lvl>
    <w:lvl w:ilvl="4" w:tplc="EBFEFF50">
      <w:numFmt w:val="decimal"/>
      <w:lvlText w:val=""/>
      <w:lvlJc w:val="left"/>
    </w:lvl>
    <w:lvl w:ilvl="5" w:tplc="5F3886B0">
      <w:numFmt w:val="decimal"/>
      <w:lvlText w:val=""/>
      <w:lvlJc w:val="left"/>
    </w:lvl>
    <w:lvl w:ilvl="6" w:tplc="992CC7F2">
      <w:numFmt w:val="decimal"/>
      <w:lvlText w:val=""/>
      <w:lvlJc w:val="left"/>
    </w:lvl>
    <w:lvl w:ilvl="7" w:tplc="2896871A">
      <w:numFmt w:val="decimal"/>
      <w:lvlText w:val=""/>
      <w:lvlJc w:val="left"/>
    </w:lvl>
    <w:lvl w:ilvl="8" w:tplc="6C78950C">
      <w:numFmt w:val="decimal"/>
      <w:lvlText w:val=""/>
      <w:lvlJc w:val="left"/>
    </w:lvl>
  </w:abstractNum>
  <w:abstractNum w:abstractNumId="221" w15:restartNumberingAfterBreak="0">
    <w:nsid w:val="36866EAE"/>
    <w:multiLevelType w:val="hybridMultilevel"/>
    <w:tmpl w:val="D47C178E"/>
    <w:lvl w:ilvl="0" w:tplc="0AC6CDCA">
      <w:start w:val="1"/>
      <w:numFmt w:val="bullet"/>
      <w:lvlText w:val=""/>
      <w:lvlJc w:val="left"/>
      <w:pPr>
        <w:ind w:left="720" w:hanging="360"/>
      </w:pPr>
      <w:rPr>
        <w:rFonts w:ascii="Symbol" w:hAnsi="Symbol" w:hint="default"/>
      </w:rPr>
    </w:lvl>
    <w:lvl w:ilvl="1" w:tplc="5246D44E">
      <w:numFmt w:val="decimal"/>
      <w:lvlText w:val=""/>
      <w:lvlJc w:val="left"/>
    </w:lvl>
    <w:lvl w:ilvl="2" w:tplc="5A98F8F2">
      <w:numFmt w:val="decimal"/>
      <w:lvlText w:val=""/>
      <w:lvlJc w:val="left"/>
    </w:lvl>
    <w:lvl w:ilvl="3" w:tplc="13E20798">
      <w:numFmt w:val="decimal"/>
      <w:lvlText w:val=""/>
      <w:lvlJc w:val="left"/>
    </w:lvl>
    <w:lvl w:ilvl="4" w:tplc="D42E902C">
      <w:numFmt w:val="decimal"/>
      <w:lvlText w:val=""/>
      <w:lvlJc w:val="left"/>
    </w:lvl>
    <w:lvl w:ilvl="5" w:tplc="7FC2B644">
      <w:numFmt w:val="decimal"/>
      <w:lvlText w:val=""/>
      <w:lvlJc w:val="left"/>
    </w:lvl>
    <w:lvl w:ilvl="6" w:tplc="CAF0DD86">
      <w:numFmt w:val="decimal"/>
      <w:lvlText w:val=""/>
      <w:lvlJc w:val="left"/>
    </w:lvl>
    <w:lvl w:ilvl="7" w:tplc="1792AE0E">
      <w:numFmt w:val="decimal"/>
      <w:lvlText w:val=""/>
      <w:lvlJc w:val="left"/>
    </w:lvl>
    <w:lvl w:ilvl="8" w:tplc="EAD47D18">
      <w:numFmt w:val="decimal"/>
      <w:lvlText w:val=""/>
      <w:lvlJc w:val="left"/>
    </w:lvl>
  </w:abstractNum>
  <w:abstractNum w:abstractNumId="222" w15:restartNumberingAfterBreak="0">
    <w:nsid w:val="3693646A"/>
    <w:multiLevelType w:val="hybridMultilevel"/>
    <w:tmpl w:val="FC808748"/>
    <w:lvl w:ilvl="0" w:tplc="6078623C">
      <w:start w:val="1"/>
      <w:numFmt w:val="bullet"/>
      <w:lvlText w:val=""/>
      <w:lvlJc w:val="left"/>
      <w:pPr>
        <w:ind w:left="720" w:hanging="360"/>
      </w:pPr>
      <w:rPr>
        <w:rFonts w:ascii="Symbol" w:hAnsi="Symbol" w:hint="default"/>
      </w:rPr>
    </w:lvl>
    <w:lvl w:ilvl="1" w:tplc="10A62F54">
      <w:numFmt w:val="decimal"/>
      <w:lvlText w:val=""/>
      <w:lvlJc w:val="left"/>
    </w:lvl>
    <w:lvl w:ilvl="2" w:tplc="F80A40AA">
      <w:numFmt w:val="decimal"/>
      <w:lvlText w:val=""/>
      <w:lvlJc w:val="left"/>
    </w:lvl>
    <w:lvl w:ilvl="3" w:tplc="1B4A270E">
      <w:numFmt w:val="decimal"/>
      <w:lvlText w:val=""/>
      <w:lvlJc w:val="left"/>
    </w:lvl>
    <w:lvl w:ilvl="4" w:tplc="CB2E3460">
      <w:numFmt w:val="decimal"/>
      <w:lvlText w:val=""/>
      <w:lvlJc w:val="left"/>
    </w:lvl>
    <w:lvl w:ilvl="5" w:tplc="9E20B4C6">
      <w:numFmt w:val="decimal"/>
      <w:lvlText w:val=""/>
      <w:lvlJc w:val="left"/>
    </w:lvl>
    <w:lvl w:ilvl="6" w:tplc="B7AE0A8A">
      <w:numFmt w:val="decimal"/>
      <w:lvlText w:val=""/>
      <w:lvlJc w:val="left"/>
    </w:lvl>
    <w:lvl w:ilvl="7" w:tplc="BE2C0E34">
      <w:numFmt w:val="decimal"/>
      <w:lvlText w:val=""/>
      <w:lvlJc w:val="left"/>
    </w:lvl>
    <w:lvl w:ilvl="8" w:tplc="4B14B868">
      <w:numFmt w:val="decimal"/>
      <w:lvlText w:val=""/>
      <w:lvlJc w:val="left"/>
    </w:lvl>
  </w:abstractNum>
  <w:abstractNum w:abstractNumId="223" w15:restartNumberingAfterBreak="0">
    <w:nsid w:val="36940B8C"/>
    <w:multiLevelType w:val="hybridMultilevel"/>
    <w:tmpl w:val="66204722"/>
    <w:lvl w:ilvl="0" w:tplc="68BEB60E">
      <w:start w:val="1"/>
      <w:numFmt w:val="bullet"/>
      <w:lvlText w:val=""/>
      <w:lvlJc w:val="left"/>
      <w:pPr>
        <w:ind w:left="720" w:hanging="360"/>
      </w:pPr>
      <w:rPr>
        <w:rFonts w:ascii="Symbol" w:hAnsi="Symbol" w:hint="default"/>
      </w:rPr>
    </w:lvl>
    <w:lvl w:ilvl="1" w:tplc="DC16F27C">
      <w:numFmt w:val="decimal"/>
      <w:lvlText w:val=""/>
      <w:lvlJc w:val="left"/>
    </w:lvl>
    <w:lvl w:ilvl="2" w:tplc="15829D6A">
      <w:numFmt w:val="decimal"/>
      <w:lvlText w:val=""/>
      <w:lvlJc w:val="left"/>
    </w:lvl>
    <w:lvl w:ilvl="3" w:tplc="81540344">
      <w:numFmt w:val="decimal"/>
      <w:lvlText w:val=""/>
      <w:lvlJc w:val="left"/>
    </w:lvl>
    <w:lvl w:ilvl="4" w:tplc="AA086A0A">
      <w:numFmt w:val="decimal"/>
      <w:lvlText w:val=""/>
      <w:lvlJc w:val="left"/>
    </w:lvl>
    <w:lvl w:ilvl="5" w:tplc="816815D4">
      <w:numFmt w:val="decimal"/>
      <w:lvlText w:val=""/>
      <w:lvlJc w:val="left"/>
    </w:lvl>
    <w:lvl w:ilvl="6" w:tplc="B14E80A6">
      <w:numFmt w:val="decimal"/>
      <w:lvlText w:val=""/>
      <w:lvlJc w:val="left"/>
    </w:lvl>
    <w:lvl w:ilvl="7" w:tplc="E152B318">
      <w:numFmt w:val="decimal"/>
      <w:lvlText w:val=""/>
      <w:lvlJc w:val="left"/>
    </w:lvl>
    <w:lvl w:ilvl="8" w:tplc="2CDEAE06">
      <w:numFmt w:val="decimal"/>
      <w:lvlText w:val=""/>
      <w:lvlJc w:val="left"/>
    </w:lvl>
  </w:abstractNum>
  <w:abstractNum w:abstractNumId="224" w15:restartNumberingAfterBreak="0">
    <w:nsid w:val="36A92B52"/>
    <w:multiLevelType w:val="hybridMultilevel"/>
    <w:tmpl w:val="514C5864"/>
    <w:lvl w:ilvl="0" w:tplc="88221DEE">
      <w:start w:val="1"/>
      <w:numFmt w:val="bullet"/>
      <w:lvlText w:val=""/>
      <w:lvlJc w:val="left"/>
      <w:pPr>
        <w:ind w:left="720" w:hanging="360"/>
      </w:pPr>
      <w:rPr>
        <w:rFonts w:ascii="Symbol" w:hAnsi="Symbol" w:hint="default"/>
      </w:rPr>
    </w:lvl>
    <w:lvl w:ilvl="1" w:tplc="B23AE15A">
      <w:numFmt w:val="decimal"/>
      <w:lvlText w:val=""/>
      <w:lvlJc w:val="left"/>
    </w:lvl>
    <w:lvl w:ilvl="2" w:tplc="D592C956">
      <w:numFmt w:val="decimal"/>
      <w:lvlText w:val=""/>
      <w:lvlJc w:val="left"/>
    </w:lvl>
    <w:lvl w:ilvl="3" w:tplc="6AB88E1E">
      <w:numFmt w:val="decimal"/>
      <w:lvlText w:val=""/>
      <w:lvlJc w:val="left"/>
    </w:lvl>
    <w:lvl w:ilvl="4" w:tplc="BFB88C2E">
      <w:numFmt w:val="decimal"/>
      <w:lvlText w:val=""/>
      <w:lvlJc w:val="left"/>
    </w:lvl>
    <w:lvl w:ilvl="5" w:tplc="2326E642">
      <w:numFmt w:val="decimal"/>
      <w:lvlText w:val=""/>
      <w:lvlJc w:val="left"/>
    </w:lvl>
    <w:lvl w:ilvl="6" w:tplc="06C403F2">
      <w:numFmt w:val="decimal"/>
      <w:lvlText w:val=""/>
      <w:lvlJc w:val="left"/>
    </w:lvl>
    <w:lvl w:ilvl="7" w:tplc="985C8904">
      <w:numFmt w:val="decimal"/>
      <w:lvlText w:val=""/>
      <w:lvlJc w:val="left"/>
    </w:lvl>
    <w:lvl w:ilvl="8" w:tplc="0540C956">
      <w:numFmt w:val="decimal"/>
      <w:lvlText w:val=""/>
      <w:lvlJc w:val="left"/>
    </w:lvl>
  </w:abstractNum>
  <w:abstractNum w:abstractNumId="225" w15:restartNumberingAfterBreak="0">
    <w:nsid w:val="36B73EFF"/>
    <w:multiLevelType w:val="hybridMultilevel"/>
    <w:tmpl w:val="FFDADD96"/>
    <w:lvl w:ilvl="0" w:tplc="63309528">
      <w:start w:val="1"/>
      <w:numFmt w:val="bullet"/>
      <w:lvlText w:val=""/>
      <w:lvlJc w:val="left"/>
      <w:pPr>
        <w:ind w:left="720" w:hanging="360"/>
      </w:pPr>
      <w:rPr>
        <w:rFonts w:ascii="Symbol" w:hAnsi="Symbol" w:hint="default"/>
      </w:rPr>
    </w:lvl>
    <w:lvl w:ilvl="1" w:tplc="95707F3C">
      <w:numFmt w:val="decimal"/>
      <w:lvlText w:val=""/>
      <w:lvlJc w:val="left"/>
    </w:lvl>
    <w:lvl w:ilvl="2" w:tplc="C14C023E">
      <w:numFmt w:val="decimal"/>
      <w:lvlText w:val=""/>
      <w:lvlJc w:val="left"/>
    </w:lvl>
    <w:lvl w:ilvl="3" w:tplc="5DCCD62A">
      <w:numFmt w:val="decimal"/>
      <w:lvlText w:val=""/>
      <w:lvlJc w:val="left"/>
    </w:lvl>
    <w:lvl w:ilvl="4" w:tplc="9FB0D440">
      <w:numFmt w:val="decimal"/>
      <w:lvlText w:val=""/>
      <w:lvlJc w:val="left"/>
    </w:lvl>
    <w:lvl w:ilvl="5" w:tplc="1E920CC4">
      <w:numFmt w:val="decimal"/>
      <w:lvlText w:val=""/>
      <w:lvlJc w:val="left"/>
    </w:lvl>
    <w:lvl w:ilvl="6" w:tplc="FCB41116">
      <w:numFmt w:val="decimal"/>
      <w:lvlText w:val=""/>
      <w:lvlJc w:val="left"/>
    </w:lvl>
    <w:lvl w:ilvl="7" w:tplc="EF28878A">
      <w:numFmt w:val="decimal"/>
      <w:lvlText w:val=""/>
      <w:lvlJc w:val="left"/>
    </w:lvl>
    <w:lvl w:ilvl="8" w:tplc="1B44492E">
      <w:numFmt w:val="decimal"/>
      <w:lvlText w:val=""/>
      <w:lvlJc w:val="left"/>
    </w:lvl>
  </w:abstractNum>
  <w:abstractNum w:abstractNumId="226" w15:restartNumberingAfterBreak="0">
    <w:nsid w:val="36BA3943"/>
    <w:multiLevelType w:val="hybridMultilevel"/>
    <w:tmpl w:val="09CE6FAC"/>
    <w:lvl w:ilvl="0" w:tplc="887EE87C">
      <w:start w:val="1"/>
      <w:numFmt w:val="bullet"/>
      <w:lvlText w:val=""/>
      <w:lvlJc w:val="left"/>
      <w:pPr>
        <w:ind w:left="720" w:hanging="360"/>
      </w:pPr>
      <w:rPr>
        <w:rFonts w:ascii="Symbol" w:hAnsi="Symbol" w:hint="default"/>
      </w:rPr>
    </w:lvl>
    <w:lvl w:ilvl="1" w:tplc="850A77C6">
      <w:numFmt w:val="decimal"/>
      <w:lvlText w:val=""/>
      <w:lvlJc w:val="left"/>
    </w:lvl>
    <w:lvl w:ilvl="2" w:tplc="4DCE6182">
      <w:numFmt w:val="decimal"/>
      <w:lvlText w:val=""/>
      <w:lvlJc w:val="left"/>
    </w:lvl>
    <w:lvl w:ilvl="3" w:tplc="38AC8BB4">
      <w:numFmt w:val="decimal"/>
      <w:lvlText w:val=""/>
      <w:lvlJc w:val="left"/>
    </w:lvl>
    <w:lvl w:ilvl="4" w:tplc="08C0F214">
      <w:numFmt w:val="decimal"/>
      <w:lvlText w:val=""/>
      <w:lvlJc w:val="left"/>
    </w:lvl>
    <w:lvl w:ilvl="5" w:tplc="6B9CCAF0">
      <w:numFmt w:val="decimal"/>
      <w:lvlText w:val=""/>
      <w:lvlJc w:val="left"/>
    </w:lvl>
    <w:lvl w:ilvl="6" w:tplc="08C85480">
      <w:numFmt w:val="decimal"/>
      <w:lvlText w:val=""/>
      <w:lvlJc w:val="left"/>
    </w:lvl>
    <w:lvl w:ilvl="7" w:tplc="2D52EE0E">
      <w:numFmt w:val="decimal"/>
      <w:lvlText w:val=""/>
      <w:lvlJc w:val="left"/>
    </w:lvl>
    <w:lvl w:ilvl="8" w:tplc="444C7688">
      <w:numFmt w:val="decimal"/>
      <w:lvlText w:val=""/>
      <w:lvlJc w:val="left"/>
    </w:lvl>
  </w:abstractNum>
  <w:abstractNum w:abstractNumId="227" w15:restartNumberingAfterBreak="0">
    <w:nsid w:val="37771B7F"/>
    <w:multiLevelType w:val="hybridMultilevel"/>
    <w:tmpl w:val="32CE5CBA"/>
    <w:lvl w:ilvl="0" w:tplc="BF18928C">
      <w:start w:val="1"/>
      <w:numFmt w:val="bullet"/>
      <w:lvlText w:val=""/>
      <w:lvlJc w:val="left"/>
      <w:pPr>
        <w:ind w:left="720" w:hanging="360"/>
      </w:pPr>
      <w:rPr>
        <w:rFonts w:ascii="Symbol" w:hAnsi="Symbol" w:hint="default"/>
      </w:rPr>
    </w:lvl>
    <w:lvl w:ilvl="1" w:tplc="B0D8F0F6">
      <w:numFmt w:val="decimal"/>
      <w:lvlText w:val=""/>
      <w:lvlJc w:val="left"/>
    </w:lvl>
    <w:lvl w:ilvl="2" w:tplc="A3D6B74C">
      <w:numFmt w:val="decimal"/>
      <w:lvlText w:val=""/>
      <w:lvlJc w:val="left"/>
    </w:lvl>
    <w:lvl w:ilvl="3" w:tplc="8CD0A6AC">
      <w:numFmt w:val="decimal"/>
      <w:lvlText w:val=""/>
      <w:lvlJc w:val="left"/>
    </w:lvl>
    <w:lvl w:ilvl="4" w:tplc="C922997E">
      <w:numFmt w:val="decimal"/>
      <w:lvlText w:val=""/>
      <w:lvlJc w:val="left"/>
    </w:lvl>
    <w:lvl w:ilvl="5" w:tplc="0C0225C6">
      <w:numFmt w:val="decimal"/>
      <w:lvlText w:val=""/>
      <w:lvlJc w:val="left"/>
    </w:lvl>
    <w:lvl w:ilvl="6" w:tplc="62224916">
      <w:numFmt w:val="decimal"/>
      <w:lvlText w:val=""/>
      <w:lvlJc w:val="left"/>
    </w:lvl>
    <w:lvl w:ilvl="7" w:tplc="2AC64868">
      <w:numFmt w:val="decimal"/>
      <w:lvlText w:val=""/>
      <w:lvlJc w:val="left"/>
    </w:lvl>
    <w:lvl w:ilvl="8" w:tplc="0AD25908">
      <w:numFmt w:val="decimal"/>
      <w:lvlText w:val=""/>
      <w:lvlJc w:val="left"/>
    </w:lvl>
  </w:abstractNum>
  <w:abstractNum w:abstractNumId="228" w15:restartNumberingAfterBreak="0">
    <w:nsid w:val="379762D7"/>
    <w:multiLevelType w:val="hybridMultilevel"/>
    <w:tmpl w:val="5FCEC53C"/>
    <w:lvl w:ilvl="0" w:tplc="2F4AA4EC">
      <w:start w:val="1"/>
      <w:numFmt w:val="bullet"/>
      <w:lvlText w:val=""/>
      <w:lvlJc w:val="left"/>
      <w:pPr>
        <w:ind w:left="720" w:hanging="360"/>
      </w:pPr>
      <w:rPr>
        <w:rFonts w:ascii="Symbol" w:hAnsi="Symbol" w:hint="default"/>
      </w:rPr>
    </w:lvl>
    <w:lvl w:ilvl="1" w:tplc="7AE66446">
      <w:numFmt w:val="decimal"/>
      <w:lvlText w:val=""/>
      <w:lvlJc w:val="left"/>
    </w:lvl>
    <w:lvl w:ilvl="2" w:tplc="4FD032D2">
      <w:numFmt w:val="decimal"/>
      <w:lvlText w:val=""/>
      <w:lvlJc w:val="left"/>
    </w:lvl>
    <w:lvl w:ilvl="3" w:tplc="30AC95A0">
      <w:numFmt w:val="decimal"/>
      <w:lvlText w:val=""/>
      <w:lvlJc w:val="left"/>
    </w:lvl>
    <w:lvl w:ilvl="4" w:tplc="8FF09718">
      <w:numFmt w:val="decimal"/>
      <w:lvlText w:val=""/>
      <w:lvlJc w:val="left"/>
    </w:lvl>
    <w:lvl w:ilvl="5" w:tplc="F698C8A2">
      <w:numFmt w:val="decimal"/>
      <w:lvlText w:val=""/>
      <w:lvlJc w:val="left"/>
    </w:lvl>
    <w:lvl w:ilvl="6" w:tplc="7EECA3B0">
      <w:numFmt w:val="decimal"/>
      <w:lvlText w:val=""/>
      <w:lvlJc w:val="left"/>
    </w:lvl>
    <w:lvl w:ilvl="7" w:tplc="37A0786E">
      <w:numFmt w:val="decimal"/>
      <w:lvlText w:val=""/>
      <w:lvlJc w:val="left"/>
    </w:lvl>
    <w:lvl w:ilvl="8" w:tplc="8CF4FE98">
      <w:numFmt w:val="decimal"/>
      <w:lvlText w:val=""/>
      <w:lvlJc w:val="left"/>
    </w:lvl>
  </w:abstractNum>
  <w:abstractNum w:abstractNumId="229" w15:restartNumberingAfterBreak="0">
    <w:nsid w:val="37B146D0"/>
    <w:multiLevelType w:val="hybridMultilevel"/>
    <w:tmpl w:val="9BD6D2B2"/>
    <w:lvl w:ilvl="0" w:tplc="8E18C0BE">
      <w:start w:val="1"/>
      <w:numFmt w:val="bullet"/>
      <w:lvlText w:val=""/>
      <w:lvlJc w:val="left"/>
      <w:pPr>
        <w:ind w:left="720" w:hanging="360"/>
      </w:pPr>
      <w:rPr>
        <w:rFonts w:ascii="Symbol" w:hAnsi="Symbol" w:hint="default"/>
      </w:rPr>
    </w:lvl>
    <w:lvl w:ilvl="1" w:tplc="AFF863D4">
      <w:numFmt w:val="decimal"/>
      <w:lvlText w:val=""/>
      <w:lvlJc w:val="left"/>
    </w:lvl>
    <w:lvl w:ilvl="2" w:tplc="30DE1CC0">
      <w:numFmt w:val="decimal"/>
      <w:lvlText w:val=""/>
      <w:lvlJc w:val="left"/>
    </w:lvl>
    <w:lvl w:ilvl="3" w:tplc="518E452E">
      <w:numFmt w:val="decimal"/>
      <w:lvlText w:val=""/>
      <w:lvlJc w:val="left"/>
    </w:lvl>
    <w:lvl w:ilvl="4" w:tplc="88F476C2">
      <w:numFmt w:val="decimal"/>
      <w:lvlText w:val=""/>
      <w:lvlJc w:val="left"/>
    </w:lvl>
    <w:lvl w:ilvl="5" w:tplc="9404F75E">
      <w:numFmt w:val="decimal"/>
      <w:lvlText w:val=""/>
      <w:lvlJc w:val="left"/>
    </w:lvl>
    <w:lvl w:ilvl="6" w:tplc="5D90B83C">
      <w:numFmt w:val="decimal"/>
      <w:lvlText w:val=""/>
      <w:lvlJc w:val="left"/>
    </w:lvl>
    <w:lvl w:ilvl="7" w:tplc="6AEAF7DC">
      <w:numFmt w:val="decimal"/>
      <w:lvlText w:val=""/>
      <w:lvlJc w:val="left"/>
    </w:lvl>
    <w:lvl w:ilvl="8" w:tplc="52FA9390">
      <w:numFmt w:val="decimal"/>
      <w:lvlText w:val=""/>
      <w:lvlJc w:val="left"/>
    </w:lvl>
  </w:abstractNum>
  <w:abstractNum w:abstractNumId="230" w15:restartNumberingAfterBreak="0">
    <w:nsid w:val="37CB3118"/>
    <w:multiLevelType w:val="hybridMultilevel"/>
    <w:tmpl w:val="25801EAE"/>
    <w:lvl w:ilvl="0" w:tplc="49349E8E">
      <w:start w:val="1"/>
      <w:numFmt w:val="bullet"/>
      <w:lvlText w:val=""/>
      <w:lvlJc w:val="left"/>
      <w:pPr>
        <w:ind w:left="720" w:hanging="360"/>
      </w:pPr>
      <w:rPr>
        <w:rFonts w:ascii="Symbol" w:hAnsi="Symbol" w:hint="default"/>
      </w:rPr>
    </w:lvl>
    <w:lvl w:ilvl="1" w:tplc="2F6462A0">
      <w:numFmt w:val="decimal"/>
      <w:lvlText w:val=""/>
      <w:lvlJc w:val="left"/>
    </w:lvl>
    <w:lvl w:ilvl="2" w:tplc="FEE2B12E">
      <w:numFmt w:val="decimal"/>
      <w:lvlText w:val=""/>
      <w:lvlJc w:val="left"/>
    </w:lvl>
    <w:lvl w:ilvl="3" w:tplc="A6EE89A6">
      <w:numFmt w:val="decimal"/>
      <w:lvlText w:val=""/>
      <w:lvlJc w:val="left"/>
    </w:lvl>
    <w:lvl w:ilvl="4" w:tplc="3B1E5A1C">
      <w:numFmt w:val="decimal"/>
      <w:lvlText w:val=""/>
      <w:lvlJc w:val="left"/>
    </w:lvl>
    <w:lvl w:ilvl="5" w:tplc="65389CA2">
      <w:numFmt w:val="decimal"/>
      <w:lvlText w:val=""/>
      <w:lvlJc w:val="left"/>
    </w:lvl>
    <w:lvl w:ilvl="6" w:tplc="675A5A76">
      <w:numFmt w:val="decimal"/>
      <w:lvlText w:val=""/>
      <w:lvlJc w:val="left"/>
    </w:lvl>
    <w:lvl w:ilvl="7" w:tplc="E1A642F8">
      <w:numFmt w:val="decimal"/>
      <w:lvlText w:val=""/>
      <w:lvlJc w:val="left"/>
    </w:lvl>
    <w:lvl w:ilvl="8" w:tplc="72488F58">
      <w:numFmt w:val="decimal"/>
      <w:lvlText w:val=""/>
      <w:lvlJc w:val="left"/>
    </w:lvl>
  </w:abstractNum>
  <w:abstractNum w:abstractNumId="231" w15:restartNumberingAfterBreak="0">
    <w:nsid w:val="37FB68E4"/>
    <w:multiLevelType w:val="hybridMultilevel"/>
    <w:tmpl w:val="94F4FD06"/>
    <w:lvl w:ilvl="0" w:tplc="85E67094">
      <w:start w:val="1"/>
      <w:numFmt w:val="bullet"/>
      <w:lvlText w:val=""/>
      <w:lvlJc w:val="left"/>
      <w:pPr>
        <w:ind w:left="720" w:hanging="360"/>
      </w:pPr>
      <w:rPr>
        <w:rFonts w:ascii="Symbol" w:hAnsi="Symbol" w:hint="default"/>
      </w:rPr>
    </w:lvl>
    <w:lvl w:ilvl="1" w:tplc="4C98EF78">
      <w:numFmt w:val="decimal"/>
      <w:lvlText w:val=""/>
      <w:lvlJc w:val="left"/>
    </w:lvl>
    <w:lvl w:ilvl="2" w:tplc="58EA98B4">
      <w:numFmt w:val="decimal"/>
      <w:lvlText w:val=""/>
      <w:lvlJc w:val="left"/>
    </w:lvl>
    <w:lvl w:ilvl="3" w:tplc="B3B26AFA">
      <w:numFmt w:val="decimal"/>
      <w:lvlText w:val=""/>
      <w:lvlJc w:val="left"/>
    </w:lvl>
    <w:lvl w:ilvl="4" w:tplc="5332196E">
      <w:numFmt w:val="decimal"/>
      <w:lvlText w:val=""/>
      <w:lvlJc w:val="left"/>
    </w:lvl>
    <w:lvl w:ilvl="5" w:tplc="DD8CE276">
      <w:numFmt w:val="decimal"/>
      <w:lvlText w:val=""/>
      <w:lvlJc w:val="left"/>
    </w:lvl>
    <w:lvl w:ilvl="6" w:tplc="6FEE7944">
      <w:numFmt w:val="decimal"/>
      <w:lvlText w:val=""/>
      <w:lvlJc w:val="left"/>
    </w:lvl>
    <w:lvl w:ilvl="7" w:tplc="B2667C5C">
      <w:numFmt w:val="decimal"/>
      <w:lvlText w:val=""/>
      <w:lvlJc w:val="left"/>
    </w:lvl>
    <w:lvl w:ilvl="8" w:tplc="665A1E5A">
      <w:numFmt w:val="decimal"/>
      <w:lvlText w:val=""/>
      <w:lvlJc w:val="left"/>
    </w:lvl>
  </w:abstractNum>
  <w:abstractNum w:abstractNumId="232" w15:restartNumberingAfterBreak="0">
    <w:nsid w:val="382A5057"/>
    <w:multiLevelType w:val="hybridMultilevel"/>
    <w:tmpl w:val="DA906592"/>
    <w:lvl w:ilvl="0" w:tplc="2F425EAC">
      <w:start w:val="1"/>
      <w:numFmt w:val="bullet"/>
      <w:lvlText w:val=""/>
      <w:lvlJc w:val="left"/>
      <w:pPr>
        <w:ind w:left="720" w:hanging="360"/>
      </w:pPr>
      <w:rPr>
        <w:rFonts w:ascii="Symbol" w:hAnsi="Symbol" w:hint="default"/>
      </w:rPr>
    </w:lvl>
    <w:lvl w:ilvl="1" w:tplc="62A4AAEA">
      <w:numFmt w:val="decimal"/>
      <w:lvlText w:val=""/>
      <w:lvlJc w:val="left"/>
    </w:lvl>
    <w:lvl w:ilvl="2" w:tplc="5B8EED2E">
      <w:numFmt w:val="decimal"/>
      <w:lvlText w:val=""/>
      <w:lvlJc w:val="left"/>
    </w:lvl>
    <w:lvl w:ilvl="3" w:tplc="94BEE932">
      <w:numFmt w:val="decimal"/>
      <w:lvlText w:val=""/>
      <w:lvlJc w:val="left"/>
    </w:lvl>
    <w:lvl w:ilvl="4" w:tplc="CEE0108A">
      <w:numFmt w:val="decimal"/>
      <w:lvlText w:val=""/>
      <w:lvlJc w:val="left"/>
    </w:lvl>
    <w:lvl w:ilvl="5" w:tplc="02387318">
      <w:numFmt w:val="decimal"/>
      <w:lvlText w:val=""/>
      <w:lvlJc w:val="left"/>
    </w:lvl>
    <w:lvl w:ilvl="6" w:tplc="C8B09568">
      <w:numFmt w:val="decimal"/>
      <w:lvlText w:val=""/>
      <w:lvlJc w:val="left"/>
    </w:lvl>
    <w:lvl w:ilvl="7" w:tplc="422CDC4E">
      <w:numFmt w:val="decimal"/>
      <w:lvlText w:val=""/>
      <w:lvlJc w:val="left"/>
    </w:lvl>
    <w:lvl w:ilvl="8" w:tplc="1CA2B7C0">
      <w:numFmt w:val="decimal"/>
      <w:lvlText w:val=""/>
      <w:lvlJc w:val="left"/>
    </w:lvl>
  </w:abstractNum>
  <w:abstractNum w:abstractNumId="233" w15:restartNumberingAfterBreak="0">
    <w:nsid w:val="385A0938"/>
    <w:multiLevelType w:val="hybridMultilevel"/>
    <w:tmpl w:val="91DEA00C"/>
    <w:lvl w:ilvl="0" w:tplc="5FD83C7A">
      <w:start w:val="1"/>
      <w:numFmt w:val="bullet"/>
      <w:lvlText w:val=""/>
      <w:lvlJc w:val="left"/>
      <w:pPr>
        <w:ind w:left="720" w:hanging="360"/>
      </w:pPr>
      <w:rPr>
        <w:rFonts w:ascii="Symbol" w:hAnsi="Symbol" w:hint="default"/>
      </w:rPr>
    </w:lvl>
    <w:lvl w:ilvl="1" w:tplc="8E7E15CC">
      <w:numFmt w:val="decimal"/>
      <w:lvlText w:val=""/>
      <w:lvlJc w:val="left"/>
    </w:lvl>
    <w:lvl w:ilvl="2" w:tplc="9D369A1A">
      <w:numFmt w:val="decimal"/>
      <w:lvlText w:val=""/>
      <w:lvlJc w:val="left"/>
    </w:lvl>
    <w:lvl w:ilvl="3" w:tplc="3D4638F0">
      <w:numFmt w:val="decimal"/>
      <w:lvlText w:val=""/>
      <w:lvlJc w:val="left"/>
    </w:lvl>
    <w:lvl w:ilvl="4" w:tplc="CC880506">
      <w:numFmt w:val="decimal"/>
      <w:lvlText w:val=""/>
      <w:lvlJc w:val="left"/>
    </w:lvl>
    <w:lvl w:ilvl="5" w:tplc="214812F6">
      <w:numFmt w:val="decimal"/>
      <w:lvlText w:val=""/>
      <w:lvlJc w:val="left"/>
    </w:lvl>
    <w:lvl w:ilvl="6" w:tplc="E27E7B84">
      <w:numFmt w:val="decimal"/>
      <w:lvlText w:val=""/>
      <w:lvlJc w:val="left"/>
    </w:lvl>
    <w:lvl w:ilvl="7" w:tplc="063EF1BE">
      <w:numFmt w:val="decimal"/>
      <w:lvlText w:val=""/>
      <w:lvlJc w:val="left"/>
    </w:lvl>
    <w:lvl w:ilvl="8" w:tplc="939C5D36">
      <w:numFmt w:val="decimal"/>
      <w:lvlText w:val=""/>
      <w:lvlJc w:val="left"/>
    </w:lvl>
  </w:abstractNum>
  <w:abstractNum w:abstractNumId="234" w15:restartNumberingAfterBreak="0">
    <w:nsid w:val="38624210"/>
    <w:multiLevelType w:val="hybridMultilevel"/>
    <w:tmpl w:val="3C5AD274"/>
    <w:lvl w:ilvl="0" w:tplc="2DAC9580">
      <w:start w:val="1"/>
      <w:numFmt w:val="bullet"/>
      <w:lvlText w:val=""/>
      <w:lvlJc w:val="left"/>
      <w:pPr>
        <w:ind w:left="720" w:hanging="360"/>
      </w:pPr>
      <w:rPr>
        <w:rFonts w:ascii="Symbol" w:hAnsi="Symbol" w:hint="default"/>
      </w:rPr>
    </w:lvl>
    <w:lvl w:ilvl="1" w:tplc="BA8C43C6">
      <w:numFmt w:val="decimal"/>
      <w:lvlText w:val=""/>
      <w:lvlJc w:val="left"/>
    </w:lvl>
    <w:lvl w:ilvl="2" w:tplc="57526EF2">
      <w:numFmt w:val="decimal"/>
      <w:lvlText w:val=""/>
      <w:lvlJc w:val="left"/>
    </w:lvl>
    <w:lvl w:ilvl="3" w:tplc="994C6E0A">
      <w:numFmt w:val="decimal"/>
      <w:lvlText w:val=""/>
      <w:lvlJc w:val="left"/>
    </w:lvl>
    <w:lvl w:ilvl="4" w:tplc="0DDAB61C">
      <w:numFmt w:val="decimal"/>
      <w:lvlText w:val=""/>
      <w:lvlJc w:val="left"/>
    </w:lvl>
    <w:lvl w:ilvl="5" w:tplc="E33E729A">
      <w:numFmt w:val="decimal"/>
      <w:lvlText w:val=""/>
      <w:lvlJc w:val="left"/>
    </w:lvl>
    <w:lvl w:ilvl="6" w:tplc="141AA740">
      <w:numFmt w:val="decimal"/>
      <w:lvlText w:val=""/>
      <w:lvlJc w:val="left"/>
    </w:lvl>
    <w:lvl w:ilvl="7" w:tplc="E2C8A1A2">
      <w:numFmt w:val="decimal"/>
      <w:lvlText w:val=""/>
      <w:lvlJc w:val="left"/>
    </w:lvl>
    <w:lvl w:ilvl="8" w:tplc="76F291CE">
      <w:numFmt w:val="decimal"/>
      <w:lvlText w:val=""/>
      <w:lvlJc w:val="left"/>
    </w:lvl>
  </w:abstractNum>
  <w:abstractNum w:abstractNumId="235" w15:restartNumberingAfterBreak="0">
    <w:nsid w:val="388F0C91"/>
    <w:multiLevelType w:val="hybridMultilevel"/>
    <w:tmpl w:val="7C14A3CC"/>
    <w:lvl w:ilvl="0" w:tplc="470ADB68">
      <w:start w:val="1"/>
      <w:numFmt w:val="bullet"/>
      <w:lvlText w:val=""/>
      <w:lvlJc w:val="left"/>
      <w:pPr>
        <w:ind w:left="720" w:hanging="360"/>
      </w:pPr>
      <w:rPr>
        <w:rFonts w:ascii="Symbol" w:hAnsi="Symbol" w:hint="default"/>
      </w:rPr>
    </w:lvl>
    <w:lvl w:ilvl="1" w:tplc="C610DA78">
      <w:numFmt w:val="decimal"/>
      <w:lvlText w:val=""/>
      <w:lvlJc w:val="left"/>
    </w:lvl>
    <w:lvl w:ilvl="2" w:tplc="C346E880">
      <w:numFmt w:val="decimal"/>
      <w:lvlText w:val=""/>
      <w:lvlJc w:val="left"/>
    </w:lvl>
    <w:lvl w:ilvl="3" w:tplc="3686FB14">
      <w:numFmt w:val="decimal"/>
      <w:lvlText w:val=""/>
      <w:lvlJc w:val="left"/>
    </w:lvl>
    <w:lvl w:ilvl="4" w:tplc="B92C49FA">
      <w:numFmt w:val="decimal"/>
      <w:lvlText w:val=""/>
      <w:lvlJc w:val="left"/>
    </w:lvl>
    <w:lvl w:ilvl="5" w:tplc="558EB55A">
      <w:numFmt w:val="decimal"/>
      <w:lvlText w:val=""/>
      <w:lvlJc w:val="left"/>
    </w:lvl>
    <w:lvl w:ilvl="6" w:tplc="C252509A">
      <w:numFmt w:val="decimal"/>
      <w:lvlText w:val=""/>
      <w:lvlJc w:val="left"/>
    </w:lvl>
    <w:lvl w:ilvl="7" w:tplc="AB3A7686">
      <w:numFmt w:val="decimal"/>
      <w:lvlText w:val=""/>
      <w:lvlJc w:val="left"/>
    </w:lvl>
    <w:lvl w:ilvl="8" w:tplc="93A6C3FE">
      <w:numFmt w:val="decimal"/>
      <w:lvlText w:val=""/>
      <w:lvlJc w:val="left"/>
    </w:lvl>
  </w:abstractNum>
  <w:abstractNum w:abstractNumId="236" w15:restartNumberingAfterBreak="0">
    <w:nsid w:val="38C33FD7"/>
    <w:multiLevelType w:val="hybridMultilevel"/>
    <w:tmpl w:val="D0FE3B3E"/>
    <w:lvl w:ilvl="0" w:tplc="4B14A2C6">
      <w:start w:val="1"/>
      <w:numFmt w:val="bullet"/>
      <w:lvlText w:val=""/>
      <w:lvlJc w:val="left"/>
      <w:pPr>
        <w:ind w:left="720" w:hanging="360"/>
      </w:pPr>
      <w:rPr>
        <w:rFonts w:ascii="Symbol" w:hAnsi="Symbol" w:hint="default"/>
      </w:rPr>
    </w:lvl>
    <w:lvl w:ilvl="1" w:tplc="344CAD4A">
      <w:numFmt w:val="decimal"/>
      <w:lvlText w:val=""/>
      <w:lvlJc w:val="left"/>
    </w:lvl>
    <w:lvl w:ilvl="2" w:tplc="64F0BB9A">
      <w:numFmt w:val="decimal"/>
      <w:lvlText w:val=""/>
      <w:lvlJc w:val="left"/>
    </w:lvl>
    <w:lvl w:ilvl="3" w:tplc="9776228A">
      <w:numFmt w:val="decimal"/>
      <w:lvlText w:val=""/>
      <w:lvlJc w:val="left"/>
    </w:lvl>
    <w:lvl w:ilvl="4" w:tplc="63FA0444">
      <w:numFmt w:val="decimal"/>
      <w:lvlText w:val=""/>
      <w:lvlJc w:val="left"/>
    </w:lvl>
    <w:lvl w:ilvl="5" w:tplc="0D9A32AE">
      <w:numFmt w:val="decimal"/>
      <w:lvlText w:val=""/>
      <w:lvlJc w:val="left"/>
    </w:lvl>
    <w:lvl w:ilvl="6" w:tplc="8FAC6634">
      <w:numFmt w:val="decimal"/>
      <w:lvlText w:val=""/>
      <w:lvlJc w:val="left"/>
    </w:lvl>
    <w:lvl w:ilvl="7" w:tplc="4FFAB094">
      <w:numFmt w:val="decimal"/>
      <w:lvlText w:val=""/>
      <w:lvlJc w:val="left"/>
    </w:lvl>
    <w:lvl w:ilvl="8" w:tplc="A7D296A6">
      <w:numFmt w:val="decimal"/>
      <w:lvlText w:val=""/>
      <w:lvlJc w:val="left"/>
    </w:lvl>
  </w:abstractNum>
  <w:abstractNum w:abstractNumId="237" w15:restartNumberingAfterBreak="0">
    <w:nsid w:val="38DE6195"/>
    <w:multiLevelType w:val="hybridMultilevel"/>
    <w:tmpl w:val="B9162F2A"/>
    <w:lvl w:ilvl="0" w:tplc="A6ACB45C">
      <w:start w:val="1"/>
      <w:numFmt w:val="bullet"/>
      <w:lvlText w:val=""/>
      <w:lvlJc w:val="left"/>
      <w:pPr>
        <w:ind w:left="720" w:hanging="360"/>
      </w:pPr>
      <w:rPr>
        <w:rFonts w:ascii="Symbol" w:hAnsi="Symbol" w:hint="default"/>
      </w:rPr>
    </w:lvl>
    <w:lvl w:ilvl="1" w:tplc="B9DA7012">
      <w:numFmt w:val="decimal"/>
      <w:lvlText w:val=""/>
      <w:lvlJc w:val="left"/>
    </w:lvl>
    <w:lvl w:ilvl="2" w:tplc="CFE06A56">
      <w:numFmt w:val="decimal"/>
      <w:lvlText w:val=""/>
      <w:lvlJc w:val="left"/>
    </w:lvl>
    <w:lvl w:ilvl="3" w:tplc="BCAEF9F4">
      <w:numFmt w:val="decimal"/>
      <w:lvlText w:val=""/>
      <w:lvlJc w:val="left"/>
    </w:lvl>
    <w:lvl w:ilvl="4" w:tplc="A748F1FC">
      <w:numFmt w:val="decimal"/>
      <w:lvlText w:val=""/>
      <w:lvlJc w:val="left"/>
    </w:lvl>
    <w:lvl w:ilvl="5" w:tplc="EC0C2992">
      <w:numFmt w:val="decimal"/>
      <w:lvlText w:val=""/>
      <w:lvlJc w:val="left"/>
    </w:lvl>
    <w:lvl w:ilvl="6" w:tplc="2CE84C54">
      <w:numFmt w:val="decimal"/>
      <w:lvlText w:val=""/>
      <w:lvlJc w:val="left"/>
    </w:lvl>
    <w:lvl w:ilvl="7" w:tplc="9040773E">
      <w:numFmt w:val="decimal"/>
      <w:lvlText w:val=""/>
      <w:lvlJc w:val="left"/>
    </w:lvl>
    <w:lvl w:ilvl="8" w:tplc="FE1649CA">
      <w:numFmt w:val="decimal"/>
      <w:lvlText w:val=""/>
      <w:lvlJc w:val="left"/>
    </w:lvl>
  </w:abstractNum>
  <w:abstractNum w:abstractNumId="238" w15:restartNumberingAfterBreak="0">
    <w:nsid w:val="38F0056E"/>
    <w:multiLevelType w:val="hybridMultilevel"/>
    <w:tmpl w:val="E078DBAE"/>
    <w:lvl w:ilvl="0" w:tplc="368CF0EE">
      <w:start w:val="1"/>
      <w:numFmt w:val="bullet"/>
      <w:lvlText w:val=""/>
      <w:lvlJc w:val="left"/>
      <w:pPr>
        <w:ind w:left="720" w:hanging="360"/>
      </w:pPr>
      <w:rPr>
        <w:rFonts w:ascii="Symbol" w:hAnsi="Symbol" w:hint="default"/>
      </w:rPr>
    </w:lvl>
    <w:lvl w:ilvl="1" w:tplc="A1D03C14">
      <w:numFmt w:val="decimal"/>
      <w:lvlText w:val=""/>
      <w:lvlJc w:val="left"/>
    </w:lvl>
    <w:lvl w:ilvl="2" w:tplc="48DE04D2">
      <w:numFmt w:val="decimal"/>
      <w:lvlText w:val=""/>
      <w:lvlJc w:val="left"/>
    </w:lvl>
    <w:lvl w:ilvl="3" w:tplc="59D238D6">
      <w:numFmt w:val="decimal"/>
      <w:lvlText w:val=""/>
      <w:lvlJc w:val="left"/>
    </w:lvl>
    <w:lvl w:ilvl="4" w:tplc="E0F4831C">
      <w:numFmt w:val="decimal"/>
      <w:lvlText w:val=""/>
      <w:lvlJc w:val="left"/>
    </w:lvl>
    <w:lvl w:ilvl="5" w:tplc="3FB6B344">
      <w:numFmt w:val="decimal"/>
      <w:lvlText w:val=""/>
      <w:lvlJc w:val="left"/>
    </w:lvl>
    <w:lvl w:ilvl="6" w:tplc="CAD61448">
      <w:numFmt w:val="decimal"/>
      <w:lvlText w:val=""/>
      <w:lvlJc w:val="left"/>
    </w:lvl>
    <w:lvl w:ilvl="7" w:tplc="5C84B560">
      <w:numFmt w:val="decimal"/>
      <w:lvlText w:val=""/>
      <w:lvlJc w:val="left"/>
    </w:lvl>
    <w:lvl w:ilvl="8" w:tplc="DC9E1A8A">
      <w:numFmt w:val="decimal"/>
      <w:lvlText w:val=""/>
      <w:lvlJc w:val="left"/>
    </w:lvl>
  </w:abstractNum>
  <w:abstractNum w:abstractNumId="239" w15:restartNumberingAfterBreak="0">
    <w:nsid w:val="39C73EEC"/>
    <w:multiLevelType w:val="hybridMultilevel"/>
    <w:tmpl w:val="25D24B8C"/>
    <w:lvl w:ilvl="0" w:tplc="C974FEFA">
      <w:start w:val="1"/>
      <w:numFmt w:val="bullet"/>
      <w:lvlText w:val=""/>
      <w:lvlJc w:val="left"/>
      <w:pPr>
        <w:ind w:left="720" w:hanging="360"/>
      </w:pPr>
      <w:rPr>
        <w:rFonts w:ascii="Symbol" w:hAnsi="Symbol" w:hint="default"/>
      </w:rPr>
    </w:lvl>
    <w:lvl w:ilvl="1" w:tplc="7A28DC7E">
      <w:numFmt w:val="decimal"/>
      <w:lvlText w:val=""/>
      <w:lvlJc w:val="left"/>
    </w:lvl>
    <w:lvl w:ilvl="2" w:tplc="568800D8">
      <w:numFmt w:val="decimal"/>
      <w:lvlText w:val=""/>
      <w:lvlJc w:val="left"/>
    </w:lvl>
    <w:lvl w:ilvl="3" w:tplc="CCCE90F6">
      <w:numFmt w:val="decimal"/>
      <w:lvlText w:val=""/>
      <w:lvlJc w:val="left"/>
    </w:lvl>
    <w:lvl w:ilvl="4" w:tplc="CC10F8D4">
      <w:numFmt w:val="decimal"/>
      <w:lvlText w:val=""/>
      <w:lvlJc w:val="left"/>
    </w:lvl>
    <w:lvl w:ilvl="5" w:tplc="9B743D9C">
      <w:numFmt w:val="decimal"/>
      <w:lvlText w:val=""/>
      <w:lvlJc w:val="left"/>
    </w:lvl>
    <w:lvl w:ilvl="6" w:tplc="D8C6DA4E">
      <w:numFmt w:val="decimal"/>
      <w:lvlText w:val=""/>
      <w:lvlJc w:val="left"/>
    </w:lvl>
    <w:lvl w:ilvl="7" w:tplc="98569400">
      <w:numFmt w:val="decimal"/>
      <w:lvlText w:val=""/>
      <w:lvlJc w:val="left"/>
    </w:lvl>
    <w:lvl w:ilvl="8" w:tplc="27B23F42">
      <w:numFmt w:val="decimal"/>
      <w:lvlText w:val=""/>
      <w:lvlJc w:val="left"/>
    </w:lvl>
  </w:abstractNum>
  <w:abstractNum w:abstractNumId="240" w15:restartNumberingAfterBreak="0">
    <w:nsid w:val="39FE76E3"/>
    <w:multiLevelType w:val="hybridMultilevel"/>
    <w:tmpl w:val="7FE845A4"/>
    <w:lvl w:ilvl="0" w:tplc="1C2E9A16">
      <w:start w:val="1"/>
      <w:numFmt w:val="bullet"/>
      <w:lvlText w:val=""/>
      <w:lvlJc w:val="left"/>
      <w:pPr>
        <w:ind w:left="720" w:hanging="360"/>
      </w:pPr>
      <w:rPr>
        <w:rFonts w:ascii="Symbol" w:hAnsi="Symbol" w:hint="default"/>
      </w:rPr>
    </w:lvl>
    <w:lvl w:ilvl="1" w:tplc="A3A4466C">
      <w:numFmt w:val="decimal"/>
      <w:lvlText w:val=""/>
      <w:lvlJc w:val="left"/>
    </w:lvl>
    <w:lvl w:ilvl="2" w:tplc="20EE9FCA">
      <w:numFmt w:val="decimal"/>
      <w:lvlText w:val=""/>
      <w:lvlJc w:val="left"/>
    </w:lvl>
    <w:lvl w:ilvl="3" w:tplc="ADB47FFC">
      <w:numFmt w:val="decimal"/>
      <w:lvlText w:val=""/>
      <w:lvlJc w:val="left"/>
    </w:lvl>
    <w:lvl w:ilvl="4" w:tplc="4558A504">
      <w:numFmt w:val="decimal"/>
      <w:lvlText w:val=""/>
      <w:lvlJc w:val="left"/>
    </w:lvl>
    <w:lvl w:ilvl="5" w:tplc="3338312C">
      <w:numFmt w:val="decimal"/>
      <w:lvlText w:val=""/>
      <w:lvlJc w:val="left"/>
    </w:lvl>
    <w:lvl w:ilvl="6" w:tplc="AA7CF3C6">
      <w:numFmt w:val="decimal"/>
      <w:lvlText w:val=""/>
      <w:lvlJc w:val="left"/>
    </w:lvl>
    <w:lvl w:ilvl="7" w:tplc="9B86C8CA">
      <w:numFmt w:val="decimal"/>
      <w:lvlText w:val=""/>
      <w:lvlJc w:val="left"/>
    </w:lvl>
    <w:lvl w:ilvl="8" w:tplc="6DD27778">
      <w:numFmt w:val="decimal"/>
      <w:lvlText w:val=""/>
      <w:lvlJc w:val="left"/>
    </w:lvl>
  </w:abstractNum>
  <w:abstractNum w:abstractNumId="241" w15:restartNumberingAfterBreak="0">
    <w:nsid w:val="3A2F667A"/>
    <w:multiLevelType w:val="hybridMultilevel"/>
    <w:tmpl w:val="5030CD1A"/>
    <w:lvl w:ilvl="0" w:tplc="DEEEE3AC">
      <w:start w:val="1"/>
      <w:numFmt w:val="bullet"/>
      <w:lvlText w:val=""/>
      <w:lvlJc w:val="left"/>
      <w:pPr>
        <w:ind w:left="720" w:hanging="360"/>
      </w:pPr>
      <w:rPr>
        <w:rFonts w:ascii="Symbol" w:hAnsi="Symbol" w:hint="default"/>
      </w:rPr>
    </w:lvl>
    <w:lvl w:ilvl="1" w:tplc="FEF6B4D4">
      <w:numFmt w:val="decimal"/>
      <w:lvlText w:val=""/>
      <w:lvlJc w:val="left"/>
    </w:lvl>
    <w:lvl w:ilvl="2" w:tplc="9C9A3E38">
      <w:numFmt w:val="decimal"/>
      <w:lvlText w:val=""/>
      <w:lvlJc w:val="left"/>
    </w:lvl>
    <w:lvl w:ilvl="3" w:tplc="3F9A69D2">
      <w:numFmt w:val="decimal"/>
      <w:lvlText w:val=""/>
      <w:lvlJc w:val="left"/>
    </w:lvl>
    <w:lvl w:ilvl="4" w:tplc="0B1EC49E">
      <w:numFmt w:val="decimal"/>
      <w:lvlText w:val=""/>
      <w:lvlJc w:val="left"/>
    </w:lvl>
    <w:lvl w:ilvl="5" w:tplc="74A8F660">
      <w:numFmt w:val="decimal"/>
      <w:lvlText w:val=""/>
      <w:lvlJc w:val="left"/>
    </w:lvl>
    <w:lvl w:ilvl="6" w:tplc="711E2530">
      <w:numFmt w:val="decimal"/>
      <w:lvlText w:val=""/>
      <w:lvlJc w:val="left"/>
    </w:lvl>
    <w:lvl w:ilvl="7" w:tplc="E5A80D70">
      <w:numFmt w:val="decimal"/>
      <w:lvlText w:val=""/>
      <w:lvlJc w:val="left"/>
    </w:lvl>
    <w:lvl w:ilvl="8" w:tplc="BC9C40C8">
      <w:numFmt w:val="decimal"/>
      <w:lvlText w:val=""/>
      <w:lvlJc w:val="left"/>
    </w:lvl>
  </w:abstractNum>
  <w:abstractNum w:abstractNumId="242" w15:restartNumberingAfterBreak="0">
    <w:nsid w:val="3A8133D5"/>
    <w:multiLevelType w:val="hybridMultilevel"/>
    <w:tmpl w:val="68C6F60C"/>
    <w:lvl w:ilvl="0" w:tplc="C44E5860">
      <w:start w:val="1"/>
      <w:numFmt w:val="bullet"/>
      <w:lvlText w:val=""/>
      <w:lvlJc w:val="left"/>
      <w:pPr>
        <w:ind w:left="720" w:hanging="360"/>
      </w:pPr>
      <w:rPr>
        <w:rFonts w:ascii="Symbol" w:hAnsi="Symbol" w:hint="default"/>
      </w:rPr>
    </w:lvl>
    <w:lvl w:ilvl="1" w:tplc="B74EB2BA">
      <w:numFmt w:val="decimal"/>
      <w:lvlText w:val=""/>
      <w:lvlJc w:val="left"/>
    </w:lvl>
    <w:lvl w:ilvl="2" w:tplc="40427F96">
      <w:numFmt w:val="decimal"/>
      <w:lvlText w:val=""/>
      <w:lvlJc w:val="left"/>
    </w:lvl>
    <w:lvl w:ilvl="3" w:tplc="1F520862">
      <w:numFmt w:val="decimal"/>
      <w:lvlText w:val=""/>
      <w:lvlJc w:val="left"/>
    </w:lvl>
    <w:lvl w:ilvl="4" w:tplc="D586F550">
      <w:numFmt w:val="decimal"/>
      <w:lvlText w:val=""/>
      <w:lvlJc w:val="left"/>
    </w:lvl>
    <w:lvl w:ilvl="5" w:tplc="89805990">
      <w:numFmt w:val="decimal"/>
      <w:lvlText w:val=""/>
      <w:lvlJc w:val="left"/>
    </w:lvl>
    <w:lvl w:ilvl="6" w:tplc="74C41D9C">
      <w:numFmt w:val="decimal"/>
      <w:lvlText w:val=""/>
      <w:lvlJc w:val="left"/>
    </w:lvl>
    <w:lvl w:ilvl="7" w:tplc="6B261C52">
      <w:numFmt w:val="decimal"/>
      <w:lvlText w:val=""/>
      <w:lvlJc w:val="left"/>
    </w:lvl>
    <w:lvl w:ilvl="8" w:tplc="B8702554">
      <w:numFmt w:val="decimal"/>
      <w:lvlText w:val=""/>
      <w:lvlJc w:val="left"/>
    </w:lvl>
  </w:abstractNum>
  <w:abstractNum w:abstractNumId="243" w15:restartNumberingAfterBreak="0">
    <w:nsid w:val="3AE81B6D"/>
    <w:multiLevelType w:val="hybridMultilevel"/>
    <w:tmpl w:val="A1D02C36"/>
    <w:lvl w:ilvl="0" w:tplc="739C92C6">
      <w:start w:val="1"/>
      <w:numFmt w:val="bullet"/>
      <w:lvlText w:val=""/>
      <w:lvlJc w:val="left"/>
      <w:pPr>
        <w:ind w:left="720" w:hanging="360"/>
      </w:pPr>
      <w:rPr>
        <w:rFonts w:ascii="Symbol" w:hAnsi="Symbol" w:hint="default"/>
      </w:rPr>
    </w:lvl>
    <w:lvl w:ilvl="1" w:tplc="5FC45A0E">
      <w:numFmt w:val="decimal"/>
      <w:lvlText w:val=""/>
      <w:lvlJc w:val="left"/>
    </w:lvl>
    <w:lvl w:ilvl="2" w:tplc="437A1A16">
      <w:numFmt w:val="decimal"/>
      <w:lvlText w:val=""/>
      <w:lvlJc w:val="left"/>
    </w:lvl>
    <w:lvl w:ilvl="3" w:tplc="10B434EA">
      <w:numFmt w:val="decimal"/>
      <w:lvlText w:val=""/>
      <w:lvlJc w:val="left"/>
    </w:lvl>
    <w:lvl w:ilvl="4" w:tplc="73503DE0">
      <w:numFmt w:val="decimal"/>
      <w:lvlText w:val=""/>
      <w:lvlJc w:val="left"/>
    </w:lvl>
    <w:lvl w:ilvl="5" w:tplc="08B6A6AC">
      <w:numFmt w:val="decimal"/>
      <w:lvlText w:val=""/>
      <w:lvlJc w:val="left"/>
    </w:lvl>
    <w:lvl w:ilvl="6" w:tplc="80B4EF1A">
      <w:numFmt w:val="decimal"/>
      <w:lvlText w:val=""/>
      <w:lvlJc w:val="left"/>
    </w:lvl>
    <w:lvl w:ilvl="7" w:tplc="68506068">
      <w:numFmt w:val="decimal"/>
      <w:lvlText w:val=""/>
      <w:lvlJc w:val="left"/>
    </w:lvl>
    <w:lvl w:ilvl="8" w:tplc="001C9210">
      <w:numFmt w:val="decimal"/>
      <w:lvlText w:val=""/>
      <w:lvlJc w:val="left"/>
    </w:lvl>
  </w:abstractNum>
  <w:abstractNum w:abstractNumId="244" w15:restartNumberingAfterBreak="0">
    <w:nsid w:val="3AFB7146"/>
    <w:multiLevelType w:val="hybridMultilevel"/>
    <w:tmpl w:val="A4D874CC"/>
    <w:lvl w:ilvl="0" w:tplc="34E6D9DE">
      <w:start w:val="1"/>
      <w:numFmt w:val="bullet"/>
      <w:lvlText w:val=""/>
      <w:lvlJc w:val="left"/>
      <w:pPr>
        <w:ind w:left="720" w:hanging="360"/>
      </w:pPr>
      <w:rPr>
        <w:rFonts w:ascii="Symbol" w:hAnsi="Symbol" w:hint="default"/>
      </w:rPr>
    </w:lvl>
    <w:lvl w:ilvl="1" w:tplc="BF36FBF4">
      <w:numFmt w:val="decimal"/>
      <w:lvlText w:val=""/>
      <w:lvlJc w:val="left"/>
    </w:lvl>
    <w:lvl w:ilvl="2" w:tplc="44025E82">
      <w:numFmt w:val="decimal"/>
      <w:lvlText w:val=""/>
      <w:lvlJc w:val="left"/>
    </w:lvl>
    <w:lvl w:ilvl="3" w:tplc="3CF4B8D4">
      <w:numFmt w:val="decimal"/>
      <w:lvlText w:val=""/>
      <w:lvlJc w:val="left"/>
    </w:lvl>
    <w:lvl w:ilvl="4" w:tplc="2A1CDE56">
      <w:numFmt w:val="decimal"/>
      <w:lvlText w:val=""/>
      <w:lvlJc w:val="left"/>
    </w:lvl>
    <w:lvl w:ilvl="5" w:tplc="2796ED9E">
      <w:numFmt w:val="decimal"/>
      <w:lvlText w:val=""/>
      <w:lvlJc w:val="left"/>
    </w:lvl>
    <w:lvl w:ilvl="6" w:tplc="8C8673A0">
      <w:numFmt w:val="decimal"/>
      <w:lvlText w:val=""/>
      <w:lvlJc w:val="left"/>
    </w:lvl>
    <w:lvl w:ilvl="7" w:tplc="59E4DC8A">
      <w:numFmt w:val="decimal"/>
      <w:lvlText w:val=""/>
      <w:lvlJc w:val="left"/>
    </w:lvl>
    <w:lvl w:ilvl="8" w:tplc="585C18A6">
      <w:numFmt w:val="decimal"/>
      <w:lvlText w:val=""/>
      <w:lvlJc w:val="left"/>
    </w:lvl>
  </w:abstractNum>
  <w:abstractNum w:abstractNumId="245" w15:restartNumberingAfterBreak="0">
    <w:nsid w:val="3B2067D0"/>
    <w:multiLevelType w:val="hybridMultilevel"/>
    <w:tmpl w:val="BE04374E"/>
    <w:lvl w:ilvl="0" w:tplc="1AC44DDE">
      <w:start w:val="1"/>
      <w:numFmt w:val="bullet"/>
      <w:lvlText w:val=""/>
      <w:lvlJc w:val="left"/>
      <w:pPr>
        <w:ind w:left="720" w:hanging="360"/>
      </w:pPr>
      <w:rPr>
        <w:rFonts w:ascii="Symbol" w:hAnsi="Symbol" w:hint="default"/>
      </w:rPr>
    </w:lvl>
    <w:lvl w:ilvl="1" w:tplc="9DB25D44">
      <w:numFmt w:val="decimal"/>
      <w:lvlText w:val=""/>
      <w:lvlJc w:val="left"/>
    </w:lvl>
    <w:lvl w:ilvl="2" w:tplc="6E621108">
      <w:numFmt w:val="decimal"/>
      <w:lvlText w:val=""/>
      <w:lvlJc w:val="left"/>
    </w:lvl>
    <w:lvl w:ilvl="3" w:tplc="C1660EAA">
      <w:numFmt w:val="decimal"/>
      <w:lvlText w:val=""/>
      <w:lvlJc w:val="left"/>
    </w:lvl>
    <w:lvl w:ilvl="4" w:tplc="1158A65A">
      <w:numFmt w:val="decimal"/>
      <w:lvlText w:val=""/>
      <w:lvlJc w:val="left"/>
    </w:lvl>
    <w:lvl w:ilvl="5" w:tplc="72E42DE0">
      <w:numFmt w:val="decimal"/>
      <w:lvlText w:val=""/>
      <w:lvlJc w:val="left"/>
    </w:lvl>
    <w:lvl w:ilvl="6" w:tplc="4CB2AFAA">
      <w:numFmt w:val="decimal"/>
      <w:lvlText w:val=""/>
      <w:lvlJc w:val="left"/>
    </w:lvl>
    <w:lvl w:ilvl="7" w:tplc="7CBA5F88">
      <w:numFmt w:val="decimal"/>
      <w:lvlText w:val=""/>
      <w:lvlJc w:val="left"/>
    </w:lvl>
    <w:lvl w:ilvl="8" w:tplc="5F78F83E">
      <w:numFmt w:val="decimal"/>
      <w:lvlText w:val=""/>
      <w:lvlJc w:val="left"/>
    </w:lvl>
  </w:abstractNum>
  <w:abstractNum w:abstractNumId="246" w15:restartNumberingAfterBreak="0">
    <w:nsid w:val="3B6424CD"/>
    <w:multiLevelType w:val="hybridMultilevel"/>
    <w:tmpl w:val="FD48379A"/>
    <w:lvl w:ilvl="0" w:tplc="6E1A4410">
      <w:start w:val="1"/>
      <w:numFmt w:val="bullet"/>
      <w:lvlText w:val=""/>
      <w:lvlJc w:val="left"/>
      <w:pPr>
        <w:ind w:left="720" w:hanging="360"/>
      </w:pPr>
      <w:rPr>
        <w:rFonts w:ascii="Symbol" w:hAnsi="Symbol" w:hint="default"/>
      </w:rPr>
    </w:lvl>
    <w:lvl w:ilvl="1" w:tplc="A5EA72FC">
      <w:numFmt w:val="decimal"/>
      <w:lvlText w:val=""/>
      <w:lvlJc w:val="left"/>
    </w:lvl>
    <w:lvl w:ilvl="2" w:tplc="B2D04D5A">
      <w:numFmt w:val="decimal"/>
      <w:lvlText w:val=""/>
      <w:lvlJc w:val="left"/>
    </w:lvl>
    <w:lvl w:ilvl="3" w:tplc="EEE21510">
      <w:numFmt w:val="decimal"/>
      <w:lvlText w:val=""/>
      <w:lvlJc w:val="left"/>
    </w:lvl>
    <w:lvl w:ilvl="4" w:tplc="59185E68">
      <w:numFmt w:val="decimal"/>
      <w:lvlText w:val=""/>
      <w:lvlJc w:val="left"/>
    </w:lvl>
    <w:lvl w:ilvl="5" w:tplc="488ECFD0">
      <w:numFmt w:val="decimal"/>
      <w:lvlText w:val=""/>
      <w:lvlJc w:val="left"/>
    </w:lvl>
    <w:lvl w:ilvl="6" w:tplc="18DAE1FA">
      <w:numFmt w:val="decimal"/>
      <w:lvlText w:val=""/>
      <w:lvlJc w:val="left"/>
    </w:lvl>
    <w:lvl w:ilvl="7" w:tplc="C1266BCA">
      <w:numFmt w:val="decimal"/>
      <w:lvlText w:val=""/>
      <w:lvlJc w:val="left"/>
    </w:lvl>
    <w:lvl w:ilvl="8" w:tplc="BF0EFC74">
      <w:numFmt w:val="decimal"/>
      <w:lvlText w:val=""/>
      <w:lvlJc w:val="left"/>
    </w:lvl>
  </w:abstractNum>
  <w:abstractNum w:abstractNumId="247" w15:restartNumberingAfterBreak="0">
    <w:nsid w:val="3B9E5192"/>
    <w:multiLevelType w:val="hybridMultilevel"/>
    <w:tmpl w:val="03ECC89C"/>
    <w:lvl w:ilvl="0" w:tplc="A1083370">
      <w:start w:val="1"/>
      <w:numFmt w:val="bullet"/>
      <w:lvlText w:val=""/>
      <w:lvlJc w:val="left"/>
      <w:pPr>
        <w:ind w:left="720" w:hanging="360"/>
      </w:pPr>
      <w:rPr>
        <w:rFonts w:ascii="Symbol" w:hAnsi="Symbol" w:hint="default"/>
      </w:rPr>
    </w:lvl>
    <w:lvl w:ilvl="1" w:tplc="B52E253E">
      <w:numFmt w:val="decimal"/>
      <w:lvlText w:val=""/>
      <w:lvlJc w:val="left"/>
    </w:lvl>
    <w:lvl w:ilvl="2" w:tplc="140696AC">
      <w:numFmt w:val="decimal"/>
      <w:lvlText w:val=""/>
      <w:lvlJc w:val="left"/>
    </w:lvl>
    <w:lvl w:ilvl="3" w:tplc="C3FE5D36">
      <w:numFmt w:val="decimal"/>
      <w:lvlText w:val=""/>
      <w:lvlJc w:val="left"/>
    </w:lvl>
    <w:lvl w:ilvl="4" w:tplc="44BC3A74">
      <w:numFmt w:val="decimal"/>
      <w:lvlText w:val=""/>
      <w:lvlJc w:val="left"/>
    </w:lvl>
    <w:lvl w:ilvl="5" w:tplc="C25A9484">
      <w:numFmt w:val="decimal"/>
      <w:lvlText w:val=""/>
      <w:lvlJc w:val="left"/>
    </w:lvl>
    <w:lvl w:ilvl="6" w:tplc="20A6E9E2">
      <w:numFmt w:val="decimal"/>
      <w:lvlText w:val=""/>
      <w:lvlJc w:val="left"/>
    </w:lvl>
    <w:lvl w:ilvl="7" w:tplc="1774FF78">
      <w:numFmt w:val="decimal"/>
      <w:lvlText w:val=""/>
      <w:lvlJc w:val="left"/>
    </w:lvl>
    <w:lvl w:ilvl="8" w:tplc="5F2E02AE">
      <w:numFmt w:val="decimal"/>
      <w:lvlText w:val=""/>
      <w:lvlJc w:val="left"/>
    </w:lvl>
  </w:abstractNum>
  <w:abstractNum w:abstractNumId="248" w15:restartNumberingAfterBreak="0">
    <w:nsid w:val="3B9F0003"/>
    <w:multiLevelType w:val="hybridMultilevel"/>
    <w:tmpl w:val="4CA490B6"/>
    <w:lvl w:ilvl="0" w:tplc="17B04280">
      <w:start w:val="1"/>
      <w:numFmt w:val="bullet"/>
      <w:lvlText w:val=""/>
      <w:lvlJc w:val="left"/>
      <w:pPr>
        <w:ind w:left="720" w:hanging="360"/>
      </w:pPr>
      <w:rPr>
        <w:rFonts w:ascii="Symbol" w:hAnsi="Symbol" w:hint="default"/>
      </w:rPr>
    </w:lvl>
    <w:lvl w:ilvl="1" w:tplc="B3348526">
      <w:numFmt w:val="decimal"/>
      <w:lvlText w:val=""/>
      <w:lvlJc w:val="left"/>
    </w:lvl>
    <w:lvl w:ilvl="2" w:tplc="852A2502">
      <w:numFmt w:val="decimal"/>
      <w:lvlText w:val=""/>
      <w:lvlJc w:val="left"/>
    </w:lvl>
    <w:lvl w:ilvl="3" w:tplc="4566D13C">
      <w:numFmt w:val="decimal"/>
      <w:lvlText w:val=""/>
      <w:lvlJc w:val="left"/>
    </w:lvl>
    <w:lvl w:ilvl="4" w:tplc="96667456">
      <w:numFmt w:val="decimal"/>
      <w:lvlText w:val=""/>
      <w:lvlJc w:val="left"/>
    </w:lvl>
    <w:lvl w:ilvl="5" w:tplc="9A5671F0">
      <w:numFmt w:val="decimal"/>
      <w:lvlText w:val=""/>
      <w:lvlJc w:val="left"/>
    </w:lvl>
    <w:lvl w:ilvl="6" w:tplc="7654004A">
      <w:numFmt w:val="decimal"/>
      <w:lvlText w:val=""/>
      <w:lvlJc w:val="left"/>
    </w:lvl>
    <w:lvl w:ilvl="7" w:tplc="59625CC8">
      <w:numFmt w:val="decimal"/>
      <w:lvlText w:val=""/>
      <w:lvlJc w:val="left"/>
    </w:lvl>
    <w:lvl w:ilvl="8" w:tplc="F62A74A8">
      <w:numFmt w:val="decimal"/>
      <w:lvlText w:val=""/>
      <w:lvlJc w:val="left"/>
    </w:lvl>
  </w:abstractNum>
  <w:abstractNum w:abstractNumId="249" w15:restartNumberingAfterBreak="0">
    <w:nsid w:val="3BAB5EF9"/>
    <w:multiLevelType w:val="hybridMultilevel"/>
    <w:tmpl w:val="8BFEF338"/>
    <w:lvl w:ilvl="0" w:tplc="38521C66">
      <w:start w:val="1"/>
      <w:numFmt w:val="bullet"/>
      <w:lvlText w:val=""/>
      <w:lvlJc w:val="left"/>
      <w:pPr>
        <w:ind w:left="720" w:hanging="360"/>
      </w:pPr>
      <w:rPr>
        <w:rFonts w:ascii="Symbol" w:hAnsi="Symbol" w:hint="default"/>
      </w:rPr>
    </w:lvl>
    <w:lvl w:ilvl="1" w:tplc="D1D20DB4">
      <w:numFmt w:val="decimal"/>
      <w:lvlText w:val=""/>
      <w:lvlJc w:val="left"/>
    </w:lvl>
    <w:lvl w:ilvl="2" w:tplc="1F6244AC">
      <w:numFmt w:val="decimal"/>
      <w:lvlText w:val=""/>
      <w:lvlJc w:val="left"/>
    </w:lvl>
    <w:lvl w:ilvl="3" w:tplc="D8221F70">
      <w:numFmt w:val="decimal"/>
      <w:lvlText w:val=""/>
      <w:lvlJc w:val="left"/>
    </w:lvl>
    <w:lvl w:ilvl="4" w:tplc="7B2808EA">
      <w:numFmt w:val="decimal"/>
      <w:lvlText w:val=""/>
      <w:lvlJc w:val="left"/>
    </w:lvl>
    <w:lvl w:ilvl="5" w:tplc="58948A4C">
      <w:numFmt w:val="decimal"/>
      <w:lvlText w:val=""/>
      <w:lvlJc w:val="left"/>
    </w:lvl>
    <w:lvl w:ilvl="6" w:tplc="2DA69C40">
      <w:numFmt w:val="decimal"/>
      <w:lvlText w:val=""/>
      <w:lvlJc w:val="left"/>
    </w:lvl>
    <w:lvl w:ilvl="7" w:tplc="C154689E">
      <w:numFmt w:val="decimal"/>
      <w:lvlText w:val=""/>
      <w:lvlJc w:val="left"/>
    </w:lvl>
    <w:lvl w:ilvl="8" w:tplc="0492ADFC">
      <w:numFmt w:val="decimal"/>
      <w:lvlText w:val=""/>
      <w:lvlJc w:val="left"/>
    </w:lvl>
  </w:abstractNum>
  <w:abstractNum w:abstractNumId="250" w15:restartNumberingAfterBreak="0">
    <w:nsid w:val="3BB300D8"/>
    <w:multiLevelType w:val="hybridMultilevel"/>
    <w:tmpl w:val="26D28E68"/>
    <w:lvl w:ilvl="0" w:tplc="A9A6F9D6">
      <w:start w:val="1"/>
      <w:numFmt w:val="bullet"/>
      <w:lvlText w:val=""/>
      <w:lvlJc w:val="left"/>
      <w:pPr>
        <w:ind w:left="720" w:hanging="360"/>
      </w:pPr>
      <w:rPr>
        <w:rFonts w:ascii="Symbol" w:hAnsi="Symbol" w:hint="default"/>
      </w:rPr>
    </w:lvl>
    <w:lvl w:ilvl="1" w:tplc="2D16FC20">
      <w:numFmt w:val="decimal"/>
      <w:lvlText w:val=""/>
      <w:lvlJc w:val="left"/>
    </w:lvl>
    <w:lvl w:ilvl="2" w:tplc="139E0B26">
      <w:numFmt w:val="decimal"/>
      <w:lvlText w:val=""/>
      <w:lvlJc w:val="left"/>
    </w:lvl>
    <w:lvl w:ilvl="3" w:tplc="0792DCF6">
      <w:numFmt w:val="decimal"/>
      <w:lvlText w:val=""/>
      <w:lvlJc w:val="left"/>
    </w:lvl>
    <w:lvl w:ilvl="4" w:tplc="4E580E22">
      <w:numFmt w:val="decimal"/>
      <w:lvlText w:val=""/>
      <w:lvlJc w:val="left"/>
    </w:lvl>
    <w:lvl w:ilvl="5" w:tplc="B0A2BD10">
      <w:numFmt w:val="decimal"/>
      <w:lvlText w:val=""/>
      <w:lvlJc w:val="left"/>
    </w:lvl>
    <w:lvl w:ilvl="6" w:tplc="A538CBEA">
      <w:numFmt w:val="decimal"/>
      <w:lvlText w:val=""/>
      <w:lvlJc w:val="left"/>
    </w:lvl>
    <w:lvl w:ilvl="7" w:tplc="61A6AAE0">
      <w:numFmt w:val="decimal"/>
      <w:lvlText w:val=""/>
      <w:lvlJc w:val="left"/>
    </w:lvl>
    <w:lvl w:ilvl="8" w:tplc="EBE67874">
      <w:numFmt w:val="decimal"/>
      <w:lvlText w:val=""/>
      <w:lvlJc w:val="left"/>
    </w:lvl>
  </w:abstractNum>
  <w:abstractNum w:abstractNumId="251" w15:restartNumberingAfterBreak="0">
    <w:nsid w:val="3C3614ED"/>
    <w:multiLevelType w:val="hybridMultilevel"/>
    <w:tmpl w:val="FBF476F6"/>
    <w:lvl w:ilvl="0" w:tplc="4D284790">
      <w:start w:val="1"/>
      <w:numFmt w:val="bullet"/>
      <w:lvlText w:val=""/>
      <w:lvlJc w:val="left"/>
      <w:pPr>
        <w:ind w:left="720" w:hanging="360"/>
      </w:pPr>
      <w:rPr>
        <w:rFonts w:ascii="Symbol" w:hAnsi="Symbol" w:hint="default"/>
      </w:rPr>
    </w:lvl>
    <w:lvl w:ilvl="1" w:tplc="E202F7D4">
      <w:numFmt w:val="decimal"/>
      <w:lvlText w:val=""/>
      <w:lvlJc w:val="left"/>
    </w:lvl>
    <w:lvl w:ilvl="2" w:tplc="48763762">
      <w:numFmt w:val="decimal"/>
      <w:lvlText w:val=""/>
      <w:lvlJc w:val="left"/>
    </w:lvl>
    <w:lvl w:ilvl="3" w:tplc="1F347FB2">
      <w:numFmt w:val="decimal"/>
      <w:lvlText w:val=""/>
      <w:lvlJc w:val="left"/>
    </w:lvl>
    <w:lvl w:ilvl="4" w:tplc="4D482ECA">
      <w:numFmt w:val="decimal"/>
      <w:lvlText w:val=""/>
      <w:lvlJc w:val="left"/>
    </w:lvl>
    <w:lvl w:ilvl="5" w:tplc="7FECF662">
      <w:numFmt w:val="decimal"/>
      <w:lvlText w:val=""/>
      <w:lvlJc w:val="left"/>
    </w:lvl>
    <w:lvl w:ilvl="6" w:tplc="A89AB964">
      <w:numFmt w:val="decimal"/>
      <w:lvlText w:val=""/>
      <w:lvlJc w:val="left"/>
    </w:lvl>
    <w:lvl w:ilvl="7" w:tplc="AF0ABE8E">
      <w:numFmt w:val="decimal"/>
      <w:lvlText w:val=""/>
      <w:lvlJc w:val="left"/>
    </w:lvl>
    <w:lvl w:ilvl="8" w:tplc="D92AD920">
      <w:numFmt w:val="decimal"/>
      <w:lvlText w:val=""/>
      <w:lvlJc w:val="left"/>
    </w:lvl>
  </w:abstractNum>
  <w:abstractNum w:abstractNumId="252" w15:restartNumberingAfterBreak="0">
    <w:nsid w:val="3C747AA8"/>
    <w:multiLevelType w:val="hybridMultilevel"/>
    <w:tmpl w:val="A2F88DEE"/>
    <w:lvl w:ilvl="0" w:tplc="57E694D0">
      <w:start w:val="1"/>
      <w:numFmt w:val="bullet"/>
      <w:lvlText w:val=""/>
      <w:lvlJc w:val="left"/>
      <w:pPr>
        <w:ind w:left="720" w:hanging="360"/>
      </w:pPr>
      <w:rPr>
        <w:rFonts w:ascii="Symbol" w:hAnsi="Symbol" w:hint="default"/>
      </w:rPr>
    </w:lvl>
    <w:lvl w:ilvl="1" w:tplc="63A65784">
      <w:numFmt w:val="decimal"/>
      <w:lvlText w:val=""/>
      <w:lvlJc w:val="left"/>
    </w:lvl>
    <w:lvl w:ilvl="2" w:tplc="FAC60A30">
      <w:numFmt w:val="decimal"/>
      <w:lvlText w:val=""/>
      <w:lvlJc w:val="left"/>
    </w:lvl>
    <w:lvl w:ilvl="3" w:tplc="0D665E82">
      <w:numFmt w:val="decimal"/>
      <w:lvlText w:val=""/>
      <w:lvlJc w:val="left"/>
    </w:lvl>
    <w:lvl w:ilvl="4" w:tplc="192E5D7E">
      <w:numFmt w:val="decimal"/>
      <w:lvlText w:val=""/>
      <w:lvlJc w:val="left"/>
    </w:lvl>
    <w:lvl w:ilvl="5" w:tplc="1454453A">
      <w:numFmt w:val="decimal"/>
      <w:lvlText w:val=""/>
      <w:lvlJc w:val="left"/>
    </w:lvl>
    <w:lvl w:ilvl="6" w:tplc="0D361328">
      <w:numFmt w:val="decimal"/>
      <w:lvlText w:val=""/>
      <w:lvlJc w:val="left"/>
    </w:lvl>
    <w:lvl w:ilvl="7" w:tplc="2D18792C">
      <w:numFmt w:val="decimal"/>
      <w:lvlText w:val=""/>
      <w:lvlJc w:val="left"/>
    </w:lvl>
    <w:lvl w:ilvl="8" w:tplc="0AAE186C">
      <w:numFmt w:val="decimal"/>
      <w:lvlText w:val=""/>
      <w:lvlJc w:val="left"/>
    </w:lvl>
  </w:abstractNum>
  <w:abstractNum w:abstractNumId="253" w15:restartNumberingAfterBreak="0">
    <w:nsid w:val="3C93149E"/>
    <w:multiLevelType w:val="hybridMultilevel"/>
    <w:tmpl w:val="68B09EC2"/>
    <w:lvl w:ilvl="0" w:tplc="0A02312C">
      <w:start w:val="1"/>
      <w:numFmt w:val="bullet"/>
      <w:lvlText w:val=""/>
      <w:lvlJc w:val="left"/>
      <w:pPr>
        <w:ind w:left="720" w:hanging="360"/>
      </w:pPr>
      <w:rPr>
        <w:rFonts w:ascii="Symbol" w:hAnsi="Symbol" w:hint="default"/>
      </w:rPr>
    </w:lvl>
    <w:lvl w:ilvl="1" w:tplc="B8C4D698">
      <w:numFmt w:val="decimal"/>
      <w:lvlText w:val=""/>
      <w:lvlJc w:val="left"/>
    </w:lvl>
    <w:lvl w:ilvl="2" w:tplc="200E0AA4">
      <w:numFmt w:val="decimal"/>
      <w:lvlText w:val=""/>
      <w:lvlJc w:val="left"/>
    </w:lvl>
    <w:lvl w:ilvl="3" w:tplc="AFB2BD82">
      <w:numFmt w:val="decimal"/>
      <w:lvlText w:val=""/>
      <w:lvlJc w:val="left"/>
    </w:lvl>
    <w:lvl w:ilvl="4" w:tplc="AF60A960">
      <w:numFmt w:val="decimal"/>
      <w:lvlText w:val=""/>
      <w:lvlJc w:val="left"/>
    </w:lvl>
    <w:lvl w:ilvl="5" w:tplc="494E8F4C">
      <w:numFmt w:val="decimal"/>
      <w:lvlText w:val=""/>
      <w:lvlJc w:val="left"/>
    </w:lvl>
    <w:lvl w:ilvl="6" w:tplc="D08C0F14">
      <w:numFmt w:val="decimal"/>
      <w:lvlText w:val=""/>
      <w:lvlJc w:val="left"/>
    </w:lvl>
    <w:lvl w:ilvl="7" w:tplc="EE6A1974">
      <w:numFmt w:val="decimal"/>
      <w:lvlText w:val=""/>
      <w:lvlJc w:val="left"/>
    </w:lvl>
    <w:lvl w:ilvl="8" w:tplc="EDB60A24">
      <w:numFmt w:val="decimal"/>
      <w:lvlText w:val=""/>
      <w:lvlJc w:val="left"/>
    </w:lvl>
  </w:abstractNum>
  <w:abstractNum w:abstractNumId="254" w15:restartNumberingAfterBreak="0">
    <w:nsid w:val="3C9C7A54"/>
    <w:multiLevelType w:val="hybridMultilevel"/>
    <w:tmpl w:val="7ECE0CEA"/>
    <w:lvl w:ilvl="0" w:tplc="BB7E7026">
      <w:start w:val="1"/>
      <w:numFmt w:val="bullet"/>
      <w:lvlText w:val=""/>
      <w:lvlJc w:val="left"/>
      <w:pPr>
        <w:ind w:left="720" w:hanging="360"/>
      </w:pPr>
      <w:rPr>
        <w:rFonts w:ascii="Symbol" w:hAnsi="Symbol" w:hint="default"/>
      </w:rPr>
    </w:lvl>
    <w:lvl w:ilvl="1" w:tplc="C1322944">
      <w:numFmt w:val="decimal"/>
      <w:lvlText w:val=""/>
      <w:lvlJc w:val="left"/>
    </w:lvl>
    <w:lvl w:ilvl="2" w:tplc="7B98F364">
      <w:numFmt w:val="decimal"/>
      <w:lvlText w:val=""/>
      <w:lvlJc w:val="left"/>
    </w:lvl>
    <w:lvl w:ilvl="3" w:tplc="FDD097CA">
      <w:numFmt w:val="decimal"/>
      <w:lvlText w:val=""/>
      <w:lvlJc w:val="left"/>
    </w:lvl>
    <w:lvl w:ilvl="4" w:tplc="B750F3E8">
      <w:numFmt w:val="decimal"/>
      <w:lvlText w:val=""/>
      <w:lvlJc w:val="left"/>
    </w:lvl>
    <w:lvl w:ilvl="5" w:tplc="928A5D9E">
      <w:numFmt w:val="decimal"/>
      <w:lvlText w:val=""/>
      <w:lvlJc w:val="left"/>
    </w:lvl>
    <w:lvl w:ilvl="6" w:tplc="09F41E90">
      <w:numFmt w:val="decimal"/>
      <w:lvlText w:val=""/>
      <w:lvlJc w:val="left"/>
    </w:lvl>
    <w:lvl w:ilvl="7" w:tplc="E6C2472A">
      <w:numFmt w:val="decimal"/>
      <w:lvlText w:val=""/>
      <w:lvlJc w:val="left"/>
    </w:lvl>
    <w:lvl w:ilvl="8" w:tplc="80A825BC">
      <w:numFmt w:val="decimal"/>
      <w:lvlText w:val=""/>
      <w:lvlJc w:val="left"/>
    </w:lvl>
  </w:abstractNum>
  <w:abstractNum w:abstractNumId="255" w15:restartNumberingAfterBreak="0">
    <w:nsid w:val="3C9F5BD9"/>
    <w:multiLevelType w:val="hybridMultilevel"/>
    <w:tmpl w:val="A1FE2040"/>
    <w:lvl w:ilvl="0" w:tplc="8C88B8DC">
      <w:start w:val="1"/>
      <w:numFmt w:val="bullet"/>
      <w:lvlText w:val=""/>
      <w:lvlJc w:val="left"/>
      <w:pPr>
        <w:ind w:left="720" w:hanging="360"/>
      </w:pPr>
      <w:rPr>
        <w:rFonts w:ascii="Symbol" w:hAnsi="Symbol" w:hint="default"/>
      </w:rPr>
    </w:lvl>
    <w:lvl w:ilvl="1" w:tplc="6E0077EC">
      <w:numFmt w:val="decimal"/>
      <w:lvlText w:val=""/>
      <w:lvlJc w:val="left"/>
    </w:lvl>
    <w:lvl w:ilvl="2" w:tplc="25F23740">
      <w:numFmt w:val="decimal"/>
      <w:lvlText w:val=""/>
      <w:lvlJc w:val="left"/>
    </w:lvl>
    <w:lvl w:ilvl="3" w:tplc="DF5ED242">
      <w:numFmt w:val="decimal"/>
      <w:lvlText w:val=""/>
      <w:lvlJc w:val="left"/>
    </w:lvl>
    <w:lvl w:ilvl="4" w:tplc="A7DAFF3C">
      <w:numFmt w:val="decimal"/>
      <w:lvlText w:val=""/>
      <w:lvlJc w:val="left"/>
    </w:lvl>
    <w:lvl w:ilvl="5" w:tplc="4B56BA2E">
      <w:numFmt w:val="decimal"/>
      <w:lvlText w:val=""/>
      <w:lvlJc w:val="left"/>
    </w:lvl>
    <w:lvl w:ilvl="6" w:tplc="1A5ED21E">
      <w:numFmt w:val="decimal"/>
      <w:lvlText w:val=""/>
      <w:lvlJc w:val="left"/>
    </w:lvl>
    <w:lvl w:ilvl="7" w:tplc="44B4FD78">
      <w:numFmt w:val="decimal"/>
      <w:lvlText w:val=""/>
      <w:lvlJc w:val="left"/>
    </w:lvl>
    <w:lvl w:ilvl="8" w:tplc="A6905468">
      <w:numFmt w:val="decimal"/>
      <w:lvlText w:val=""/>
      <w:lvlJc w:val="left"/>
    </w:lvl>
  </w:abstractNum>
  <w:abstractNum w:abstractNumId="256" w15:restartNumberingAfterBreak="0">
    <w:nsid w:val="3CBC4AEA"/>
    <w:multiLevelType w:val="hybridMultilevel"/>
    <w:tmpl w:val="55B09670"/>
    <w:lvl w:ilvl="0" w:tplc="F3768F2A">
      <w:start w:val="1"/>
      <w:numFmt w:val="bullet"/>
      <w:lvlText w:val=""/>
      <w:lvlJc w:val="left"/>
      <w:pPr>
        <w:ind w:left="720" w:hanging="360"/>
      </w:pPr>
      <w:rPr>
        <w:rFonts w:ascii="Symbol" w:hAnsi="Symbol" w:hint="default"/>
      </w:rPr>
    </w:lvl>
    <w:lvl w:ilvl="1" w:tplc="AEDA7414">
      <w:numFmt w:val="decimal"/>
      <w:lvlText w:val=""/>
      <w:lvlJc w:val="left"/>
    </w:lvl>
    <w:lvl w:ilvl="2" w:tplc="A5FA1836">
      <w:numFmt w:val="decimal"/>
      <w:lvlText w:val=""/>
      <w:lvlJc w:val="left"/>
    </w:lvl>
    <w:lvl w:ilvl="3" w:tplc="2C369F6C">
      <w:numFmt w:val="decimal"/>
      <w:lvlText w:val=""/>
      <w:lvlJc w:val="left"/>
    </w:lvl>
    <w:lvl w:ilvl="4" w:tplc="84D8FABA">
      <w:numFmt w:val="decimal"/>
      <w:lvlText w:val=""/>
      <w:lvlJc w:val="left"/>
    </w:lvl>
    <w:lvl w:ilvl="5" w:tplc="708C3A58">
      <w:numFmt w:val="decimal"/>
      <w:lvlText w:val=""/>
      <w:lvlJc w:val="left"/>
    </w:lvl>
    <w:lvl w:ilvl="6" w:tplc="D166B82C">
      <w:numFmt w:val="decimal"/>
      <w:lvlText w:val=""/>
      <w:lvlJc w:val="left"/>
    </w:lvl>
    <w:lvl w:ilvl="7" w:tplc="F29843F0">
      <w:numFmt w:val="decimal"/>
      <w:lvlText w:val=""/>
      <w:lvlJc w:val="left"/>
    </w:lvl>
    <w:lvl w:ilvl="8" w:tplc="BC7464C0">
      <w:numFmt w:val="decimal"/>
      <w:lvlText w:val=""/>
      <w:lvlJc w:val="left"/>
    </w:lvl>
  </w:abstractNum>
  <w:abstractNum w:abstractNumId="257" w15:restartNumberingAfterBreak="0">
    <w:nsid w:val="3D1C2195"/>
    <w:multiLevelType w:val="hybridMultilevel"/>
    <w:tmpl w:val="22FA248E"/>
    <w:lvl w:ilvl="0" w:tplc="BEF0B174">
      <w:start w:val="1"/>
      <w:numFmt w:val="bullet"/>
      <w:lvlText w:val=""/>
      <w:lvlJc w:val="left"/>
      <w:pPr>
        <w:ind w:left="720" w:hanging="360"/>
      </w:pPr>
      <w:rPr>
        <w:rFonts w:ascii="Symbol" w:hAnsi="Symbol" w:hint="default"/>
      </w:rPr>
    </w:lvl>
    <w:lvl w:ilvl="1" w:tplc="4022D8D8">
      <w:numFmt w:val="decimal"/>
      <w:lvlText w:val=""/>
      <w:lvlJc w:val="left"/>
    </w:lvl>
    <w:lvl w:ilvl="2" w:tplc="99549C9C">
      <w:numFmt w:val="decimal"/>
      <w:lvlText w:val=""/>
      <w:lvlJc w:val="left"/>
    </w:lvl>
    <w:lvl w:ilvl="3" w:tplc="880E08CA">
      <w:numFmt w:val="decimal"/>
      <w:lvlText w:val=""/>
      <w:lvlJc w:val="left"/>
    </w:lvl>
    <w:lvl w:ilvl="4" w:tplc="78A25762">
      <w:numFmt w:val="decimal"/>
      <w:lvlText w:val=""/>
      <w:lvlJc w:val="left"/>
    </w:lvl>
    <w:lvl w:ilvl="5" w:tplc="DE9A7EEA">
      <w:numFmt w:val="decimal"/>
      <w:lvlText w:val=""/>
      <w:lvlJc w:val="left"/>
    </w:lvl>
    <w:lvl w:ilvl="6" w:tplc="496C48B2">
      <w:numFmt w:val="decimal"/>
      <w:lvlText w:val=""/>
      <w:lvlJc w:val="left"/>
    </w:lvl>
    <w:lvl w:ilvl="7" w:tplc="3572AF84">
      <w:numFmt w:val="decimal"/>
      <w:lvlText w:val=""/>
      <w:lvlJc w:val="left"/>
    </w:lvl>
    <w:lvl w:ilvl="8" w:tplc="EE1C3938">
      <w:numFmt w:val="decimal"/>
      <w:lvlText w:val=""/>
      <w:lvlJc w:val="left"/>
    </w:lvl>
  </w:abstractNum>
  <w:abstractNum w:abstractNumId="258" w15:restartNumberingAfterBreak="0">
    <w:nsid w:val="3DF533BB"/>
    <w:multiLevelType w:val="hybridMultilevel"/>
    <w:tmpl w:val="8C60C498"/>
    <w:lvl w:ilvl="0" w:tplc="95205C36">
      <w:start w:val="1"/>
      <w:numFmt w:val="bullet"/>
      <w:lvlText w:val=""/>
      <w:lvlJc w:val="left"/>
      <w:pPr>
        <w:ind w:left="720" w:hanging="360"/>
      </w:pPr>
      <w:rPr>
        <w:rFonts w:ascii="Symbol" w:hAnsi="Symbol" w:hint="default"/>
      </w:rPr>
    </w:lvl>
    <w:lvl w:ilvl="1" w:tplc="21A28596">
      <w:numFmt w:val="decimal"/>
      <w:lvlText w:val=""/>
      <w:lvlJc w:val="left"/>
    </w:lvl>
    <w:lvl w:ilvl="2" w:tplc="6270DFEA">
      <w:numFmt w:val="decimal"/>
      <w:lvlText w:val=""/>
      <w:lvlJc w:val="left"/>
    </w:lvl>
    <w:lvl w:ilvl="3" w:tplc="CC823DF4">
      <w:numFmt w:val="decimal"/>
      <w:lvlText w:val=""/>
      <w:lvlJc w:val="left"/>
    </w:lvl>
    <w:lvl w:ilvl="4" w:tplc="0BDA2F78">
      <w:numFmt w:val="decimal"/>
      <w:lvlText w:val=""/>
      <w:lvlJc w:val="left"/>
    </w:lvl>
    <w:lvl w:ilvl="5" w:tplc="5DAE3D9A">
      <w:numFmt w:val="decimal"/>
      <w:lvlText w:val=""/>
      <w:lvlJc w:val="left"/>
    </w:lvl>
    <w:lvl w:ilvl="6" w:tplc="889AF628">
      <w:numFmt w:val="decimal"/>
      <w:lvlText w:val=""/>
      <w:lvlJc w:val="left"/>
    </w:lvl>
    <w:lvl w:ilvl="7" w:tplc="ED80F7B0">
      <w:numFmt w:val="decimal"/>
      <w:lvlText w:val=""/>
      <w:lvlJc w:val="left"/>
    </w:lvl>
    <w:lvl w:ilvl="8" w:tplc="D2ACBEE2">
      <w:numFmt w:val="decimal"/>
      <w:lvlText w:val=""/>
      <w:lvlJc w:val="left"/>
    </w:lvl>
  </w:abstractNum>
  <w:abstractNum w:abstractNumId="259" w15:restartNumberingAfterBreak="0">
    <w:nsid w:val="3DF64738"/>
    <w:multiLevelType w:val="hybridMultilevel"/>
    <w:tmpl w:val="E6B42BD8"/>
    <w:lvl w:ilvl="0" w:tplc="4C143176">
      <w:start w:val="1"/>
      <w:numFmt w:val="bullet"/>
      <w:lvlText w:val=""/>
      <w:lvlJc w:val="left"/>
      <w:pPr>
        <w:ind w:left="720" w:hanging="360"/>
      </w:pPr>
      <w:rPr>
        <w:rFonts w:ascii="Symbol" w:hAnsi="Symbol" w:hint="default"/>
      </w:rPr>
    </w:lvl>
    <w:lvl w:ilvl="1" w:tplc="FEF82D76">
      <w:numFmt w:val="decimal"/>
      <w:lvlText w:val=""/>
      <w:lvlJc w:val="left"/>
    </w:lvl>
    <w:lvl w:ilvl="2" w:tplc="83CA3B78">
      <w:numFmt w:val="decimal"/>
      <w:lvlText w:val=""/>
      <w:lvlJc w:val="left"/>
    </w:lvl>
    <w:lvl w:ilvl="3" w:tplc="EB28060A">
      <w:numFmt w:val="decimal"/>
      <w:lvlText w:val=""/>
      <w:lvlJc w:val="left"/>
    </w:lvl>
    <w:lvl w:ilvl="4" w:tplc="233E6468">
      <w:numFmt w:val="decimal"/>
      <w:lvlText w:val=""/>
      <w:lvlJc w:val="left"/>
    </w:lvl>
    <w:lvl w:ilvl="5" w:tplc="6BCAB7B0">
      <w:numFmt w:val="decimal"/>
      <w:lvlText w:val=""/>
      <w:lvlJc w:val="left"/>
    </w:lvl>
    <w:lvl w:ilvl="6" w:tplc="67023EBE">
      <w:numFmt w:val="decimal"/>
      <w:lvlText w:val=""/>
      <w:lvlJc w:val="left"/>
    </w:lvl>
    <w:lvl w:ilvl="7" w:tplc="86D63A36">
      <w:numFmt w:val="decimal"/>
      <w:lvlText w:val=""/>
      <w:lvlJc w:val="left"/>
    </w:lvl>
    <w:lvl w:ilvl="8" w:tplc="9A64796C">
      <w:numFmt w:val="decimal"/>
      <w:lvlText w:val=""/>
      <w:lvlJc w:val="left"/>
    </w:lvl>
  </w:abstractNum>
  <w:abstractNum w:abstractNumId="260" w15:restartNumberingAfterBreak="0">
    <w:nsid w:val="3E5E6557"/>
    <w:multiLevelType w:val="hybridMultilevel"/>
    <w:tmpl w:val="01265FC6"/>
    <w:lvl w:ilvl="0" w:tplc="9E66582E">
      <w:start w:val="1"/>
      <w:numFmt w:val="bullet"/>
      <w:lvlText w:val=""/>
      <w:lvlJc w:val="left"/>
      <w:pPr>
        <w:ind w:left="720" w:hanging="360"/>
      </w:pPr>
      <w:rPr>
        <w:rFonts w:ascii="Symbol" w:hAnsi="Symbol" w:hint="default"/>
      </w:rPr>
    </w:lvl>
    <w:lvl w:ilvl="1" w:tplc="662C1CFC">
      <w:numFmt w:val="decimal"/>
      <w:lvlText w:val=""/>
      <w:lvlJc w:val="left"/>
    </w:lvl>
    <w:lvl w:ilvl="2" w:tplc="31C26216">
      <w:numFmt w:val="decimal"/>
      <w:lvlText w:val=""/>
      <w:lvlJc w:val="left"/>
    </w:lvl>
    <w:lvl w:ilvl="3" w:tplc="53A2EC28">
      <w:numFmt w:val="decimal"/>
      <w:lvlText w:val=""/>
      <w:lvlJc w:val="left"/>
    </w:lvl>
    <w:lvl w:ilvl="4" w:tplc="77DEFC78">
      <w:numFmt w:val="decimal"/>
      <w:lvlText w:val=""/>
      <w:lvlJc w:val="left"/>
    </w:lvl>
    <w:lvl w:ilvl="5" w:tplc="3DB480A8">
      <w:numFmt w:val="decimal"/>
      <w:lvlText w:val=""/>
      <w:lvlJc w:val="left"/>
    </w:lvl>
    <w:lvl w:ilvl="6" w:tplc="4EA8FA7E">
      <w:numFmt w:val="decimal"/>
      <w:lvlText w:val=""/>
      <w:lvlJc w:val="left"/>
    </w:lvl>
    <w:lvl w:ilvl="7" w:tplc="7B2A9D1C">
      <w:numFmt w:val="decimal"/>
      <w:lvlText w:val=""/>
      <w:lvlJc w:val="left"/>
    </w:lvl>
    <w:lvl w:ilvl="8" w:tplc="CDD4CE54">
      <w:numFmt w:val="decimal"/>
      <w:lvlText w:val=""/>
      <w:lvlJc w:val="left"/>
    </w:lvl>
  </w:abstractNum>
  <w:abstractNum w:abstractNumId="261" w15:restartNumberingAfterBreak="0">
    <w:nsid w:val="3E613D15"/>
    <w:multiLevelType w:val="hybridMultilevel"/>
    <w:tmpl w:val="37028FAE"/>
    <w:lvl w:ilvl="0" w:tplc="80AA5A20">
      <w:start w:val="1"/>
      <w:numFmt w:val="bullet"/>
      <w:lvlText w:val=""/>
      <w:lvlJc w:val="left"/>
      <w:pPr>
        <w:ind w:left="720" w:hanging="360"/>
      </w:pPr>
      <w:rPr>
        <w:rFonts w:ascii="Symbol" w:hAnsi="Symbol" w:hint="default"/>
      </w:rPr>
    </w:lvl>
    <w:lvl w:ilvl="1" w:tplc="D4A2E980">
      <w:numFmt w:val="decimal"/>
      <w:lvlText w:val=""/>
      <w:lvlJc w:val="left"/>
    </w:lvl>
    <w:lvl w:ilvl="2" w:tplc="85C6A05C">
      <w:numFmt w:val="decimal"/>
      <w:lvlText w:val=""/>
      <w:lvlJc w:val="left"/>
    </w:lvl>
    <w:lvl w:ilvl="3" w:tplc="7A5EC3E6">
      <w:numFmt w:val="decimal"/>
      <w:lvlText w:val=""/>
      <w:lvlJc w:val="left"/>
    </w:lvl>
    <w:lvl w:ilvl="4" w:tplc="D2B2A296">
      <w:numFmt w:val="decimal"/>
      <w:lvlText w:val=""/>
      <w:lvlJc w:val="left"/>
    </w:lvl>
    <w:lvl w:ilvl="5" w:tplc="CD58489E">
      <w:numFmt w:val="decimal"/>
      <w:lvlText w:val=""/>
      <w:lvlJc w:val="left"/>
    </w:lvl>
    <w:lvl w:ilvl="6" w:tplc="551C706A">
      <w:numFmt w:val="decimal"/>
      <w:lvlText w:val=""/>
      <w:lvlJc w:val="left"/>
    </w:lvl>
    <w:lvl w:ilvl="7" w:tplc="046868A0">
      <w:numFmt w:val="decimal"/>
      <w:lvlText w:val=""/>
      <w:lvlJc w:val="left"/>
    </w:lvl>
    <w:lvl w:ilvl="8" w:tplc="49049FB8">
      <w:numFmt w:val="decimal"/>
      <w:lvlText w:val=""/>
      <w:lvlJc w:val="left"/>
    </w:lvl>
  </w:abstractNum>
  <w:abstractNum w:abstractNumId="262" w15:restartNumberingAfterBreak="0">
    <w:nsid w:val="3E69026F"/>
    <w:multiLevelType w:val="hybridMultilevel"/>
    <w:tmpl w:val="F1223CF2"/>
    <w:lvl w:ilvl="0" w:tplc="7EDE9568">
      <w:start w:val="1"/>
      <w:numFmt w:val="bullet"/>
      <w:lvlText w:val=""/>
      <w:lvlJc w:val="left"/>
      <w:pPr>
        <w:ind w:left="720" w:hanging="360"/>
      </w:pPr>
      <w:rPr>
        <w:rFonts w:ascii="Symbol" w:hAnsi="Symbol" w:hint="default"/>
      </w:rPr>
    </w:lvl>
    <w:lvl w:ilvl="1" w:tplc="1E06153E">
      <w:numFmt w:val="decimal"/>
      <w:lvlText w:val=""/>
      <w:lvlJc w:val="left"/>
    </w:lvl>
    <w:lvl w:ilvl="2" w:tplc="424A5B1C">
      <w:numFmt w:val="decimal"/>
      <w:lvlText w:val=""/>
      <w:lvlJc w:val="left"/>
    </w:lvl>
    <w:lvl w:ilvl="3" w:tplc="D8FA8E7A">
      <w:numFmt w:val="decimal"/>
      <w:lvlText w:val=""/>
      <w:lvlJc w:val="left"/>
    </w:lvl>
    <w:lvl w:ilvl="4" w:tplc="6FC8A8E0">
      <w:numFmt w:val="decimal"/>
      <w:lvlText w:val=""/>
      <w:lvlJc w:val="left"/>
    </w:lvl>
    <w:lvl w:ilvl="5" w:tplc="17DE0002">
      <w:numFmt w:val="decimal"/>
      <w:lvlText w:val=""/>
      <w:lvlJc w:val="left"/>
    </w:lvl>
    <w:lvl w:ilvl="6" w:tplc="9CE0E606">
      <w:numFmt w:val="decimal"/>
      <w:lvlText w:val=""/>
      <w:lvlJc w:val="left"/>
    </w:lvl>
    <w:lvl w:ilvl="7" w:tplc="FC2E12B2">
      <w:numFmt w:val="decimal"/>
      <w:lvlText w:val=""/>
      <w:lvlJc w:val="left"/>
    </w:lvl>
    <w:lvl w:ilvl="8" w:tplc="A2AAE0A4">
      <w:numFmt w:val="decimal"/>
      <w:lvlText w:val=""/>
      <w:lvlJc w:val="left"/>
    </w:lvl>
  </w:abstractNum>
  <w:abstractNum w:abstractNumId="263" w15:restartNumberingAfterBreak="0">
    <w:nsid w:val="3EAE4B77"/>
    <w:multiLevelType w:val="hybridMultilevel"/>
    <w:tmpl w:val="8C7E43D8"/>
    <w:lvl w:ilvl="0" w:tplc="204EC100">
      <w:start w:val="1"/>
      <w:numFmt w:val="bullet"/>
      <w:lvlText w:val=""/>
      <w:lvlJc w:val="left"/>
      <w:pPr>
        <w:ind w:left="720" w:hanging="360"/>
      </w:pPr>
      <w:rPr>
        <w:rFonts w:ascii="Symbol" w:hAnsi="Symbol" w:hint="default"/>
      </w:rPr>
    </w:lvl>
    <w:lvl w:ilvl="1" w:tplc="CC14ADD8">
      <w:numFmt w:val="decimal"/>
      <w:lvlText w:val=""/>
      <w:lvlJc w:val="left"/>
    </w:lvl>
    <w:lvl w:ilvl="2" w:tplc="B9E64F26">
      <w:numFmt w:val="decimal"/>
      <w:lvlText w:val=""/>
      <w:lvlJc w:val="left"/>
    </w:lvl>
    <w:lvl w:ilvl="3" w:tplc="BD469B42">
      <w:numFmt w:val="decimal"/>
      <w:lvlText w:val=""/>
      <w:lvlJc w:val="left"/>
    </w:lvl>
    <w:lvl w:ilvl="4" w:tplc="DFDA5B2C">
      <w:numFmt w:val="decimal"/>
      <w:lvlText w:val=""/>
      <w:lvlJc w:val="left"/>
    </w:lvl>
    <w:lvl w:ilvl="5" w:tplc="FA60E480">
      <w:numFmt w:val="decimal"/>
      <w:lvlText w:val=""/>
      <w:lvlJc w:val="left"/>
    </w:lvl>
    <w:lvl w:ilvl="6" w:tplc="B514494E">
      <w:numFmt w:val="decimal"/>
      <w:lvlText w:val=""/>
      <w:lvlJc w:val="left"/>
    </w:lvl>
    <w:lvl w:ilvl="7" w:tplc="8F08B3E8">
      <w:numFmt w:val="decimal"/>
      <w:lvlText w:val=""/>
      <w:lvlJc w:val="left"/>
    </w:lvl>
    <w:lvl w:ilvl="8" w:tplc="57C0D020">
      <w:numFmt w:val="decimal"/>
      <w:lvlText w:val=""/>
      <w:lvlJc w:val="left"/>
    </w:lvl>
  </w:abstractNum>
  <w:abstractNum w:abstractNumId="264" w15:restartNumberingAfterBreak="0">
    <w:nsid w:val="3EC4228B"/>
    <w:multiLevelType w:val="hybridMultilevel"/>
    <w:tmpl w:val="B9581516"/>
    <w:lvl w:ilvl="0" w:tplc="2E365B64">
      <w:start w:val="1"/>
      <w:numFmt w:val="bullet"/>
      <w:lvlText w:val=""/>
      <w:lvlJc w:val="left"/>
      <w:pPr>
        <w:ind w:left="720" w:hanging="360"/>
      </w:pPr>
      <w:rPr>
        <w:rFonts w:ascii="Symbol" w:hAnsi="Symbol" w:hint="default"/>
      </w:rPr>
    </w:lvl>
    <w:lvl w:ilvl="1" w:tplc="91EC7ECC">
      <w:numFmt w:val="decimal"/>
      <w:lvlText w:val=""/>
      <w:lvlJc w:val="left"/>
    </w:lvl>
    <w:lvl w:ilvl="2" w:tplc="B79213AE">
      <w:numFmt w:val="decimal"/>
      <w:lvlText w:val=""/>
      <w:lvlJc w:val="left"/>
    </w:lvl>
    <w:lvl w:ilvl="3" w:tplc="45C2A85E">
      <w:numFmt w:val="decimal"/>
      <w:lvlText w:val=""/>
      <w:lvlJc w:val="left"/>
    </w:lvl>
    <w:lvl w:ilvl="4" w:tplc="8C8091E4">
      <w:numFmt w:val="decimal"/>
      <w:lvlText w:val=""/>
      <w:lvlJc w:val="left"/>
    </w:lvl>
    <w:lvl w:ilvl="5" w:tplc="63B0CC82">
      <w:numFmt w:val="decimal"/>
      <w:lvlText w:val=""/>
      <w:lvlJc w:val="left"/>
    </w:lvl>
    <w:lvl w:ilvl="6" w:tplc="28325F62">
      <w:numFmt w:val="decimal"/>
      <w:lvlText w:val=""/>
      <w:lvlJc w:val="left"/>
    </w:lvl>
    <w:lvl w:ilvl="7" w:tplc="A3DE2944">
      <w:numFmt w:val="decimal"/>
      <w:lvlText w:val=""/>
      <w:lvlJc w:val="left"/>
    </w:lvl>
    <w:lvl w:ilvl="8" w:tplc="82662AF4">
      <w:numFmt w:val="decimal"/>
      <w:lvlText w:val=""/>
      <w:lvlJc w:val="left"/>
    </w:lvl>
  </w:abstractNum>
  <w:abstractNum w:abstractNumId="265" w15:restartNumberingAfterBreak="0">
    <w:nsid w:val="3ECB43AA"/>
    <w:multiLevelType w:val="hybridMultilevel"/>
    <w:tmpl w:val="32CAF0C8"/>
    <w:lvl w:ilvl="0" w:tplc="F2B49772">
      <w:start w:val="1"/>
      <w:numFmt w:val="bullet"/>
      <w:lvlText w:val=""/>
      <w:lvlJc w:val="left"/>
      <w:pPr>
        <w:ind w:left="720" w:hanging="360"/>
      </w:pPr>
      <w:rPr>
        <w:rFonts w:ascii="Symbol" w:hAnsi="Symbol" w:hint="default"/>
      </w:rPr>
    </w:lvl>
    <w:lvl w:ilvl="1" w:tplc="5EA67DE8">
      <w:numFmt w:val="decimal"/>
      <w:lvlText w:val=""/>
      <w:lvlJc w:val="left"/>
    </w:lvl>
    <w:lvl w:ilvl="2" w:tplc="CBF06A2E">
      <w:numFmt w:val="decimal"/>
      <w:lvlText w:val=""/>
      <w:lvlJc w:val="left"/>
    </w:lvl>
    <w:lvl w:ilvl="3" w:tplc="EC40D702">
      <w:numFmt w:val="decimal"/>
      <w:lvlText w:val=""/>
      <w:lvlJc w:val="left"/>
    </w:lvl>
    <w:lvl w:ilvl="4" w:tplc="E65CEA98">
      <w:numFmt w:val="decimal"/>
      <w:lvlText w:val=""/>
      <w:lvlJc w:val="left"/>
    </w:lvl>
    <w:lvl w:ilvl="5" w:tplc="8F76051C">
      <w:numFmt w:val="decimal"/>
      <w:lvlText w:val=""/>
      <w:lvlJc w:val="left"/>
    </w:lvl>
    <w:lvl w:ilvl="6" w:tplc="5E683CCC">
      <w:numFmt w:val="decimal"/>
      <w:lvlText w:val=""/>
      <w:lvlJc w:val="left"/>
    </w:lvl>
    <w:lvl w:ilvl="7" w:tplc="D902BE50">
      <w:numFmt w:val="decimal"/>
      <w:lvlText w:val=""/>
      <w:lvlJc w:val="left"/>
    </w:lvl>
    <w:lvl w:ilvl="8" w:tplc="94A65324">
      <w:numFmt w:val="decimal"/>
      <w:lvlText w:val=""/>
      <w:lvlJc w:val="left"/>
    </w:lvl>
  </w:abstractNum>
  <w:abstractNum w:abstractNumId="266" w15:restartNumberingAfterBreak="0">
    <w:nsid w:val="3F3F24D1"/>
    <w:multiLevelType w:val="hybridMultilevel"/>
    <w:tmpl w:val="43A228DE"/>
    <w:lvl w:ilvl="0" w:tplc="503C62B6">
      <w:start w:val="1"/>
      <w:numFmt w:val="bullet"/>
      <w:lvlText w:val=""/>
      <w:lvlJc w:val="left"/>
      <w:pPr>
        <w:ind w:left="720" w:hanging="360"/>
      </w:pPr>
      <w:rPr>
        <w:rFonts w:ascii="Symbol" w:hAnsi="Symbol" w:hint="default"/>
      </w:rPr>
    </w:lvl>
    <w:lvl w:ilvl="1" w:tplc="62CA4A66">
      <w:numFmt w:val="decimal"/>
      <w:lvlText w:val=""/>
      <w:lvlJc w:val="left"/>
    </w:lvl>
    <w:lvl w:ilvl="2" w:tplc="BCA0DD2E">
      <w:numFmt w:val="decimal"/>
      <w:lvlText w:val=""/>
      <w:lvlJc w:val="left"/>
    </w:lvl>
    <w:lvl w:ilvl="3" w:tplc="D53E34CE">
      <w:numFmt w:val="decimal"/>
      <w:lvlText w:val=""/>
      <w:lvlJc w:val="left"/>
    </w:lvl>
    <w:lvl w:ilvl="4" w:tplc="33B2AC6C">
      <w:numFmt w:val="decimal"/>
      <w:lvlText w:val=""/>
      <w:lvlJc w:val="left"/>
    </w:lvl>
    <w:lvl w:ilvl="5" w:tplc="1CFC786A">
      <w:numFmt w:val="decimal"/>
      <w:lvlText w:val=""/>
      <w:lvlJc w:val="left"/>
    </w:lvl>
    <w:lvl w:ilvl="6" w:tplc="1C2400AE">
      <w:numFmt w:val="decimal"/>
      <w:lvlText w:val=""/>
      <w:lvlJc w:val="left"/>
    </w:lvl>
    <w:lvl w:ilvl="7" w:tplc="5096F06E">
      <w:numFmt w:val="decimal"/>
      <w:lvlText w:val=""/>
      <w:lvlJc w:val="left"/>
    </w:lvl>
    <w:lvl w:ilvl="8" w:tplc="6916D610">
      <w:numFmt w:val="decimal"/>
      <w:lvlText w:val=""/>
      <w:lvlJc w:val="left"/>
    </w:lvl>
  </w:abstractNum>
  <w:abstractNum w:abstractNumId="267" w15:restartNumberingAfterBreak="0">
    <w:nsid w:val="3FBA06B0"/>
    <w:multiLevelType w:val="hybridMultilevel"/>
    <w:tmpl w:val="6B60AA0C"/>
    <w:lvl w:ilvl="0" w:tplc="098E0814">
      <w:start w:val="1"/>
      <w:numFmt w:val="bullet"/>
      <w:lvlText w:val=""/>
      <w:lvlJc w:val="left"/>
      <w:pPr>
        <w:ind w:left="720" w:hanging="360"/>
      </w:pPr>
      <w:rPr>
        <w:rFonts w:ascii="Symbol" w:hAnsi="Symbol" w:hint="default"/>
      </w:rPr>
    </w:lvl>
    <w:lvl w:ilvl="1" w:tplc="54EE907A">
      <w:numFmt w:val="decimal"/>
      <w:lvlText w:val=""/>
      <w:lvlJc w:val="left"/>
    </w:lvl>
    <w:lvl w:ilvl="2" w:tplc="3F4A56A8">
      <w:numFmt w:val="decimal"/>
      <w:lvlText w:val=""/>
      <w:lvlJc w:val="left"/>
    </w:lvl>
    <w:lvl w:ilvl="3" w:tplc="FA624BA0">
      <w:numFmt w:val="decimal"/>
      <w:lvlText w:val=""/>
      <w:lvlJc w:val="left"/>
    </w:lvl>
    <w:lvl w:ilvl="4" w:tplc="C6A8BC9C">
      <w:numFmt w:val="decimal"/>
      <w:lvlText w:val=""/>
      <w:lvlJc w:val="left"/>
    </w:lvl>
    <w:lvl w:ilvl="5" w:tplc="22904D7A">
      <w:numFmt w:val="decimal"/>
      <w:lvlText w:val=""/>
      <w:lvlJc w:val="left"/>
    </w:lvl>
    <w:lvl w:ilvl="6" w:tplc="BF546C22">
      <w:numFmt w:val="decimal"/>
      <w:lvlText w:val=""/>
      <w:lvlJc w:val="left"/>
    </w:lvl>
    <w:lvl w:ilvl="7" w:tplc="D29A1E86">
      <w:numFmt w:val="decimal"/>
      <w:lvlText w:val=""/>
      <w:lvlJc w:val="left"/>
    </w:lvl>
    <w:lvl w:ilvl="8" w:tplc="51D83958">
      <w:numFmt w:val="decimal"/>
      <w:lvlText w:val=""/>
      <w:lvlJc w:val="left"/>
    </w:lvl>
  </w:abstractNum>
  <w:abstractNum w:abstractNumId="268" w15:restartNumberingAfterBreak="0">
    <w:nsid w:val="3FBF3165"/>
    <w:multiLevelType w:val="hybridMultilevel"/>
    <w:tmpl w:val="5C187760"/>
    <w:lvl w:ilvl="0" w:tplc="0A0E30FC">
      <w:start w:val="1"/>
      <w:numFmt w:val="bullet"/>
      <w:lvlText w:val=""/>
      <w:lvlJc w:val="left"/>
      <w:pPr>
        <w:ind w:left="720" w:hanging="360"/>
      </w:pPr>
      <w:rPr>
        <w:rFonts w:ascii="Symbol" w:hAnsi="Symbol" w:hint="default"/>
      </w:rPr>
    </w:lvl>
    <w:lvl w:ilvl="1" w:tplc="96C2394A">
      <w:numFmt w:val="decimal"/>
      <w:lvlText w:val=""/>
      <w:lvlJc w:val="left"/>
    </w:lvl>
    <w:lvl w:ilvl="2" w:tplc="32BA810A">
      <w:numFmt w:val="decimal"/>
      <w:lvlText w:val=""/>
      <w:lvlJc w:val="left"/>
    </w:lvl>
    <w:lvl w:ilvl="3" w:tplc="D85A9F52">
      <w:numFmt w:val="decimal"/>
      <w:lvlText w:val=""/>
      <w:lvlJc w:val="left"/>
    </w:lvl>
    <w:lvl w:ilvl="4" w:tplc="748C9A18">
      <w:numFmt w:val="decimal"/>
      <w:lvlText w:val=""/>
      <w:lvlJc w:val="left"/>
    </w:lvl>
    <w:lvl w:ilvl="5" w:tplc="179E613A">
      <w:numFmt w:val="decimal"/>
      <w:lvlText w:val=""/>
      <w:lvlJc w:val="left"/>
    </w:lvl>
    <w:lvl w:ilvl="6" w:tplc="85E077A8">
      <w:numFmt w:val="decimal"/>
      <w:lvlText w:val=""/>
      <w:lvlJc w:val="left"/>
    </w:lvl>
    <w:lvl w:ilvl="7" w:tplc="F836D1EC">
      <w:numFmt w:val="decimal"/>
      <w:lvlText w:val=""/>
      <w:lvlJc w:val="left"/>
    </w:lvl>
    <w:lvl w:ilvl="8" w:tplc="DD1AA7D4">
      <w:numFmt w:val="decimal"/>
      <w:lvlText w:val=""/>
      <w:lvlJc w:val="left"/>
    </w:lvl>
  </w:abstractNum>
  <w:abstractNum w:abstractNumId="269" w15:restartNumberingAfterBreak="0">
    <w:nsid w:val="3FC94A7C"/>
    <w:multiLevelType w:val="hybridMultilevel"/>
    <w:tmpl w:val="5E5A2620"/>
    <w:lvl w:ilvl="0" w:tplc="0E308B6E">
      <w:start w:val="1"/>
      <w:numFmt w:val="bullet"/>
      <w:lvlText w:val=""/>
      <w:lvlJc w:val="left"/>
      <w:pPr>
        <w:ind w:left="720" w:hanging="360"/>
      </w:pPr>
      <w:rPr>
        <w:rFonts w:ascii="Symbol" w:hAnsi="Symbol" w:hint="default"/>
      </w:rPr>
    </w:lvl>
    <w:lvl w:ilvl="1" w:tplc="7B4ECED2">
      <w:numFmt w:val="decimal"/>
      <w:lvlText w:val=""/>
      <w:lvlJc w:val="left"/>
    </w:lvl>
    <w:lvl w:ilvl="2" w:tplc="CC624942">
      <w:numFmt w:val="decimal"/>
      <w:lvlText w:val=""/>
      <w:lvlJc w:val="left"/>
    </w:lvl>
    <w:lvl w:ilvl="3" w:tplc="C21426FE">
      <w:numFmt w:val="decimal"/>
      <w:lvlText w:val=""/>
      <w:lvlJc w:val="left"/>
    </w:lvl>
    <w:lvl w:ilvl="4" w:tplc="4B0ECCE6">
      <w:numFmt w:val="decimal"/>
      <w:lvlText w:val=""/>
      <w:lvlJc w:val="left"/>
    </w:lvl>
    <w:lvl w:ilvl="5" w:tplc="135E8122">
      <w:numFmt w:val="decimal"/>
      <w:lvlText w:val=""/>
      <w:lvlJc w:val="left"/>
    </w:lvl>
    <w:lvl w:ilvl="6" w:tplc="6C464290">
      <w:numFmt w:val="decimal"/>
      <w:lvlText w:val=""/>
      <w:lvlJc w:val="left"/>
    </w:lvl>
    <w:lvl w:ilvl="7" w:tplc="F72E5994">
      <w:numFmt w:val="decimal"/>
      <w:lvlText w:val=""/>
      <w:lvlJc w:val="left"/>
    </w:lvl>
    <w:lvl w:ilvl="8" w:tplc="D61A3514">
      <w:numFmt w:val="decimal"/>
      <w:lvlText w:val=""/>
      <w:lvlJc w:val="left"/>
    </w:lvl>
  </w:abstractNum>
  <w:abstractNum w:abstractNumId="270" w15:restartNumberingAfterBreak="0">
    <w:nsid w:val="3FEB657C"/>
    <w:multiLevelType w:val="hybridMultilevel"/>
    <w:tmpl w:val="23DCF01A"/>
    <w:lvl w:ilvl="0" w:tplc="A74EEE70">
      <w:start w:val="1"/>
      <w:numFmt w:val="bullet"/>
      <w:lvlText w:val=""/>
      <w:lvlJc w:val="left"/>
      <w:pPr>
        <w:ind w:left="720" w:hanging="360"/>
      </w:pPr>
      <w:rPr>
        <w:rFonts w:ascii="Symbol" w:hAnsi="Symbol" w:hint="default"/>
      </w:rPr>
    </w:lvl>
    <w:lvl w:ilvl="1" w:tplc="BE20781A">
      <w:numFmt w:val="decimal"/>
      <w:lvlText w:val=""/>
      <w:lvlJc w:val="left"/>
    </w:lvl>
    <w:lvl w:ilvl="2" w:tplc="DD1C215E">
      <w:numFmt w:val="decimal"/>
      <w:lvlText w:val=""/>
      <w:lvlJc w:val="left"/>
    </w:lvl>
    <w:lvl w:ilvl="3" w:tplc="8FEA6F40">
      <w:numFmt w:val="decimal"/>
      <w:lvlText w:val=""/>
      <w:lvlJc w:val="left"/>
    </w:lvl>
    <w:lvl w:ilvl="4" w:tplc="49C20DBA">
      <w:numFmt w:val="decimal"/>
      <w:lvlText w:val=""/>
      <w:lvlJc w:val="left"/>
    </w:lvl>
    <w:lvl w:ilvl="5" w:tplc="134CD0FE">
      <w:numFmt w:val="decimal"/>
      <w:lvlText w:val=""/>
      <w:lvlJc w:val="left"/>
    </w:lvl>
    <w:lvl w:ilvl="6" w:tplc="1C7E7092">
      <w:numFmt w:val="decimal"/>
      <w:lvlText w:val=""/>
      <w:lvlJc w:val="left"/>
    </w:lvl>
    <w:lvl w:ilvl="7" w:tplc="0478C75E">
      <w:numFmt w:val="decimal"/>
      <w:lvlText w:val=""/>
      <w:lvlJc w:val="left"/>
    </w:lvl>
    <w:lvl w:ilvl="8" w:tplc="0D8E4CAE">
      <w:numFmt w:val="decimal"/>
      <w:lvlText w:val=""/>
      <w:lvlJc w:val="left"/>
    </w:lvl>
  </w:abstractNum>
  <w:abstractNum w:abstractNumId="271" w15:restartNumberingAfterBreak="0">
    <w:nsid w:val="401104C8"/>
    <w:multiLevelType w:val="hybridMultilevel"/>
    <w:tmpl w:val="5EF66E9E"/>
    <w:lvl w:ilvl="0" w:tplc="0FCED06E">
      <w:start w:val="1"/>
      <w:numFmt w:val="bullet"/>
      <w:lvlText w:val=""/>
      <w:lvlJc w:val="left"/>
      <w:pPr>
        <w:ind w:left="720" w:hanging="360"/>
      </w:pPr>
      <w:rPr>
        <w:rFonts w:ascii="Symbol" w:hAnsi="Symbol" w:hint="default"/>
      </w:rPr>
    </w:lvl>
    <w:lvl w:ilvl="1" w:tplc="C584FA14">
      <w:numFmt w:val="decimal"/>
      <w:lvlText w:val=""/>
      <w:lvlJc w:val="left"/>
    </w:lvl>
    <w:lvl w:ilvl="2" w:tplc="7924C18C">
      <w:numFmt w:val="decimal"/>
      <w:lvlText w:val=""/>
      <w:lvlJc w:val="left"/>
    </w:lvl>
    <w:lvl w:ilvl="3" w:tplc="BDD059DA">
      <w:numFmt w:val="decimal"/>
      <w:lvlText w:val=""/>
      <w:lvlJc w:val="left"/>
    </w:lvl>
    <w:lvl w:ilvl="4" w:tplc="79ECBAEE">
      <w:numFmt w:val="decimal"/>
      <w:lvlText w:val=""/>
      <w:lvlJc w:val="left"/>
    </w:lvl>
    <w:lvl w:ilvl="5" w:tplc="CA6E8B4A">
      <w:numFmt w:val="decimal"/>
      <w:lvlText w:val=""/>
      <w:lvlJc w:val="left"/>
    </w:lvl>
    <w:lvl w:ilvl="6" w:tplc="2EACEA74">
      <w:numFmt w:val="decimal"/>
      <w:lvlText w:val=""/>
      <w:lvlJc w:val="left"/>
    </w:lvl>
    <w:lvl w:ilvl="7" w:tplc="E3BEB556">
      <w:numFmt w:val="decimal"/>
      <w:lvlText w:val=""/>
      <w:lvlJc w:val="left"/>
    </w:lvl>
    <w:lvl w:ilvl="8" w:tplc="42204CEA">
      <w:numFmt w:val="decimal"/>
      <w:lvlText w:val=""/>
      <w:lvlJc w:val="left"/>
    </w:lvl>
  </w:abstractNum>
  <w:abstractNum w:abstractNumId="272" w15:restartNumberingAfterBreak="0">
    <w:nsid w:val="40442EF7"/>
    <w:multiLevelType w:val="hybridMultilevel"/>
    <w:tmpl w:val="D832AE10"/>
    <w:lvl w:ilvl="0" w:tplc="2672682C">
      <w:start w:val="1"/>
      <w:numFmt w:val="bullet"/>
      <w:lvlText w:val=""/>
      <w:lvlJc w:val="left"/>
      <w:pPr>
        <w:ind w:left="720" w:hanging="360"/>
      </w:pPr>
      <w:rPr>
        <w:rFonts w:ascii="Symbol" w:hAnsi="Symbol" w:hint="default"/>
      </w:rPr>
    </w:lvl>
    <w:lvl w:ilvl="1" w:tplc="E87A3E5E">
      <w:numFmt w:val="decimal"/>
      <w:lvlText w:val=""/>
      <w:lvlJc w:val="left"/>
    </w:lvl>
    <w:lvl w:ilvl="2" w:tplc="1100A5DA">
      <w:numFmt w:val="decimal"/>
      <w:lvlText w:val=""/>
      <w:lvlJc w:val="left"/>
    </w:lvl>
    <w:lvl w:ilvl="3" w:tplc="18A26E9C">
      <w:numFmt w:val="decimal"/>
      <w:lvlText w:val=""/>
      <w:lvlJc w:val="left"/>
    </w:lvl>
    <w:lvl w:ilvl="4" w:tplc="D41CE23A">
      <w:numFmt w:val="decimal"/>
      <w:lvlText w:val=""/>
      <w:lvlJc w:val="left"/>
    </w:lvl>
    <w:lvl w:ilvl="5" w:tplc="6C464F84">
      <w:numFmt w:val="decimal"/>
      <w:lvlText w:val=""/>
      <w:lvlJc w:val="left"/>
    </w:lvl>
    <w:lvl w:ilvl="6" w:tplc="00623268">
      <w:numFmt w:val="decimal"/>
      <w:lvlText w:val=""/>
      <w:lvlJc w:val="left"/>
    </w:lvl>
    <w:lvl w:ilvl="7" w:tplc="1CB22ED0">
      <w:numFmt w:val="decimal"/>
      <w:lvlText w:val=""/>
      <w:lvlJc w:val="left"/>
    </w:lvl>
    <w:lvl w:ilvl="8" w:tplc="30DA7B14">
      <w:numFmt w:val="decimal"/>
      <w:lvlText w:val=""/>
      <w:lvlJc w:val="left"/>
    </w:lvl>
  </w:abstractNum>
  <w:abstractNum w:abstractNumId="273" w15:restartNumberingAfterBreak="0">
    <w:nsid w:val="405D01DE"/>
    <w:multiLevelType w:val="hybridMultilevel"/>
    <w:tmpl w:val="A1B4DD22"/>
    <w:lvl w:ilvl="0" w:tplc="094872EC">
      <w:start w:val="1"/>
      <w:numFmt w:val="bullet"/>
      <w:lvlText w:val=""/>
      <w:lvlJc w:val="left"/>
      <w:pPr>
        <w:ind w:left="720" w:hanging="360"/>
      </w:pPr>
      <w:rPr>
        <w:rFonts w:ascii="Symbol" w:hAnsi="Symbol" w:hint="default"/>
      </w:rPr>
    </w:lvl>
    <w:lvl w:ilvl="1" w:tplc="2AA67804">
      <w:numFmt w:val="decimal"/>
      <w:lvlText w:val=""/>
      <w:lvlJc w:val="left"/>
    </w:lvl>
    <w:lvl w:ilvl="2" w:tplc="D822491E">
      <w:numFmt w:val="decimal"/>
      <w:lvlText w:val=""/>
      <w:lvlJc w:val="left"/>
    </w:lvl>
    <w:lvl w:ilvl="3" w:tplc="7028279E">
      <w:numFmt w:val="decimal"/>
      <w:lvlText w:val=""/>
      <w:lvlJc w:val="left"/>
    </w:lvl>
    <w:lvl w:ilvl="4" w:tplc="4888E5C0">
      <w:numFmt w:val="decimal"/>
      <w:lvlText w:val=""/>
      <w:lvlJc w:val="left"/>
    </w:lvl>
    <w:lvl w:ilvl="5" w:tplc="7E1EADD4">
      <w:numFmt w:val="decimal"/>
      <w:lvlText w:val=""/>
      <w:lvlJc w:val="left"/>
    </w:lvl>
    <w:lvl w:ilvl="6" w:tplc="40C675E0">
      <w:numFmt w:val="decimal"/>
      <w:lvlText w:val=""/>
      <w:lvlJc w:val="left"/>
    </w:lvl>
    <w:lvl w:ilvl="7" w:tplc="B862412A">
      <w:numFmt w:val="decimal"/>
      <w:lvlText w:val=""/>
      <w:lvlJc w:val="left"/>
    </w:lvl>
    <w:lvl w:ilvl="8" w:tplc="748EF61E">
      <w:numFmt w:val="decimal"/>
      <w:lvlText w:val=""/>
      <w:lvlJc w:val="left"/>
    </w:lvl>
  </w:abstractNum>
  <w:abstractNum w:abstractNumId="274" w15:restartNumberingAfterBreak="0">
    <w:nsid w:val="406A6735"/>
    <w:multiLevelType w:val="hybridMultilevel"/>
    <w:tmpl w:val="578ABDC6"/>
    <w:lvl w:ilvl="0" w:tplc="06C4CBE2">
      <w:start w:val="1"/>
      <w:numFmt w:val="bullet"/>
      <w:lvlText w:val=""/>
      <w:lvlJc w:val="left"/>
      <w:pPr>
        <w:ind w:left="720" w:hanging="360"/>
      </w:pPr>
      <w:rPr>
        <w:rFonts w:ascii="Symbol" w:hAnsi="Symbol" w:hint="default"/>
      </w:rPr>
    </w:lvl>
    <w:lvl w:ilvl="1" w:tplc="280EE578">
      <w:numFmt w:val="decimal"/>
      <w:lvlText w:val=""/>
      <w:lvlJc w:val="left"/>
    </w:lvl>
    <w:lvl w:ilvl="2" w:tplc="AFE69778">
      <w:numFmt w:val="decimal"/>
      <w:lvlText w:val=""/>
      <w:lvlJc w:val="left"/>
    </w:lvl>
    <w:lvl w:ilvl="3" w:tplc="4FC8227C">
      <w:numFmt w:val="decimal"/>
      <w:lvlText w:val=""/>
      <w:lvlJc w:val="left"/>
    </w:lvl>
    <w:lvl w:ilvl="4" w:tplc="57C8E4CE">
      <w:numFmt w:val="decimal"/>
      <w:lvlText w:val=""/>
      <w:lvlJc w:val="left"/>
    </w:lvl>
    <w:lvl w:ilvl="5" w:tplc="45484256">
      <w:numFmt w:val="decimal"/>
      <w:lvlText w:val=""/>
      <w:lvlJc w:val="left"/>
    </w:lvl>
    <w:lvl w:ilvl="6" w:tplc="2FB6A418">
      <w:numFmt w:val="decimal"/>
      <w:lvlText w:val=""/>
      <w:lvlJc w:val="left"/>
    </w:lvl>
    <w:lvl w:ilvl="7" w:tplc="96EC77F6">
      <w:numFmt w:val="decimal"/>
      <w:lvlText w:val=""/>
      <w:lvlJc w:val="left"/>
    </w:lvl>
    <w:lvl w:ilvl="8" w:tplc="9D4E4604">
      <w:numFmt w:val="decimal"/>
      <w:lvlText w:val=""/>
      <w:lvlJc w:val="left"/>
    </w:lvl>
  </w:abstractNum>
  <w:abstractNum w:abstractNumId="275" w15:restartNumberingAfterBreak="0">
    <w:nsid w:val="4090157A"/>
    <w:multiLevelType w:val="hybridMultilevel"/>
    <w:tmpl w:val="2570AD9E"/>
    <w:lvl w:ilvl="0" w:tplc="140C58FC">
      <w:start w:val="1"/>
      <w:numFmt w:val="bullet"/>
      <w:lvlText w:val=""/>
      <w:lvlJc w:val="left"/>
      <w:pPr>
        <w:ind w:left="720" w:hanging="360"/>
      </w:pPr>
      <w:rPr>
        <w:rFonts w:ascii="Symbol" w:hAnsi="Symbol" w:hint="default"/>
      </w:rPr>
    </w:lvl>
    <w:lvl w:ilvl="1" w:tplc="39F6F0D4">
      <w:numFmt w:val="decimal"/>
      <w:lvlText w:val=""/>
      <w:lvlJc w:val="left"/>
    </w:lvl>
    <w:lvl w:ilvl="2" w:tplc="BC46711E">
      <w:numFmt w:val="decimal"/>
      <w:lvlText w:val=""/>
      <w:lvlJc w:val="left"/>
    </w:lvl>
    <w:lvl w:ilvl="3" w:tplc="00865AEC">
      <w:numFmt w:val="decimal"/>
      <w:lvlText w:val=""/>
      <w:lvlJc w:val="left"/>
    </w:lvl>
    <w:lvl w:ilvl="4" w:tplc="915613AE">
      <w:numFmt w:val="decimal"/>
      <w:lvlText w:val=""/>
      <w:lvlJc w:val="left"/>
    </w:lvl>
    <w:lvl w:ilvl="5" w:tplc="5966125E">
      <w:numFmt w:val="decimal"/>
      <w:lvlText w:val=""/>
      <w:lvlJc w:val="left"/>
    </w:lvl>
    <w:lvl w:ilvl="6" w:tplc="02ACB790">
      <w:numFmt w:val="decimal"/>
      <w:lvlText w:val=""/>
      <w:lvlJc w:val="left"/>
    </w:lvl>
    <w:lvl w:ilvl="7" w:tplc="C852818A">
      <w:numFmt w:val="decimal"/>
      <w:lvlText w:val=""/>
      <w:lvlJc w:val="left"/>
    </w:lvl>
    <w:lvl w:ilvl="8" w:tplc="F9E0A936">
      <w:numFmt w:val="decimal"/>
      <w:lvlText w:val=""/>
      <w:lvlJc w:val="left"/>
    </w:lvl>
  </w:abstractNum>
  <w:abstractNum w:abstractNumId="276" w15:restartNumberingAfterBreak="0">
    <w:nsid w:val="40AC39FF"/>
    <w:multiLevelType w:val="hybridMultilevel"/>
    <w:tmpl w:val="5EDA2B88"/>
    <w:lvl w:ilvl="0" w:tplc="54A0D274">
      <w:start w:val="1"/>
      <w:numFmt w:val="bullet"/>
      <w:lvlText w:val=""/>
      <w:lvlJc w:val="left"/>
      <w:pPr>
        <w:ind w:left="720" w:hanging="360"/>
      </w:pPr>
      <w:rPr>
        <w:rFonts w:ascii="Symbol" w:hAnsi="Symbol" w:hint="default"/>
      </w:rPr>
    </w:lvl>
    <w:lvl w:ilvl="1" w:tplc="2CBA3326">
      <w:numFmt w:val="decimal"/>
      <w:lvlText w:val=""/>
      <w:lvlJc w:val="left"/>
    </w:lvl>
    <w:lvl w:ilvl="2" w:tplc="A62A4A78">
      <w:numFmt w:val="decimal"/>
      <w:lvlText w:val=""/>
      <w:lvlJc w:val="left"/>
    </w:lvl>
    <w:lvl w:ilvl="3" w:tplc="6A444D02">
      <w:numFmt w:val="decimal"/>
      <w:lvlText w:val=""/>
      <w:lvlJc w:val="left"/>
    </w:lvl>
    <w:lvl w:ilvl="4" w:tplc="AA343C18">
      <w:numFmt w:val="decimal"/>
      <w:lvlText w:val=""/>
      <w:lvlJc w:val="left"/>
    </w:lvl>
    <w:lvl w:ilvl="5" w:tplc="F1888EAA">
      <w:numFmt w:val="decimal"/>
      <w:lvlText w:val=""/>
      <w:lvlJc w:val="left"/>
    </w:lvl>
    <w:lvl w:ilvl="6" w:tplc="8B1C4F50">
      <w:numFmt w:val="decimal"/>
      <w:lvlText w:val=""/>
      <w:lvlJc w:val="left"/>
    </w:lvl>
    <w:lvl w:ilvl="7" w:tplc="36B634C8">
      <w:numFmt w:val="decimal"/>
      <w:lvlText w:val=""/>
      <w:lvlJc w:val="left"/>
    </w:lvl>
    <w:lvl w:ilvl="8" w:tplc="4C92CA66">
      <w:numFmt w:val="decimal"/>
      <w:lvlText w:val=""/>
      <w:lvlJc w:val="left"/>
    </w:lvl>
  </w:abstractNum>
  <w:abstractNum w:abstractNumId="277" w15:restartNumberingAfterBreak="0">
    <w:nsid w:val="414B239D"/>
    <w:multiLevelType w:val="hybridMultilevel"/>
    <w:tmpl w:val="10B8C7B2"/>
    <w:lvl w:ilvl="0" w:tplc="9C4C80D0">
      <w:start w:val="1"/>
      <w:numFmt w:val="bullet"/>
      <w:lvlText w:val=""/>
      <w:lvlJc w:val="left"/>
      <w:pPr>
        <w:ind w:left="720" w:hanging="360"/>
      </w:pPr>
      <w:rPr>
        <w:rFonts w:ascii="Symbol" w:hAnsi="Symbol" w:hint="default"/>
      </w:rPr>
    </w:lvl>
    <w:lvl w:ilvl="1" w:tplc="0A1054E4">
      <w:numFmt w:val="decimal"/>
      <w:lvlText w:val=""/>
      <w:lvlJc w:val="left"/>
    </w:lvl>
    <w:lvl w:ilvl="2" w:tplc="FFB68768">
      <w:numFmt w:val="decimal"/>
      <w:lvlText w:val=""/>
      <w:lvlJc w:val="left"/>
    </w:lvl>
    <w:lvl w:ilvl="3" w:tplc="0B368B0A">
      <w:numFmt w:val="decimal"/>
      <w:lvlText w:val=""/>
      <w:lvlJc w:val="left"/>
    </w:lvl>
    <w:lvl w:ilvl="4" w:tplc="942E57B8">
      <w:numFmt w:val="decimal"/>
      <w:lvlText w:val=""/>
      <w:lvlJc w:val="left"/>
    </w:lvl>
    <w:lvl w:ilvl="5" w:tplc="A99E7BAA">
      <w:numFmt w:val="decimal"/>
      <w:lvlText w:val=""/>
      <w:lvlJc w:val="left"/>
    </w:lvl>
    <w:lvl w:ilvl="6" w:tplc="C17A1FD6">
      <w:numFmt w:val="decimal"/>
      <w:lvlText w:val=""/>
      <w:lvlJc w:val="left"/>
    </w:lvl>
    <w:lvl w:ilvl="7" w:tplc="A92A1914">
      <w:numFmt w:val="decimal"/>
      <w:lvlText w:val=""/>
      <w:lvlJc w:val="left"/>
    </w:lvl>
    <w:lvl w:ilvl="8" w:tplc="7B0269FC">
      <w:numFmt w:val="decimal"/>
      <w:lvlText w:val=""/>
      <w:lvlJc w:val="left"/>
    </w:lvl>
  </w:abstractNum>
  <w:abstractNum w:abstractNumId="278" w15:restartNumberingAfterBreak="0">
    <w:nsid w:val="41AC14EF"/>
    <w:multiLevelType w:val="hybridMultilevel"/>
    <w:tmpl w:val="9110A0DA"/>
    <w:lvl w:ilvl="0" w:tplc="6346EC28">
      <w:start w:val="1"/>
      <w:numFmt w:val="bullet"/>
      <w:lvlText w:val=""/>
      <w:lvlJc w:val="left"/>
      <w:pPr>
        <w:ind w:left="720" w:hanging="360"/>
      </w:pPr>
      <w:rPr>
        <w:rFonts w:ascii="Symbol" w:hAnsi="Symbol" w:hint="default"/>
      </w:rPr>
    </w:lvl>
    <w:lvl w:ilvl="1" w:tplc="54B066DC">
      <w:numFmt w:val="decimal"/>
      <w:lvlText w:val=""/>
      <w:lvlJc w:val="left"/>
    </w:lvl>
    <w:lvl w:ilvl="2" w:tplc="70D2BB74">
      <w:numFmt w:val="decimal"/>
      <w:lvlText w:val=""/>
      <w:lvlJc w:val="left"/>
    </w:lvl>
    <w:lvl w:ilvl="3" w:tplc="F02EB9BC">
      <w:numFmt w:val="decimal"/>
      <w:lvlText w:val=""/>
      <w:lvlJc w:val="left"/>
    </w:lvl>
    <w:lvl w:ilvl="4" w:tplc="049AE27C">
      <w:numFmt w:val="decimal"/>
      <w:lvlText w:val=""/>
      <w:lvlJc w:val="left"/>
    </w:lvl>
    <w:lvl w:ilvl="5" w:tplc="4B3A44D0">
      <w:numFmt w:val="decimal"/>
      <w:lvlText w:val=""/>
      <w:lvlJc w:val="left"/>
    </w:lvl>
    <w:lvl w:ilvl="6" w:tplc="350214B2">
      <w:numFmt w:val="decimal"/>
      <w:lvlText w:val=""/>
      <w:lvlJc w:val="left"/>
    </w:lvl>
    <w:lvl w:ilvl="7" w:tplc="38102952">
      <w:numFmt w:val="decimal"/>
      <w:lvlText w:val=""/>
      <w:lvlJc w:val="left"/>
    </w:lvl>
    <w:lvl w:ilvl="8" w:tplc="AC721BD6">
      <w:numFmt w:val="decimal"/>
      <w:lvlText w:val=""/>
      <w:lvlJc w:val="left"/>
    </w:lvl>
  </w:abstractNum>
  <w:abstractNum w:abstractNumId="279" w15:restartNumberingAfterBreak="0">
    <w:nsid w:val="41AF1F1A"/>
    <w:multiLevelType w:val="hybridMultilevel"/>
    <w:tmpl w:val="C3320F4C"/>
    <w:lvl w:ilvl="0" w:tplc="1FB8616E">
      <w:start w:val="1"/>
      <w:numFmt w:val="bullet"/>
      <w:lvlText w:val=""/>
      <w:lvlJc w:val="left"/>
      <w:pPr>
        <w:ind w:left="720" w:hanging="360"/>
      </w:pPr>
      <w:rPr>
        <w:rFonts w:ascii="Symbol" w:hAnsi="Symbol" w:hint="default"/>
      </w:rPr>
    </w:lvl>
    <w:lvl w:ilvl="1" w:tplc="4C84CD6E">
      <w:numFmt w:val="decimal"/>
      <w:lvlText w:val=""/>
      <w:lvlJc w:val="left"/>
    </w:lvl>
    <w:lvl w:ilvl="2" w:tplc="AF7A7076">
      <w:numFmt w:val="decimal"/>
      <w:lvlText w:val=""/>
      <w:lvlJc w:val="left"/>
    </w:lvl>
    <w:lvl w:ilvl="3" w:tplc="DE3EAB72">
      <w:numFmt w:val="decimal"/>
      <w:lvlText w:val=""/>
      <w:lvlJc w:val="left"/>
    </w:lvl>
    <w:lvl w:ilvl="4" w:tplc="E850E58E">
      <w:numFmt w:val="decimal"/>
      <w:lvlText w:val=""/>
      <w:lvlJc w:val="left"/>
    </w:lvl>
    <w:lvl w:ilvl="5" w:tplc="FADA336E">
      <w:numFmt w:val="decimal"/>
      <w:lvlText w:val=""/>
      <w:lvlJc w:val="left"/>
    </w:lvl>
    <w:lvl w:ilvl="6" w:tplc="5F9A0284">
      <w:numFmt w:val="decimal"/>
      <w:lvlText w:val=""/>
      <w:lvlJc w:val="left"/>
    </w:lvl>
    <w:lvl w:ilvl="7" w:tplc="E42CF15C">
      <w:numFmt w:val="decimal"/>
      <w:lvlText w:val=""/>
      <w:lvlJc w:val="left"/>
    </w:lvl>
    <w:lvl w:ilvl="8" w:tplc="F6B064D2">
      <w:numFmt w:val="decimal"/>
      <w:lvlText w:val=""/>
      <w:lvlJc w:val="left"/>
    </w:lvl>
  </w:abstractNum>
  <w:abstractNum w:abstractNumId="280" w15:restartNumberingAfterBreak="0">
    <w:nsid w:val="41C85CAC"/>
    <w:multiLevelType w:val="hybridMultilevel"/>
    <w:tmpl w:val="E102A66A"/>
    <w:lvl w:ilvl="0" w:tplc="9BEC557E">
      <w:start w:val="1"/>
      <w:numFmt w:val="bullet"/>
      <w:lvlText w:val=""/>
      <w:lvlJc w:val="left"/>
      <w:pPr>
        <w:ind w:left="720" w:hanging="360"/>
      </w:pPr>
      <w:rPr>
        <w:rFonts w:ascii="Symbol" w:hAnsi="Symbol" w:hint="default"/>
      </w:rPr>
    </w:lvl>
    <w:lvl w:ilvl="1" w:tplc="396EB9C8">
      <w:numFmt w:val="decimal"/>
      <w:lvlText w:val=""/>
      <w:lvlJc w:val="left"/>
    </w:lvl>
    <w:lvl w:ilvl="2" w:tplc="DEB43FA4">
      <w:numFmt w:val="decimal"/>
      <w:lvlText w:val=""/>
      <w:lvlJc w:val="left"/>
    </w:lvl>
    <w:lvl w:ilvl="3" w:tplc="E530018E">
      <w:numFmt w:val="decimal"/>
      <w:lvlText w:val=""/>
      <w:lvlJc w:val="left"/>
    </w:lvl>
    <w:lvl w:ilvl="4" w:tplc="E460C860">
      <w:numFmt w:val="decimal"/>
      <w:lvlText w:val=""/>
      <w:lvlJc w:val="left"/>
    </w:lvl>
    <w:lvl w:ilvl="5" w:tplc="8014FDCC">
      <w:numFmt w:val="decimal"/>
      <w:lvlText w:val=""/>
      <w:lvlJc w:val="left"/>
    </w:lvl>
    <w:lvl w:ilvl="6" w:tplc="0714EEAA">
      <w:numFmt w:val="decimal"/>
      <w:lvlText w:val=""/>
      <w:lvlJc w:val="left"/>
    </w:lvl>
    <w:lvl w:ilvl="7" w:tplc="B828722A">
      <w:numFmt w:val="decimal"/>
      <w:lvlText w:val=""/>
      <w:lvlJc w:val="left"/>
    </w:lvl>
    <w:lvl w:ilvl="8" w:tplc="489CE398">
      <w:numFmt w:val="decimal"/>
      <w:lvlText w:val=""/>
      <w:lvlJc w:val="left"/>
    </w:lvl>
  </w:abstractNum>
  <w:abstractNum w:abstractNumId="281" w15:restartNumberingAfterBreak="0">
    <w:nsid w:val="41F50E4E"/>
    <w:multiLevelType w:val="hybridMultilevel"/>
    <w:tmpl w:val="EB7A328C"/>
    <w:lvl w:ilvl="0" w:tplc="95706AD0">
      <w:start w:val="1"/>
      <w:numFmt w:val="bullet"/>
      <w:lvlText w:val=""/>
      <w:lvlJc w:val="left"/>
      <w:pPr>
        <w:ind w:left="720" w:hanging="360"/>
      </w:pPr>
      <w:rPr>
        <w:rFonts w:ascii="Symbol" w:hAnsi="Symbol" w:hint="default"/>
      </w:rPr>
    </w:lvl>
    <w:lvl w:ilvl="1" w:tplc="24E277CE">
      <w:numFmt w:val="decimal"/>
      <w:lvlText w:val=""/>
      <w:lvlJc w:val="left"/>
    </w:lvl>
    <w:lvl w:ilvl="2" w:tplc="99D4E90C">
      <w:numFmt w:val="decimal"/>
      <w:lvlText w:val=""/>
      <w:lvlJc w:val="left"/>
    </w:lvl>
    <w:lvl w:ilvl="3" w:tplc="25EE95B2">
      <w:numFmt w:val="decimal"/>
      <w:lvlText w:val=""/>
      <w:lvlJc w:val="left"/>
    </w:lvl>
    <w:lvl w:ilvl="4" w:tplc="4A364C54">
      <w:numFmt w:val="decimal"/>
      <w:lvlText w:val=""/>
      <w:lvlJc w:val="left"/>
    </w:lvl>
    <w:lvl w:ilvl="5" w:tplc="B8BCBE02">
      <w:numFmt w:val="decimal"/>
      <w:lvlText w:val=""/>
      <w:lvlJc w:val="left"/>
    </w:lvl>
    <w:lvl w:ilvl="6" w:tplc="0AE0A866">
      <w:numFmt w:val="decimal"/>
      <w:lvlText w:val=""/>
      <w:lvlJc w:val="left"/>
    </w:lvl>
    <w:lvl w:ilvl="7" w:tplc="DFB4A214">
      <w:numFmt w:val="decimal"/>
      <w:lvlText w:val=""/>
      <w:lvlJc w:val="left"/>
    </w:lvl>
    <w:lvl w:ilvl="8" w:tplc="72D836E6">
      <w:numFmt w:val="decimal"/>
      <w:lvlText w:val=""/>
      <w:lvlJc w:val="left"/>
    </w:lvl>
  </w:abstractNum>
  <w:abstractNum w:abstractNumId="282" w15:restartNumberingAfterBreak="0">
    <w:nsid w:val="428100CA"/>
    <w:multiLevelType w:val="hybridMultilevel"/>
    <w:tmpl w:val="C15456D8"/>
    <w:lvl w:ilvl="0" w:tplc="2E6657C8">
      <w:start w:val="1"/>
      <w:numFmt w:val="bullet"/>
      <w:lvlText w:val=""/>
      <w:lvlJc w:val="left"/>
      <w:pPr>
        <w:ind w:left="720" w:hanging="360"/>
      </w:pPr>
      <w:rPr>
        <w:rFonts w:ascii="Symbol" w:hAnsi="Symbol" w:hint="default"/>
      </w:rPr>
    </w:lvl>
    <w:lvl w:ilvl="1" w:tplc="155241A2">
      <w:numFmt w:val="decimal"/>
      <w:lvlText w:val=""/>
      <w:lvlJc w:val="left"/>
    </w:lvl>
    <w:lvl w:ilvl="2" w:tplc="30F0B62C">
      <w:numFmt w:val="decimal"/>
      <w:lvlText w:val=""/>
      <w:lvlJc w:val="left"/>
    </w:lvl>
    <w:lvl w:ilvl="3" w:tplc="463601F0">
      <w:numFmt w:val="decimal"/>
      <w:lvlText w:val=""/>
      <w:lvlJc w:val="left"/>
    </w:lvl>
    <w:lvl w:ilvl="4" w:tplc="C0146AE2">
      <w:numFmt w:val="decimal"/>
      <w:lvlText w:val=""/>
      <w:lvlJc w:val="left"/>
    </w:lvl>
    <w:lvl w:ilvl="5" w:tplc="E242B2AA">
      <w:numFmt w:val="decimal"/>
      <w:lvlText w:val=""/>
      <w:lvlJc w:val="left"/>
    </w:lvl>
    <w:lvl w:ilvl="6" w:tplc="BF908F14">
      <w:numFmt w:val="decimal"/>
      <w:lvlText w:val=""/>
      <w:lvlJc w:val="left"/>
    </w:lvl>
    <w:lvl w:ilvl="7" w:tplc="81425C66">
      <w:numFmt w:val="decimal"/>
      <w:lvlText w:val=""/>
      <w:lvlJc w:val="left"/>
    </w:lvl>
    <w:lvl w:ilvl="8" w:tplc="0E5C3CDA">
      <w:numFmt w:val="decimal"/>
      <w:lvlText w:val=""/>
      <w:lvlJc w:val="left"/>
    </w:lvl>
  </w:abstractNum>
  <w:abstractNum w:abstractNumId="283" w15:restartNumberingAfterBreak="0">
    <w:nsid w:val="429879C1"/>
    <w:multiLevelType w:val="hybridMultilevel"/>
    <w:tmpl w:val="48E83E32"/>
    <w:lvl w:ilvl="0" w:tplc="662062CC">
      <w:start w:val="1"/>
      <w:numFmt w:val="bullet"/>
      <w:lvlText w:val=""/>
      <w:lvlJc w:val="left"/>
      <w:pPr>
        <w:ind w:left="720" w:hanging="360"/>
      </w:pPr>
      <w:rPr>
        <w:rFonts w:ascii="Symbol" w:hAnsi="Symbol" w:hint="default"/>
      </w:rPr>
    </w:lvl>
    <w:lvl w:ilvl="1" w:tplc="92A65B18">
      <w:numFmt w:val="decimal"/>
      <w:lvlText w:val=""/>
      <w:lvlJc w:val="left"/>
    </w:lvl>
    <w:lvl w:ilvl="2" w:tplc="03ECD73E">
      <w:numFmt w:val="decimal"/>
      <w:lvlText w:val=""/>
      <w:lvlJc w:val="left"/>
    </w:lvl>
    <w:lvl w:ilvl="3" w:tplc="ECEA7466">
      <w:numFmt w:val="decimal"/>
      <w:lvlText w:val=""/>
      <w:lvlJc w:val="left"/>
    </w:lvl>
    <w:lvl w:ilvl="4" w:tplc="F3908FB4">
      <w:numFmt w:val="decimal"/>
      <w:lvlText w:val=""/>
      <w:lvlJc w:val="left"/>
    </w:lvl>
    <w:lvl w:ilvl="5" w:tplc="6204BD90">
      <w:numFmt w:val="decimal"/>
      <w:lvlText w:val=""/>
      <w:lvlJc w:val="left"/>
    </w:lvl>
    <w:lvl w:ilvl="6" w:tplc="CC068DF6">
      <w:numFmt w:val="decimal"/>
      <w:lvlText w:val=""/>
      <w:lvlJc w:val="left"/>
    </w:lvl>
    <w:lvl w:ilvl="7" w:tplc="81E6EE04">
      <w:numFmt w:val="decimal"/>
      <w:lvlText w:val=""/>
      <w:lvlJc w:val="left"/>
    </w:lvl>
    <w:lvl w:ilvl="8" w:tplc="A8F40B9C">
      <w:numFmt w:val="decimal"/>
      <w:lvlText w:val=""/>
      <w:lvlJc w:val="left"/>
    </w:lvl>
  </w:abstractNum>
  <w:abstractNum w:abstractNumId="284" w15:restartNumberingAfterBreak="0">
    <w:nsid w:val="43665B0F"/>
    <w:multiLevelType w:val="hybridMultilevel"/>
    <w:tmpl w:val="50E2686E"/>
    <w:lvl w:ilvl="0" w:tplc="9FB0B134">
      <w:start w:val="1"/>
      <w:numFmt w:val="bullet"/>
      <w:lvlText w:val=""/>
      <w:lvlJc w:val="left"/>
      <w:pPr>
        <w:ind w:left="720" w:hanging="360"/>
      </w:pPr>
      <w:rPr>
        <w:rFonts w:ascii="Symbol" w:hAnsi="Symbol" w:hint="default"/>
      </w:rPr>
    </w:lvl>
    <w:lvl w:ilvl="1" w:tplc="B6661C46">
      <w:numFmt w:val="decimal"/>
      <w:lvlText w:val=""/>
      <w:lvlJc w:val="left"/>
    </w:lvl>
    <w:lvl w:ilvl="2" w:tplc="00481016">
      <w:numFmt w:val="decimal"/>
      <w:lvlText w:val=""/>
      <w:lvlJc w:val="left"/>
    </w:lvl>
    <w:lvl w:ilvl="3" w:tplc="792CF26E">
      <w:numFmt w:val="decimal"/>
      <w:lvlText w:val=""/>
      <w:lvlJc w:val="left"/>
    </w:lvl>
    <w:lvl w:ilvl="4" w:tplc="13004700">
      <w:numFmt w:val="decimal"/>
      <w:lvlText w:val=""/>
      <w:lvlJc w:val="left"/>
    </w:lvl>
    <w:lvl w:ilvl="5" w:tplc="3A1EDF58">
      <w:numFmt w:val="decimal"/>
      <w:lvlText w:val=""/>
      <w:lvlJc w:val="left"/>
    </w:lvl>
    <w:lvl w:ilvl="6" w:tplc="AC4C6DDC">
      <w:numFmt w:val="decimal"/>
      <w:lvlText w:val=""/>
      <w:lvlJc w:val="left"/>
    </w:lvl>
    <w:lvl w:ilvl="7" w:tplc="2BEA2E12">
      <w:numFmt w:val="decimal"/>
      <w:lvlText w:val=""/>
      <w:lvlJc w:val="left"/>
    </w:lvl>
    <w:lvl w:ilvl="8" w:tplc="F4365510">
      <w:numFmt w:val="decimal"/>
      <w:lvlText w:val=""/>
      <w:lvlJc w:val="left"/>
    </w:lvl>
  </w:abstractNum>
  <w:abstractNum w:abstractNumId="285" w15:restartNumberingAfterBreak="0">
    <w:nsid w:val="4463494B"/>
    <w:multiLevelType w:val="hybridMultilevel"/>
    <w:tmpl w:val="0CDA85B4"/>
    <w:lvl w:ilvl="0" w:tplc="D534CFE4">
      <w:start w:val="1"/>
      <w:numFmt w:val="bullet"/>
      <w:lvlText w:val=""/>
      <w:lvlJc w:val="left"/>
      <w:pPr>
        <w:ind w:left="720" w:hanging="360"/>
      </w:pPr>
      <w:rPr>
        <w:rFonts w:ascii="Symbol" w:hAnsi="Symbol" w:hint="default"/>
      </w:rPr>
    </w:lvl>
    <w:lvl w:ilvl="1" w:tplc="E45AE4F6">
      <w:numFmt w:val="decimal"/>
      <w:lvlText w:val=""/>
      <w:lvlJc w:val="left"/>
    </w:lvl>
    <w:lvl w:ilvl="2" w:tplc="6BB458AA">
      <w:numFmt w:val="decimal"/>
      <w:lvlText w:val=""/>
      <w:lvlJc w:val="left"/>
    </w:lvl>
    <w:lvl w:ilvl="3" w:tplc="F468BFC4">
      <w:numFmt w:val="decimal"/>
      <w:lvlText w:val=""/>
      <w:lvlJc w:val="left"/>
    </w:lvl>
    <w:lvl w:ilvl="4" w:tplc="3C7CAC6A">
      <w:numFmt w:val="decimal"/>
      <w:lvlText w:val=""/>
      <w:lvlJc w:val="left"/>
    </w:lvl>
    <w:lvl w:ilvl="5" w:tplc="FDF432D4">
      <w:numFmt w:val="decimal"/>
      <w:lvlText w:val=""/>
      <w:lvlJc w:val="left"/>
    </w:lvl>
    <w:lvl w:ilvl="6" w:tplc="78FA74F0">
      <w:numFmt w:val="decimal"/>
      <w:lvlText w:val=""/>
      <w:lvlJc w:val="left"/>
    </w:lvl>
    <w:lvl w:ilvl="7" w:tplc="AD4475A0">
      <w:numFmt w:val="decimal"/>
      <w:lvlText w:val=""/>
      <w:lvlJc w:val="left"/>
    </w:lvl>
    <w:lvl w:ilvl="8" w:tplc="D84A2324">
      <w:numFmt w:val="decimal"/>
      <w:lvlText w:val=""/>
      <w:lvlJc w:val="left"/>
    </w:lvl>
  </w:abstractNum>
  <w:abstractNum w:abstractNumId="286" w15:restartNumberingAfterBreak="0">
    <w:nsid w:val="446F123D"/>
    <w:multiLevelType w:val="hybridMultilevel"/>
    <w:tmpl w:val="C34CEAAA"/>
    <w:lvl w:ilvl="0" w:tplc="01DA7046">
      <w:start w:val="1"/>
      <w:numFmt w:val="bullet"/>
      <w:lvlText w:val=""/>
      <w:lvlJc w:val="left"/>
      <w:pPr>
        <w:ind w:left="720" w:hanging="360"/>
      </w:pPr>
      <w:rPr>
        <w:rFonts w:ascii="Symbol" w:hAnsi="Symbol" w:hint="default"/>
      </w:rPr>
    </w:lvl>
    <w:lvl w:ilvl="1" w:tplc="9ED02E40">
      <w:numFmt w:val="decimal"/>
      <w:lvlText w:val=""/>
      <w:lvlJc w:val="left"/>
    </w:lvl>
    <w:lvl w:ilvl="2" w:tplc="9FEC9440">
      <w:numFmt w:val="decimal"/>
      <w:lvlText w:val=""/>
      <w:lvlJc w:val="left"/>
    </w:lvl>
    <w:lvl w:ilvl="3" w:tplc="F2809B90">
      <w:numFmt w:val="decimal"/>
      <w:lvlText w:val=""/>
      <w:lvlJc w:val="left"/>
    </w:lvl>
    <w:lvl w:ilvl="4" w:tplc="5CE89B4A">
      <w:numFmt w:val="decimal"/>
      <w:lvlText w:val=""/>
      <w:lvlJc w:val="left"/>
    </w:lvl>
    <w:lvl w:ilvl="5" w:tplc="EC76130E">
      <w:numFmt w:val="decimal"/>
      <w:lvlText w:val=""/>
      <w:lvlJc w:val="left"/>
    </w:lvl>
    <w:lvl w:ilvl="6" w:tplc="74FC8668">
      <w:numFmt w:val="decimal"/>
      <w:lvlText w:val=""/>
      <w:lvlJc w:val="left"/>
    </w:lvl>
    <w:lvl w:ilvl="7" w:tplc="B008B11C">
      <w:numFmt w:val="decimal"/>
      <w:lvlText w:val=""/>
      <w:lvlJc w:val="left"/>
    </w:lvl>
    <w:lvl w:ilvl="8" w:tplc="28EAE8FA">
      <w:numFmt w:val="decimal"/>
      <w:lvlText w:val=""/>
      <w:lvlJc w:val="left"/>
    </w:lvl>
  </w:abstractNum>
  <w:abstractNum w:abstractNumId="287" w15:restartNumberingAfterBreak="0">
    <w:nsid w:val="450E63C9"/>
    <w:multiLevelType w:val="hybridMultilevel"/>
    <w:tmpl w:val="C178A988"/>
    <w:lvl w:ilvl="0" w:tplc="47469DDC">
      <w:start w:val="1"/>
      <w:numFmt w:val="bullet"/>
      <w:lvlText w:val=""/>
      <w:lvlJc w:val="left"/>
      <w:pPr>
        <w:ind w:left="720" w:hanging="360"/>
      </w:pPr>
      <w:rPr>
        <w:rFonts w:ascii="Symbol" w:hAnsi="Symbol" w:hint="default"/>
      </w:rPr>
    </w:lvl>
    <w:lvl w:ilvl="1" w:tplc="7AC0ABAC">
      <w:numFmt w:val="decimal"/>
      <w:lvlText w:val=""/>
      <w:lvlJc w:val="left"/>
    </w:lvl>
    <w:lvl w:ilvl="2" w:tplc="83107A6E">
      <w:numFmt w:val="decimal"/>
      <w:lvlText w:val=""/>
      <w:lvlJc w:val="left"/>
    </w:lvl>
    <w:lvl w:ilvl="3" w:tplc="72FE0ED6">
      <w:numFmt w:val="decimal"/>
      <w:lvlText w:val=""/>
      <w:lvlJc w:val="left"/>
    </w:lvl>
    <w:lvl w:ilvl="4" w:tplc="64022A6E">
      <w:numFmt w:val="decimal"/>
      <w:lvlText w:val=""/>
      <w:lvlJc w:val="left"/>
    </w:lvl>
    <w:lvl w:ilvl="5" w:tplc="279ABE1E">
      <w:numFmt w:val="decimal"/>
      <w:lvlText w:val=""/>
      <w:lvlJc w:val="left"/>
    </w:lvl>
    <w:lvl w:ilvl="6" w:tplc="0DB2CD1E">
      <w:numFmt w:val="decimal"/>
      <w:lvlText w:val=""/>
      <w:lvlJc w:val="left"/>
    </w:lvl>
    <w:lvl w:ilvl="7" w:tplc="81C87E1C">
      <w:numFmt w:val="decimal"/>
      <w:lvlText w:val=""/>
      <w:lvlJc w:val="left"/>
    </w:lvl>
    <w:lvl w:ilvl="8" w:tplc="9EC8F984">
      <w:numFmt w:val="decimal"/>
      <w:lvlText w:val=""/>
      <w:lvlJc w:val="left"/>
    </w:lvl>
  </w:abstractNum>
  <w:abstractNum w:abstractNumId="288" w15:restartNumberingAfterBreak="0">
    <w:nsid w:val="45662D35"/>
    <w:multiLevelType w:val="hybridMultilevel"/>
    <w:tmpl w:val="16E21DE2"/>
    <w:lvl w:ilvl="0" w:tplc="F044ED96">
      <w:start w:val="1"/>
      <w:numFmt w:val="bullet"/>
      <w:lvlText w:val=""/>
      <w:lvlJc w:val="left"/>
      <w:pPr>
        <w:ind w:left="720" w:hanging="360"/>
      </w:pPr>
      <w:rPr>
        <w:rFonts w:ascii="Symbol" w:hAnsi="Symbol" w:hint="default"/>
      </w:rPr>
    </w:lvl>
    <w:lvl w:ilvl="1" w:tplc="29C00E6C">
      <w:numFmt w:val="decimal"/>
      <w:lvlText w:val=""/>
      <w:lvlJc w:val="left"/>
    </w:lvl>
    <w:lvl w:ilvl="2" w:tplc="CAEEBCA8">
      <w:numFmt w:val="decimal"/>
      <w:lvlText w:val=""/>
      <w:lvlJc w:val="left"/>
    </w:lvl>
    <w:lvl w:ilvl="3" w:tplc="261E9C6C">
      <w:numFmt w:val="decimal"/>
      <w:lvlText w:val=""/>
      <w:lvlJc w:val="left"/>
    </w:lvl>
    <w:lvl w:ilvl="4" w:tplc="5E9CE208">
      <w:numFmt w:val="decimal"/>
      <w:lvlText w:val=""/>
      <w:lvlJc w:val="left"/>
    </w:lvl>
    <w:lvl w:ilvl="5" w:tplc="FC364268">
      <w:numFmt w:val="decimal"/>
      <w:lvlText w:val=""/>
      <w:lvlJc w:val="left"/>
    </w:lvl>
    <w:lvl w:ilvl="6" w:tplc="EF6A78E2">
      <w:numFmt w:val="decimal"/>
      <w:lvlText w:val=""/>
      <w:lvlJc w:val="left"/>
    </w:lvl>
    <w:lvl w:ilvl="7" w:tplc="FC4453C6">
      <w:numFmt w:val="decimal"/>
      <w:lvlText w:val=""/>
      <w:lvlJc w:val="left"/>
    </w:lvl>
    <w:lvl w:ilvl="8" w:tplc="507C2DC8">
      <w:numFmt w:val="decimal"/>
      <w:lvlText w:val=""/>
      <w:lvlJc w:val="left"/>
    </w:lvl>
  </w:abstractNum>
  <w:abstractNum w:abstractNumId="289" w15:restartNumberingAfterBreak="0">
    <w:nsid w:val="45BB5BE5"/>
    <w:multiLevelType w:val="hybridMultilevel"/>
    <w:tmpl w:val="2FCE3AB4"/>
    <w:lvl w:ilvl="0" w:tplc="7FDCB076">
      <w:start w:val="1"/>
      <w:numFmt w:val="bullet"/>
      <w:lvlText w:val=""/>
      <w:lvlJc w:val="left"/>
      <w:pPr>
        <w:ind w:left="720" w:hanging="360"/>
      </w:pPr>
      <w:rPr>
        <w:rFonts w:ascii="Symbol" w:hAnsi="Symbol" w:hint="default"/>
      </w:rPr>
    </w:lvl>
    <w:lvl w:ilvl="1" w:tplc="15D050F0">
      <w:numFmt w:val="decimal"/>
      <w:lvlText w:val=""/>
      <w:lvlJc w:val="left"/>
    </w:lvl>
    <w:lvl w:ilvl="2" w:tplc="7DCC6DC8">
      <w:numFmt w:val="decimal"/>
      <w:lvlText w:val=""/>
      <w:lvlJc w:val="left"/>
    </w:lvl>
    <w:lvl w:ilvl="3" w:tplc="2458C7CE">
      <w:numFmt w:val="decimal"/>
      <w:lvlText w:val=""/>
      <w:lvlJc w:val="left"/>
    </w:lvl>
    <w:lvl w:ilvl="4" w:tplc="C702421C">
      <w:numFmt w:val="decimal"/>
      <w:lvlText w:val=""/>
      <w:lvlJc w:val="left"/>
    </w:lvl>
    <w:lvl w:ilvl="5" w:tplc="AA72528E">
      <w:numFmt w:val="decimal"/>
      <w:lvlText w:val=""/>
      <w:lvlJc w:val="left"/>
    </w:lvl>
    <w:lvl w:ilvl="6" w:tplc="9962F006">
      <w:numFmt w:val="decimal"/>
      <w:lvlText w:val=""/>
      <w:lvlJc w:val="left"/>
    </w:lvl>
    <w:lvl w:ilvl="7" w:tplc="D1CE7220">
      <w:numFmt w:val="decimal"/>
      <w:lvlText w:val=""/>
      <w:lvlJc w:val="left"/>
    </w:lvl>
    <w:lvl w:ilvl="8" w:tplc="D38C5D06">
      <w:numFmt w:val="decimal"/>
      <w:lvlText w:val=""/>
      <w:lvlJc w:val="left"/>
    </w:lvl>
  </w:abstractNum>
  <w:abstractNum w:abstractNumId="290" w15:restartNumberingAfterBreak="0">
    <w:nsid w:val="45FB77CF"/>
    <w:multiLevelType w:val="hybridMultilevel"/>
    <w:tmpl w:val="4162CB4E"/>
    <w:lvl w:ilvl="0" w:tplc="F8C89856">
      <w:start w:val="1"/>
      <w:numFmt w:val="bullet"/>
      <w:lvlText w:val=""/>
      <w:lvlJc w:val="left"/>
      <w:pPr>
        <w:ind w:left="720" w:hanging="360"/>
      </w:pPr>
      <w:rPr>
        <w:rFonts w:ascii="Symbol" w:hAnsi="Symbol" w:hint="default"/>
      </w:rPr>
    </w:lvl>
    <w:lvl w:ilvl="1" w:tplc="C33C5464">
      <w:numFmt w:val="decimal"/>
      <w:lvlText w:val=""/>
      <w:lvlJc w:val="left"/>
    </w:lvl>
    <w:lvl w:ilvl="2" w:tplc="E8488F7A">
      <w:numFmt w:val="decimal"/>
      <w:lvlText w:val=""/>
      <w:lvlJc w:val="left"/>
    </w:lvl>
    <w:lvl w:ilvl="3" w:tplc="DF78AEA2">
      <w:numFmt w:val="decimal"/>
      <w:lvlText w:val=""/>
      <w:lvlJc w:val="left"/>
    </w:lvl>
    <w:lvl w:ilvl="4" w:tplc="FFA4ED6E">
      <w:numFmt w:val="decimal"/>
      <w:lvlText w:val=""/>
      <w:lvlJc w:val="left"/>
    </w:lvl>
    <w:lvl w:ilvl="5" w:tplc="325C50CA">
      <w:numFmt w:val="decimal"/>
      <w:lvlText w:val=""/>
      <w:lvlJc w:val="left"/>
    </w:lvl>
    <w:lvl w:ilvl="6" w:tplc="E160E238">
      <w:numFmt w:val="decimal"/>
      <w:lvlText w:val=""/>
      <w:lvlJc w:val="left"/>
    </w:lvl>
    <w:lvl w:ilvl="7" w:tplc="26CA6BEC">
      <w:numFmt w:val="decimal"/>
      <w:lvlText w:val=""/>
      <w:lvlJc w:val="left"/>
    </w:lvl>
    <w:lvl w:ilvl="8" w:tplc="DFD6CF0E">
      <w:numFmt w:val="decimal"/>
      <w:lvlText w:val=""/>
      <w:lvlJc w:val="left"/>
    </w:lvl>
  </w:abstractNum>
  <w:abstractNum w:abstractNumId="291" w15:restartNumberingAfterBreak="0">
    <w:nsid w:val="45FD3F22"/>
    <w:multiLevelType w:val="hybridMultilevel"/>
    <w:tmpl w:val="65D07970"/>
    <w:lvl w:ilvl="0" w:tplc="5A70DDB0">
      <w:start w:val="1"/>
      <w:numFmt w:val="bullet"/>
      <w:lvlText w:val=""/>
      <w:lvlJc w:val="left"/>
      <w:pPr>
        <w:ind w:left="720" w:hanging="360"/>
      </w:pPr>
      <w:rPr>
        <w:rFonts w:ascii="Symbol" w:hAnsi="Symbol" w:hint="default"/>
      </w:rPr>
    </w:lvl>
    <w:lvl w:ilvl="1" w:tplc="355ED06E">
      <w:numFmt w:val="decimal"/>
      <w:lvlText w:val=""/>
      <w:lvlJc w:val="left"/>
    </w:lvl>
    <w:lvl w:ilvl="2" w:tplc="8D28C13C">
      <w:numFmt w:val="decimal"/>
      <w:lvlText w:val=""/>
      <w:lvlJc w:val="left"/>
    </w:lvl>
    <w:lvl w:ilvl="3" w:tplc="A48659F6">
      <w:numFmt w:val="decimal"/>
      <w:lvlText w:val=""/>
      <w:lvlJc w:val="left"/>
    </w:lvl>
    <w:lvl w:ilvl="4" w:tplc="C1AECCF0">
      <w:numFmt w:val="decimal"/>
      <w:lvlText w:val=""/>
      <w:lvlJc w:val="left"/>
    </w:lvl>
    <w:lvl w:ilvl="5" w:tplc="AC26ADE4">
      <w:numFmt w:val="decimal"/>
      <w:lvlText w:val=""/>
      <w:lvlJc w:val="left"/>
    </w:lvl>
    <w:lvl w:ilvl="6" w:tplc="8CB09E30">
      <w:numFmt w:val="decimal"/>
      <w:lvlText w:val=""/>
      <w:lvlJc w:val="left"/>
    </w:lvl>
    <w:lvl w:ilvl="7" w:tplc="09183450">
      <w:numFmt w:val="decimal"/>
      <w:lvlText w:val=""/>
      <w:lvlJc w:val="left"/>
    </w:lvl>
    <w:lvl w:ilvl="8" w:tplc="6376274C">
      <w:numFmt w:val="decimal"/>
      <w:lvlText w:val=""/>
      <w:lvlJc w:val="left"/>
    </w:lvl>
  </w:abstractNum>
  <w:abstractNum w:abstractNumId="292" w15:restartNumberingAfterBreak="0">
    <w:nsid w:val="46602525"/>
    <w:multiLevelType w:val="hybridMultilevel"/>
    <w:tmpl w:val="532C4534"/>
    <w:lvl w:ilvl="0" w:tplc="4B8C9ED8">
      <w:start w:val="1"/>
      <w:numFmt w:val="bullet"/>
      <w:lvlText w:val=""/>
      <w:lvlJc w:val="left"/>
      <w:pPr>
        <w:ind w:left="720" w:hanging="360"/>
      </w:pPr>
      <w:rPr>
        <w:rFonts w:ascii="Symbol" w:hAnsi="Symbol" w:hint="default"/>
      </w:rPr>
    </w:lvl>
    <w:lvl w:ilvl="1" w:tplc="2C7C0D80">
      <w:numFmt w:val="decimal"/>
      <w:lvlText w:val=""/>
      <w:lvlJc w:val="left"/>
    </w:lvl>
    <w:lvl w:ilvl="2" w:tplc="625867E8">
      <w:numFmt w:val="decimal"/>
      <w:lvlText w:val=""/>
      <w:lvlJc w:val="left"/>
    </w:lvl>
    <w:lvl w:ilvl="3" w:tplc="C4D47328">
      <w:numFmt w:val="decimal"/>
      <w:lvlText w:val=""/>
      <w:lvlJc w:val="left"/>
    </w:lvl>
    <w:lvl w:ilvl="4" w:tplc="63007776">
      <w:numFmt w:val="decimal"/>
      <w:lvlText w:val=""/>
      <w:lvlJc w:val="left"/>
    </w:lvl>
    <w:lvl w:ilvl="5" w:tplc="5D0898DC">
      <w:numFmt w:val="decimal"/>
      <w:lvlText w:val=""/>
      <w:lvlJc w:val="left"/>
    </w:lvl>
    <w:lvl w:ilvl="6" w:tplc="BFC0E468">
      <w:numFmt w:val="decimal"/>
      <w:lvlText w:val=""/>
      <w:lvlJc w:val="left"/>
    </w:lvl>
    <w:lvl w:ilvl="7" w:tplc="16F644CE">
      <w:numFmt w:val="decimal"/>
      <w:lvlText w:val=""/>
      <w:lvlJc w:val="left"/>
    </w:lvl>
    <w:lvl w:ilvl="8" w:tplc="F60493DA">
      <w:numFmt w:val="decimal"/>
      <w:lvlText w:val=""/>
      <w:lvlJc w:val="left"/>
    </w:lvl>
  </w:abstractNum>
  <w:abstractNum w:abstractNumId="293" w15:restartNumberingAfterBreak="0">
    <w:nsid w:val="46DC33C3"/>
    <w:multiLevelType w:val="hybridMultilevel"/>
    <w:tmpl w:val="1B2CABBA"/>
    <w:lvl w:ilvl="0" w:tplc="900EEF1C">
      <w:start w:val="1"/>
      <w:numFmt w:val="bullet"/>
      <w:lvlText w:val=""/>
      <w:lvlJc w:val="left"/>
      <w:pPr>
        <w:ind w:left="720" w:hanging="360"/>
      </w:pPr>
      <w:rPr>
        <w:rFonts w:ascii="Symbol" w:hAnsi="Symbol" w:hint="default"/>
      </w:rPr>
    </w:lvl>
    <w:lvl w:ilvl="1" w:tplc="AC408D92">
      <w:numFmt w:val="decimal"/>
      <w:lvlText w:val=""/>
      <w:lvlJc w:val="left"/>
    </w:lvl>
    <w:lvl w:ilvl="2" w:tplc="903019CE">
      <w:numFmt w:val="decimal"/>
      <w:lvlText w:val=""/>
      <w:lvlJc w:val="left"/>
    </w:lvl>
    <w:lvl w:ilvl="3" w:tplc="68AABB92">
      <w:numFmt w:val="decimal"/>
      <w:lvlText w:val=""/>
      <w:lvlJc w:val="left"/>
    </w:lvl>
    <w:lvl w:ilvl="4" w:tplc="4EE2A5A8">
      <w:numFmt w:val="decimal"/>
      <w:lvlText w:val=""/>
      <w:lvlJc w:val="left"/>
    </w:lvl>
    <w:lvl w:ilvl="5" w:tplc="ACF605A0">
      <w:numFmt w:val="decimal"/>
      <w:lvlText w:val=""/>
      <w:lvlJc w:val="left"/>
    </w:lvl>
    <w:lvl w:ilvl="6" w:tplc="3BC444F6">
      <w:numFmt w:val="decimal"/>
      <w:lvlText w:val=""/>
      <w:lvlJc w:val="left"/>
    </w:lvl>
    <w:lvl w:ilvl="7" w:tplc="E6303C74">
      <w:numFmt w:val="decimal"/>
      <w:lvlText w:val=""/>
      <w:lvlJc w:val="left"/>
    </w:lvl>
    <w:lvl w:ilvl="8" w:tplc="A9967AC6">
      <w:numFmt w:val="decimal"/>
      <w:lvlText w:val=""/>
      <w:lvlJc w:val="left"/>
    </w:lvl>
  </w:abstractNum>
  <w:abstractNum w:abstractNumId="294" w15:restartNumberingAfterBreak="0">
    <w:nsid w:val="46F86874"/>
    <w:multiLevelType w:val="hybridMultilevel"/>
    <w:tmpl w:val="DAE05AD4"/>
    <w:lvl w:ilvl="0" w:tplc="E61EBC0C">
      <w:start w:val="1"/>
      <w:numFmt w:val="decimal"/>
      <w:lvlText w:val="%1."/>
      <w:lvlJc w:val="left"/>
      <w:pPr>
        <w:ind w:left="720" w:hanging="360"/>
      </w:pPr>
    </w:lvl>
    <w:lvl w:ilvl="1" w:tplc="9D52CD64">
      <w:numFmt w:val="decimal"/>
      <w:lvlText w:val=""/>
      <w:lvlJc w:val="left"/>
    </w:lvl>
    <w:lvl w:ilvl="2" w:tplc="14EC181C">
      <w:numFmt w:val="decimal"/>
      <w:lvlText w:val=""/>
      <w:lvlJc w:val="left"/>
    </w:lvl>
    <w:lvl w:ilvl="3" w:tplc="3774EF84">
      <w:numFmt w:val="decimal"/>
      <w:lvlText w:val=""/>
      <w:lvlJc w:val="left"/>
    </w:lvl>
    <w:lvl w:ilvl="4" w:tplc="44D05AF2">
      <w:numFmt w:val="decimal"/>
      <w:lvlText w:val=""/>
      <w:lvlJc w:val="left"/>
    </w:lvl>
    <w:lvl w:ilvl="5" w:tplc="642C4660">
      <w:numFmt w:val="decimal"/>
      <w:lvlText w:val=""/>
      <w:lvlJc w:val="left"/>
    </w:lvl>
    <w:lvl w:ilvl="6" w:tplc="64581B0E">
      <w:numFmt w:val="decimal"/>
      <w:lvlText w:val=""/>
      <w:lvlJc w:val="left"/>
    </w:lvl>
    <w:lvl w:ilvl="7" w:tplc="52D2AC04">
      <w:numFmt w:val="decimal"/>
      <w:lvlText w:val=""/>
      <w:lvlJc w:val="left"/>
    </w:lvl>
    <w:lvl w:ilvl="8" w:tplc="889EB3FE">
      <w:numFmt w:val="decimal"/>
      <w:lvlText w:val=""/>
      <w:lvlJc w:val="left"/>
    </w:lvl>
  </w:abstractNum>
  <w:abstractNum w:abstractNumId="295" w15:restartNumberingAfterBreak="0">
    <w:nsid w:val="47530D0F"/>
    <w:multiLevelType w:val="hybridMultilevel"/>
    <w:tmpl w:val="3C8891A0"/>
    <w:lvl w:ilvl="0" w:tplc="4EF0C6C0">
      <w:start w:val="1"/>
      <w:numFmt w:val="bullet"/>
      <w:lvlText w:val=""/>
      <w:lvlJc w:val="left"/>
      <w:pPr>
        <w:ind w:left="720" w:hanging="360"/>
      </w:pPr>
      <w:rPr>
        <w:rFonts w:ascii="Symbol" w:hAnsi="Symbol" w:hint="default"/>
      </w:rPr>
    </w:lvl>
    <w:lvl w:ilvl="1" w:tplc="6ED42CB8">
      <w:numFmt w:val="decimal"/>
      <w:lvlText w:val=""/>
      <w:lvlJc w:val="left"/>
    </w:lvl>
    <w:lvl w:ilvl="2" w:tplc="E03CF438">
      <w:numFmt w:val="decimal"/>
      <w:lvlText w:val=""/>
      <w:lvlJc w:val="left"/>
    </w:lvl>
    <w:lvl w:ilvl="3" w:tplc="B4EC3370">
      <w:numFmt w:val="decimal"/>
      <w:lvlText w:val=""/>
      <w:lvlJc w:val="left"/>
    </w:lvl>
    <w:lvl w:ilvl="4" w:tplc="D698159A">
      <w:numFmt w:val="decimal"/>
      <w:lvlText w:val=""/>
      <w:lvlJc w:val="left"/>
    </w:lvl>
    <w:lvl w:ilvl="5" w:tplc="FD401E0C">
      <w:numFmt w:val="decimal"/>
      <w:lvlText w:val=""/>
      <w:lvlJc w:val="left"/>
    </w:lvl>
    <w:lvl w:ilvl="6" w:tplc="3230C6BC">
      <w:numFmt w:val="decimal"/>
      <w:lvlText w:val=""/>
      <w:lvlJc w:val="left"/>
    </w:lvl>
    <w:lvl w:ilvl="7" w:tplc="AC548B2E">
      <w:numFmt w:val="decimal"/>
      <w:lvlText w:val=""/>
      <w:lvlJc w:val="left"/>
    </w:lvl>
    <w:lvl w:ilvl="8" w:tplc="EC8C6B46">
      <w:numFmt w:val="decimal"/>
      <w:lvlText w:val=""/>
      <w:lvlJc w:val="left"/>
    </w:lvl>
  </w:abstractNum>
  <w:abstractNum w:abstractNumId="296" w15:restartNumberingAfterBreak="0">
    <w:nsid w:val="47903221"/>
    <w:multiLevelType w:val="hybridMultilevel"/>
    <w:tmpl w:val="C43CED6A"/>
    <w:lvl w:ilvl="0" w:tplc="BE380550">
      <w:start w:val="1"/>
      <w:numFmt w:val="bullet"/>
      <w:lvlText w:val=""/>
      <w:lvlJc w:val="left"/>
      <w:pPr>
        <w:ind w:left="720" w:hanging="360"/>
      </w:pPr>
      <w:rPr>
        <w:rFonts w:ascii="Symbol" w:hAnsi="Symbol" w:hint="default"/>
      </w:rPr>
    </w:lvl>
    <w:lvl w:ilvl="1" w:tplc="0E2AD5AC">
      <w:numFmt w:val="decimal"/>
      <w:lvlText w:val=""/>
      <w:lvlJc w:val="left"/>
    </w:lvl>
    <w:lvl w:ilvl="2" w:tplc="C23C194A">
      <w:numFmt w:val="decimal"/>
      <w:lvlText w:val=""/>
      <w:lvlJc w:val="left"/>
    </w:lvl>
    <w:lvl w:ilvl="3" w:tplc="8F424B6E">
      <w:numFmt w:val="decimal"/>
      <w:lvlText w:val=""/>
      <w:lvlJc w:val="left"/>
    </w:lvl>
    <w:lvl w:ilvl="4" w:tplc="13002AF8">
      <w:numFmt w:val="decimal"/>
      <w:lvlText w:val=""/>
      <w:lvlJc w:val="left"/>
    </w:lvl>
    <w:lvl w:ilvl="5" w:tplc="D8106158">
      <w:numFmt w:val="decimal"/>
      <w:lvlText w:val=""/>
      <w:lvlJc w:val="left"/>
    </w:lvl>
    <w:lvl w:ilvl="6" w:tplc="F06ABE42">
      <w:numFmt w:val="decimal"/>
      <w:lvlText w:val=""/>
      <w:lvlJc w:val="left"/>
    </w:lvl>
    <w:lvl w:ilvl="7" w:tplc="756E83FC">
      <w:numFmt w:val="decimal"/>
      <w:lvlText w:val=""/>
      <w:lvlJc w:val="left"/>
    </w:lvl>
    <w:lvl w:ilvl="8" w:tplc="F3E2B31E">
      <w:numFmt w:val="decimal"/>
      <w:lvlText w:val=""/>
      <w:lvlJc w:val="left"/>
    </w:lvl>
  </w:abstractNum>
  <w:abstractNum w:abstractNumId="297" w15:restartNumberingAfterBreak="0">
    <w:nsid w:val="47EC75A8"/>
    <w:multiLevelType w:val="hybridMultilevel"/>
    <w:tmpl w:val="D9FE98C4"/>
    <w:lvl w:ilvl="0" w:tplc="361C2EFC">
      <w:start w:val="1"/>
      <w:numFmt w:val="bullet"/>
      <w:lvlText w:val=""/>
      <w:lvlJc w:val="left"/>
      <w:pPr>
        <w:ind w:left="720" w:hanging="360"/>
      </w:pPr>
      <w:rPr>
        <w:rFonts w:ascii="Symbol" w:hAnsi="Symbol" w:hint="default"/>
      </w:rPr>
    </w:lvl>
    <w:lvl w:ilvl="1" w:tplc="D3B09E1E">
      <w:numFmt w:val="decimal"/>
      <w:lvlText w:val=""/>
      <w:lvlJc w:val="left"/>
    </w:lvl>
    <w:lvl w:ilvl="2" w:tplc="7430C620">
      <w:numFmt w:val="decimal"/>
      <w:lvlText w:val=""/>
      <w:lvlJc w:val="left"/>
    </w:lvl>
    <w:lvl w:ilvl="3" w:tplc="2F94C860">
      <w:numFmt w:val="decimal"/>
      <w:lvlText w:val=""/>
      <w:lvlJc w:val="left"/>
    </w:lvl>
    <w:lvl w:ilvl="4" w:tplc="B1B4FA84">
      <w:numFmt w:val="decimal"/>
      <w:lvlText w:val=""/>
      <w:lvlJc w:val="left"/>
    </w:lvl>
    <w:lvl w:ilvl="5" w:tplc="3ACC180E">
      <w:numFmt w:val="decimal"/>
      <w:lvlText w:val=""/>
      <w:lvlJc w:val="left"/>
    </w:lvl>
    <w:lvl w:ilvl="6" w:tplc="3CBA15CC">
      <w:numFmt w:val="decimal"/>
      <w:lvlText w:val=""/>
      <w:lvlJc w:val="left"/>
    </w:lvl>
    <w:lvl w:ilvl="7" w:tplc="BB3EB6B6">
      <w:numFmt w:val="decimal"/>
      <w:lvlText w:val=""/>
      <w:lvlJc w:val="left"/>
    </w:lvl>
    <w:lvl w:ilvl="8" w:tplc="1BB42DF4">
      <w:numFmt w:val="decimal"/>
      <w:lvlText w:val=""/>
      <w:lvlJc w:val="left"/>
    </w:lvl>
  </w:abstractNum>
  <w:abstractNum w:abstractNumId="298" w15:restartNumberingAfterBreak="0">
    <w:nsid w:val="4802359F"/>
    <w:multiLevelType w:val="hybridMultilevel"/>
    <w:tmpl w:val="9D00AB9C"/>
    <w:lvl w:ilvl="0" w:tplc="290C37B0">
      <w:start w:val="1"/>
      <w:numFmt w:val="bullet"/>
      <w:lvlText w:val=""/>
      <w:lvlJc w:val="left"/>
      <w:pPr>
        <w:ind w:left="720" w:hanging="360"/>
      </w:pPr>
      <w:rPr>
        <w:rFonts w:ascii="Symbol" w:hAnsi="Symbol" w:hint="default"/>
      </w:rPr>
    </w:lvl>
    <w:lvl w:ilvl="1" w:tplc="A4001BD4">
      <w:numFmt w:val="decimal"/>
      <w:lvlText w:val=""/>
      <w:lvlJc w:val="left"/>
    </w:lvl>
    <w:lvl w:ilvl="2" w:tplc="196A7F76">
      <w:numFmt w:val="decimal"/>
      <w:lvlText w:val=""/>
      <w:lvlJc w:val="left"/>
    </w:lvl>
    <w:lvl w:ilvl="3" w:tplc="4E7AF302">
      <w:numFmt w:val="decimal"/>
      <w:lvlText w:val=""/>
      <w:lvlJc w:val="left"/>
    </w:lvl>
    <w:lvl w:ilvl="4" w:tplc="420AFD5C">
      <w:numFmt w:val="decimal"/>
      <w:lvlText w:val=""/>
      <w:lvlJc w:val="left"/>
    </w:lvl>
    <w:lvl w:ilvl="5" w:tplc="59D47C30">
      <w:numFmt w:val="decimal"/>
      <w:lvlText w:val=""/>
      <w:lvlJc w:val="left"/>
    </w:lvl>
    <w:lvl w:ilvl="6" w:tplc="CAC2E8CE">
      <w:numFmt w:val="decimal"/>
      <w:lvlText w:val=""/>
      <w:lvlJc w:val="left"/>
    </w:lvl>
    <w:lvl w:ilvl="7" w:tplc="C2AE11AC">
      <w:numFmt w:val="decimal"/>
      <w:lvlText w:val=""/>
      <w:lvlJc w:val="left"/>
    </w:lvl>
    <w:lvl w:ilvl="8" w:tplc="30580DE6">
      <w:numFmt w:val="decimal"/>
      <w:lvlText w:val=""/>
      <w:lvlJc w:val="left"/>
    </w:lvl>
  </w:abstractNum>
  <w:abstractNum w:abstractNumId="299" w15:restartNumberingAfterBreak="0">
    <w:nsid w:val="487D30DA"/>
    <w:multiLevelType w:val="hybridMultilevel"/>
    <w:tmpl w:val="A7087A24"/>
    <w:lvl w:ilvl="0" w:tplc="34B46EF0">
      <w:start w:val="1"/>
      <w:numFmt w:val="bullet"/>
      <w:lvlText w:val=""/>
      <w:lvlJc w:val="left"/>
      <w:pPr>
        <w:ind w:left="720" w:hanging="360"/>
      </w:pPr>
      <w:rPr>
        <w:rFonts w:ascii="Symbol" w:hAnsi="Symbol" w:hint="default"/>
      </w:rPr>
    </w:lvl>
    <w:lvl w:ilvl="1" w:tplc="8870D50A">
      <w:numFmt w:val="decimal"/>
      <w:lvlText w:val=""/>
      <w:lvlJc w:val="left"/>
    </w:lvl>
    <w:lvl w:ilvl="2" w:tplc="96F24CFE">
      <w:numFmt w:val="decimal"/>
      <w:lvlText w:val=""/>
      <w:lvlJc w:val="left"/>
    </w:lvl>
    <w:lvl w:ilvl="3" w:tplc="39FE1770">
      <w:numFmt w:val="decimal"/>
      <w:lvlText w:val=""/>
      <w:lvlJc w:val="left"/>
    </w:lvl>
    <w:lvl w:ilvl="4" w:tplc="7BDAEC12">
      <w:numFmt w:val="decimal"/>
      <w:lvlText w:val=""/>
      <w:lvlJc w:val="left"/>
    </w:lvl>
    <w:lvl w:ilvl="5" w:tplc="148CAAEC">
      <w:numFmt w:val="decimal"/>
      <w:lvlText w:val=""/>
      <w:lvlJc w:val="left"/>
    </w:lvl>
    <w:lvl w:ilvl="6" w:tplc="B5228402">
      <w:numFmt w:val="decimal"/>
      <w:lvlText w:val=""/>
      <w:lvlJc w:val="left"/>
    </w:lvl>
    <w:lvl w:ilvl="7" w:tplc="E424D158">
      <w:numFmt w:val="decimal"/>
      <w:lvlText w:val=""/>
      <w:lvlJc w:val="left"/>
    </w:lvl>
    <w:lvl w:ilvl="8" w:tplc="AB86DC3E">
      <w:numFmt w:val="decimal"/>
      <w:lvlText w:val=""/>
      <w:lvlJc w:val="left"/>
    </w:lvl>
  </w:abstractNum>
  <w:abstractNum w:abstractNumId="300" w15:restartNumberingAfterBreak="0">
    <w:nsid w:val="493F49E7"/>
    <w:multiLevelType w:val="hybridMultilevel"/>
    <w:tmpl w:val="D0E6B1A2"/>
    <w:lvl w:ilvl="0" w:tplc="37A4EAA4">
      <w:start w:val="1"/>
      <w:numFmt w:val="bullet"/>
      <w:lvlText w:val=""/>
      <w:lvlJc w:val="left"/>
      <w:pPr>
        <w:ind w:left="720" w:hanging="360"/>
      </w:pPr>
      <w:rPr>
        <w:rFonts w:ascii="Symbol" w:hAnsi="Symbol" w:hint="default"/>
      </w:rPr>
    </w:lvl>
    <w:lvl w:ilvl="1" w:tplc="24A40410">
      <w:numFmt w:val="decimal"/>
      <w:lvlText w:val=""/>
      <w:lvlJc w:val="left"/>
    </w:lvl>
    <w:lvl w:ilvl="2" w:tplc="5A0ABE72">
      <w:numFmt w:val="decimal"/>
      <w:lvlText w:val=""/>
      <w:lvlJc w:val="left"/>
    </w:lvl>
    <w:lvl w:ilvl="3" w:tplc="A1942084">
      <w:numFmt w:val="decimal"/>
      <w:lvlText w:val=""/>
      <w:lvlJc w:val="left"/>
    </w:lvl>
    <w:lvl w:ilvl="4" w:tplc="ABF0AB8A">
      <w:numFmt w:val="decimal"/>
      <w:lvlText w:val=""/>
      <w:lvlJc w:val="left"/>
    </w:lvl>
    <w:lvl w:ilvl="5" w:tplc="59A6A1CC">
      <w:numFmt w:val="decimal"/>
      <w:lvlText w:val=""/>
      <w:lvlJc w:val="left"/>
    </w:lvl>
    <w:lvl w:ilvl="6" w:tplc="77767E2C">
      <w:numFmt w:val="decimal"/>
      <w:lvlText w:val=""/>
      <w:lvlJc w:val="left"/>
    </w:lvl>
    <w:lvl w:ilvl="7" w:tplc="EBACCC0C">
      <w:numFmt w:val="decimal"/>
      <w:lvlText w:val=""/>
      <w:lvlJc w:val="left"/>
    </w:lvl>
    <w:lvl w:ilvl="8" w:tplc="674C498C">
      <w:numFmt w:val="decimal"/>
      <w:lvlText w:val=""/>
      <w:lvlJc w:val="left"/>
    </w:lvl>
  </w:abstractNum>
  <w:abstractNum w:abstractNumId="301" w15:restartNumberingAfterBreak="0">
    <w:nsid w:val="49505559"/>
    <w:multiLevelType w:val="hybridMultilevel"/>
    <w:tmpl w:val="1A5E045A"/>
    <w:lvl w:ilvl="0" w:tplc="30A492B2">
      <w:start w:val="1"/>
      <w:numFmt w:val="bullet"/>
      <w:lvlText w:val=""/>
      <w:lvlJc w:val="left"/>
      <w:pPr>
        <w:ind w:left="720" w:hanging="360"/>
      </w:pPr>
      <w:rPr>
        <w:rFonts w:ascii="Symbol" w:hAnsi="Symbol" w:hint="default"/>
      </w:rPr>
    </w:lvl>
    <w:lvl w:ilvl="1" w:tplc="41A24DF6">
      <w:numFmt w:val="decimal"/>
      <w:lvlText w:val=""/>
      <w:lvlJc w:val="left"/>
    </w:lvl>
    <w:lvl w:ilvl="2" w:tplc="3906F0B4">
      <w:numFmt w:val="decimal"/>
      <w:lvlText w:val=""/>
      <w:lvlJc w:val="left"/>
    </w:lvl>
    <w:lvl w:ilvl="3" w:tplc="F384D16C">
      <w:numFmt w:val="decimal"/>
      <w:lvlText w:val=""/>
      <w:lvlJc w:val="left"/>
    </w:lvl>
    <w:lvl w:ilvl="4" w:tplc="AA5E4208">
      <w:numFmt w:val="decimal"/>
      <w:lvlText w:val=""/>
      <w:lvlJc w:val="left"/>
    </w:lvl>
    <w:lvl w:ilvl="5" w:tplc="843448EC">
      <w:numFmt w:val="decimal"/>
      <w:lvlText w:val=""/>
      <w:lvlJc w:val="left"/>
    </w:lvl>
    <w:lvl w:ilvl="6" w:tplc="197AE12E">
      <w:numFmt w:val="decimal"/>
      <w:lvlText w:val=""/>
      <w:lvlJc w:val="left"/>
    </w:lvl>
    <w:lvl w:ilvl="7" w:tplc="2AF431E0">
      <w:numFmt w:val="decimal"/>
      <w:lvlText w:val=""/>
      <w:lvlJc w:val="left"/>
    </w:lvl>
    <w:lvl w:ilvl="8" w:tplc="B2D4E39C">
      <w:numFmt w:val="decimal"/>
      <w:lvlText w:val=""/>
      <w:lvlJc w:val="left"/>
    </w:lvl>
  </w:abstractNum>
  <w:abstractNum w:abstractNumId="302" w15:restartNumberingAfterBreak="0">
    <w:nsid w:val="49A91E04"/>
    <w:multiLevelType w:val="hybridMultilevel"/>
    <w:tmpl w:val="7186A2EC"/>
    <w:lvl w:ilvl="0" w:tplc="C332FA16">
      <w:start w:val="1"/>
      <w:numFmt w:val="bullet"/>
      <w:lvlText w:val=""/>
      <w:lvlJc w:val="left"/>
      <w:pPr>
        <w:ind w:left="720" w:hanging="360"/>
      </w:pPr>
      <w:rPr>
        <w:rFonts w:ascii="Symbol" w:hAnsi="Symbol" w:hint="default"/>
      </w:rPr>
    </w:lvl>
    <w:lvl w:ilvl="1" w:tplc="BF1C1EA8">
      <w:numFmt w:val="decimal"/>
      <w:lvlText w:val=""/>
      <w:lvlJc w:val="left"/>
    </w:lvl>
    <w:lvl w:ilvl="2" w:tplc="606A5BA6">
      <w:numFmt w:val="decimal"/>
      <w:lvlText w:val=""/>
      <w:lvlJc w:val="left"/>
    </w:lvl>
    <w:lvl w:ilvl="3" w:tplc="88A83968">
      <w:numFmt w:val="decimal"/>
      <w:lvlText w:val=""/>
      <w:lvlJc w:val="left"/>
    </w:lvl>
    <w:lvl w:ilvl="4" w:tplc="DDE8AAAA">
      <w:numFmt w:val="decimal"/>
      <w:lvlText w:val=""/>
      <w:lvlJc w:val="left"/>
    </w:lvl>
    <w:lvl w:ilvl="5" w:tplc="AA7E0E20">
      <w:numFmt w:val="decimal"/>
      <w:lvlText w:val=""/>
      <w:lvlJc w:val="left"/>
    </w:lvl>
    <w:lvl w:ilvl="6" w:tplc="26DE90E6">
      <w:numFmt w:val="decimal"/>
      <w:lvlText w:val=""/>
      <w:lvlJc w:val="left"/>
    </w:lvl>
    <w:lvl w:ilvl="7" w:tplc="5E6244DE">
      <w:numFmt w:val="decimal"/>
      <w:lvlText w:val=""/>
      <w:lvlJc w:val="left"/>
    </w:lvl>
    <w:lvl w:ilvl="8" w:tplc="6A8022E6">
      <w:numFmt w:val="decimal"/>
      <w:lvlText w:val=""/>
      <w:lvlJc w:val="left"/>
    </w:lvl>
  </w:abstractNum>
  <w:abstractNum w:abstractNumId="303" w15:restartNumberingAfterBreak="0">
    <w:nsid w:val="4A293C56"/>
    <w:multiLevelType w:val="hybridMultilevel"/>
    <w:tmpl w:val="EFB244C0"/>
    <w:lvl w:ilvl="0" w:tplc="03646B5C">
      <w:start w:val="1"/>
      <w:numFmt w:val="bullet"/>
      <w:lvlText w:val=""/>
      <w:lvlJc w:val="left"/>
      <w:pPr>
        <w:ind w:left="720" w:hanging="360"/>
      </w:pPr>
      <w:rPr>
        <w:rFonts w:ascii="Symbol" w:hAnsi="Symbol" w:hint="default"/>
      </w:rPr>
    </w:lvl>
    <w:lvl w:ilvl="1" w:tplc="1A7C8186">
      <w:numFmt w:val="decimal"/>
      <w:lvlText w:val=""/>
      <w:lvlJc w:val="left"/>
    </w:lvl>
    <w:lvl w:ilvl="2" w:tplc="6CDCC214">
      <w:numFmt w:val="decimal"/>
      <w:lvlText w:val=""/>
      <w:lvlJc w:val="left"/>
    </w:lvl>
    <w:lvl w:ilvl="3" w:tplc="FC90EAB4">
      <w:numFmt w:val="decimal"/>
      <w:lvlText w:val=""/>
      <w:lvlJc w:val="left"/>
    </w:lvl>
    <w:lvl w:ilvl="4" w:tplc="8548A67E">
      <w:numFmt w:val="decimal"/>
      <w:lvlText w:val=""/>
      <w:lvlJc w:val="left"/>
    </w:lvl>
    <w:lvl w:ilvl="5" w:tplc="D0F6F776">
      <w:numFmt w:val="decimal"/>
      <w:lvlText w:val=""/>
      <w:lvlJc w:val="left"/>
    </w:lvl>
    <w:lvl w:ilvl="6" w:tplc="1D0E1B2E">
      <w:numFmt w:val="decimal"/>
      <w:lvlText w:val=""/>
      <w:lvlJc w:val="left"/>
    </w:lvl>
    <w:lvl w:ilvl="7" w:tplc="3BE29E92">
      <w:numFmt w:val="decimal"/>
      <w:lvlText w:val=""/>
      <w:lvlJc w:val="left"/>
    </w:lvl>
    <w:lvl w:ilvl="8" w:tplc="CD060102">
      <w:numFmt w:val="decimal"/>
      <w:lvlText w:val=""/>
      <w:lvlJc w:val="left"/>
    </w:lvl>
  </w:abstractNum>
  <w:abstractNum w:abstractNumId="304" w15:restartNumberingAfterBreak="0">
    <w:nsid w:val="4A380202"/>
    <w:multiLevelType w:val="hybridMultilevel"/>
    <w:tmpl w:val="71B8004C"/>
    <w:lvl w:ilvl="0" w:tplc="DD1E894A">
      <w:numFmt w:val="decimal"/>
      <w:lvlText w:val=""/>
      <w:lvlJc w:val="left"/>
    </w:lvl>
    <w:lvl w:ilvl="1" w:tplc="65BEB786">
      <w:start w:val="1"/>
      <w:numFmt w:val="bullet"/>
      <w:lvlText w:val=""/>
      <w:lvlJc w:val="left"/>
      <w:pPr>
        <w:ind w:left="1440" w:hanging="360"/>
      </w:pPr>
      <w:rPr>
        <w:rFonts w:ascii="Symbol" w:hAnsi="Symbol" w:hint="default"/>
      </w:rPr>
    </w:lvl>
    <w:lvl w:ilvl="2" w:tplc="38EC46FA">
      <w:numFmt w:val="decimal"/>
      <w:lvlText w:val=""/>
      <w:lvlJc w:val="left"/>
    </w:lvl>
    <w:lvl w:ilvl="3" w:tplc="5BA2F144">
      <w:numFmt w:val="decimal"/>
      <w:lvlText w:val=""/>
      <w:lvlJc w:val="left"/>
    </w:lvl>
    <w:lvl w:ilvl="4" w:tplc="737E4AE6">
      <w:numFmt w:val="decimal"/>
      <w:lvlText w:val=""/>
      <w:lvlJc w:val="left"/>
    </w:lvl>
    <w:lvl w:ilvl="5" w:tplc="DD908840">
      <w:numFmt w:val="decimal"/>
      <w:lvlText w:val=""/>
      <w:lvlJc w:val="left"/>
    </w:lvl>
    <w:lvl w:ilvl="6" w:tplc="80DACD0E">
      <w:numFmt w:val="decimal"/>
      <w:lvlText w:val=""/>
      <w:lvlJc w:val="left"/>
    </w:lvl>
    <w:lvl w:ilvl="7" w:tplc="3520602C">
      <w:numFmt w:val="decimal"/>
      <w:lvlText w:val=""/>
      <w:lvlJc w:val="left"/>
    </w:lvl>
    <w:lvl w:ilvl="8" w:tplc="E19CDE0A">
      <w:numFmt w:val="decimal"/>
      <w:lvlText w:val=""/>
      <w:lvlJc w:val="left"/>
    </w:lvl>
  </w:abstractNum>
  <w:abstractNum w:abstractNumId="305" w15:restartNumberingAfterBreak="0">
    <w:nsid w:val="4ACD6CAA"/>
    <w:multiLevelType w:val="hybridMultilevel"/>
    <w:tmpl w:val="E5A8EED4"/>
    <w:lvl w:ilvl="0" w:tplc="F7B2114E">
      <w:start w:val="1"/>
      <w:numFmt w:val="bullet"/>
      <w:lvlText w:val=""/>
      <w:lvlJc w:val="left"/>
      <w:pPr>
        <w:ind w:left="720" w:hanging="360"/>
      </w:pPr>
      <w:rPr>
        <w:rFonts w:ascii="Symbol" w:hAnsi="Symbol" w:hint="default"/>
      </w:rPr>
    </w:lvl>
    <w:lvl w:ilvl="1" w:tplc="3B3AA0D6">
      <w:numFmt w:val="decimal"/>
      <w:lvlText w:val=""/>
      <w:lvlJc w:val="left"/>
    </w:lvl>
    <w:lvl w:ilvl="2" w:tplc="AFE2E30A">
      <w:numFmt w:val="decimal"/>
      <w:lvlText w:val=""/>
      <w:lvlJc w:val="left"/>
    </w:lvl>
    <w:lvl w:ilvl="3" w:tplc="8230FB16">
      <w:numFmt w:val="decimal"/>
      <w:lvlText w:val=""/>
      <w:lvlJc w:val="left"/>
    </w:lvl>
    <w:lvl w:ilvl="4" w:tplc="3096649A">
      <w:numFmt w:val="decimal"/>
      <w:lvlText w:val=""/>
      <w:lvlJc w:val="left"/>
    </w:lvl>
    <w:lvl w:ilvl="5" w:tplc="D30C269C">
      <w:numFmt w:val="decimal"/>
      <w:lvlText w:val=""/>
      <w:lvlJc w:val="left"/>
    </w:lvl>
    <w:lvl w:ilvl="6" w:tplc="798200A8">
      <w:numFmt w:val="decimal"/>
      <w:lvlText w:val=""/>
      <w:lvlJc w:val="left"/>
    </w:lvl>
    <w:lvl w:ilvl="7" w:tplc="6FBCF840">
      <w:numFmt w:val="decimal"/>
      <w:lvlText w:val=""/>
      <w:lvlJc w:val="left"/>
    </w:lvl>
    <w:lvl w:ilvl="8" w:tplc="41AE0CAE">
      <w:numFmt w:val="decimal"/>
      <w:lvlText w:val=""/>
      <w:lvlJc w:val="left"/>
    </w:lvl>
  </w:abstractNum>
  <w:abstractNum w:abstractNumId="306" w15:restartNumberingAfterBreak="0">
    <w:nsid w:val="4AF67931"/>
    <w:multiLevelType w:val="hybridMultilevel"/>
    <w:tmpl w:val="4F140D4C"/>
    <w:lvl w:ilvl="0" w:tplc="71C2996E">
      <w:start w:val="1"/>
      <w:numFmt w:val="bullet"/>
      <w:lvlText w:val=""/>
      <w:lvlJc w:val="left"/>
      <w:pPr>
        <w:ind w:left="720" w:hanging="360"/>
      </w:pPr>
      <w:rPr>
        <w:rFonts w:ascii="Symbol" w:hAnsi="Symbol" w:hint="default"/>
      </w:rPr>
    </w:lvl>
    <w:lvl w:ilvl="1" w:tplc="AF16886C">
      <w:numFmt w:val="decimal"/>
      <w:lvlText w:val=""/>
      <w:lvlJc w:val="left"/>
    </w:lvl>
    <w:lvl w:ilvl="2" w:tplc="419ED534">
      <w:numFmt w:val="decimal"/>
      <w:lvlText w:val=""/>
      <w:lvlJc w:val="left"/>
    </w:lvl>
    <w:lvl w:ilvl="3" w:tplc="A496879A">
      <w:numFmt w:val="decimal"/>
      <w:lvlText w:val=""/>
      <w:lvlJc w:val="left"/>
    </w:lvl>
    <w:lvl w:ilvl="4" w:tplc="BC5472F4">
      <w:numFmt w:val="decimal"/>
      <w:lvlText w:val=""/>
      <w:lvlJc w:val="left"/>
    </w:lvl>
    <w:lvl w:ilvl="5" w:tplc="94481F88">
      <w:numFmt w:val="decimal"/>
      <w:lvlText w:val=""/>
      <w:lvlJc w:val="left"/>
    </w:lvl>
    <w:lvl w:ilvl="6" w:tplc="163682AE">
      <w:numFmt w:val="decimal"/>
      <w:lvlText w:val=""/>
      <w:lvlJc w:val="left"/>
    </w:lvl>
    <w:lvl w:ilvl="7" w:tplc="DF00931A">
      <w:numFmt w:val="decimal"/>
      <w:lvlText w:val=""/>
      <w:lvlJc w:val="left"/>
    </w:lvl>
    <w:lvl w:ilvl="8" w:tplc="CA0E1408">
      <w:numFmt w:val="decimal"/>
      <w:lvlText w:val=""/>
      <w:lvlJc w:val="left"/>
    </w:lvl>
  </w:abstractNum>
  <w:abstractNum w:abstractNumId="307" w15:restartNumberingAfterBreak="0">
    <w:nsid w:val="4AF72424"/>
    <w:multiLevelType w:val="hybridMultilevel"/>
    <w:tmpl w:val="5E789F52"/>
    <w:lvl w:ilvl="0" w:tplc="9E92AD1C">
      <w:start w:val="1"/>
      <w:numFmt w:val="bullet"/>
      <w:lvlText w:val=""/>
      <w:lvlJc w:val="left"/>
      <w:pPr>
        <w:ind w:left="720" w:hanging="360"/>
      </w:pPr>
      <w:rPr>
        <w:rFonts w:ascii="Symbol" w:hAnsi="Symbol" w:hint="default"/>
      </w:rPr>
    </w:lvl>
    <w:lvl w:ilvl="1" w:tplc="BC4C3134">
      <w:numFmt w:val="decimal"/>
      <w:lvlText w:val=""/>
      <w:lvlJc w:val="left"/>
    </w:lvl>
    <w:lvl w:ilvl="2" w:tplc="1DE09EF6">
      <w:numFmt w:val="decimal"/>
      <w:lvlText w:val=""/>
      <w:lvlJc w:val="left"/>
    </w:lvl>
    <w:lvl w:ilvl="3" w:tplc="ACE0AB9C">
      <w:numFmt w:val="decimal"/>
      <w:lvlText w:val=""/>
      <w:lvlJc w:val="left"/>
    </w:lvl>
    <w:lvl w:ilvl="4" w:tplc="09DCBA58">
      <w:numFmt w:val="decimal"/>
      <w:lvlText w:val=""/>
      <w:lvlJc w:val="left"/>
    </w:lvl>
    <w:lvl w:ilvl="5" w:tplc="314A3D9C">
      <w:numFmt w:val="decimal"/>
      <w:lvlText w:val=""/>
      <w:lvlJc w:val="left"/>
    </w:lvl>
    <w:lvl w:ilvl="6" w:tplc="0C3CD16C">
      <w:numFmt w:val="decimal"/>
      <w:lvlText w:val=""/>
      <w:lvlJc w:val="left"/>
    </w:lvl>
    <w:lvl w:ilvl="7" w:tplc="9B081C1A">
      <w:numFmt w:val="decimal"/>
      <w:lvlText w:val=""/>
      <w:lvlJc w:val="left"/>
    </w:lvl>
    <w:lvl w:ilvl="8" w:tplc="88BCFFAA">
      <w:numFmt w:val="decimal"/>
      <w:lvlText w:val=""/>
      <w:lvlJc w:val="left"/>
    </w:lvl>
  </w:abstractNum>
  <w:abstractNum w:abstractNumId="308" w15:restartNumberingAfterBreak="0">
    <w:nsid w:val="4B1F2841"/>
    <w:multiLevelType w:val="hybridMultilevel"/>
    <w:tmpl w:val="F45AA7F8"/>
    <w:lvl w:ilvl="0" w:tplc="3FDA0486">
      <w:start w:val="1"/>
      <w:numFmt w:val="bullet"/>
      <w:lvlText w:val=""/>
      <w:lvlJc w:val="left"/>
      <w:pPr>
        <w:ind w:left="720" w:hanging="360"/>
      </w:pPr>
      <w:rPr>
        <w:rFonts w:ascii="Symbol" w:hAnsi="Symbol" w:hint="default"/>
      </w:rPr>
    </w:lvl>
    <w:lvl w:ilvl="1" w:tplc="08667486">
      <w:numFmt w:val="decimal"/>
      <w:lvlText w:val=""/>
      <w:lvlJc w:val="left"/>
    </w:lvl>
    <w:lvl w:ilvl="2" w:tplc="BC20A6B2">
      <w:numFmt w:val="decimal"/>
      <w:lvlText w:val=""/>
      <w:lvlJc w:val="left"/>
    </w:lvl>
    <w:lvl w:ilvl="3" w:tplc="7F44D39E">
      <w:numFmt w:val="decimal"/>
      <w:lvlText w:val=""/>
      <w:lvlJc w:val="left"/>
    </w:lvl>
    <w:lvl w:ilvl="4" w:tplc="FF980222">
      <w:numFmt w:val="decimal"/>
      <w:lvlText w:val=""/>
      <w:lvlJc w:val="left"/>
    </w:lvl>
    <w:lvl w:ilvl="5" w:tplc="20FA8E22">
      <w:numFmt w:val="decimal"/>
      <w:lvlText w:val=""/>
      <w:lvlJc w:val="left"/>
    </w:lvl>
    <w:lvl w:ilvl="6" w:tplc="30E88B5E">
      <w:numFmt w:val="decimal"/>
      <w:lvlText w:val=""/>
      <w:lvlJc w:val="left"/>
    </w:lvl>
    <w:lvl w:ilvl="7" w:tplc="1F2053FA">
      <w:numFmt w:val="decimal"/>
      <w:lvlText w:val=""/>
      <w:lvlJc w:val="left"/>
    </w:lvl>
    <w:lvl w:ilvl="8" w:tplc="0C3CBC40">
      <w:numFmt w:val="decimal"/>
      <w:lvlText w:val=""/>
      <w:lvlJc w:val="left"/>
    </w:lvl>
  </w:abstractNum>
  <w:abstractNum w:abstractNumId="309" w15:restartNumberingAfterBreak="0">
    <w:nsid w:val="4B73352F"/>
    <w:multiLevelType w:val="hybridMultilevel"/>
    <w:tmpl w:val="01E4DB98"/>
    <w:lvl w:ilvl="0" w:tplc="EB8E3252">
      <w:start w:val="1"/>
      <w:numFmt w:val="bullet"/>
      <w:lvlText w:val=""/>
      <w:lvlJc w:val="left"/>
      <w:pPr>
        <w:ind w:left="720" w:hanging="360"/>
      </w:pPr>
      <w:rPr>
        <w:rFonts w:ascii="Symbol" w:hAnsi="Symbol" w:hint="default"/>
      </w:rPr>
    </w:lvl>
    <w:lvl w:ilvl="1" w:tplc="E166ADAC">
      <w:numFmt w:val="decimal"/>
      <w:lvlText w:val=""/>
      <w:lvlJc w:val="left"/>
    </w:lvl>
    <w:lvl w:ilvl="2" w:tplc="2AEE643A">
      <w:numFmt w:val="decimal"/>
      <w:lvlText w:val=""/>
      <w:lvlJc w:val="left"/>
    </w:lvl>
    <w:lvl w:ilvl="3" w:tplc="A3B844A2">
      <w:numFmt w:val="decimal"/>
      <w:lvlText w:val=""/>
      <w:lvlJc w:val="left"/>
    </w:lvl>
    <w:lvl w:ilvl="4" w:tplc="5B04323C">
      <w:numFmt w:val="decimal"/>
      <w:lvlText w:val=""/>
      <w:lvlJc w:val="left"/>
    </w:lvl>
    <w:lvl w:ilvl="5" w:tplc="8214ABD2">
      <w:numFmt w:val="decimal"/>
      <w:lvlText w:val=""/>
      <w:lvlJc w:val="left"/>
    </w:lvl>
    <w:lvl w:ilvl="6" w:tplc="3A38C288">
      <w:numFmt w:val="decimal"/>
      <w:lvlText w:val=""/>
      <w:lvlJc w:val="left"/>
    </w:lvl>
    <w:lvl w:ilvl="7" w:tplc="5E50AF2E">
      <w:numFmt w:val="decimal"/>
      <w:lvlText w:val=""/>
      <w:lvlJc w:val="left"/>
    </w:lvl>
    <w:lvl w:ilvl="8" w:tplc="0768917C">
      <w:numFmt w:val="decimal"/>
      <w:lvlText w:val=""/>
      <w:lvlJc w:val="left"/>
    </w:lvl>
  </w:abstractNum>
  <w:abstractNum w:abstractNumId="310" w15:restartNumberingAfterBreak="0">
    <w:nsid w:val="4B7762D9"/>
    <w:multiLevelType w:val="hybridMultilevel"/>
    <w:tmpl w:val="F71A64FE"/>
    <w:lvl w:ilvl="0" w:tplc="C6927BC4">
      <w:start w:val="1"/>
      <w:numFmt w:val="bullet"/>
      <w:lvlText w:val=""/>
      <w:lvlJc w:val="left"/>
      <w:pPr>
        <w:ind w:left="720" w:hanging="360"/>
      </w:pPr>
      <w:rPr>
        <w:rFonts w:ascii="Symbol" w:hAnsi="Symbol" w:hint="default"/>
      </w:rPr>
    </w:lvl>
    <w:lvl w:ilvl="1" w:tplc="69CC5732">
      <w:numFmt w:val="decimal"/>
      <w:lvlText w:val=""/>
      <w:lvlJc w:val="left"/>
    </w:lvl>
    <w:lvl w:ilvl="2" w:tplc="70085DEA">
      <w:numFmt w:val="decimal"/>
      <w:lvlText w:val=""/>
      <w:lvlJc w:val="left"/>
    </w:lvl>
    <w:lvl w:ilvl="3" w:tplc="6F1CFA54">
      <w:numFmt w:val="decimal"/>
      <w:lvlText w:val=""/>
      <w:lvlJc w:val="left"/>
    </w:lvl>
    <w:lvl w:ilvl="4" w:tplc="2BE07DA4">
      <w:numFmt w:val="decimal"/>
      <w:lvlText w:val=""/>
      <w:lvlJc w:val="left"/>
    </w:lvl>
    <w:lvl w:ilvl="5" w:tplc="757A2864">
      <w:numFmt w:val="decimal"/>
      <w:lvlText w:val=""/>
      <w:lvlJc w:val="left"/>
    </w:lvl>
    <w:lvl w:ilvl="6" w:tplc="0B76043C">
      <w:numFmt w:val="decimal"/>
      <w:lvlText w:val=""/>
      <w:lvlJc w:val="left"/>
    </w:lvl>
    <w:lvl w:ilvl="7" w:tplc="BA32AD1A">
      <w:numFmt w:val="decimal"/>
      <w:lvlText w:val=""/>
      <w:lvlJc w:val="left"/>
    </w:lvl>
    <w:lvl w:ilvl="8" w:tplc="4C4438BE">
      <w:numFmt w:val="decimal"/>
      <w:lvlText w:val=""/>
      <w:lvlJc w:val="left"/>
    </w:lvl>
  </w:abstractNum>
  <w:abstractNum w:abstractNumId="311" w15:restartNumberingAfterBreak="0">
    <w:nsid w:val="4B815575"/>
    <w:multiLevelType w:val="hybridMultilevel"/>
    <w:tmpl w:val="6840FB22"/>
    <w:lvl w:ilvl="0" w:tplc="CC40620A">
      <w:start w:val="1"/>
      <w:numFmt w:val="bullet"/>
      <w:lvlText w:val=""/>
      <w:lvlJc w:val="left"/>
      <w:pPr>
        <w:ind w:left="720" w:hanging="360"/>
      </w:pPr>
      <w:rPr>
        <w:rFonts w:ascii="Symbol" w:hAnsi="Symbol" w:hint="default"/>
      </w:rPr>
    </w:lvl>
    <w:lvl w:ilvl="1" w:tplc="A6C8C7DC">
      <w:numFmt w:val="decimal"/>
      <w:lvlText w:val=""/>
      <w:lvlJc w:val="left"/>
    </w:lvl>
    <w:lvl w:ilvl="2" w:tplc="C6647712">
      <w:numFmt w:val="decimal"/>
      <w:lvlText w:val=""/>
      <w:lvlJc w:val="left"/>
    </w:lvl>
    <w:lvl w:ilvl="3" w:tplc="70E8D762">
      <w:numFmt w:val="decimal"/>
      <w:lvlText w:val=""/>
      <w:lvlJc w:val="left"/>
    </w:lvl>
    <w:lvl w:ilvl="4" w:tplc="57886668">
      <w:numFmt w:val="decimal"/>
      <w:lvlText w:val=""/>
      <w:lvlJc w:val="left"/>
    </w:lvl>
    <w:lvl w:ilvl="5" w:tplc="2EEA1CCE">
      <w:numFmt w:val="decimal"/>
      <w:lvlText w:val=""/>
      <w:lvlJc w:val="left"/>
    </w:lvl>
    <w:lvl w:ilvl="6" w:tplc="57526752">
      <w:numFmt w:val="decimal"/>
      <w:lvlText w:val=""/>
      <w:lvlJc w:val="left"/>
    </w:lvl>
    <w:lvl w:ilvl="7" w:tplc="27A434AA">
      <w:numFmt w:val="decimal"/>
      <w:lvlText w:val=""/>
      <w:lvlJc w:val="left"/>
    </w:lvl>
    <w:lvl w:ilvl="8" w:tplc="B70E4A42">
      <w:numFmt w:val="decimal"/>
      <w:lvlText w:val=""/>
      <w:lvlJc w:val="left"/>
    </w:lvl>
  </w:abstractNum>
  <w:abstractNum w:abstractNumId="312" w15:restartNumberingAfterBreak="0">
    <w:nsid w:val="4C312AF7"/>
    <w:multiLevelType w:val="hybridMultilevel"/>
    <w:tmpl w:val="E684EF42"/>
    <w:lvl w:ilvl="0" w:tplc="63DC4B94">
      <w:start w:val="1"/>
      <w:numFmt w:val="bullet"/>
      <w:lvlText w:val=""/>
      <w:lvlJc w:val="left"/>
      <w:pPr>
        <w:ind w:left="720" w:hanging="360"/>
      </w:pPr>
      <w:rPr>
        <w:rFonts w:ascii="Symbol" w:hAnsi="Symbol" w:hint="default"/>
      </w:rPr>
    </w:lvl>
    <w:lvl w:ilvl="1" w:tplc="C66235AA">
      <w:numFmt w:val="decimal"/>
      <w:lvlText w:val=""/>
      <w:lvlJc w:val="left"/>
    </w:lvl>
    <w:lvl w:ilvl="2" w:tplc="36A00AB0">
      <w:numFmt w:val="decimal"/>
      <w:lvlText w:val=""/>
      <w:lvlJc w:val="left"/>
    </w:lvl>
    <w:lvl w:ilvl="3" w:tplc="70C6C0BC">
      <w:numFmt w:val="decimal"/>
      <w:lvlText w:val=""/>
      <w:lvlJc w:val="left"/>
    </w:lvl>
    <w:lvl w:ilvl="4" w:tplc="5CA47340">
      <w:numFmt w:val="decimal"/>
      <w:lvlText w:val=""/>
      <w:lvlJc w:val="left"/>
    </w:lvl>
    <w:lvl w:ilvl="5" w:tplc="E57C6CD0">
      <w:numFmt w:val="decimal"/>
      <w:lvlText w:val=""/>
      <w:lvlJc w:val="left"/>
    </w:lvl>
    <w:lvl w:ilvl="6" w:tplc="C368FDD4">
      <w:numFmt w:val="decimal"/>
      <w:lvlText w:val=""/>
      <w:lvlJc w:val="left"/>
    </w:lvl>
    <w:lvl w:ilvl="7" w:tplc="6CF0D0BC">
      <w:numFmt w:val="decimal"/>
      <w:lvlText w:val=""/>
      <w:lvlJc w:val="left"/>
    </w:lvl>
    <w:lvl w:ilvl="8" w:tplc="4CEE9CF4">
      <w:numFmt w:val="decimal"/>
      <w:lvlText w:val=""/>
      <w:lvlJc w:val="left"/>
    </w:lvl>
  </w:abstractNum>
  <w:abstractNum w:abstractNumId="313" w15:restartNumberingAfterBreak="0">
    <w:nsid w:val="4C411CD9"/>
    <w:multiLevelType w:val="hybridMultilevel"/>
    <w:tmpl w:val="ED569BC0"/>
    <w:lvl w:ilvl="0" w:tplc="9AA090AC">
      <w:start w:val="1"/>
      <w:numFmt w:val="bullet"/>
      <w:lvlText w:val=""/>
      <w:lvlJc w:val="left"/>
      <w:pPr>
        <w:ind w:left="720" w:hanging="360"/>
      </w:pPr>
      <w:rPr>
        <w:rFonts w:ascii="Symbol" w:hAnsi="Symbol" w:hint="default"/>
      </w:rPr>
    </w:lvl>
    <w:lvl w:ilvl="1" w:tplc="ABB830FA">
      <w:numFmt w:val="decimal"/>
      <w:lvlText w:val=""/>
      <w:lvlJc w:val="left"/>
    </w:lvl>
    <w:lvl w:ilvl="2" w:tplc="4532FD14">
      <w:numFmt w:val="decimal"/>
      <w:lvlText w:val=""/>
      <w:lvlJc w:val="left"/>
    </w:lvl>
    <w:lvl w:ilvl="3" w:tplc="99386632">
      <w:numFmt w:val="decimal"/>
      <w:lvlText w:val=""/>
      <w:lvlJc w:val="left"/>
    </w:lvl>
    <w:lvl w:ilvl="4" w:tplc="F0AE02E6">
      <w:numFmt w:val="decimal"/>
      <w:lvlText w:val=""/>
      <w:lvlJc w:val="left"/>
    </w:lvl>
    <w:lvl w:ilvl="5" w:tplc="B4B88354">
      <w:numFmt w:val="decimal"/>
      <w:lvlText w:val=""/>
      <w:lvlJc w:val="left"/>
    </w:lvl>
    <w:lvl w:ilvl="6" w:tplc="9974794A">
      <w:numFmt w:val="decimal"/>
      <w:lvlText w:val=""/>
      <w:lvlJc w:val="left"/>
    </w:lvl>
    <w:lvl w:ilvl="7" w:tplc="8A5A2CC0">
      <w:numFmt w:val="decimal"/>
      <w:lvlText w:val=""/>
      <w:lvlJc w:val="left"/>
    </w:lvl>
    <w:lvl w:ilvl="8" w:tplc="13D406CE">
      <w:numFmt w:val="decimal"/>
      <w:lvlText w:val=""/>
      <w:lvlJc w:val="left"/>
    </w:lvl>
  </w:abstractNum>
  <w:abstractNum w:abstractNumId="314" w15:restartNumberingAfterBreak="0">
    <w:nsid w:val="4C687F28"/>
    <w:multiLevelType w:val="hybridMultilevel"/>
    <w:tmpl w:val="FDC03BBC"/>
    <w:lvl w:ilvl="0" w:tplc="17C89BDA">
      <w:start w:val="1"/>
      <w:numFmt w:val="bullet"/>
      <w:lvlText w:val=""/>
      <w:lvlJc w:val="left"/>
      <w:pPr>
        <w:ind w:left="720" w:hanging="360"/>
      </w:pPr>
      <w:rPr>
        <w:rFonts w:ascii="Symbol" w:hAnsi="Symbol" w:hint="default"/>
      </w:rPr>
    </w:lvl>
    <w:lvl w:ilvl="1" w:tplc="8D6CFD48">
      <w:numFmt w:val="decimal"/>
      <w:lvlText w:val=""/>
      <w:lvlJc w:val="left"/>
    </w:lvl>
    <w:lvl w:ilvl="2" w:tplc="78282CB2">
      <w:numFmt w:val="decimal"/>
      <w:lvlText w:val=""/>
      <w:lvlJc w:val="left"/>
    </w:lvl>
    <w:lvl w:ilvl="3" w:tplc="F39C6848">
      <w:numFmt w:val="decimal"/>
      <w:lvlText w:val=""/>
      <w:lvlJc w:val="left"/>
    </w:lvl>
    <w:lvl w:ilvl="4" w:tplc="FB628B00">
      <w:numFmt w:val="decimal"/>
      <w:lvlText w:val=""/>
      <w:lvlJc w:val="left"/>
    </w:lvl>
    <w:lvl w:ilvl="5" w:tplc="F1921F62">
      <w:numFmt w:val="decimal"/>
      <w:lvlText w:val=""/>
      <w:lvlJc w:val="left"/>
    </w:lvl>
    <w:lvl w:ilvl="6" w:tplc="3330359C">
      <w:numFmt w:val="decimal"/>
      <w:lvlText w:val=""/>
      <w:lvlJc w:val="left"/>
    </w:lvl>
    <w:lvl w:ilvl="7" w:tplc="0FA6B78C">
      <w:numFmt w:val="decimal"/>
      <w:lvlText w:val=""/>
      <w:lvlJc w:val="left"/>
    </w:lvl>
    <w:lvl w:ilvl="8" w:tplc="F9281E76">
      <w:numFmt w:val="decimal"/>
      <w:lvlText w:val=""/>
      <w:lvlJc w:val="left"/>
    </w:lvl>
  </w:abstractNum>
  <w:abstractNum w:abstractNumId="315" w15:restartNumberingAfterBreak="0">
    <w:nsid w:val="4C7B44FA"/>
    <w:multiLevelType w:val="hybridMultilevel"/>
    <w:tmpl w:val="E8E2D966"/>
    <w:lvl w:ilvl="0" w:tplc="B28ACAD0">
      <w:start w:val="1"/>
      <w:numFmt w:val="bullet"/>
      <w:lvlText w:val=""/>
      <w:lvlJc w:val="left"/>
      <w:pPr>
        <w:ind w:left="720" w:hanging="360"/>
      </w:pPr>
      <w:rPr>
        <w:rFonts w:ascii="Symbol" w:hAnsi="Symbol" w:hint="default"/>
      </w:rPr>
    </w:lvl>
    <w:lvl w:ilvl="1" w:tplc="10748FF4">
      <w:numFmt w:val="decimal"/>
      <w:lvlText w:val=""/>
      <w:lvlJc w:val="left"/>
    </w:lvl>
    <w:lvl w:ilvl="2" w:tplc="2F9E1B18">
      <w:numFmt w:val="decimal"/>
      <w:lvlText w:val=""/>
      <w:lvlJc w:val="left"/>
    </w:lvl>
    <w:lvl w:ilvl="3" w:tplc="B87605F6">
      <w:numFmt w:val="decimal"/>
      <w:lvlText w:val=""/>
      <w:lvlJc w:val="left"/>
    </w:lvl>
    <w:lvl w:ilvl="4" w:tplc="0722E1CC">
      <w:numFmt w:val="decimal"/>
      <w:lvlText w:val=""/>
      <w:lvlJc w:val="left"/>
    </w:lvl>
    <w:lvl w:ilvl="5" w:tplc="D67030D0">
      <w:numFmt w:val="decimal"/>
      <w:lvlText w:val=""/>
      <w:lvlJc w:val="left"/>
    </w:lvl>
    <w:lvl w:ilvl="6" w:tplc="08ECBE16">
      <w:numFmt w:val="decimal"/>
      <w:lvlText w:val=""/>
      <w:lvlJc w:val="left"/>
    </w:lvl>
    <w:lvl w:ilvl="7" w:tplc="CDB88D38">
      <w:numFmt w:val="decimal"/>
      <w:lvlText w:val=""/>
      <w:lvlJc w:val="left"/>
    </w:lvl>
    <w:lvl w:ilvl="8" w:tplc="3AF4FAD6">
      <w:numFmt w:val="decimal"/>
      <w:lvlText w:val=""/>
      <w:lvlJc w:val="left"/>
    </w:lvl>
  </w:abstractNum>
  <w:abstractNum w:abstractNumId="316" w15:restartNumberingAfterBreak="0">
    <w:nsid w:val="4C8A06BA"/>
    <w:multiLevelType w:val="hybridMultilevel"/>
    <w:tmpl w:val="573E5D4C"/>
    <w:lvl w:ilvl="0" w:tplc="981CE8C2">
      <w:start w:val="1"/>
      <w:numFmt w:val="bullet"/>
      <w:lvlText w:val=""/>
      <w:lvlJc w:val="left"/>
      <w:pPr>
        <w:ind w:left="720" w:hanging="360"/>
      </w:pPr>
      <w:rPr>
        <w:rFonts w:ascii="Symbol" w:hAnsi="Symbol" w:hint="default"/>
      </w:rPr>
    </w:lvl>
    <w:lvl w:ilvl="1" w:tplc="1166F386">
      <w:numFmt w:val="decimal"/>
      <w:lvlText w:val=""/>
      <w:lvlJc w:val="left"/>
    </w:lvl>
    <w:lvl w:ilvl="2" w:tplc="13E8F222">
      <w:numFmt w:val="decimal"/>
      <w:lvlText w:val=""/>
      <w:lvlJc w:val="left"/>
    </w:lvl>
    <w:lvl w:ilvl="3" w:tplc="934083DA">
      <w:numFmt w:val="decimal"/>
      <w:lvlText w:val=""/>
      <w:lvlJc w:val="left"/>
    </w:lvl>
    <w:lvl w:ilvl="4" w:tplc="BFD49998">
      <w:numFmt w:val="decimal"/>
      <w:lvlText w:val=""/>
      <w:lvlJc w:val="left"/>
    </w:lvl>
    <w:lvl w:ilvl="5" w:tplc="ED5A56DA">
      <w:numFmt w:val="decimal"/>
      <w:lvlText w:val=""/>
      <w:lvlJc w:val="left"/>
    </w:lvl>
    <w:lvl w:ilvl="6" w:tplc="70CA6808">
      <w:numFmt w:val="decimal"/>
      <w:lvlText w:val=""/>
      <w:lvlJc w:val="left"/>
    </w:lvl>
    <w:lvl w:ilvl="7" w:tplc="75908390">
      <w:numFmt w:val="decimal"/>
      <w:lvlText w:val=""/>
      <w:lvlJc w:val="left"/>
    </w:lvl>
    <w:lvl w:ilvl="8" w:tplc="AD6C8EDC">
      <w:numFmt w:val="decimal"/>
      <w:lvlText w:val=""/>
      <w:lvlJc w:val="left"/>
    </w:lvl>
  </w:abstractNum>
  <w:abstractNum w:abstractNumId="317" w15:restartNumberingAfterBreak="0">
    <w:nsid w:val="4CCC68AB"/>
    <w:multiLevelType w:val="hybridMultilevel"/>
    <w:tmpl w:val="5C6C04FC"/>
    <w:lvl w:ilvl="0" w:tplc="8EFCD736">
      <w:start w:val="1"/>
      <w:numFmt w:val="bullet"/>
      <w:lvlText w:val=""/>
      <w:lvlJc w:val="left"/>
      <w:pPr>
        <w:ind w:left="720" w:hanging="360"/>
      </w:pPr>
      <w:rPr>
        <w:rFonts w:ascii="Symbol" w:hAnsi="Symbol" w:hint="default"/>
      </w:rPr>
    </w:lvl>
    <w:lvl w:ilvl="1" w:tplc="B022A654">
      <w:numFmt w:val="decimal"/>
      <w:lvlText w:val=""/>
      <w:lvlJc w:val="left"/>
    </w:lvl>
    <w:lvl w:ilvl="2" w:tplc="6D5A9236">
      <w:numFmt w:val="decimal"/>
      <w:lvlText w:val=""/>
      <w:lvlJc w:val="left"/>
    </w:lvl>
    <w:lvl w:ilvl="3" w:tplc="C04E2248">
      <w:numFmt w:val="decimal"/>
      <w:lvlText w:val=""/>
      <w:lvlJc w:val="left"/>
    </w:lvl>
    <w:lvl w:ilvl="4" w:tplc="71789412">
      <w:numFmt w:val="decimal"/>
      <w:lvlText w:val=""/>
      <w:lvlJc w:val="left"/>
    </w:lvl>
    <w:lvl w:ilvl="5" w:tplc="F08A9378">
      <w:numFmt w:val="decimal"/>
      <w:lvlText w:val=""/>
      <w:lvlJc w:val="left"/>
    </w:lvl>
    <w:lvl w:ilvl="6" w:tplc="E56E48E0">
      <w:numFmt w:val="decimal"/>
      <w:lvlText w:val=""/>
      <w:lvlJc w:val="left"/>
    </w:lvl>
    <w:lvl w:ilvl="7" w:tplc="4398881E">
      <w:numFmt w:val="decimal"/>
      <w:lvlText w:val=""/>
      <w:lvlJc w:val="left"/>
    </w:lvl>
    <w:lvl w:ilvl="8" w:tplc="4F54B9AA">
      <w:numFmt w:val="decimal"/>
      <w:lvlText w:val=""/>
      <w:lvlJc w:val="left"/>
    </w:lvl>
  </w:abstractNum>
  <w:abstractNum w:abstractNumId="318" w15:restartNumberingAfterBreak="0">
    <w:nsid w:val="4D266B01"/>
    <w:multiLevelType w:val="hybridMultilevel"/>
    <w:tmpl w:val="8E3C35C4"/>
    <w:lvl w:ilvl="0" w:tplc="F4F632A8">
      <w:start w:val="1"/>
      <w:numFmt w:val="bullet"/>
      <w:lvlText w:val=""/>
      <w:lvlJc w:val="left"/>
      <w:pPr>
        <w:ind w:left="720" w:hanging="360"/>
      </w:pPr>
      <w:rPr>
        <w:rFonts w:ascii="Symbol" w:hAnsi="Symbol" w:hint="default"/>
      </w:rPr>
    </w:lvl>
    <w:lvl w:ilvl="1" w:tplc="E632AB02">
      <w:numFmt w:val="decimal"/>
      <w:lvlText w:val=""/>
      <w:lvlJc w:val="left"/>
    </w:lvl>
    <w:lvl w:ilvl="2" w:tplc="212C0118">
      <w:numFmt w:val="decimal"/>
      <w:lvlText w:val=""/>
      <w:lvlJc w:val="left"/>
    </w:lvl>
    <w:lvl w:ilvl="3" w:tplc="39304CFC">
      <w:numFmt w:val="decimal"/>
      <w:lvlText w:val=""/>
      <w:lvlJc w:val="left"/>
    </w:lvl>
    <w:lvl w:ilvl="4" w:tplc="C34A9F6C">
      <w:numFmt w:val="decimal"/>
      <w:lvlText w:val=""/>
      <w:lvlJc w:val="left"/>
    </w:lvl>
    <w:lvl w:ilvl="5" w:tplc="6C2427A4">
      <w:numFmt w:val="decimal"/>
      <w:lvlText w:val=""/>
      <w:lvlJc w:val="left"/>
    </w:lvl>
    <w:lvl w:ilvl="6" w:tplc="4280B1F2">
      <w:numFmt w:val="decimal"/>
      <w:lvlText w:val=""/>
      <w:lvlJc w:val="left"/>
    </w:lvl>
    <w:lvl w:ilvl="7" w:tplc="11B4AA54">
      <w:numFmt w:val="decimal"/>
      <w:lvlText w:val=""/>
      <w:lvlJc w:val="left"/>
    </w:lvl>
    <w:lvl w:ilvl="8" w:tplc="D9263742">
      <w:numFmt w:val="decimal"/>
      <w:lvlText w:val=""/>
      <w:lvlJc w:val="left"/>
    </w:lvl>
  </w:abstractNum>
  <w:abstractNum w:abstractNumId="319" w15:restartNumberingAfterBreak="0">
    <w:nsid w:val="4D296AF8"/>
    <w:multiLevelType w:val="hybridMultilevel"/>
    <w:tmpl w:val="F9FE48D4"/>
    <w:lvl w:ilvl="0" w:tplc="81CE473C">
      <w:start w:val="1"/>
      <w:numFmt w:val="bullet"/>
      <w:lvlText w:val=""/>
      <w:lvlJc w:val="left"/>
      <w:pPr>
        <w:ind w:left="720" w:hanging="360"/>
      </w:pPr>
      <w:rPr>
        <w:rFonts w:ascii="Symbol" w:hAnsi="Symbol" w:hint="default"/>
      </w:rPr>
    </w:lvl>
    <w:lvl w:ilvl="1" w:tplc="2F4A982A">
      <w:numFmt w:val="decimal"/>
      <w:lvlText w:val=""/>
      <w:lvlJc w:val="left"/>
    </w:lvl>
    <w:lvl w:ilvl="2" w:tplc="1BDE5474">
      <w:numFmt w:val="decimal"/>
      <w:lvlText w:val=""/>
      <w:lvlJc w:val="left"/>
    </w:lvl>
    <w:lvl w:ilvl="3" w:tplc="5964C0DC">
      <w:numFmt w:val="decimal"/>
      <w:lvlText w:val=""/>
      <w:lvlJc w:val="left"/>
    </w:lvl>
    <w:lvl w:ilvl="4" w:tplc="4A82C290">
      <w:numFmt w:val="decimal"/>
      <w:lvlText w:val=""/>
      <w:lvlJc w:val="left"/>
    </w:lvl>
    <w:lvl w:ilvl="5" w:tplc="A1D4B316">
      <w:numFmt w:val="decimal"/>
      <w:lvlText w:val=""/>
      <w:lvlJc w:val="left"/>
    </w:lvl>
    <w:lvl w:ilvl="6" w:tplc="ED9AF5E2">
      <w:numFmt w:val="decimal"/>
      <w:lvlText w:val=""/>
      <w:lvlJc w:val="left"/>
    </w:lvl>
    <w:lvl w:ilvl="7" w:tplc="A56A75F4">
      <w:numFmt w:val="decimal"/>
      <w:lvlText w:val=""/>
      <w:lvlJc w:val="left"/>
    </w:lvl>
    <w:lvl w:ilvl="8" w:tplc="96A00CFE">
      <w:numFmt w:val="decimal"/>
      <w:lvlText w:val=""/>
      <w:lvlJc w:val="left"/>
    </w:lvl>
  </w:abstractNum>
  <w:abstractNum w:abstractNumId="320" w15:restartNumberingAfterBreak="0">
    <w:nsid w:val="4D6970E1"/>
    <w:multiLevelType w:val="hybridMultilevel"/>
    <w:tmpl w:val="54CA46AE"/>
    <w:lvl w:ilvl="0" w:tplc="18C46DEE">
      <w:start w:val="1"/>
      <w:numFmt w:val="bullet"/>
      <w:lvlText w:val=""/>
      <w:lvlJc w:val="left"/>
      <w:pPr>
        <w:ind w:left="720" w:hanging="360"/>
      </w:pPr>
      <w:rPr>
        <w:rFonts w:ascii="Symbol" w:hAnsi="Symbol" w:hint="default"/>
      </w:rPr>
    </w:lvl>
    <w:lvl w:ilvl="1" w:tplc="9B30F7BC">
      <w:numFmt w:val="decimal"/>
      <w:lvlText w:val=""/>
      <w:lvlJc w:val="left"/>
    </w:lvl>
    <w:lvl w:ilvl="2" w:tplc="AA589C00">
      <w:numFmt w:val="decimal"/>
      <w:lvlText w:val=""/>
      <w:lvlJc w:val="left"/>
    </w:lvl>
    <w:lvl w:ilvl="3" w:tplc="5142D8FE">
      <w:numFmt w:val="decimal"/>
      <w:lvlText w:val=""/>
      <w:lvlJc w:val="left"/>
    </w:lvl>
    <w:lvl w:ilvl="4" w:tplc="0602E5CC">
      <w:numFmt w:val="decimal"/>
      <w:lvlText w:val=""/>
      <w:lvlJc w:val="left"/>
    </w:lvl>
    <w:lvl w:ilvl="5" w:tplc="51104D10">
      <w:numFmt w:val="decimal"/>
      <w:lvlText w:val=""/>
      <w:lvlJc w:val="left"/>
    </w:lvl>
    <w:lvl w:ilvl="6" w:tplc="B98CE6F4">
      <w:numFmt w:val="decimal"/>
      <w:lvlText w:val=""/>
      <w:lvlJc w:val="left"/>
    </w:lvl>
    <w:lvl w:ilvl="7" w:tplc="E60A8B82">
      <w:numFmt w:val="decimal"/>
      <w:lvlText w:val=""/>
      <w:lvlJc w:val="left"/>
    </w:lvl>
    <w:lvl w:ilvl="8" w:tplc="81DEA90E">
      <w:numFmt w:val="decimal"/>
      <w:lvlText w:val=""/>
      <w:lvlJc w:val="left"/>
    </w:lvl>
  </w:abstractNum>
  <w:abstractNum w:abstractNumId="321" w15:restartNumberingAfterBreak="0">
    <w:nsid w:val="4D922D0C"/>
    <w:multiLevelType w:val="hybridMultilevel"/>
    <w:tmpl w:val="A142D0A0"/>
    <w:lvl w:ilvl="0" w:tplc="289C71DE">
      <w:start w:val="1"/>
      <w:numFmt w:val="bullet"/>
      <w:lvlText w:val=""/>
      <w:lvlJc w:val="left"/>
      <w:pPr>
        <w:ind w:left="720" w:hanging="360"/>
      </w:pPr>
      <w:rPr>
        <w:rFonts w:ascii="Symbol" w:hAnsi="Symbol" w:hint="default"/>
      </w:rPr>
    </w:lvl>
    <w:lvl w:ilvl="1" w:tplc="C8948FAE">
      <w:numFmt w:val="decimal"/>
      <w:lvlText w:val=""/>
      <w:lvlJc w:val="left"/>
    </w:lvl>
    <w:lvl w:ilvl="2" w:tplc="99668934">
      <w:numFmt w:val="decimal"/>
      <w:lvlText w:val=""/>
      <w:lvlJc w:val="left"/>
    </w:lvl>
    <w:lvl w:ilvl="3" w:tplc="2F22B894">
      <w:numFmt w:val="decimal"/>
      <w:lvlText w:val=""/>
      <w:lvlJc w:val="left"/>
    </w:lvl>
    <w:lvl w:ilvl="4" w:tplc="B54CADAC">
      <w:numFmt w:val="decimal"/>
      <w:lvlText w:val=""/>
      <w:lvlJc w:val="left"/>
    </w:lvl>
    <w:lvl w:ilvl="5" w:tplc="0D50007E">
      <w:numFmt w:val="decimal"/>
      <w:lvlText w:val=""/>
      <w:lvlJc w:val="left"/>
    </w:lvl>
    <w:lvl w:ilvl="6" w:tplc="3EB051BA">
      <w:numFmt w:val="decimal"/>
      <w:lvlText w:val=""/>
      <w:lvlJc w:val="left"/>
    </w:lvl>
    <w:lvl w:ilvl="7" w:tplc="E5463D9A">
      <w:numFmt w:val="decimal"/>
      <w:lvlText w:val=""/>
      <w:lvlJc w:val="left"/>
    </w:lvl>
    <w:lvl w:ilvl="8" w:tplc="CEE481AE">
      <w:numFmt w:val="decimal"/>
      <w:lvlText w:val=""/>
      <w:lvlJc w:val="left"/>
    </w:lvl>
  </w:abstractNum>
  <w:abstractNum w:abstractNumId="322" w15:restartNumberingAfterBreak="0">
    <w:nsid w:val="4E0548D9"/>
    <w:multiLevelType w:val="hybridMultilevel"/>
    <w:tmpl w:val="DE90B9AC"/>
    <w:lvl w:ilvl="0" w:tplc="8DBA7F2C">
      <w:start w:val="1"/>
      <w:numFmt w:val="bullet"/>
      <w:lvlText w:val=""/>
      <w:lvlJc w:val="left"/>
      <w:pPr>
        <w:ind w:left="720" w:hanging="360"/>
      </w:pPr>
      <w:rPr>
        <w:rFonts w:ascii="Symbol" w:hAnsi="Symbol" w:hint="default"/>
      </w:rPr>
    </w:lvl>
    <w:lvl w:ilvl="1" w:tplc="5B2E7FE8">
      <w:numFmt w:val="decimal"/>
      <w:lvlText w:val=""/>
      <w:lvlJc w:val="left"/>
    </w:lvl>
    <w:lvl w:ilvl="2" w:tplc="4FFE29C8">
      <w:numFmt w:val="decimal"/>
      <w:lvlText w:val=""/>
      <w:lvlJc w:val="left"/>
    </w:lvl>
    <w:lvl w:ilvl="3" w:tplc="28F46176">
      <w:numFmt w:val="decimal"/>
      <w:lvlText w:val=""/>
      <w:lvlJc w:val="left"/>
    </w:lvl>
    <w:lvl w:ilvl="4" w:tplc="73C6156A">
      <w:numFmt w:val="decimal"/>
      <w:lvlText w:val=""/>
      <w:lvlJc w:val="left"/>
    </w:lvl>
    <w:lvl w:ilvl="5" w:tplc="E2162992">
      <w:numFmt w:val="decimal"/>
      <w:lvlText w:val=""/>
      <w:lvlJc w:val="left"/>
    </w:lvl>
    <w:lvl w:ilvl="6" w:tplc="4C941D00">
      <w:numFmt w:val="decimal"/>
      <w:lvlText w:val=""/>
      <w:lvlJc w:val="left"/>
    </w:lvl>
    <w:lvl w:ilvl="7" w:tplc="EDDE02EE">
      <w:numFmt w:val="decimal"/>
      <w:lvlText w:val=""/>
      <w:lvlJc w:val="left"/>
    </w:lvl>
    <w:lvl w:ilvl="8" w:tplc="C50CD7F2">
      <w:numFmt w:val="decimal"/>
      <w:lvlText w:val=""/>
      <w:lvlJc w:val="left"/>
    </w:lvl>
  </w:abstractNum>
  <w:abstractNum w:abstractNumId="323" w15:restartNumberingAfterBreak="0">
    <w:nsid w:val="4E0B348A"/>
    <w:multiLevelType w:val="hybridMultilevel"/>
    <w:tmpl w:val="A9466ADA"/>
    <w:lvl w:ilvl="0" w:tplc="C992A258">
      <w:start w:val="1"/>
      <w:numFmt w:val="bullet"/>
      <w:lvlText w:val=""/>
      <w:lvlJc w:val="left"/>
      <w:pPr>
        <w:ind w:left="720" w:hanging="360"/>
      </w:pPr>
      <w:rPr>
        <w:rFonts w:ascii="Symbol" w:hAnsi="Symbol" w:hint="default"/>
      </w:rPr>
    </w:lvl>
    <w:lvl w:ilvl="1" w:tplc="B0646A6E">
      <w:numFmt w:val="decimal"/>
      <w:lvlText w:val=""/>
      <w:lvlJc w:val="left"/>
    </w:lvl>
    <w:lvl w:ilvl="2" w:tplc="7F8218D2">
      <w:numFmt w:val="decimal"/>
      <w:lvlText w:val=""/>
      <w:lvlJc w:val="left"/>
    </w:lvl>
    <w:lvl w:ilvl="3" w:tplc="8D883E50">
      <w:numFmt w:val="decimal"/>
      <w:lvlText w:val=""/>
      <w:lvlJc w:val="left"/>
    </w:lvl>
    <w:lvl w:ilvl="4" w:tplc="0846AC56">
      <w:numFmt w:val="decimal"/>
      <w:lvlText w:val=""/>
      <w:lvlJc w:val="left"/>
    </w:lvl>
    <w:lvl w:ilvl="5" w:tplc="C99A8E0E">
      <w:numFmt w:val="decimal"/>
      <w:lvlText w:val=""/>
      <w:lvlJc w:val="left"/>
    </w:lvl>
    <w:lvl w:ilvl="6" w:tplc="161EBB6E">
      <w:numFmt w:val="decimal"/>
      <w:lvlText w:val=""/>
      <w:lvlJc w:val="left"/>
    </w:lvl>
    <w:lvl w:ilvl="7" w:tplc="E54C28FC">
      <w:numFmt w:val="decimal"/>
      <w:lvlText w:val=""/>
      <w:lvlJc w:val="left"/>
    </w:lvl>
    <w:lvl w:ilvl="8" w:tplc="BD060D8C">
      <w:numFmt w:val="decimal"/>
      <w:lvlText w:val=""/>
      <w:lvlJc w:val="left"/>
    </w:lvl>
  </w:abstractNum>
  <w:abstractNum w:abstractNumId="324" w15:restartNumberingAfterBreak="0">
    <w:nsid w:val="4E3635A3"/>
    <w:multiLevelType w:val="hybridMultilevel"/>
    <w:tmpl w:val="EF2AD0B4"/>
    <w:lvl w:ilvl="0" w:tplc="11229528">
      <w:start w:val="1"/>
      <w:numFmt w:val="bullet"/>
      <w:lvlText w:val=""/>
      <w:lvlJc w:val="left"/>
      <w:pPr>
        <w:ind w:left="720" w:hanging="360"/>
      </w:pPr>
      <w:rPr>
        <w:rFonts w:ascii="Symbol" w:hAnsi="Symbol" w:hint="default"/>
      </w:rPr>
    </w:lvl>
    <w:lvl w:ilvl="1" w:tplc="BFC45E02">
      <w:numFmt w:val="decimal"/>
      <w:lvlText w:val=""/>
      <w:lvlJc w:val="left"/>
    </w:lvl>
    <w:lvl w:ilvl="2" w:tplc="C9B493B6">
      <w:numFmt w:val="decimal"/>
      <w:lvlText w:val=""/>
      <w:lvlJc w:val="left"/>
    </w:lvl>
    <w:lvl w:ilvl="3" w:tplc="2E98E236">
      <w:numFmt w:val="decimal"/>
      <w:lvlText w:val=""/>
      <w:lvlJc w:val="left"/>
    </w:lvl>
    <w:lvl w:ilvl="4" w:tplc="D382D612">
      <w:numFmt w:val="decimal"/>
      <w:lvlText w:val=""/>
      <w:lvlJc w:val="left"/>
    </w:lvl>
    <w:lvl w:ilvl="5" w:tplc="04C8AA76">
      <w:numFmt w:val="decimal"/>
      <w:lvlText w:val=""/>
      <w:lvlJc w:val="left"/>
    </w:lvl>
    <w:lvl w:ilvl="6" w:tplc="0C5A3538">
      <w:numFmt w:val="decimal"/>
      <w:lvlText w:val=""/>
      <w:lvlJc w:val="left"/>
    </w:lvl>
    <w:lvl w:ilvl="7" w:tplc="EC7CE018">
      <w:numFmt w:val="decimal"/>
      <w:lvlText w:val=""/>
      <w:lvlJc w:val="left"/>
    </w:lvl>
    <w:lvl w:ilvl="8" w:tplc="B27840FA">
      <w:numFmt w:val="decimal"/>
      <w:lvlText w:val=""/>
      <w:lvlJc w:val="left"/>
    </w:lvl>
  </w:abstractNum>
  <w:abstractNum w:abstractNumId="325" w15:restartNumberingAfterBreak="0">
    <w:nsid w:val="4EB0765B"/>
    <w:multiLevelType w:val="hybridMultilevel"/>
    <w:tmpl w:val="CA1C0A50"/>
    <w:lvl w:ilvl="0" w:tplc="F69A380A">
      <w:start w:val="1"/>
      <w:numFmt w:val="bullet"/>
      <w:lvlText w:val=""/>
      <w:lvlJc w:val="left"/>
      <w:pPr>
        <w:ind w:left="720" w:hanging="360"/>
      </w:pPr>
      <w:rPr>
        <w:rFonts w:ascii="Symbol" w:hAnsi="Symbol" w:hint="default"/>
      </w:rPr>
    </w:lvl>
    <w:lvl w:ilvl="1" w:tplc="46664E7C">
      <w:numFmt w:val="decimal"/>
      <w:lvlText w:val=""/>
      <w:lvlJc w:val="left"/>
    </w:lvl>
    <w:lvl w:ilvl="2" w:tplc="701C7914">
      <w:numFmt w:val="decimal"/>
      <w:lvlText w:val=""/>
      <w:lvlJc w:val="left"/>
    </w:lvl>
    <w:lvl w:ilvl="3" w:tplc="67C69D76">
      <w:numFmt w:val="decimal"/>
      <w:lvlText w:val=""/>
      <w:lvlJc w:val="left"/>
    </w:lvl>
    <w:lvl w:ilvl="4" w:tplc="4C5A87C8">
      <w:numFmt w:val="decimal"/>
      <w:lvlText w:val=""/>
      <w:lvlJc w:val="left"/>
    </w:lvl>
    <w:lvl w:ilvl="5" w:tplc="8CB81514">
      <w:numFmt w:val="decimal"/>
      <w:lvlText w:val=""/>
      <w:lvlJc w:val="left"/>
    </w:lvl>
    <w:lvl w:ilvl="6" w:tplc="22C8B390">
      <w:numFmt w:val="decimal"/>
      <w:lvlText w:val=""/>
      <w:lvlJc w:val="left"/>
    </w:lvl>
    <w:lvl w:ilvl="7" w:tplc="530A0A44">
      <w:numFmt w:val="decimal"/>
      <w:lvlText w:val=""/>
      <w:lvlJc w:val="left"/>
    </w:lvl>
    <w:lvl w:ilvl="8" w:tplc="38B278E2">
      <w:numFmt w:val="decimal"/>
      <w:lvlText w:val=""/>
      <w:lvlJc w:val="left"/>
    </w:lvl>
  </w:abstractNum>
  <w:abstractNum w:abstractNumId="326" w15:restartNumberingAfterBreak="0">
    <w:nsid w:val="4F23356D"/>
    <w:multiLevelType w:val="hybridMultilevel"/>
    <w:tmpl w:val="BDD4EC4E"/>
    <w:lvl w:ilvl="0" w:tplc="F176EFA8">
      <w:start w:val="1"/>
      <w:numFmt w:val="bullet"/>
      <w:lvlText w:val=""/>
      <w:lvlJc w:val="left"/>
      <w:pPr>
        <w:ind w:left="720" w:hanging="360"/>
      </w:pPr>
      <w:rPr>
        <w:rFonts w:ascii="Symbol" w:hAnsi="Symbol" w:hint="default"/>
      </w:rPr>
    </w:lvl>
    <w:lvl w:ilvl="1" w:tplc="806C159C">
      <w:numFmt w:val="decimal"/>
      <w:lvlText w:val=""/>
      <w:lvlJc w:val="left"/>
    </w:lvl>
    <w:lvl w:ilvl="2" w:tplc="87600F28">
      <w:numFmt w:val="decimal"/>
      <w:lvlText w:val=""/>
      <w:lvlJc w:val="left"/>
    </w:lvl>
    <w:lvl w:ilvl="3" w:tplc="B3F0B358">
      <w:numFmt w:val="decimal"/>
      <w:lvlText w:val=""/>
      <w:lvlJc w:val="left"/>
    </w:lvl>
    <w:lvl w:ilvl="4" w:tplc="C8202C58">
      <w:numFmt w:val="decimal"/>
      <w:lvlText w:val=""/>
      <w:lvlJc w:val="left"/>
    </w:lvl>
    <w:lvl w:ilvl="5" w:tplc="A14A189E">
      <w:numFmt w:val="decimal"/>
      <w:lvlText w:val=""/>
      <w:lvlJc w:val="left"/>
    </w:lvl>
    <w:lvl w:ilvl="6" w:tplc="BF28F138">
      <w:numFmt w:val="decimal"/>
      <w:lvlText w:val=""/>
      <w:lvlJc w:val="left"/>
    </w:lvl>
    <w:lvl w:ilvl="7" w:tplc="89A27506">
      <w:numFmt w:val="decimal"/>
      <w:lvlText w:val=""/>
      <w:lvlJc w:val="left"/>
    </w:lvl>
    <w:lvl w:ilvl="8" w:tplc="EC48094E">
      <w:numFmt w:val="decimal"/>
      <w:lvlText w:val=""/>
      <w:lvlJc w:val="left"/>
    </w:lvl>
  </w:abstractNum>
  <w:abstractNum w:abstractNumId="327" w15:restartNumberingAfterBreak="0">
    <w:nsid w:val="4F7D3B9F"/>
    <w:multiLevelType w:val="hybridMultilevel"/>
    <w:tmpl w:val="0C3CA66C"/>
    <w:lvl w:ilvl="0" w:tplc="F940C842">
      <w:start w:val="1"/>
      <w:numFmt w:val="bullet"/>
      <w:lvlText w:val=""/>
      <w:lvlJc w:val="left"/>
      <w:pPr>
        <w:ind w:left="720" w:hanging="360"/>
      </w:pPr>
      <w:rPr>
        <w:rFonts w:ascii="Symbol" w:hAnsi="Symbol" w:hint="default"/>
      </w:rPr>
    </w:lvl>
    <w:lvl w:ilvl="1" w:tplc="1220C576">
      <w:numFmt w:val="decimal"/>
      <w:lvlText w:val=""/>
      <w:lvlJc w:val="left"/>
    </w:lvl>
    <w:lvl w:ilvl="2" w:tplc="FD7287BC">
      <w:numFmt w:val="decimal"/>
      <w:lvlText w:val=""/>
      <w:lvlJc w:val="left"/>
    </w:lvl>
    <w:lvl w:ilvl="3" w:tplc="BA92F1FE">
      <w:numFmt w:val="decimal"/>
      <w:lvlText w:val=""/>
      <w:lvlJc w:val="left"/>
    </w:lvl>
    <w:lvl w:ilvl="4" w:tplc="272AF4F8">
      <w:numFmt w:val="decimal"/>
      <w:lvlText w:val=""/>
      <w:lvlJc w:val="left"/>
    </w:lvl>
    <w:lvl w:ilvl="5" w:tplc="984035D2">
      <w:numFmt w:val="decimal"/>
      <w:lvlText w:val=""/>
      <w:lvlJc w:val="left"/>
    </w:lvl>
    <w:lvl w:ilvl="6" w:tplc="1A5E106C">
      <w:numFmt w:val="decimal"/>
      <w:lvlText w:val=""/>
      <w:lvlJc w:val="left"/>
    </w:lvl>
    <w:lvl w:ilvl="7" w:tplc="43D8134A">
      <w:numFmt w:val="decimal"/>
      <w:lvlText w:val=""/>
      <w:lvlJc w:val="left"/>
    </w:lvl>
    <w:lvl w:ilvl="8" w:tplc="5448CB4C">
      <w:numFmt w:val="decimal"/>
      <w:lvlText w:val=""/>
      <w:lvlJc w:val="left"/>
    </w:lvl>
  </w:abstractNum>
  <w:abstractNum w:abstractNumId="328" w15:restartNumberingAfterBreak="0">
    <w:nsid w:val="4FEF3D19"/>
    <w:multiLevelType w:val="hybridMultilevel"/>
    <w:tmpl w:val="425AD208"/>
    <w:lvl w:ilvl="0" w:tplc="01464AB8">
      <w:start w:val="1"/>
      <w:numFmt w:val="bullet"/>
      <w:lvlText w:val=""/>
      <w:lvlJc w:val="left"/>
      <w:pPr>
        <w:ind w:left="720" w:hanging="360"/>
      </w:pPr>
      <w:rPr>
        <w:rFonts w:ascii="Symbol" w:hAnsi="Symbol" w:hint="default"/>
      </w:rPr>
    </w:lvl>
    <w:lvl w:ilvl="1" w:tplc="F0940D54">
      <w:numFmt w:val="decimal"/>
      <w:lvlText w:val=""/>
      <w:lvlJc w:val="left"/>
    </w:lvl>
    <w:lvl w:ilvl="2" w:tplc="AC4A3C90">
      <w:numFmt w:val="decimal"/>
      <w:lvlText w:val=""/>
      <w:lvlJc w:val="left"/>
    </w:lvl>
    <w:lvl w:ilvl="3" w:tplc="D68C3592">
      <w:numFmt w:val="decimal"/>
      <w:lvlText w:val=""/>
      <w:lvlJc w:val="left"/>
    </w:lvl>
    <w:lvl w:ilvl="4" w:tplc="848C6D52">
      <w:numFmt w:val="decimal"/>
      <w:lvlText w:val=""/>
      <w:lvlJc w:val="left"/>
    </w:lvl>
    <w:lvl w:ilvl="5" w:tplc="39B4FDE2">
      <w:numFmt w:val="decimal"/>
      <w:lvlText w:val=""/>
      <w:lvlJc w:val="left"/>
    </w:lvl>
    <w:lvl w:ilvl="6" w:tplc="78D03114">
      <w:numFmt w:val="decimal"/>
      <w:lvlText w:val=""/>
      <w:lvlJc w:val="left"/>
    </w:lvl>
    <w:lvl w:ilvl="7" w:tplc="5C0490CE">
      <w:numFmt w:val="decimal"/>
      <w:lvlText w:val=""/>
      <w:lvlJc w:val="left"/>
    </w:lvl>
    <w:lvl w:ilvl="8" w:tplc="D9D4506A">
      <w:numFmt w:val="decimal"/>
      <w:lvlText w:val=""/>
      <w:lvlJc w:val="left"/>
    </w:lvl>
  </w:abstractNum>
  <w:abstractNum w:abstractNumId="329" w15:restartNumberingAfterBreak="0">
    <w:nsid w:val="502858FD"/>
    <w:multiLevelType w:val="hybridMultilevel"/>
    <w:tmpl w:val="7A8CB5FC"/>
    <w:lvl w:ilvl="0" w:tplc="2834D960">
      <w:start w:val="1"/>
      <w:numFmt w:val="bullet"/>
      <w:lvlText w:val=""/>
      <w:lvlJc w:val="left"/>
      <w:pPr>
        <w:ind w:left="720" w:hanging="360"/>
      </w:pPr>
      <w:rPr>
        <w:rFonts w:ascii="Symbol" w:hAnsi="Symbol" w:hint="default"/>
      </w:rPr>
    </w:lvl>
    <w:lvl w:ilvl="1" w:tplc="EE42E368">
      <w:numFmt w:val="decimal"/>
      <w:lvlText w:val=""/>
      <w:lvlJc w:val="left"/>
    </w:lvl>
    <w:lvl w:ilvl="2" w:tplc="9AC2812C">
      <w:numFmt w:val="decimal"/>
      <w:lvlText w:val=""/>
      <w:lvlJc w:val="left"/>
    </w:lvl>
    <w:lvl w:ilvl="3" w:tplc="0D442474">
      <w:numFmt w:val="decimal"/>
      <w:lvlText w:val=""/>
      <w:lvlJc w:val="left"/>
    </w:lvl>
    <w:lvl w:ilvl="4" w:tplc="C3426DF4">
      <w:numFmt w:val="decimal"/>
      <w:lvlText w:val=""/>
      <w:lvlJc w:val="left"/>
    </w:lvl>
    <w:lvl w:ilvl="5" w:tplc="B7B089E2">
      <w:numFmt w:val="decimal"/>
      <w:lvlText w:val=""/>
      <w:lvlJc w:val="left"/>
    </w:lvl>
    <w:lvl w:ilvl="6" w:tplc="3856ACF6">
      <w:numFmt w:val="decimal"/>
      <w:lvlText w:val=""/>
      <w:lvlJc w:val="left"/>
    </w:lvl>
    <w:lvl w:ilvl="7" w:tplc="FED4CA3C">
      <w:numFmt w:val="decimal"/>
      <w:lvlText w:val=""/>
      <w:lvlJc w:val="left"/>
    </w:lvl>
    <w:lvl w:ilvl="8" w:tplc="0E0AEF88">
      <w:numFmt w:val="decimal"/>
      <w:lvlText w:val=""/>
      <w:lvlJc w:val="left"/>
    </w:lvl>
  </w:abstractNum>
  <w:abstractNum w:abstractNumId="330" w15:restartNumberingAfterBreak="0">
    <w:nsid w:val="50786300"/>
    <w:multiLevelType w:val="hybridMultilevel"/>
    <w:tmpl w:val="A60C9098"/>
    <w:lvl w:ilvl="0" w:tplc="8BD84DEE">
      <w:start w:val="1"/>
      <w:numFmt w:val="decimal"/>
      <w:lvlText w:val="%1."/>
      <w:lvlJc w:val="left"/>
      <w:pPr>
        <w:ind w:left="720" w:hanging="360"/>
      </w:pPr>
    </w:lvl>
    <w:lvl w:ilvl="1" w:tplc="28EC4D22">
      <w:numFmt w:val="decimal"/>
      <w:lvlText w:val=""/>
      <w:lvlJc w:val="left"/>
    </w:lvl>
    <w:lvl w:ilvl="2" w:tplc="6B6439A0">
      <w:numFmt w:val="decimal"/>
      <w:lvlText w:val=""/>
      <w:lvlJc w:val="left"/>
    </w:lvl>
    <w:lvl w:ilvl="3" w:tplc="0BFAF844">
      <w:numFmt w:val="decimal"/>
      <w:lvlText w:val=""/>
      <w:lvlJc w:val="left"/>
    </w:lvl>
    <w:lvl w:ilvl="4" w:tplc="D1EE45BE">
      <w:numFmt w:val="decimal"/>
      <w:lvlText w:val=""/>
      <w:lvlJc w:val="left"/>
    </w:lvl>
    <w:lvl w:ilvl="5" w:tplc="1BBC5CD2">
      <w:numFmt w:val="decimal"/>
      <w:lvlText w:val=""/>
      <w:lvlJc w:val="left"/>
    </w:lvl>
    <w:lvl w:ilvl="6" w:tplc="7982FDDE">
      <w:numFmt w:val="decimal"/>
      <w:lvlText w:val=""/>
      <w:lvlJc w:val="left"/>
    </w:lvl>
    <w:lvl w:ilvl="7" w:tplc="B26C876E">
      <w:numFmt w:val="decimal"/>
      <w:lvlText w:val=""/>
      <w:lvlJc w:val="left"/>
    </w:lvl>
    <w:lvl w:ilvl="8" w:tplc="1E08701C">
      <w:numFmt w:val="decimal"/>
      <w:lvlText w:val=""/>
      <w:lvlJc w:val="left"/>
    </w:lvl>
  </w:abstractNum>
  <w:abstractNum w:abstractNumId="331" w15:restartNumberingAfterBreak="0">
    <w:nsid w:val="508B1AF0"/>
    <w:multiLevelType w:val="hybridMultilevel"/>
    <w:tmpl w:val="3E48A0FA"/>
    <w:lvl w:ilvl="0" w:tplc="0CC08990">
      <w:start w:val="1"/>
      <w:numFmt w:val="bullet"/>
      <w:lvlText w:val=""/>
      <w:lvlJc w:val="left"/>
      <w:pPr>
        <w:ind w:left="720" w:hanging="360"/>
      </w:pPr>
      <w:rPr>
        <w:rFonts w:ascii="Symbol" w:hAnsi="Symbol" w:hint="default"/>
      </w:rPr>
    </w:lvl>
    <w:lvl w:ilvl="1" w:tplc="BE6CC540">
      <w:numFmt w:val="decimal"/>
      <w:lvlText w:val=""/>
      <w:lvlJc w:val="left"/>
    </w:lvl>
    <w:lvl w:ilvl="2" w:tplc="D3700F2E">
      <w:numFmt w:val="decimal"/>
      <w:lvlText w:val=""/>
      <w:lvlJc w:val="left"/>
    </w:lvl>
    <w:lvl w:ilvl="3" w:tplc="C75CABAC">
      <w:numFmt w:val="decimal"/>
      <w:lvlText w:val=""/>
      <w:lvlJc w:val="left"/>
    </w:lvl>
    <w:lvl w:ilvl="4" w:tplc="8E582E48">
      <w:numFmt w:val="decimal"/>
      <w:lvlText w:val=""/>
      <w:lvlJc w:val="left"/>
    </w:lvl>
    <w:lvl w:ilvl="5" w:tplc="F68CF432">
      <w:numFmt w:val="decimal"/>
      <w:lvlText w:val=""/>
      <w:lvlJc w:val="left"/>
    </w:lvl>
    <w:lvl w:ilvl="6" w:tplc="C15C9D20">
      <w:numFmt w:val="decimal"/>
      <w:lvlText w:val=""/>
      <w:lvlJc w:val="left"/>
    </w:lvl>
    <w:lvl w:ilvl="7" w:tplc="3B2676B6">
      <w:numFmt w:val="decimal"/>
      <w:lvlText w:val=""/>
      <w:lvlJc w:val="left"/>
    </w:lvl>
    <w:lvl w:ilvl="8" w:tplc="BE345A5A">
      <w:numFmt w:val="decimal"/>
      <w:lvlText w:val=""/>
      <w:lvlJc w:val="left"/>
    </w:lvl>
  </w:abstractNum>
  <w:abstractNum w:abstractNumId="332" w15:restartNumberingAfterBreak="0">
    <w:nsid w:val="51167FEF"/>
    <w:multiLevelType w:val="hybridMultilevel"/>
    <w:tmpl w:val="950A11E2"/>
    <w:lvl w:ilvl="0" w:tplc="58FC56B4">
      <w:start w:val="1"/>
      <w:numFmt w:val="bullet"/>
      <w:lvlText w:val=""/>
      <w:lvlJc w:val="left"/>
      <w:pPr>
        <w:ind w:left="720" w:hanging="360"/>
      </w:pPr>
      <w:rPr>
        <w:rFonts w:ascii="Symbol" w:hAnsi="Symbol" w:hint="default"/>
      </w:rPr>
    </w:lvl>
    <w:lvl w:ilvl="1" w:tplc="A9B2952C">
      <w:numFmt w:val="decimal"/>
      <w:lvlText w:val=""/>
      <w:lvlJc w:val="left"/>
    </w:lvl>
    <w:lvl w:ilvl="2" w:tplc="605C37FC">
      <w:numFmt w:val="decimal"/>
      <w:lvlText w:val=""/>
      <w:lvlJc w:val="left"/>
    </w:lvl>
    <w:lvl w:ilvl="3" w:tplc="0B089AF8">
      <w:numFmt w:val="decimal"/>
      <w:lvlText w:val=""/>
      <w:lvlJc w:val="left"/>
    </w:lvl>
    <w:lvl w:ilvl="4" w:tplc="A7B8AF20">
      <w:numFmt w:val="decimal"/>
      <w:lvlText w:val=""/>
      <w:lvlJc w:val="left"/>
    </w:lvl>
    <w:lvl w:ilvl="5" w:tplc="EFB0E7C6">
      <w:numFmt w:val="decimal"/>
      <w:lvlText w:val=""/>
      <w:lvlJc w:val="left"/>
    </w:lvl>
    <w:lvl w:ilvl="6" w:tplc="23364446">
      <w:numFmt w:val="decimal"/>
      <w:lvlText w:val=""/>
      <w:lvlJc w:val="left"/>
    </w:lvl>
    <w:lvl w:ilvl="7" w:tplc="8C482DE6">
      <w:numFmt w:val="decimal"/>
      <w:lvlText w:val=""/>
      <w:lvlJc w:val="left"/>
    </w:lvl>
    <w:lvl w:ilvl="8" w:tplc="325441BE">
      <w:numFmt w:val="decimal"/>
      <w:lvlText w:val=""/>
      <w:lvlJc w:val="left"/>
    </w:lvl>
  </w:abstractNum>
  <w:abstractNum w:abstractNumId="333" w15:restartNumberingAfterBreak="0">
    <w:nsid w:val="514C1E91"/>
    <w:multiLevelType w:val="hybridMultilevel"/>
    <w:tmpl w:val="D6121FC4"/>
    <w:lvl w:ilvl="0" w:tplc="07023C4E">
      <w:start w:val="1"/>
      <w:numFmt w:val="bullet"/>
      <w:lvlText w:val=""/>
      <w:lvlJc w:val="left"/>
      <w:pPr>
        <w:ind w:left="720" w:hanging="360"/>
      </w:pPr>
      <w:rPr>
        <w:rFonts w:ascii="Symbol" w:hAnsi="Symbol" w:hint="default"/>
      </w:rPr>
    </w:lvl>
    <w:lvl w:ilvl="1" w:tplc="DDF47472">
      <w:numFmt w:val="decimal"/>
      <w:lvlText w:val=""/>
      <w:lvlJc w:val="left"/>
    </w:lvl>
    <w:lvl w:ilvl="2" w:tplc="D382D794">
      <w:numFmt w:val="decimal"/>
      <w:lvlText w:val=""/>
      <w:lvlJc w:val="left"/>
    </w:lvl>
    <w:lvl w:ilvl="3" w:tplc="DDB2A5F6">
      <w:numFmt w:val="decimal"/>
      <w:lvlText w:val=""/>
      <w:lvlJc w:val="left"/>
    </w:lvl>
    <w:lvl w:ilvl="4" w:tplc="4FE4309A">
      <w:numFmt w:val="decimal"/>
      <w:lvlText w:val=""/>
      <w:lvlJc w:val="left"/>
    </w:lvl>
    <w:lvl w:ilvl="5" w:tplc="DD42C642">
      <w:numFmt w:val="decimal"/>
      <w:lvlText w:val=""/>
      <w:lvlJc w:val="left"/>
    </w:lvl>
    <w:lvl w:ilvl="6" w:tplc="6D688748">
      <w:numFmt w:val="decimal"/>
      <w:lvlText w:val=""/>
      <w:lvlJc w:val="left"/>
    </w:lvl>
    <w:lvl w:ilvl="7" w:tplc="65C25162">
      <w:numFmt w:val="decimal"/>
      <w:lvlText w:val=""/>
      <w:lvlJc w:val="left"/>
    </w:lvl>
    <w:lvl w:ilvl="8" w:tplc="9C2E3030">
      <w:numFmt w:val="decimal"/>
      <w:lvlText w:val=""/>
      <w:lvlJc w:val="left"/>
    </w:lvl>
  </w:abstractNum>
  <w:abstractNum w:abstractNumId="334" w15:restartNumberingAfterBreak="0">
    <w:nsid w:val="51822189"/>
    <w:multiLevelType w:val="hybridMultilevel"/>
    <w:tmpl w:val="62B2D42E"/>
    <w:lvl w:ilvl="0" w:tplc="739CB76C">
      <w:start w:val="1"/>
      <w:numFmt w:val="bullet"/>
      <w:lvlText w:val=""/>
      <w:lvlJc w:val="left"/>
      <w:pPr>
        <w:ind w:left="720" w:hanging="360"/>
      </w:pPr>
      <w:rPr>
        <w:rFonts w:ascii="Symbol" w:hAnsi="Symbol" w:hint="default"/>
      </w:rPr>
    </w:lvl>
    <w:lvl w:ilvl="1" w:tplc="4B322FB2">
      <w:numFmt w:val="decimal"/>
      <w:lvlText w:val=""/>
      <w:lvlJc w:val="left"/>
    </w:lvl>
    <w:lvl w:ilvl="2" w:tplc="22FEABA0">
      <w:numFmt w:val="decimal"/>
      <w:lvlText w:val=""/>
      <w:lvlJc w:val="left"/>
    </w:lvl>
    <w:lvl w:ilvl="3" w:tplc="8E5A797A">
      <w:numFmt w:val="decimal"/>
      <w:lvlText w:val=""/>
      <w:lvlJc w:val="left"/>
    </w:lvl>
    <w:lvl w:ilvl="4" w:tplc="97E80E2C">
      <w:numFmt w:val="decimal"/>
      <w:lvlText w:val=""/>
      <w:lvlJc w:val="left"/>
    </w:lvl>
    <w:lvl w:ilvl="5" w:tplc="18CEF682">
      <w:numFmt w:val="decimal"/>
      <w:lvlText w:val=""/>
      <w:lvlJc w:val="left"/>
    </w:lvl>
    <w:lvl w:ilvl="6" w:tplc="686A174A">
      <w:numFmt w:val="decimal"/>
      <w:lvlText w:val=""/>
      <w:lvlJc w:val="left"/>
    </w:lvl>
    <w:lvl w:ilvl="7" w:tplc="B04E1E20">
      <w:numFmt w:val="decimal"/>
      <w:lvlText w:val=""/>
      <w:lvlJc w:val="left"/>
    </w:lvl>
    <w:lvl w:ilvl="8" w:tplc="F650E1D6">
      <w:numFmt w:val="decimal"/>
      <w:lvlText w:val=""/>
      <w:lvlJc w:val="left"/>
    </w:lvl>
  </w:abstractNum>
  <w:abstractNum w:abstractNumId="335" w15:restartNumberingAfterBreak="0">
    <w:nsid w:val="52263FB6"/>
    <w:multiLevelType w:val="hybridMultilevel"/>
    <w:tmpl w:val="DC428F64"/>
    <w:lvl w:ilvl="0" w:tplc="5F84DE16">
      <w:start w:val="1"/>
      <w:numFmt w:val="bullet"/>
      <w:lvlText w:val=""/>
      <w:lvlJc w:val="left"/>
      <w:pPr>
        <w:ind w:left="720" w:hanging="360"/>
      </w:pPr>
      <w:rPr>
        <w:rFonts w:ascii="Symbol" w:hAnsi="Symbol" w:hint="default"/>
      </w:rPr>
    </w:lvl>
    <w:lvl w:ilvl="1" w:tplc="879629DE">
      <w:numFmt w:val="decimal"/>
      <w:lvlText w:val=""/>
      <w:lvlJc w:val="left"/>
    </w:lvl>
    <w:lvl w:ilvl="2" w:tplc="894EF876">
      <w:numFmt w:val="decimal"/>
      <w:lvlText w:val=""/>
      <w:lvlJc w:val="left"/>
    </w:lvl>
    <w:lvl w:ilvl="3" w:tplc="7E50285E">
      <w:numFmt w:val="decimal"/>
      <w:lvlText w:val=""/>
      <w:lvlJc w:val="left"/>
    </w:lvl>
    <w:lvl w:ilvl="4" w:tplc="287EB35C">
      <w:numFmt w:val="decimal"/>
      <w:lvlText w:val=""/>
      <w:lvlJc w:val="left"/>
    </w:lvl>
    <w:lvl w:ilvl="5" w:tplc="714E5958">
      <w:numFmt w:val="decimal"/>
      <w:lvlText w:val=""/>
      <w:lvlJc w:val="left"/>
    </w:lvl>
    <w:lvl w:ilvl="6" w:tplc="F7C62C0E">
      <w:numFmt w:val="decimal"/>
      <w:lvlText w:val=""/>
      <w:lvlJc w:val="left"/>
    </w:lvl>
    <w:lvl w:ilvl="7" w:tplc="745EC7BC">
      <w:numFmt w:val="decimal"/>
      <w:lvlText w:val=""/>
      <w:lvlJc w:val="left"/>
    </w:lvl>
    <w:lvl w:ilvl="8" w:tplc="2DC8A6C4">
      <w:numFmt w:val="decimal"/>
      <w:lvlText w:val=""/>
      <w:lvlJc w:val="left"/>
    </w:lvl>
  </w:abstractNum>
  <w:abstractNum w:abstractNumId="336" w15:restartNumberingAfterBreak="0">
    <w:nsid w:val="522C34CE"/>
    <w:multiLevelType w:val="hybridMultilevel"/>
    <w:tmpl w:val="08AC1C0A"/>
    <w:lvl w:ilvl="0" w:tplc="FFEA58E6">
      <w:start w:val="1"/>
      <w:numFmt w:val="bullet"/>
      <w:lvlText w:val=""/>
      <w:lvlJc w:val="left"/>
      <w:pPr>
        <w:ind w:left="720" w:hanging="360"/>
      </w:pPr>
      <w:rPr>
        <w:rFonts w:ascii="Symbol" w:hAnsi="Symbol" w:hint="default"/>
      </w:rPr>
    </w:lvl>
    <w:lvl w:ilvl="1" w:tplc="C08E8DB6">
      <w:numFmt w:val="decimal"/>
      <w:lvlText w:val=""/>
      <w:lvlJc w:val="left"/>
    </w:lvl>
    <w:lvl w:ilvl="2" w:tplc="EBBE65AC">
      <w:numFmt w:val="decimal"/>
      <w:lvlText w:val=""/>
      <w:lvlJc w:val="left"/>
    </w:lvl>
    <w:lvl w:ilvl="3" w:tplc="07803960">
      <w:numFmt w:val="decimal"/>
      <w:lvlText w:val=""/>
      <w:lvlJc w:val="left"/>
    </w:lvl>
    <w:lvl w:ilvl="4" w:tplc="72465E8C">
      <w:numFmt w:val="decimal"/>
      <w:lvlText w:val=""/>
      <w:lvlJc w:val="left"/>
    </w:lvl>
    <w:lvl w:ilvl="5" w:tplc="9E00CE7A">
      <w:numFmt w:val="decimal"/>
      <w:lvlText w:val=""/>
      <w:lvlJc w:val="left"/>
    </w:lvl>
    <w:lvl w:ilvl="6" w:tplc="C7D0F390">
      <w:numFmt w:val="decimal"/>
      <w:lvlText w:val=""/>
      <w:lvlJc w:val="left"/>
    </w:lvl>
    <w:lvl w:ilvl="7" w:tplc="7674B42E">
      <w:numFmt w:val="decimal"/>
      <w:lvlText w:val=""/>
      <w:lvlJc w:val="left"/>
    </w:lvl>
    <w:lvl w:ilvl="8" w:tplc="C592E7D4">
      <w:numFmt w:val="decimal"/>
      <w:lvlText w:val=""/>
      <w:lvlJc w:val="left"/>
    </w:lvl>
  </w:abstractNum>
  <w:abstractNum w:abstractNumId="337" w15:restartNumberingAfterBreak="0">
    <w:nsid w:val="527776BC"/>
    <w:multiLevelType w:val="hybridMultilevel"/>
    <w:tmpl w:val="D9F297DA"/>
    <w:lvl w:ilvl="0" w:tplc="08F4D010">
      <w:start w:val="1"/>
      <w:numFmt w:val="bullet"/>
      <w:lvlText w:val=""/>
      <w:lvlJc w:val="left"/>
      <w:pPr>
        <w:ind w:left="720" w:hanging="360"/>
      </w:pPr>
      <w:rPr>
        <w:rFonts w:ascii="Symbol" w:hAnsi="Symbol" w:hint="default"/>
      </w:rPr>
    </w:lvl>
    <w:lvl w:ilvl="1" w:tplc="70BE9DFC">
      <w:numFmt w:val="decimal"/>
      <w:lvlText w:val=""/>
      <w:lvlJc w:val="left"/>
    </w:lvl>
    <w:lvl w:ilvl="2" w:tplc="705A958E">
      <w:numFmt w:val="decimal"/>
      <w:lvlText w:val=""/>
      <w:lvlJc w:val="left"/>
    </w:lvl>
    <w:lvl w:ilvl="3" w:tplc="EED4EF30">
      <w:numFmt w:val="decimal"/>
      <w:lvlText w:val=""/>
      <w:lvlJc w:val="left"/>
    </w:lvl>
    <w:lvl w:ilvl="4" w:tplc="9BB88484">
      <w:numFmt w:val="decimal"/>
      <w:lvlText w:val=""/>
      <w:lvlJc w:val="left"/>
    </w:lvl>
    <w:lvl w:ilvl="5" w:tplc="3FECACDC">
      <w:numFmt w:val="decimal"/>
      <w:lvlText w:val=""/>
      <w:lvlJc w:val="left"/>
    </w:lvl>
    <w:lvl w:ilvl="6" w:tplc="F8D22CA0">
      <w:numFmt w:val="decimal"/>
      <w:lvlText w:val=""/>
      <w:lvlJc w:val="left"/>
    </w:lvl>
    <w:lvl w:ilvl="7" w:tplc="432ECF8E">
      <w:numFmt w:val="decimal"/>
      <w:lvlText w:val=""/>
      <w:lvlJc w:val="left"/>
    </w:lvl>
    <w:lvl w:ilvl="8" w:tplc="260CED9A">
      <w:numFmt w:val="decimal"/>
      <w:lvlText w:val=""/>
      <w:lvlJc w:val="left"/>
    </w:lvl>
  </w:abstractNum>
  <w:abstractNum w:abstractNumId="338" w15:restartNumberingAfterBreak="0">
    <w:nsid w:val="52844808"/>
    <w:multiLevelType w:val="hybridMultilevel"/>
    <w:tmpl w:val="4AA64A80"/>
    <w:lvl w:ilvl="0" w:tplc="7DFA6AF2">
      <w:start w:val="1"/>
      <w:numFmt w:val="bullet"/>
      <w:lvlText w:val=""/>
      <w:lvlJc w:val="left"/>
      <w:pPr>
        <w:ind w:left="720" w:hanging="360"/>
      </w:pPr>
      <w:rPr>
        <w:rFonts w:ascii="Symbol" w:hAnsi="Symbol" w:hint="default"/>
      </w:rPr>
    </w:lvl>
    <w:lvl w:ilvl="1" w:tplc="467460DC">
      <w:numFmt w:val="decimal"/>
      <w:lvlText w:val=""/>
      <w:lvlJc w:val="left"/>
    </w:lvl>
    <w:lvl w:ilvl="2" w:tplc="6778D89C">
      <w:numFmt w:val="decimal"/>
      <w:lvlText w:val=""/>
      <w:lvlJc w:val="left"/>
    </w:lvl>
    <w:lvl w:ilvl="3" w:tplc="5928D8C2">
      <w:numFmt w:val="decimal"/>
      <w:lvlText w:val=""/>
      <w:lvlJc w:val="left"/>
    </w:lvl>
    <w:lvl w:ilvl="4" w:tplc="0DCA5A7C">
      <w:numFmt w:val="decimal"/>
      <w:lvlText w:val=""/>
      <w:lvlJc w:val="left"/>
    </w:lvl>
    <w:lvl w:ilvl="5" w:tplc="C0086B86">
      <w:numFmt w:val="decimal"/>
      <w:lvlText w:val=""/>
      <w:lvlJc w:val="left"/>
    </w:lvl>
    <w:lvl w:ilvl="6" w:tplc="4FCEE558">
      <w:numFmt w:val="decimal"/>
      <w:lvlText w:val=""/>
      <w:lvlJc w:val="left"/>
    </w:lvl>
    <w:lvl w:ilvl="7" w:tplc="DCA89442">
      <w:numFmt w:val="decimal"/>
      <w:lvlText w:val=""/>
      <w:lvlJc w:val="left"/>
    </w:lvl>
    <w:lvl w:ilvl="8" w:tplc="171614A6">
      <w:numFmt w:val="decimal"/>
      <w:lvlText w:val=""/>
      <w:lvlJc w:val="left"/>
    </w:lvl>
  </w:abstractNum>
  <w:abstractNum w:abstractNumId="339" w15:restartNumberingAfterBreak="0">
    <w:nsid w:val="52845295"/>
    <w:multiLevelType w:val="hybridMultilevel"/>
    <w:tmpl w:val="B0A88D8C"/>
    <w:lvl w:ilvl="0" w:tplc="B3C4EDA8">
      <w:start w:val="1"/>
      <w:numFmt w:val="bullet"/>
      <w:lvlText w:val=""/>
      <w:lvlJc w:val="left"/>
      <w:pPr>
        <w:ind w:left="720" w:hanging="360"/>
      </w:pPr>
      <w:rPr>
        <w:rFonts w:ascii="Symbol" w:hAnsi="Symbol" w:hint="default"/>
      </w:rPr>
    </w:lvl>
    <w:lvl w:ilvl="1" w:tplc="069AB800">
      <w:numFmt w:val="decimal"/>
      <w:lvlText w:val=""/>
      <w:lvlJc w:val="left"/>
    </w:lvl>
    <w:lvl w:ilvl="2" w:tplc="51E074F6">
      <w:numFmt w:val="decimal"/>
      <w:lvlText w:val=""/>
      <w:lvlJc w:val="left"/>
    </w:lvl>
    <w:lvl w:ilvl="3" w:tplc="66DA5388">
      <w:numFmt w:val="decimal"/>
      <w:lvlText w:val=""/>
      <w:lvlJc w:val="left"/>
    </w:lvl>
    <w:lvl w:ilvl="4" w:tplc="E0C0B7B8">
      <w:numFmt w:val="decimal"/>
      <w:lvlText w:val=""/>
      <w:lvlJc w:val="left"/>
    </w:lvl>
    <w:lvl w:ilvl="5" w:tplc="B7AE435A">
      <w:numFmt w:val="decimal"/>
      <w:lvlText w:val=""/>
      <w:lvlJc w:val="left"/>
    </w:lvl>
    <w:lvl w:ilvl="6" w:tplc="2572F2AC">
      <w:numFmt w:val="decimal"/>
      <w:lvlText w:val=""/>
      <w:lvlJc w:val="left"/>
    </w:lvl>
    <w:lvl w:ilvl="7" w:tplc="4DEE04CC">
      <w:numFmt w:val="decimal"/>
      <w:lvlText w:val=""/>
      <w:lvlJc w:val="left"/>
    </w:lvl>
    <w:lvl w:ilvl="8" w:tplc="4998DAD2">
      <w:numFmt w:val="decimal"/>
      <w:lvlText w:val=""/>
      <w:lvlJc w:val="left"/>
    </w:lvl>
  </w:abstractNum>
  <w:abstractNum w:abstractNumId="340" w15:restartNumberingAfterBreak="0">
    <w:nsid w:val="528D3C1C"/>
    <w:multiLevelType w:val="hybridMultilevel"/>
    <w:tmpl w:val="7C9CCB32"/>
    <w:lvl w:ilvl="0" w:tplc="F60E165A">
      <w:start w:val="1"/>
      <w:numFmt w:val="bullet"/>
      <w:lvlText w:val=""/>
      <w:lvlJc w:val="left"/>
      <w:pPr>
        <w:ind w:left="720" w:hanging="360"/>
      </w:pPr>
      <w:rPr>
        <w:rFonts w:ascii="Symbol" w:hAnsi="Symbol" w:hint="default"/>
      </w:rPr>
    </w:lvl>
    <w:lvl w:ilvl="1" w:tplc="FC525BC4">
      <w:numFmt w:val="decimal"/>
      <w:lvlText w:val=""/>
      <w:lvlJc w:val="left"/>
    </w:lvl>
    <w:lvl w:ilvl="2" w:tplc="E6FCF3F0">
      <w:numFmt w:val="decimal"/>
      <w:lvlText w:val=""/>
      <w:lvlJc w:val="left"/>
    </w:lvl>
    <w:lvl w:ilvl="3" w:tplc="FEE4FB44">
      <w:numFmt w:val="decimal"/>
      <w:lvlText w:val=""/>
      <w:lvlJc w:val="left"/>
    </w:lvl>
    <w:lvl w:ilvl="4" w:tplc="FC108374">
      <w:numFmt w:val="decimal"/>
      <w:lvlText w:val=""/>
      <w:lvlJc w:val="left"/>
    </w:lvl>
    <w:lvl w:ilvl="5" w:tplc="A266CEF2">
      <w:numFmt w:val="decimal"/>
      <w:lvlText w:val=""/>
      <w:lvlJc w:val="left"/>
    </w:lvl>
    <w:lvl w:ilvl="6" w:tplc="B322D614">
      <w:numFmt w:val="decimal"/>
      <w:lvlText w:val=""/>
      <w:lvlJc w:val="left"/>
    </w:lvl>
    <w:lvl w:ilvl="7" w:tplc="548CDC74">
      <w:numFmt w:val="decimal"/>
      <w:lvlText w:val=""/>
      <w:lvlJc w:val="left"/>
    </w:lvl>
    <w:lvl w:ilvl="8" w:tplc="D63EA718">
      <w:numFmt w:val="decimal"/>
      <w:lvlText w:val=""/>
      <w:lvlJc w:val="left"/>
    </w:lvl>
  </w:abstractNum>
  <w:abstractNum w:abstractNumId="341" w15:restartNumberingAfterBreak="0">
    <w:nsid w:val="52B536FB"/>
    <w:multiLevelType w:val="hybridMultilevel"/>
    <w:tmpl w:val="D91C8FA4"/>
    <w:lvl w:ilvl="0" w:tplc="29D2C28A">
      <w:start w:val="1"/>
      <w:numFmt w:val="bullet"/>
      <w:lvlText w:val=""/>
      <w:lvlJc w:val="left"/>
      <w:pPr>
        <w:ind w:left="720" w:hanging="360"/>
      </w:pPr>
      <w:rPr>
        <w:rFonts w:ascii="Symbol" w:hAnsi="Symbol" w:hint="default"/>
      </w:rPr>
    </w:lvl>
    <w:lvl w:ilvl="1" w:tplc="A31843BC">
      <w:numFmt w:val="decimal"/>
      <w:lvlText w:val=""/>
      <w:lvlJc w:val="left"/>
    </w:lvl>
    <w:lvl w:ilvl="2" w:tplc="E362ABC0">
      <w:numFmt w:val="decimal"/>
      <w:lvlText w:val=""/>
      <w:lvlJc w:val="left"/>
    </w:lvl>
    <w:lvl w:ilvl="3" w:tplc="8152C196">
      <w:numFmt w:val="decimal"/>
      <w:lvlText w:val=""/>
      <w:lvlJc w:val="left"/>
    </w:lvl>
    <w:lvl w:ilvl="4" w:tplc="4F7A54E6">
      <w:numFmt w:val="decimal"/>
      <w:lvlText w:val=""/>
      <w:lvlJc w:val="left"/>
    </w:lvl>
    <w:lvl w:ilvl="5" w:tplc="4FC6E6C6">
      <w:numFmt w:val="decimal"/>
      <w:lvlText w:val=""/>
      <w:lvlJc w:val="left"/>
    </w:lvl>
    <w:lvl w:ilvl="6" w:tplc="C180E690">
      <w:numFmt w:val="decimal"/>
      <w:lvlText w:val=""/>
      <w:lvlJc w:val="left"/>
    </w:lvl>
    <w:lvl w:ilvl="7" w:tplc="C4CA19EA">
      <w:numFmt w:val="decimal"/>
      <w:lvlText w:val=""/>
      <w:lvlJc w:val="left"/>
    </w:lvl>
    <w:lvl w:ilvl="8" w:tplc="AF76EB50">
      <w:numFmt w:val="decimal"/>
      <w:lvlText w:val=""/>
      <w:lvlJc w:val="left"/>
    </w:lvl>
  </w:abstractNum>
  <w:abstractNum w:abstractNumId="342" w15:restartNumberingAfterBreak="0">
    <w:nsid w:val="52CA558C"/>
    <w:multiLevelType w:val="hybridMultilevel"/>
    <w:tmpl w:val="2E20DC9E"/>
    <w:lvl w:ilvl="0" w:tplc="384070A6">
      <w:start w:val="1"/>
      <w:numFmt w:val="bullet"/>
      <w:lvlText w:val=""/>
      <w:lvlJc w:val="left"/>
      <w:pPr>
        <w:ind w:left="720" w:hanging="360"/>
      </w:pPr>
      <w:rPr>
        <w:rFonts w:ascii="Symbol" w:hAnsi="Symbol" w:hint="default"/>
      </w:rPr>
    </w:lvl>
    <w:lvl w:ilvl="1" w:tplc="01CA0922">
      <w:numFmt w:val="decimal"/>
      <w:lvlText w:val=""/>
      <w:lvlJc w:val="left"/>
    </w:lvl>
    <w:lvl w:ilvl="2" w:tplc="AE883F1C">
      <w:numFmt w:val="decimal"/>
      <w:lvlText w:val=""/>
      <w:lvlJc w:val="left"/>
    </w:lvl>
    <w:lvl w:ilvl="3" w:tplc="7F3EE708">
      <w:numFmt w:val="decimal"/>
      <w:lvlText w:val=""/>
      <w:lvlJc w:val="left"/>
    </w:lvl>
    <w:lvl w:ilvl="4" w:tplc="D2A20A36">
      <w:numFmt w:val="decimal"/>
      <w:lvlText w:val=""/>
      <w:lvlJc w:val="left"/>
    </w:lvl>
    <w:lvl w:ilvl="5" w:tplc="2C9491BC">
      <w:numFmt w:val="decimal"/>
      <w:lvlText w:val=""/>
      <w:lvlJc w:val="left"/>
    </w:lvl>
    <w:lvl w:ilvl="6" w:tplc="64BE494E">
      <w:numFmt w:val="decimal"/>
      <w:lvlText w:val=""/>
      <w:lvlJc w:val="left"/>
    </w:lvl>
    <w:lvl w:ilvl="7" w:tplc="C29A1388">
      <w:numFmt w:val="decimal"/>
      <w:lvlText w:val=""/>
      <w:lvlJc w:val="left"/>
    </w:lvl>
    <w:lvl w:ilvl="8" w:tplc="A6662860">
      <w:numFmt w:val="decimal"/>
      <w:lvlText w:val=""/>
      <w:lvlJc w:val="left"/>
    </w:lvl>
  </w:abstractNum>
  <w:abstractNum w:abstractNumId="343" w15:restartNumberingAfterBreak="0">
    <w:nsid w:val="5356643D"/>
    <w:multiLevelType w:val="hybridMultilevel"/>
    <w:tmpl w:val="9E92EE04"/>
    <w:lvl w:ilvl="0" w:tplc="D4C05CC6">
      <w:start w:val="1"/>
      <w:numFmt w:val="bullet"/>
      <w:lvlText w:val=""/>
      <w:lvlJc w:val="left"/>
      <w:pPr>
        <w:ind w:left="720" w:hanging="360"/>
      </w:pPr>
      <w:rPr>
        <w:rFonts w:ascii="Symbol" w:hAnsi="Symbol" w:hint="default"/>
      </w:rPr>
    </w:lvl>
    <w:lvl w:ilvl="1" w:tplc="6B2E1DC8">
      <w:numFmt w:val="decimal"/>
      <w:lvlText w:val=""/>
      <w:lvlJc w:val="left"/>
    </w:lvl>
    <w:lvl w:ilvl="2" w:tplc="CA2EC6EA">
      <w:numFmt w:val="decimal"/>
      <w:lvlText w:val=""/>
      <w:lvlJc w:val="left"/>
    </w:lvl>
    <w:lvl w:ilvl="3" w:tplc="7BFCF1BE">
      <w:numFmt w:val="decimal"/>
      <w:lvlText w:val=""/>
      <w:lvlJc w:val="left"/>
    </w:lvl>
    <w:lvl w:ilvl="4" w:tplc="A4C25714">
      <w:numFmt w:val="decimal"/>
      <w:lvlText w:val=""/>
      <w:lvlJc w:val="left"/>
    </w:lvl>
    <w:lvl w:ilvl="5" w:tplc="1B4EF460">
      <w:numFmt w:val="decimal"/>
      <w:lvlText w:val=""/>
      <w:lvlJc w:val="left"/>
    </w:lvl>
    <w:lvl w:ilvl="6" w:tplc="B5CAB19C">
      <w:numFmt w:val="decimal"/>
      <w:lvlText w:val=""/>
      <w:lvlJc w:val="left"/>
    </w:lvl>
    <w:lvl w:ilvl="7" w:tplc="35347490">
      <w:numFmt w:val="decimal"/>
      <w:lvlText w:val=""/>
      <w:lvlJc w:val="left"/>
    </w:lvl>
    <w:lvl w:ilvl="8" w:tplc="3F0AF35C">
      <w:numFmt w:val="decimal"/>
      <w:lvlText w:val=""/>
      <w:lvlJc w:val="left"/>
    </w:lvl>
  </w:abstractNum>
  <w:abstractNum w:abstractNumId="344" w15:restartNumberingAfterBreak="0">
    <w:nsid w:val="53C6223C"/>
    <w:multiLevelType w:val="hybridMultilevel"/>
    <w:tmpl w:val="06AE7F7A"/>
    <w:lvl w:ilvl="0" w:tplc="03621904">
      <w:start w:val="1"/>
      <w:numFmt w:val="bullet"/>
      <w:lvlText w:val=""/>
      <w:lvlJc w:val="left"/>
      <w:pPr>
        <w:ind w:left="720" w:hanging="360"/>
      </w:pPr>
      <w:rPr>
        <w:rFonts w:ascii="Symbol" w:hAnsi="Symbol" w:hint="default"/>
      </w:rPr>
    </w:lvl>
    <w:lvl w:ilvl="1" w:tplc="08AAA4C8">
      <w:numFmt w:val="decimal"/>
      <w:lvlText w:val=""/>
      <w:lvlJc w:val="left"/>
    </w:lvl>
    <w:lvl w:ilvl="2" w:tplc="2B362E80">
      <w:numFmt w:val="decimal"/>
      <w:lvlText w:val=""/>
      <w:lvlJc w:val="left"/>
    </w:lvl>
    <w:lvl w:ilvl="3" w:tplc="432C4732">
      <w:numFmt w:val="decimal"/>
      <w:lvlText w:val=""/>
      <w:lvlJc w:val="left"/>
    </w:lvl>
    <w:lvl w:ilvl="4" w:tplc="A5C2A700">
      <w:numFmt w:val="decimal"/>
      <w:lvlText w:val=""/>
      <w:lvlJc w:val="left"/>
    </w:lvl>
    <w:lvl w:ilvl="5" w:tplc="14B0F00C">
      <w:numFmt w:val="decimal"/>
      <w:lvlText w:val=""/>
      <w:lvlJc w:val="left"/>
    </w:lvl>
    <w:lvl w:ilvl="6" w:tplc="AEC8DC9C">
      <w:numFmt w:val="decimal"/>
      <w:lvlText w:val=""/>
      <w:lvlJc w:val="left"/>
    </w:lvl>
    <w:lvl w:ilvl="7" w:tplc="DB4225FC">
      <w:numFmt w:val="decimal"/>
      <w:lvlText w:val=""/>
      <w:lvlJc w:val="left"/>
    </w:lvl>
    <w:lvl w:ilvl="8" w:tplc="82184BC2">
      <w:numFmt w:val="decimal"/>
      <w:lvlText w:val=""/>
      <w:lvlJc w:val="left"/>
    </w:lvl>
  </w:abstractNum>
  <w:abstractNum w:abstractNumId="345" w15:restartNumberingAfterBreak="0">
    <w:nsid w:val="53D85CC3"/>
    <w:multiLevelType w:val="hybridMultilevel"/>
    <w:tmpl w:val="C97412AC"/>
    <w:lvl w:ilvl="0" w:tplc="C6AA0640">
      <w:start w:val="1"/>
      <w:numFmt w:val="decimal"/>
      <w:lvlText w:val="%1."/>
      <w:lvlJc w:val="left"/>
      <w:pPr>
        <w:ind w:left="720" w:hanging="360"/>
      </w:pPr>
    </w:lvl>
    <w:lvl w:ilvl="1" w:tplc="1A1C0432">
      <w:numFmt w:val="decimal"/>
      <w:lvlText w:val=""/>
      <w:lvlJc w:val="left"/>
    </w:lvl>
    <w:lvl w:ilvl="2" w:tplc="6F52FC30">
      <w:numFmt w:val="decimal"/>
      <w:lvlText w:val=""/>
      <w:lvlJc w:val="left"/>
    </w:lvl>
    <w:lvl w:ilvl="3" w:tplc="5520071E">
      <w:numFmt w:val="decimal"/>
      <w:lvlText w:val=""/>
      <w:lvlJc w:val="left"/>
    </w:lvl>
    <w:lvl w:ilvl="4" w:tplc="7A6E5962">
      <w:numFmt w:val="decimal"/>
      <w:lvlText w:val=""/>
      <w:lvlJc w:val="left"/>
    </w:lvl>
    <w:lvl w:ilvl="5" w:tplc="8F0C5E9A">
      <w:numFmt w:val="decimal"/>
      <w:lvlText w:val=""/>
      <w:lvlJc w:val="left"/>
    </w:lvl>
    <w:lvl w:ilvl="6" w:tplc="D206B038">
      <w:numFmt w:val="decimal"/>
      <w:lvlText w:val=""/>
      <w:lvlJc w:val="left"/>
    </w:lvl>
    <w:lvl w:ilvl="7" w:tplc="CCFA1934">
      <w:numFmt w:val="decimal"/>
      <w:lvlText w:val=""/>
      <w:lvlJc w:val="left"/>
    </w:lvl>
    <w:lvl w:ilvl="8" w:tplc="4476D1B4">
      <w:numFmt w:val="decimal"/>
      <w:lvlText w:val=""/>
      <w:lvlJc w:val="left"/>
    </w:lvl>
  </w:abstractNum>
  <w:abstractNum w:abstractNumId="346" w15:restartNumberingAfterBreak="0">
    <w:nsid w:val="53F65DCB"/>
    <w:multiLevelType w:val="hybridMultilevel"/>
    <w:tmpl w:val="EA9E60C6"/>
    <w:lvl w:ilvl="0" w:tplc="F092A412">
      <w:start w:val="1"/>
      <w:numFmt w:val="bullet"/>
      <w:lvlText w:val=""/>
      <w:lvlJc w:val="left"/>
      <w:pPr>
        <w:ind w:left="720" w:hanging="360"/>
      </w:pPr>
      <w:rPr>
        <w:rFonts w:ascii="Symbol" w:hAnsi="Symbol" w:hint="default"/>
      </w:rPr>
    </w:lvl>
    <w:lvl w:ilvl="1" w:tplc="B792EE12">
      <w:numFmt w:val="decimal"/>
      <w:lvlText w:val=""/>
      <w:lvlJc w:val="left"/>
    </w:lvl>
    <w:lvl w:ilvl="2" w:tplc="ED7C6972">
      <w:numFmt w:val="decimal"/>
      <w:lvlText w:val=""/>
      <w:lvlJc w:val="left"/>
    </w:lvl>
    <w:lvl w:ilvl="3" w:tplc="AB4AC10C">
      <w:numFmt w:val="decimal"/>
      <w:lvlText w:val=""/>
      <w:lvlJc w:val="left"/>
    </w:lvl>
    <w:lvl w:ilvl="4" w:tplc="82289F02">
      <w:numFmt w:val="decimal"/>
      <w:lvlText w:val=""/>
      <w:lvlJc w:val="left"/>
    </w:lvl>
    <w:lvl w:ilvl="5" w:tplc="948416CE">
      <w:numFmt w:val="decimal"/>
      <w:lvlText w:val=""/>
      <w:lvlJc w:val="left"/>
    </w:lvl>
    <w:lvl w:ilvl="6" w:tplc="24B242CC">
      <w:numFmt w:val="decimal"/>
      <w:lvlText w:val=""/>
      <w:lvlJc w:val="left"/>
    </w:lvl>
    <w:lvl w:ilvl="7" w:tplc="1F6E0894">
      <w:numFmt w:val="decimal"/>
      <w:lvlText w:val=""/>
      <w:lvlJc w:val="left"/>
    </w:lvl>
    <w:lvl w:ilvl="8" w:tplc="8CE4AF22">
      <w:numFmt w:val="decimal"/>
      <w:lvlText w:val=""/>
      <w:lvlJc w:val="left"/>
    </w:lvl>
  </w:abstractNum>
  <w:abstractNum w:abstractNumId="347" w15:restartNumberingAfterBreak="0">
    <w:nsid w:val="546B5E42"/>
    <w:multiLevelType w:val="hybridMultilevel"/>
    <w:tmpl w:val="974CB092"/>
    <w:lvl w:ilvl="0" w:tplc="7856EA22">
      <w:start w:val="1"/>
      <w:numFmt w:val="decimal"/>
      <w:lvlText w:val="%1."/>
      <w:lvlJc w:val="left"/>
      <w:pPr>
        <w:ind w:left="720" w:hanging="360"/>
      </w:pPr>
    </w:lvl>
    <w:lvl w:ilvl="1" w:tplc="B16E58EC">
      <w:numFmt w:val="decimal"/>
      <w:lvlText w:val=""/>
      <w:lvlJc w:val="left"/>
    </w:lvl>
    <w:lvl w:ilvl="2" w:tplc="AD5E6EEC">
      <w:numFmt w:val="decimal"/>
      <w:lvlText w:val=""/>
      <w:lvlJc w:val="left"/>
    </w:lvl>
    <w:lvl w:ilvl="3" w:tplc="DEE0F8A0">
      <w:numFmt w:val="decimal"/>
      <w:lvlText w:val=""/>
      <w:lvlJc w:val="left"/>
    </w:lvl>
    <w:lvl w:ilvl="4" w:tplc="D9DECD1E">
      <w:numFmt w:val="decimal"/>
      <w:lvlText w:val=""/>
      <w:lvlJc w:val="left"/>
    </w:lvl>
    <w:lvl w:ilvl="5" w:tplc="90D26570">
      <w:numFmt w:val="decimal"/>
      <w:lvlText w:val=""/>
      <w:lvlJc w:val="left"/>
    </w:lvl>
    <w:lvl w:ilvl="6" w:tplc="E3F27260">
      <w:numFmt w:val="decimal"/>
      <w:lvlText w:val=""/>
      <w:lvlJc w:val="left"/>
    </w:lvl>
    <w:lvl w:ilvl="7" w:tplc="5FA602B6">
      <w:numFmt w:val="decimal"/>
      <w:lvlText w:val=""/>
      <w:lvlJc w:val="left"/>
    </w:lvl>
    <w:lvl w:ilvl="8" w:tplc="5B9E28A2">
      <w:numFmt w:val="decimal"/>
      <w:lvlText w:val=""/>
      <w:lvlJc w:val="left"/>
    </w:lvl>
  </w:abstractNum>
  <w:abstractNum w:abstractNumId="348" w15:restartNumberingAfterBreak="0">
    <w:nsid w:val="54964A98"/>
    <w:multiLevelType w:val="hybridMultilevel"/>
    <w:tmpl w:val="CB528E78"/>
    <w:lvl w:ilvl="0" w:tplc="0BF4CC92">
      <w:start w:val="1"/>
      <w:numFmt w:val="bullet"/>
      <w:lvlText w:val=""/>
      <w:lvlJc w:val="left"/>
      <w:pPr>
        <w:ind w:left="720" w:hanging="360"/>
      </w:pPr>
      <w:rPr>
        <w:rFonts w:ascii="Symbol" w:hAnsi="Symbol" w:hint="default"/>
      </w:rPr>
    </w:lvl>
    <w:lvl w:ilvl="1" w:tplc="84B2241E">
      <w:numFmt w:val="decimal"/>
      <w:lvlText w:val=""/>
      <w:lvlJc w:val="left"/>
    </w:lvl>
    <w:lvl w:ilvl="2" w:tplc="F5B2329C">
      <w:numFmt w:val="decimal"/>
      <w:lvlText w:val=""/>
      <w:lvlJc w:val="left"/>
    </w:lvl>
    <w:lvl w:ilvl="3" w:tplc="EA94C03A">
      <w:numFmt w:val="decimal"/>
      <w:lvlText w:val=""/>
      <w:lvlJc w:val="left"/>
    </w:lvl>
    <w:lvl w:ilvl="4" w:tplc="1C7C1C82">
      <w:numFmt w:val="decimal"/>
      <w:lvlText w:val=""/>
      <w:lvlJc w:val="left"/>
    </w:lvl>
    <w:lvl w:ilvl="5" w:tplc="151411C0">
      <w:numFmt w:val="decimal"/>
      <w:lvlText w:val=""/>
      <w:lvlJc w:val="left"/>
    </w:lvl>
    <w:lvl w:ilvl="6" w:tplc="6818D240">
      <w:numFmt w:val="decimal"/>
      <w:lvlText w:val=""/>
      <w:lvlJc w:val="left"/>
    </w:lvl>
    <w:lvl w:ilvl="7" w:tplc="7E702668">
      <w:numFmt w:val="decimal"/>
      <w:lvlText w:val=""/>
      <w:lvlJc w:val="left"/>
    </w:lvl>
    <w:lvl w:ilvl="8" w:tplc="CC685E02">
      <w:numFmt w:val="decimal"/>
      <w:lvlText w:val=""/>
      <w:lvlJc w:val="left"/>
    </w:lvl>
  </w:abstractNum>
  <w:abstractNum w:abstractNumId="349" w15:restartNumberingAfterBreak="0">
    <w:nsid w:val="54C84169"/>
    <w:multiLevelType w:val="hybridMultilevel"/>
    <w:tmpl w:val="1DCC8318"/>
    <w:lvl w:ilvl="0" w:tplc="C2C698C4">
      <w:start w:val="1"/>
      <w:numFmt w:val="bullet"/>
      <w:lvlText w:val=""/>
      <w:lvlJc w:val="left"/>
      <w:pPr>
        <w:ind w:left="720" w:hanging="360"/>
      </w:pPr>
      <w:rPr>
        <w:rFonts w:ascii="Symbol" w:hAnsi="Symbol" w:hint="default"/>
      </w:rPr>
    </w:lvl>
    <w:lvl w:ilvl="1" w:tplc="0540E882">
      <w:numFmt w:val="decimal"/>
      <w:lvlText w:val=""/>
      <w:lvlJc w:val="left"/>
    </w:lvl>
    <w:lvl w:ilvl="2" w:tplc="56B49CA6">
      <w:numFmt w:val="decimal"/>
      <w:lvlText w:val=""/>
      <w:lvlJc w:val="left"/>
    </w:lvl>
    <w:lvl w:ilvl="3" w:tplc="2F6EEF72">
      <w:numFmt w:val="decimal"/>
      <w:lvlText w:val=""/>
      <w:lvlJc w:val="left"/>
    </w:lvl>
    <w:lvl w:ilvl="4" w:tplc="931AB970">
      <w:numFmt w:val="decimal"/>
      <w:lvlText w:val=""/>
      <w:lvlJc w:val="left"/>
    </w:lvl>
    <w:lvl w:ilvl="5" w:tplc="91C227E4">
      <w:numFmt w:val="decimal"/>
      <w:lvlText w:val=""/>
      <w:lvlJc w:val="left"/>
    </w:lvl>
    <w:lvl w:ilvl="6" w:tplc="CBEE13A6">
      <w:numFmt w:val="decimal"/>
      <w:lvlText w:val=""/>
      <w:lvlJc w:val="left"/>
    </w:lvl>
    <w:lvl w:ilvl="7" w:tplc="4BDEF5D8">
      <w:numFmt w:val="decimal"/>
      <w:lvlText w:val=""/>
      <w:lvlJc w:val="left"/>
    </w:lvl>
    <w:lvl w:ilvl="8" w:tplc="F2C63836">
      <w:numFmt w:val="decimal"/>
      <w:lvlText w:val=""/>
      <w:lvlJc w:val="left"/>
    </w:lvl>
  </w:abstractNum>
  <w:abstractNum w:abstractNumId="350" w15:restartNumberingAfterBreak="0">
    <w:nsid w:val="54D4172D"/>
    <w:multiLevelType w:val="hybridMultilevel"/>
    <w:tmpl w:val="AA561BD8"/>
    <w:lvl w:ilvl="0" w:tplc="8CC61D6E">
      <w:start w:val="1"/>
      <w:numFmt w:val="bullet"/>
      <w:lvlText w:val=""/>
      <w:lvlJc w:val="left"/>
      <w:pPr>
        <w:ind w:left="720" w:hanging="360"/>
      </w:pPr>
      <w:rPr>
        <w:rFonts w:ascii="Symbol" w:hAnsi="Symbol" w:hint="default"/>
      </w:rPr>
    </w:lvl>
    <w:lvl w:ilvl="1" w:tplc="8CF4DD90">
      <w:numFmt w:val="decimal"/>
      <w:lvlText w:val=""/>
      <w:lvlJc w:val="left"/>
    </w:lvl>
    <w:lvl w:ilvl="2" w:tplc="9282EA20">
      <w:numFmt w:val="decimal"/>
      <w:lvlText w:val=""/>
      <w:lvlJc w:val="left"/>
    </w:lvl>
    <w:lvl w:ilvl="3" w:tplc="55B43B34">
      <w:numFmt w:val="decimal"/>
      <w:lvlText w:val=""/>
      <w:lvlJc w:val="left"/>
    </w:lvl>
    <w:lvl w:ilvl="4" w:tplc="B5B43F60">
      <w:numFmt w:val="decimal"/>
      <w:lvlText w:val=""/>
      <w:lvlJc w:val="left"/>
    </w:lvl>
    <w:lvl w:ilvl="5" w:tplc="9B34B29E">
      <w:numFmt w:val="decimal"/>
      <w:lvlText w:val=""/>
      <w:lvlJc w:val="left"/>
    </w:lvl>
    <w:lvl w:ilvl="6" w:tplc="D79889F2">
      <w:numFmt w:val="decimal"/>
      <w:lvlText w:val=""/>
      <w:lvlJc w:val="left"/>
    </w:lvl>
    <w:lvl w:ilvl="7" w:tplc="7FA07C2C">
      <w:numFmt w:val="decimal"/>
      <w:lvlText w:val=""/>
      <w:lvlJc w:val="left"/>
    </w:lvl>
    <w:lvl w:ilvl="8" w:tplc="4A200C14">
      <w:numFmt w:val="decimal"/>
      <w:lvlText w:val=""/>
      <w:lvlJc w:val="left"/>
    </w:lvl>
  </w:abstractNum>
  <w:abstractNum w:abstractNumId="351" w15:restartNumberingAfterBreak="0">
    <w:nsid w:val="54D659ED"/>
    <w:multiLevelType w:val="hybridMultilevel"/>
    <w:tmpl w:val="4100E72C"/>
    <w:lvl w:ilvl="0" w:tplc="3C4EE870">
      <w:start w:val="1"/>
      <w:numFmt w:val="bullet"/>
      <w:lvlText w:val=""/>
      <w:lvlJc w:val="left"/>
      <w:pPr>
        <w:ind w:left="720" w:hanging="360"/>
      </w:pPr>
      <w:rPr>
        <w:rFonts w:ascii="Symbol" w:hAnsi="Symbol" w:hint="default"/>
      </w:rPr>
    </w:lvl>
    <w:lvl w:ilvl="1" w:tplc="D340CA88">
      <w:numFmt w:val="decimal"/>
      <w:lvlText w:val=""/>
      <w:lvlJc w:val="left"/>
    </w:lvl>
    <w:lvl w:ilvl="2" w:tplc="6352D8F0">
      <w:numFmt w:val="decimal"/>
      <w:lvlText w:val=""/>
      <w:lvlJc w:val="left"/>
    </w:lvl>
    <w:lvl w:ilvl="3" w:tplc="23FE388C">
      <w:numFmt w:val="decimal"/>
      <w:lvlText w:val=""/>
      <w:lvlJc w:val="left"/>
    </w:lvl>
    <w:lvl w:ilvl="4" w:tplc="D2F6BE18">
      <w:numFmt w:val="decimal"/>
      <w:lvlText w:val=""/>
      <w:lvlJc w:val="left"/>
    </w:lvl>
    <w:lvl w:ilvl="5" w:tplc="4306AEA2">
      <w:numFmt w:val="decimal"/>
      <w:lvlText w:val=""/>
      <w:lvlJc w:val="left"/>
    </w:lvl>
    <w:lvl w:ilvl="6" w:tplc="ED766A26">
      <w:numFmt w:val="decimal"/>
      <w:lvlText w:val=""/>
      <w:lvlJc w:val="left"/>
    </w:lvl>
    <w:lvl w:ilvl="7" w:tplc="CF92CE02">
      <w:numFmt w:val="decimal"/>
      <w:lvlText w:val=""/>
      <w:lvlJc w:val="left"/>
    </w:lvl>
    <w:lvl w:ilvl="8" w:tplc="A7061FCC">
      <w:numFmt w:val="decimal"/>
      <w:lvlText w:val=""/>
      <w:lvlJc w:val="left"/>
    </w:lvl>
  </w:abstractNum>
  <w:abstractNum w:abstractNumId="352" w15:restartNumberingAfterBreak="0">
    <w:nsid w:val="551842E4"/>
    <w:multiLevelType w:val="hybridMultilevel"/>
    <w:tmpl w:val="CF8CB996"/>
    <w:lvl w:ilvl="0" w:tplc="4CE21086">
      <w:start w:val="1"/>
      <w:numFmt w:val="bullet"/>
      <w:lvlText w:val=""/>
      <w:lvlJc w:val="left"/>
      <w:pPr>
        <w:ind w:left="720" w:hanging="360"/>
      </w:pPr>
      <w:rPr>
        <w:rFonts w:ascii="Symbol" w:hAnsi="Symbol" w:hint="default"/>
      </w:rPr>
    </w:lvl>
    <w:lvl w:ilvl="1" w:tplc="6C403810">
      <w:numFmt w:val="decimal"/>
      <w:lvlText w:val=""/>
      <w:lvlJc w:val="left"/>
    </w:lvl>
    <w:lvl w:ilvl="2" w:tplc="247852B4">
      <w:numFmt w:val="decimal"/>
      <w:lvlText w:val=""/>
      <w:lvlJc w:val="left"/>
    </w:lvl>
    <w:lvl w:ilvl="3" w:tplc="33BE67A0">
      <w:numFmt w:val="decimal"/>
      <w:lvlText w:val=""/>
      <w:lvlJc w:val="left"/>
    </w:lvl>
    <w:lvl w:ilvl="4" w:tplc="D3168EBA">
      <w:numFmt w:val="decimal"/>
      <w:lvlText w:val=""/>
      <w:lvlJc w:val="left"/>
    </w:lvl>
    <w:lvl w:ilvl="5" w:tplc="1BAE2B1E">
      <w:numFmt w:val="decimal"/>
      <w:lvlText w:val=""/>
      <w:lvlJc w:val="left"/>
    </w:lvl>
    <w:lvl w:ilvl="6" w:tplc="6E7621B0">
      <w:numFmt w:val="decimal"/>
      <w:lvlText w:val=""/>
      <w:lvlJc w:val="left"/>
    </w:lvl>
    <w:lvl w:ilvl="7" w:tplc="BF360016">
      <w:numFmt w:val="decimal"/>
      <w:lvlText w:val=""/>
      <w:lvlJc w:val="left"/>
    </w:lvl>
    <w:lvl w:ilvl="8" w:tplc="9918DD54">
      <w:numFmt w:val="decimal"/>
      <w:lvlText w:val=""/>
      <w:lvlJc w:val="left"/>
    </w:lvl>
  </w:abstractNum>
  <w:abstractNum w:abstractNumId="353" w15:restartNumberingAfterBreak="0">
    <w:nsid w:val="55584A6F"/>
    <w:multiLevelType w:val="hybridMultilevel"/>
    <w:tmpl w:val="73AE6C30"/>
    <w:lvl w:ilvl="0" w:tplc="C45A4A20">
      <w:start w:val="1"/>
      <w:numFmt w:val="bullet"/>
      <w:lvlText w:val=""/>
      <w:lvlJc w:val="left"/>
      <w:pPr>
        <w:ind w:left="720" w:hanging="360"/>
      </w:pPr>
      <w:rPr>
        <w:rFonts w:ascii="Symbol" w:hAnsi="Symbol" w:hint="default"/>
      </w:rPr>
    </w:lvl>
    <w:lvl w:ilvl="1" w:tplc="061A6902">
      <w:numFmt w:val="decimal"/>
      <w:lvlText w:val=""/>
      <w:lvlJc w:val="left"/>
    </w:lvl>
    <w:lvl w:ilvl="2" w:tplc="D026FDF8">
      <w:numFmt w:val="decimal"/>
      <w:lvlText w:val=""/>
      <w:lvlJc w:val="left"/>
    </w:lvl>
    <w:lvl w:ilvl="3" w:tplc="C206D4CE">
      <w:numFmt w:val="decimal"/>
      <w:lvlText w:val=""/>
      <w:lvlJc w:val="left"/>
    </w:lvl>
    <w:lvl w:ilvl="4" w:tplc="92C89738">
      <w:numFmt w:val="decimal"/>
      <w:lvlText w:val=""/>
      <w:lvlJc w:val="left"/>
    </w:lvl>
    <w:lvl w:ilvl="5" w:tplc="C1625A8E">
      <w:numFmt w:val="decimal"/>
      <w:lvlText w:val=""/>
      <w:lvlJc w:val="left"/>
    </w:lvl>
    <w:lvl w:ilvl="6" w:tplc="6FE6684C">
      <w:numFmt w:val="decimal"/>
      <w:lvlText w:val=""/>
      <w:lvlJc w:val="left"/>
    </w:lvl>
    <w:lvl w:ilvl="7" w:tplc="AAA85860">
      <w:numFmt w:val="decimal"/>
      <w:lvlText w:val=""/>
      <w:lvlJc w:val="left"/>
    </w:lvl>
    <w:lvl w:ilvl="8" w:tplc="EE5252B2">
      <w:numFmt w:val="decimal"/>
      <w:lvlText w:val=""/>
      <w:lvlJc w:val="left"/>
    </w:lvl>
  </w:abstractNum>
  <w:abstractNum w:abstractNumId="354" w15:restartNumberingAfterBreak="0">
    <w:nsid w:val="557E1636"/>
    <w:multiLevelType w:val="hybridMultilevel"/>
    <w:tmpl w:val="861659CE"/>
    <w:lvl w:ilvl="0" w:tplc="A0FA42BA">
      <w:start w:val="1"/>
      <w:numFmt w:val="bullet"/>
      <w:lvlText w:val=""/>
      <w:lvlJc w:val="left"/>
      <w:pPr>
        <w:ind w:left="720" w:hanging="360"/>
      </w:pPr>
      <w:rPr>
        <w:rFonts w:ascii="Symbol" w:hAnsi="Symbol" w:hint="default"/>
      </w:rPr>
    </w:lvl>
    <w:lvl w:ilvl="1" w:tplc="6BC86E38">
      <w:numFmt w:val="decimal"/>
      <w:lvlText w:val=""/>
      <w:lvlJc w:val="left"/>
    </w:lvl>
    <w:lvl w:ilvl="2" w:tplc="BD2CE994">
      <w:numFmt w:val="decimal"/>
      <w:lvlText w:val=""/>
      <w:lvlJc w:val="left"/>
    </w:lvl>
    <w:lvl w:ilvl="3" w:tplc="5C6ABFD4">
      <w:numFmt w:val="decimal"/>
      <w:lvlText w:val=""/>
      <w:lvlJc w:val="left"/>
    </w:lvl>
    <w:lvl w:ilvl="4" w:tplc="D9CC263A">
      <w:numFmt w:val="decimal"/>
      <w:lvlText w:val=""/>
      <w:lvlJc w:val="left"/>
    </w:lvl>
    <w:lvl w:ilvl="5" w:tplc="FC0855EA">
      <w:numFmt w:val="decimal"/>
      <w:lvlText w:val=""/>
      <w:lvlJc w:val="left"/>
    </w:lvl>
    <w:lvl w:ilvl="6" w:tplc="6D90978A">
      <w:numFmt w:val="decimal"/>
      <w:lvlText w:val=""/>
      <w:lvlJc w:val="left"/>
    </w:lvl>
    <w:lvl w:ilvl="7" w:tplc="262CEF0A">
      <w:numFmt w:val="decimal"/>
      <w:lvlText w:val=""/>
      <w:lvlJc w:val="left"/>
    </w:lvl>
    <w:lvl w:ilvl="8" w:tplc="117AC1EE">
      <w:numFmt w:val="decimal"/>
      <w:lvlText w:val=""/>
      <w:lvlJc w:val="left"/>
    </w:lvl>
  </w:abstractNum>
  <w:abstractNum w:abstractNumId="355" w15:restartNumberingAfterBreak="0">
    <w:nsid w:val="55A0341C"/>
    <w:multiLevelType w:val="hybridMultilevel"/>
    <w:tmpl w:val="A0A097D2"/>
    <w:lvl w:ilvl="0" w:tplc="ED8A6D88">
      <w:start w:val="1"/>
      <w:numFmt w:val="bullet"/>
      <w:lvlText w:val=""/>
      <w:lvlJc w:val="left"/>
      <w:pPr>
        <w:ind w:left="720" w:hanging="360"/>
      </w:pPr>
      <w:rPr>
        <w:rFonts w:ascii="Symbol" w:hAnsi="Symbol" w:hint="default"/>
      </w:rPr>
    </w:lvl>
    <w:lvl w:ilvl="1" w:tplc="6E16A9A4">
      <w:numFmt w:val="decimal"/>
      <w:lvlText w:val=""/>
      <w:lvlJc w:val="left"/>
    </w:lvl>
    <w:lvl w:ilvl="2" w:tplc="8AFA13E8">
      <w:numFmt w:val="decimal"/>
      <w:lvlText w:val=""/>
      <w:lvlJc w:val="left"/>
    </w:lvl>
    <w:lvl w:ilvl="3" w:tplc="269A5C7A">
      <w:numFmt w:val="decimal"/>
      <w:lvlText w:val=""/>
      <w:lvlJc w:val="left"/>
    </w:lvl>
    <w:lvl w:ilvl="4" w:tplc="4AB2F130">
      <w:numFmt w:val="decimal"/>
      <w:lvlText w:val=""/>
      <w:lvlJc w:val="left"/>
    </w:lvl>
    <w:lvl w:ilvl="5" w:tplc="61B85460">
      <w:numFmt w:val="decimal"/>
      <w:lvlText w:val=""/>
      <w:lvlJc w:val="left"/>
    </w:lvl>
    <w:lvl w:ilvl="6" w:tplc="6E9E26EE">
      <w:numFmt w:val="decimal"/>
      <w:lvlText w:val=""/>
      <w:lvlJc w:val="left"/>
    </w:lvl>
    <w:lvl w:ilvl="7" w:tplc="C9066878">
      <w:numFmt w:val="decimal"/>
      <w:lvlText w:val=""/>
      <w:lvlJc w:val="left"/>
    </w:lvl>
    <w:lvl w:ilvl="8" w:tplc="41D4CF6A">
      <w:numFmt w:val="decimal"/>
      <w:lvlText w:val=""/>
      <w:lvlJc w:val="left"/>
    </w:lvl>
  </w:abstractNum>
  <w:abstractNum w:abstractNumId="356" w15:restartNumberingAfterBreak="0">
    <w:nsid w:val="55BA77EE"/>
    <w:multiLevelType w:val="hybridMultilevel"/>
    <w:tmpl w:val="4970D5EE"/>
    <w:lvl w:ilvl="0" w:tplc="8F68F82E">
      <w:start w:val="1"/>
      <w:numFmt w:val="bullet"/>
      <w:lvlText w:val=""/>
      <w:lvlJc w:val="left"/>
      <w:pPr>
        <w:ind w:left="720" w:hanging="360"/>
      </w:pPr>
      <w:rPr>
        <w:rFonts w:ascii="Symbol" w:hAnsi="Symbol" w:hint="default"/>
      </w:rPr>
    </w:lvl>
    <w:lvl w:ilvl="1" w:tplc="89AAAB46">
      <w:numFmt w:val="decimal"/>
      <w:lvlText w:val=""/>
      <w:lvlJc w:val="left"/>
    </w:lvl>
    <w:lvl w:ilvl="2" w:tplc="4F24AE3E">
      <w:numFmt w:val="decimal"/>
      <w:lvlText w:val=""/>
      <w:lvlJc w:val="left"/>
    </w:lvl>
    <w:lvl w:ilvl="3" w:tplc="25FA6C22">
      <w:numFmt w:val="decimal"/>
      <w:lvlText w:val=""/>
      <w:lvlJc w:val="left"/>
    </w:lvl>
    <w:lvl w:ilvl="4" w:tplc="B9CC5242">
      <w:numFmt w:val="decimal"/>
      <w:lvlText w:val=""/>
      <w:lvlJc w:val="left"/>
    </w:lvl>
    <w:lvl w:ilvl="5" w:tplc="4746A0C6">
      <w:numFmt w:val="decimal"/>
      <w:lvlText w:val=""/>
      <w:lvlJc w:val="left"/>
    </w:lvl>
    <w:lvl w:ilvl="6" w:tplc="3BF44AA2">
      <w:numFmt w:val="decimal"/>
      <w:lvlText w:val=""/>
      <w:lvlJc w:val="left"/>
    </w:lvl>
    <w:lvl w:ilvl="7" w:tplc="BDF84F4E">
      <w:numFmt w:val="decimal"/>
      <w:lvlText w:val=""/>
      <w:lvlJc w:val="left"/>
    </w:lvl>
    <w:lvl w:ilvl="8" w:tplc="DB12EEE2">
      <w:numFmt w:val="decimal"/>
      <w:lvlText w:val=""/>
      <w:lvlJc w:val="left"/>
    </w:lvl>
  </w:abstractNum>
  <w:abstractNum w:abstractNumId="357" w15:restartNumberingAfterBreak="0">
    <w:nsid w:val="55D524DC"/>
    <w:multiLevelType w:val="hybridMultilevel"/>
    <w:tmpl w:val="6CF6BBD8"/>
    <w:lvl w:ilvl="0" w:tplc="D7D6AC80">
      <w:start w:val="1"/>
      <w:numFmt w:val="bullet"/>
      <w:lvlText w:val=""/>
      <w:lvlJc w:val="left"/>
      <w:pPr>
        <w:ind w:left="720" w:hanging="360"/>
      </w:pPr>
      <w:rPr>
        <w:rFonts w:ascii="Symbol" w:hAnsi="Symbol" w:hint="default"/>
      </w:rPr>
    </w:lvl>
    <w:lvl w:ilvl="1" w:tplc="40241706">
      <w:numFmt w:val="decimal"/>
      <w:lvlText w:val=""/>
      <w:lvlJc w:val="left"/>
    </w:lvl>
    <w:lvl w:ilvl="2" w:tplc="A2FE9D72">
      <w:numFmt w:val="decimal"/>
      <w:lvlText w:val=""/>
      <w:lvlJc w:val="left"/>
    </w:lvl>
    <w:lvl w:ilvl="3" w:tplc="A9523AE4">
      <w:numFmt w:val="decimal"/>
      <w:lvlText w:val=""/>
      <w:lvlJc w:val="left"/>
    </w:lvl>
    <w:lvl w:ilvl="4" w:tplc="BF92B43C">
      <w:numFmt w:val="decimal"/>
      <w:lvlText w:val=""/>
      <w:lvlJc w:val="left"/>
    </w:lvl>
    <w:lvl w:ilvl="5" w:tplc="E7D21AF2">
      <w:numFmt w:val="decimal"/>
      <w:lvlText w:val=""/>
      <w:lvlJc w:val="left"/>
    </w:lvl>
    <w:lvl w:ilvl="6" w:tplc="00749FC8">
      <w:numFmt w:val="decimal"/>
      <w:lvlText w:val=""/>
      <w:lvlJc w:val="left"/>
    </w:lvl>
    <w:lvl w:ilvl="7" w:tplc="50D8CBF2">
      <w:numFmt w:val="decimal"/>
      <w:lvlText w:val=""/>
      <w:lvlJc w:val="left"/>
    </w:lvl>
    <w:lvl w:ilvl="8" w:tplc="A7CE316A">
      <w:numFmt w:val="decimal"/>
      <w:lvlText w:val=""/>
      <w:lvlJc w:val="left"/>
    </w:lvl>
  </w:abstractNum>
  <w:abstractNum w:abstractNumId="358" w15:restartNumberingAfterBreak="0">
    <w:nsid w:val="56304A96"/>
    <w:multiLevelType w:val="hybridMultilevel"/>
    <w:tmpl w:val="30884D32"/>
    <w:lvl w:ilvl="0" w:tplc="04241B18">
      <w:start w:val="1"/>
      <w:numFmt w:val="bullet"/>
      <w:lvlText w:val=""/>
      <w:lvlJc w:val="left"/>
      <w:pPr>
        <w:ind w:left="720" w:hanging="360"/>
      </w:pPr>
      <w:rPr>
        <w:rFonts w:ascii="Symbol" w:hAnsi="Symbol" w:hint="default"/>
      </w:rPr>
    </w:lvl>
    <w:lvl w:ilvl="1" w:tplc="D96A4DD6">
      <w:numFmt w:val="decimal"/>
      <w:lvlText w:val=""/>
      <w:lvlJc w:val="left"/>
    </w:lvl>
    <w:lvl w:ilvl="2" w:tplc="858E4076">
      <w:numFmt w:val="decimal"/>
      <w:lvlText w:val=""/>
      <w:lvlJc w:val="left"/>
    </w:lvl>
    <w:lvl w:ilvl="3" w:tplc="6BE6D740">
      <w:numFmt w:val="decimal"/>
      <w:lvlText w:val=""/>
      <w:lvlJc w:val="left"/>
    </w:lvl>
    <w:lvl w:ilvl="4" w:tplc="51B4DAFA">
      <w:numFmt w:val="decimal"/>
      <w:lvlText w:val=""/>
      <w:lvlJc w:val="left"/>
    </w:lvl>
    <w:lvl w:ilvl="5" w:tplc="5E50B806">
      <w:numFmt w:val="decimal"/>
      <w:lvlText w:val=""/>
      <w:lvlJc w:val="left"/>
    </w:lvl>
    <w:lvl w:ilvl="6" w:tplc="42E80C16">
      <w:numFmt w:val="decimal"/>
      <w:lvlText w:val=""/>
      <w:lvlJc w:val="left"/>
    </w:lvl>
    <w:lvl w:ilvl="7" w:tplc="1A86FCBA">
      <w:numFmt w:val="decimal"/>
      <w:lvlText w:val=""/>
      <w:lvlJc w:val="left"/>
    </w:lvl>
    <w:lvl w:ilvl="8" w:tplc="12DE41B8">
      <w:numFmt w:val="decimal"/>
      <w:lvlText w:val=""/>
      <w:lvlJc w:val="left"/>
    </w:lvl>
  </w:abstractNum>
  <w:abstractNum w:abstractNumId="359" w15:restartNumberingAfterBreak="0">
    <w:nsid w:val="565C55BD"/>
    <w:multiLevelType w:val="hybridMultilevel"/>
    <w:tmpl w:val="F7EEFAA0"/>
    <w:lvl w:ilvl="0" w:tplc="7A8E38C8">
      <w:start w:val="1"/>
      <w:numFmt w:val="bullet"/>
      <w:lvlText w:val=""/>
      <w:lvlJc w:val="left"/>
      <w:pPr>
        <w:ind w:left="720" w:hanging="360"/>
      </w:pPr>
      <w:rPr>
        <w:rFonts w:ascii="Symbol" w:hAnsi="Symbol" w:hint="default"/>
      </w:rPr>
    </w:lvl>
    <w:lvl w:ilvl="1" w:tplc="D11A49DC">
      <w:numFmt w:val="decimal"/>
      <w:lvlText w:val=""/>
      <w:lvlJc w:val="left"/>
    </w:lvl>
    <w:lvl w:ilvl="2" w:tplc="0EDC8EE6">
      <w:numFmt w:val="decimal"/>
      <w:lvlText w:val=""/>
      <w:lvlJc w:val="left"/>
    </w:lvl>
    <w:lvl w:ilvl="3" w:tplc="A1E67B7C">
      <w:numFmt w:val="decimal"/>
      <w:lvlText w:val=""/>
      <w:lvlJc w:val="left"/>
    </w:lvl>
    <w:lvl w:ilvl="4" w:tplc="D91E0320">
      <w:numFmt w:val="decimal"/>
      <w:lvlText w:val=""/>
      <w:lvlJc w:val="left"/>
    </w:lvl>
    <w:lvl w:ilvl="5" w:tplc="43FEDB64">
      <w:numFmt w:val="decimal"/>
      <w:lvlText w:val=""/>
      <w:lvlJc w:val="left"/>
    </w:lvl>
    <w:lvl w:ilvl="6" w:tplc="1A163458">
      <w:numFmt w:val="decimal"/>
      <w:lvlText w:val=""/>
      <w:lvlJc w:val="left"/>
    </w:lvl>
    <w:lvl w:ilvl="7" w:tplc="A12EFCE6">
      <w:numFmt w:val="decimal"/>
      <w:lvlText w:val=""/>
      <w:lvlJc w:val="left"/>
    </w:lvl>
    <w:lvl w:ilvl="8" w:tplc="A272A06C">
      <w:numFmt w:val="decimal"/>
      <w:lvlText w:val=""/>
      <w:lvlJc w:val="left"/>
    </w:lvl>
  </w:abstractNum>
  <w:abstractNum w:abstractNumId="360" w15:restartNumberingAfterBreak="0">
    <w:nsid w:val="5665211B"/>
    <w:multiLevelType w:val="hybridMultilevel"/>
    <w:tmpl w:val="6060D230"/>
    <w:lvl w:ilvl="0" w:tplc="10A6FFEE">
      <w:start w:val="1"/>
      <w:numFmt w:val="bullet"/>
      <w:lvlText w:val=""/>
      <w:lvlJc w:val="left"/>
      <w:pPr>
        <w:ind w:left="720" w:hanging="360"/>
      </w:pPr>
      <w:rPr>
        <w:rFonts w:ascii="Symbol" w:hAnsi="Symbol" w:hint="default"/>
      </w:rPr>
    </w:lvl>
    <w:lvl w:ilvl="1" w:tplc="EEB4FBDC">
      <w:numFmt w:val="decimal"/>
      <w:lvlText w:val=""/>
      <w:lvlJc w:val="left"/>
    </w:lvl>
    <w:lvl w:ilvl="2" w:tplc="E2E62580">
      <w:numFmt w:val="decimal"/>
      <w:lvlText w:val=""/>
      <w:lvlJc w:val="left"/>
    </w:lvl>
    <w:lvl w:ilvl="3" w:tplc="16869542">
      <w:numFmt w:val="decimal"/>
      <w:lvlText w:val=""/>
      <w:lvlJc w:val="left"/>
    </w:lvl>
    <w:lvl w:ilvl="4" w:tplc="7DEC46F0">
      <w:numFmt w:val="decimal"/>
      <w:lvlText w:val=""/>
      <w:lvlJc w:val="left"/>
    </w:lvl>
    <w:lvl w:ilvl="5" w:tplc="EE2215AA">
      <w:numFmt w:val="decimal"/>
      <w:lvlText w:val=""/>
      <w:lvlJc w:val="left"/>
    </w:lvl>
    <w:lvl w:ilvl="6" w:tplc="90A8DFC6">
      <w:numFmt w:val="decimal"/>
      <w:lvlText w:val=""/>
      <w:lvlJc w:val="left"/>
    </w:lvl>
    <w:lvl w:ilvl="7" w:tplc="3BC8E690">
      <w:numFmt w:val="decimal"/>
      <w:lvlText w:val=""/>
      <w:lvlJc w:val="left"/>
    </w:lvl>
    <w:lvl w:ilvl="8" w:tplc="BA18B65C">
      <w:numFmt w:val="decimal"/>
      <w:lvlText w:val=""/>
      <w:lvlJc w:val="left"/>
    </w:lvl>
  </w:abstractNum>
  <w:abstractNum w:abstractNumId="361" w15:restartNumberingAfterBreak="0">
    <w:nsid w:val="573A1D8D"/>
    <w:multiLevelType w:val="hybridMultilevel"/>
    <w:tmpl w:val="A790C736"/>
    <w:lvl w:ilvl="0" w:tplc="194E1BFC">
      <w:start w:val="1"/>
      <w:numFmt w:val="bullet"/>
      <w:lvlText w:val=""/>
      <w:lvlJc w:val="left"/>
      <w:pPr>
        <w:ind w:left="720" w:hanging="360"/>
      </w:pPr>
      <w:rPr>
        <w:rFonts w:ascii="Symbol" w:hAnsi="Symbol" w:hint="default"/>
      </w:rPr>
    </w:lvl>
    <w:lvl w:ilvl="1" w:tplc="002CF3D8">
      <w:numFmt w:val="decimal"/>
      <w:lvlText w:val=""/>
      <w:lvlJc w:val="left"/>
    </w:lvl>
    <w:lvl w:ilvl="2" w:tplc="6A9EB4DC">
      <w:numFmt w:val="decimal"/>
      <w:lvlText w:val=""/>
      <w:lvlJc w:val="left"/>
    </w:lvl>
    <w:lvl w:ilvl="3" w:tplc="FDF2EB26">
      <w:numFmt w:val="decimal"/>
      <w:lvlText w:val=""/>
      <w:lvlJc w:val="left"/>
    </w:lvl>
    <w:lvl w:ilvl="4" w:tplc="BBFA0FDA">
      <w:numFmt w:val="decimal"/>
      <w:lvlText w:val=""/>
      <w:lvlJc w:val="left"/>
    </w:lvl>
    <w:lvl w:ilvl="5" w:tplc="780008CE">
      <w:numFmt w:val="decimal"/>
      <w:lvlText w:val=""/>
      <w:lvlJc w:val="left"/>
    </w:lvl>
    <w:lvl w:ilvl="6" w:tplc="060C32B2">
      <w:numFmt w:val="decimal"/>
      <w:lvlText w:val=""/>
      <w:lvlJc w:val="left"/>
    </w:lvl>
    <w:lvl w:ilvl="7" w:tplc="2D86DCA4">
      <w:numFmt w:val="decimal"/>
      <w:lvlText w:val=""/>
      <w:lvlJc w:val="left"/>
    </w:lvl>
    <w:lvl w:ilvl="8" w:tplc="24F04FF4">
      <w:numFmt w:val="decimal"/>
      <w:lvlText w:val=""/>
      <w:lvlJc w:val="left"/>
    </w:lvl>
  </w:abstractNum>
  <w:abstractNum w:abstractNumId="362" w15:restartNumberingAfterBreak="0">
    <w:nsid w:val="573C5EED"/>
    <w:multiLevelType w:val="hybridMultilevel"/>
    <w:tmpl w:val="0824BD24"/>
    <w:lvl w:ilvl="0" w:tplc="857EB462">
      <w:start w:val="1"/>
      <w:numFmt w:val="bullet"/>
      <w:lvlText w:val=""/>
      <w:lvlJc w:val="left"/>
      <w:pPr>
        <w:ind w:left="720" w:hanging="360"/>
      </w:pPr>
      <w:rPr>
        <w:rFonts w:ascii="Symbol" w:hAnsi="Symbol" w:hint="default"/>
      </w:rPr>
    </w:lvl>
    <w:lvl w:ilvl="1" w:tplc="A72AA0A0">
      <w:numFmt w:val="decimal"/>
      <w:lvlText w:val=""/>
      <w:lvlJc w:val="left"/>
    </w:lvl>
    <w:lvl w:ilvl="2" w:tplc="B336D148">
      <w:numFmt w:val="decimal"/>
      <w:lvlText w:val=""/>
      <w:lvlJc w:val="left"/>
    </w:lvl>
    <w:lvl w:ilvl="3" w:tplc="6616D33E">
      <w:numFmt w:val="decimal"/>
      <w:lvlText w:val=""/>
      <w:lvlJc w:val="left"/>
    </w:lvl>
    <w:lvl w:ilvl="4" w:tplc="ACA0E13E">
      <w:numFmt w:val="decimal"/>
      <w:lvlText w:val=""/>
      <w:lvlJc w:val="left"/>
    </w:lvl>
    <w:lvl w:ilvl="5" w:tplc="C01C676E">
      <w:numFmt w:val="decimal"/>
      <w:lvlText w:val=""/>
      <w:lvlJc w:val="left"/>
    </w:lvl>
    <w:lvl w:ilvl="6" w:tplc="6944AE82">
      <w:numFmt w:val="decimal"/>
      <w:lvlText w:val=""/>
      <w:lvlJc w:val="left"/>
    </w:lvl>
    <w:lvl w:ilvl="7" w:tplc="61FA487A">
      <w:numFmt w:val="decimal"/>
      <w:lvlText w:val=""/>
      <w:lvlJc w:val="left"/>
    </w:lvl>
    <w:lvl w:ilvl="8" w:tplc="F01610CA">
      <w:numFmt w:val="decimal"/>
      <w:lvlText w:val=""/>
      <w:lvlJc w:val="left"/>
    </w:lvl>
  </w:abstractNum>
  <w:abstractNum w:abstractNumId="363" w15:restartNumberingAfterBreak="0">
    <w:nsid w:val="577B5AB0"/>
    <w:multiLevelType w:val="hybridMultilevel"/>
    <w:tmpl w:val="D65AB35A"/>
    <w:lvl w:ilvl="0" w:tplc="24D444EA">
      <w:start w:val="1"/>
      <w:numFmt w:val="bullet"/>
      <w:lvlText w:val=""/>
      <w:lvlJc w:val="left"/>
      <w:pPr>
        <w:ind w:left="720" w:hanging="360"/>
      </w:pPr>
      <w:rPr>
        <w:rFonts w:ascii="Symbol" w:hAnsi="Symbol" w:hint="default"/>
      </w:rPr>
    </w:lvl>
    <w:lvl w:ilvl="1" w:tplc="491C3C3E">
      <w:numFmt w:val="decimal"/>
      <w:lvlText w:val=""/>
      <w:lvlJc w:val="left"/>
    </w:lvl>
    <w:lvl w:ilvl="2" w:tplc="99467A9E">
      <w:numFmt w:val="decimal"/>
      <w:lvlText w:val=""/>
      <w:lvlJc w:val="left"/>
    </w:lvl>
    <w:lvl w:ilvl="3" w:tplc="81E843C8">
      <w:numFmt w:val="decimal"/>
      <w:lvlText w:val=""/>
      <w:lvlJc w:val="left"/>
    </w:lvl>
    <w:lvl w:ilvl="4" w:tplc="CDE0AE36">
      <w:numFmt w:val="decimal"/>
      <w:lvlText w:val=""/>
      <w:lvlJc w:val="left"/>
    </w:lvl>
    <w:lvl w:ilvl="5" w:tplc="E230F718">
      <w:numFmt w:val="decimal"/>
      <w:lvlText w:val=""/>
      <w:lvlJc w:val="left"/>
    </w:lvl>
    <w:lvl w:ilvl="6" w:tplc="0EC4E0B6">
      <w:numFmt w:val="decimal"/>
      <w:lvlText w:val=""/>
      <w:lvlJc w:val="left"/>
    </w:lvl>
    <w:lvl w:ilvl="7" w:tplc="3466746E">
      <w:numFmt w:val="decimal"/>
      <w:lvlText w:val=""/>
      <w:lvlJc w:val="left"/>
    </w:lvl>
    <w:lvl w:ilvl="8" w:tplc="25E64FD8">
      <w:numFmt w:val="decimal"/>
      <w:lvlText w:val=""/>
      <w:lvlJc w:val="left"/>
    </w:lvl>
  </w:abstractNum>
  <w:abstractNum w:abstractNumId="364" w15:restartNumberingAfterBreak="0">
    <w:nsid w:val="579A6A78"/>
    <w:multiLevelType w:val="hybridMultilevel"/>
    <w:tmpl w:val="850C8F44"/>
    <w:lvl w:ilvl="0" w:tplc="931628C6">
      <w:start w:val="1"/>
      <w:numFmt w:val="bullet"/>
      <w:lvlText w:val=""/>
      <w:lvlJc w:val="left"/>
      <w:pPr>
        <w:ind w:left="720" w:hanging="360"/>
      </w:pPr>
      <w:rPr>
        <w:rFonts w:ascii="Symbol" w:hAnsi="Symbol" w:hint="default"/>
      </w:rPr>
    </w:lvl>
    <w:lvl w:ilvl="1" w:tplc="A7FC0E9E">
      <w:numFmt w:val="decimal"/>
      <w:lvlText w:val=""/>
      <w:lvlJc w:val="left"/>
    </w:lvl>
    <w:lvl w:ilvl="2" w:tplc="1CE039CA">
      <w:numFmt w:val="decimal"/>
      <w:lvlText w:val=""/>
      <w:lvlJc w:val="left"/>
    </w:lvl>
    <w:lvl w:ilvl="3" w:tplc="71A2F85E">
      <w:numFmt w:val="decimal"/>
      <w:lvlText w:val=""/>
      <w:lvlJc w:val="left"/>
    </w:lvl>
    <w:lvl w:ilvl="4" w:tplc="F83A88A8">
      <w:numFmt w:val="decimal"/>
      <w:lvlText w:val=""/>
      <w:lvlJc w:val="left"/>
    </w:lvl>
    <w:lvl w:ilvl="5" w:tplc="1D186774">
      <w:numFmt w:val="decimal"/>
      <w:lvlText w:val=""/>
      <w:lvlJc w:val="left"/>
    </w:lvl>
    <w:lvl w:ilvl="6" w:tplc="44028878">
      <w:numFmt w:val="decimal"/>
      <w:lvlText w:val=""/>
      <w:lvlJc w:val="left"/>
    </w:lvl>
    <w:lvl w:ilvl="7" w:tplc="E8548CE4">
      <w:numFmt w:val="decimal"/>
      <w:lvlText w:val=""/>
      <w:lvlJc w:val="left"/>
    </w:lvl>
    <w:lvl w:ilvl="8" w:tplc="9DECDEB4">
      <w:numFmt w:val="decimal"/>
      <w:lvlText w:val=""/>
      <w:lvlJc w:val="left"/>
    </w:lvl>
  </w:abstractNum>
  <w:abstractNum w:abstractNumId="365" w15:restartNumberingAfterBreak="0">
    <w:nsid w:val="57B453EE"/>
    <w:multiLevelType w:val="hybridMultilevel"/>
    <w:tmpl w:val="55505120"/>
    <w:lvl w:ilvl="0" w:tplc="959E54C8">
      <w:start w:val="1"/>
      <w:numFmt w:val="bullet"/>
      <w:lvlText w:val=""/>
      <w:lvlJc w:val="left"/>
      <w:pPr>
        <w:ind w:left="720" w:hanging="360"/>
      </w:pPr>
      <w:rPr>
        <w:rFonts w:ascii="Symbol" w:hAnsi="Symbol" w:hint="default"/>
      </w:rPr>
    </w:lvl>
    <w:lvl w:ilvl="1" w:tplc="E6B41324">
      <w:numFmt w:val="decimal"/>
      <w:lvlText w:val=""/>
      <w:lvlJc w:val="left"/>
    </w:lvl>
    <w:lvl w:ilvl="2" w:tplc="8F16C0BE">
      <w:numFmt w:val="decimal"/>
      <w:lvlText w:val=""/>
      <w:lvlJc w:val="left"/>
    </w:lvl>
    <w:lvl w:ilvl="3" w:tplc="ADC868DA">
      <w:numFmt w:val="decimal"/>
      <w:lvlText w:val=""/>
      <w:lvlJc w:val="left"/>
    </w:lvl>
    <w:lvl w:ilvl="4" w:tplc="F1E0E8F0">
      <w:numFmt w:val="decimal"/>
      <w:lvlText w:val=""/>
      <w:lvlJc w:val="left"/>
    </w:lvl>
    <w:lvl w:ilvl="5" w:tplc="EA66E226">
      <w:numFmt w:val="decimal"/>
      <w:lvlText w:val=""/>
      <w:lvlJc w:val="left"/>
    </w:lvl>
    <w:lvl w:ilvl="6" w:tplc="62ACF2FA">
      <w:numFmt w:val="decimal"/>
      <w:lvlText w:val=""/>
      <w:lvlJc w:val="left"/>
    </w:lvl>
    <w:lvl w:ilvl="7" w:tplc="255CACF8">
      <w:numFmt w:val="decimal"/>
      <w:lvlText w:val=""/>
      <w:lvlJc w:val="left"/>
    </w:lvl>
    <w:lvl w:ilvl="8" w:tplc="51BAA4AA">
      <w:numFmt w:val="decimal"/>
      <w:lvlText w:val=""/>
      <w:lvlJc w:val="left"/>
    </w:lvl>
  </w:abstractNum>
  <w:abstractNum w:abstractNumId="366" w15:restartNumberingAfterBreak="0">
    <w:nsid w:val="57F92A7F"/>
    <w:multiLevelType w:val="hybridMultilevel"/>
    <w:tmpl w:val="29C6DEC0"/>
    <w:lvl w:ilvl="0" w:tplc="2DE4D412">
      <w:start w:val="1"/>
      <w:numFmt w:val="bullet"/>
      <w:lvlText w:val=""/>
      <w:lvlJc w:val="left"/>
      <w:pPr>
        <w:ind w:left="720" w:hanging="360"/>
      </w:pPr>
      <w:rPr>
        <w:rFonts w:ascii="Symbol" w:hAnsi="Symbol" w:hint="default"/>
      </w:rPr>
    </w:lvl>
    <w:lvl w:ilvl="1" w:tplc="477E270E">
      <w:numFmt w:val="decimal"/>
      <w:lvlText w:val=""/>
      <w:lvlJc w:val="left"/>
    </w:lvl>
    <w:lvl w:ilvl="2" w:tplc="A890239E">
      <w:numFmt w:val="decimal"/>
      <w:lvlText w:val=""/>
      <w:lvlJc w:val="left"/>
    </w:lvl>
    <w:lvl w:ilvl="3" w:tplc="A63A9D04">
      <w:numFmt w:val="decimal"/>
      <w:lvlText w:val=""/>
      <w:lvlJc w:val="left"/>
    </w:lvl>
    <w:lvl w:ilvl="4" w:tplc="334C3EC4">
      <w:numFmt w:val="decimal"/>
      <w:lvlText w:val=""/>
      <w:lvlJc w:val="left"/>
    </w:lvl>
    <w:lvl w:ilvl="5" w:tplc="5E845984">
      <w:numFmt w:val="decimal"/>
      <w:lvlText w:val=""/>
      <w:lvlJc w:val="left"/>
    </w:lvl>
    <w:lvl w:ilvl="6" w:tplc="903AAA4C">
      <w:numFmt w:val="decimal"/>
      <w:lvlText w:val=""/>
      <w:lvlJc w:val="left"/>
    </w:lvl>
    <w:lvl w:ilvl="7" w:tplc="C3A2A148">
      <w:numFmt w:val="decimal"/>
      <w:lvlText w:val=""/>
      <w:lvlJc w:val="left"/>
    </w:lvl>
    <w:lvl w:ilvl="8" w:tplc="E1A4E2F6">
      <w:numFmt w:val="decimal"/>
      <w:lvlText w:val=""/>
      <w:lvlJc w:val="left"/>
    </w:lvl>
  </w:abstractNum>
  <w:abstractNum w:abstractNumId="367" w15:restartNumberingAfterBreak="0">
    <w:nsid w:val="5862780A"/>
    <w:multiLevelType w:val="hybridMultilevel"/>
    <w:tmpl w:val="E7D80F62"/>
    <w:lvl w:ilvl="0" w:tplc="A7BC4422">
      <w:start w:val="1"/>
      <w:numFmt w:val="bullet"/>
      <w:lvlText w:val=""/>
      <w:lvlJc w:val="left"/>
      <w:pPr>
        <w:ind w:left="720" w:hanging="360"/>
      </w:pPr>
      <w:rPr>
        <w:rFonts w:ascii="Symbol" w:hAnsi="Symbol" w:hint="default"/>
      </w:rPr>
    </w:lvl>
    <w:lvl w:ilvl="1" w:tplc="3924AB0A">
      <w:numFmt w:val="decimal"/>
      <w:lvlText w:val=""/>
      <w:lvlJc w:val="left"/>
    </w:lvl>
    <w:lvl w:ilvl="2" w:tplc="16121BC4">
      <w:numFmt w:val="decimal"/>
      <w:lvlText w:val=""/>
      <w:lvlJc w:val="left"/>
    </w:lvl>
    <w:lvl w:ilvl="3" w:tplc="AACCCE04">
      <w:numFmt w:val="decimal"/>
      <w:lvlText w:val=""/>
      <w:lvlJc w:val="left"/>
    </w:lvl>
    <w:lvl w:ilvl="4" w:tplc="00389D20">
      <w:numFmt w:val="decimal"/>
      <w:lvlText w:val=""/>
      <w:lvlJc w:val="left"/>
    </w:lvl>
    <w:lvl w:ilvl="5" w:tplc="4DFE9C10">
      <w:numFmt w:val="decimal"/>
      <w:lvlText w:val=""/>
      <w:lvlJc w:val="left"/>
    </w:lvl>
    <w:lvl w:ilvl="6" w:tplc="95B85F40">
      <w:numFmt w:val="decimal"/>
      <w:lvlText w:val=""/>
      <w:lvlJc w:val="left"/>
    </w:lvl>
    <w:lvl w:ilvl="7" w:tplc="8CB21022">
      <w:numFmt w:val="decimal"/>
      <w:lvlText w:val=""/>
      <w:lvlJc w:val="left"/>
    </w:lvl>
    <w:lvl w:ilvl="8" w:tplc="66EAAAC2">
      <w:numFmt w:val="decimal"/>
      <w:lvlText w:val=""/>
      <w:lvlJc w:val="left"/>
    </w:lvl>
  </w:abstractNum>
  <w:abstractNum w:abstractNumId="368" w15:restartNumberingAfterBreak="0">
    <w:nsid w:val="588B2244"/>
    <w:multiLevelType w:val="hybridMultilevel"/>
    <w:tmpl w:val="6EA0927C"/>
    <w:lvl w:ilvl="0" w:tplc="317A91E6">
      <w:start w:val="1"/>
      <w:numFmt w:val="bullet"/>
      <w:lvlText w:val=""/>
      <w:lvlJc w:val="left"/>
      <w:pPr>
        <w:ind w:left="720" w:hanging="360"/>
      </w:pPr>
      <w:rPr>
        <w:rFonts w:ascii="Symbol" w:hAnsi="Symbol" w:hint="default"/>
      </w:rPr>
    </w:lvl>
    <w:lvl w:ilvl="1" w:tplc="C16E3668">
      <w:numFmt w:val="decimal"/>
      <w:lvlText w:val=""/>
      <w:lvlJc w:val="left"/>
    </w:lvl>
    <w:lvl w:ilvl="2" w:tplc="9F2CD9CE">
      <w:numFmt w:val="decimal"/>
      <w:lvlText w:val=""/>
      <w:lvlJc w:val="left"/>
    </w:lvl>
    <w:lvl w:ilvl="3" w:tplc="63C04408">
      <w:numFmt w:val="decimal"/>
      <w:lvlText w:val=""/>
      <w:lvlJc w:val="left"/>
    </w:lvl>
    <w:lvl w:ilvl="4" w:tplc="3EF80EF8">
      <w:numFmt w:val="decimal"/>
      <w:lvlText w:val=""/>
      <w:lvlJc w:val="left"/>
    </w:lvl>
    <w:lvl w:ilvl="5" w:tplc="BCB04658">
      <w:numFmt w:val="decimal"/>
      <w:lvlText w:val=""/>
      <w:lvlJc w:val="left"/>
    </w:lvl>
    <w:lvl w:ilvl="6" w:tplc="003C5F46">
      <w:numFmt w:val="decimal"/>
      <w:lvlText w:val=""/>
      <w:lvlJc w:val="left"/>
    </w:lvl>
    <w:lvl w:ilvl="7" w:tplc="9364102E">
      <w:numFmt w:val="decimal"/>
      <w:lvlText w:val=""/>
      <w:lvlJc w:val="left"/>
    </w:lvl>
    <w:lvl w:ilvl="8" w:tplc="F990BE28">
      <w:numFmt w:val="decimal"/>
      <w:lvlText w:val=""/>
      <w:lvlJc w:val="left"/>
    </w:lvl>
  </w:abstractNum>
  <w:abstractNum w:abstractNumId="369" w15:restartNumberingAfterBreak="0">
    <w:nsid w:val="58C95770"/>
    <w:multiLevelType w:val="hybridMultilevel"/>
    <w:tmpl w:val="38AA2754"/>
    <w:lvl w:ilvl="0" w:tplc="157ED626">
      <w:start w:val="1"/>
      <w:numFmt w:val="bullet"/>
      <w:lvlText w:val=""/>
      <w:lvlJc w:val="left"/>
      <w:pPr>
        <w:ind w:left="720" w:hanging="360"/>
      </w:pPr>
      <w:rPr>
        <w:rFonts w:ascii="Symbol" w:hAnsi="Symbol" w:hint="default"/>
      </w:rPr>
    </w:lvl>
    <w:lvl w:ilvl="1" w:tplc="FC10B762">
      <w:numFmt w:val="decimal"/>
      <w:lvlText w:val=""/>
      <w:lvlJc w:val="left"/>
    </w:lvl>
    <w:lvl w:ilvl="2" w:tplc="BF6ADFAE">
      <w:numFmt w:val="decimal"/>
      <w:lvlText w:val=""/>
      <w:lvlJc w:val="left"/>
    </w:lvl>
    <w:lvl w:ilvl="3" w:tplc="C89E0B6C">
      <w:numFmt w:val="decimal"/>
      <w:lvlText w:val=""/>
      <w:lvlJc w:val="left"/>
    </w:lvl>
    <w:lvl w:ilvl="4" w:tplc="980A2774">
      <w:numFmt w:val="decimal"/>
      <w:lvlText w:val=""/>
      <w:lvlJc w:val="left"/>
    </w:lvl>
    <w:lvl w:ilvl="5" w:tplc="13FAC544">
      <w:numFmt w:val="decimal"/>
      <w:lvlText w:val=""/>
      <w:lvlJc w:val="left"/>
    </w:lvl>
    <w:lvl w:ilvl="6" w:tplc="5344ADF0">
      <w:numFmt w:val="decimal"/>
      <w:lvlText w:val=""/>
      <w:lvlJc w:val="left"/>
    </w:lvl>
    <w:lvl w:ilvl="7" w:tplc="7C426E36">
      <w:numFmt w:val="decimal"/>
      <w:lvlText w:val=""/>
      <w:lvlJc w:val="left"/>
    </w:lvl>
    <w:lvl w:ilvl="8" w:tplc="970413FA">
      <w:numFmt w:val="decimal"/>
      <w:lvlText w:val=""/>
      <w:lvlJc w:val="left"/>
    </w:lvl>
  </w:abstractNum>
  <w:abstractNum w:abstractNumId="370" w15:restartNumberingAfterBreak="0">
    <w:nsid w:val="58F87B87"/>
    <w:multiLevelType w:val="hybridMultilevel"/>
    <w:tmpl w:val="72ACCF76"/>
    <w:lvl w:ilvl="0" w:tplc="97DEA082">
      <w:numFmt w:val="decimal"/>
      <w:lvlText w:val=""/>
      <w:lvlJc w:val="left"/>
    </w:lvl>
    <w:lvl w:ilvl="1" w:tplc="340AED96">
      <w:start w:val="1"/>
      <w:numFmt w:val="bullet"/>
      <w:lvlText w:val=""/>
      <w:lvlJc w:val="left"/>
      <w:pPr>
        <w:ind w:left="1440" w:hanging="360"/>
      </w:pPr>
      <w:rPr>
        <w:rFonts w:ascii="Symbol" w:hAnsi="Symbol" w:hint="default"/>
      </w:rPr>
    </w:lvl>
    <w:lvl w:ilvl="2" w:tplc="21DEC5F2">
      <w:numFmt w:val="decimal"/>
      <w:lvlText w:val=""/>
      <w:lvlJc w:val="left"/>
    </w:lvl>
    <w:lvl w:ilvl="3" w:tplc="54883FB6">
      <w:numFmt w:val="decimal"/>
      <w:lvlText w:val=""/>
      <w:lvlJc w:val="left"/>
    </w:lvl>
    <w:lvl w:ilvl="4" w:tplc="9D2AC098">
      <w:numFmt w:val="decimal"/>
      <w:lvlText w:val=""/>
      <w:lvlJc w:val="left"/>
    </w:lvl>
    <w:lvl w:ilvl="5" w:tplc="24F4217A">
      <w:numFmt w:val="decimal"/>
      <w:lvlText w:val=""/>
      <w:lvlJc w:val="left"/>
    </w:lvl>
    <w:lvl w:ilvl="6" w:tplc="BA3ADC02">
      <w:numFmt w:val="decimal"/>
      <w:lvlText w:val=""/>
      <w:lvlJc w:val="left"/>
    </w:lvl>
    <w:lvl w:ilvl="7" w:tplc="BAA0291A">
      <w:numFmt w:val="decimal"/>
      <w:lvlText w:val=""/>
      <w:lvlJc w:val="left"/>
    </w:lvl>
    <w:lvl w:ilvl="8" w:tplc="18EA319E">
      <w:numFmt w:val="decimal"/>
      <w:lvlText w:val=""/>
      <w:lvlJc w:val="left"/>
    </w:lvl>
  </w:abstractNum>
  <w:abstractNum w:abstractNumId="371" w15:restartNumberingAfterBreak="0">
    <w:nsid w:val="59294B07"/>
    <w:multiLevelType w:val="hybridMultilevel"/>
    <w:tmpl w:val="01C09452"/>
    <w:lvl w:ilvl="0" w:tplc="9C62D296">
      <w:start w:val="1"/>
      <w:numFmt w:val="bullet"/>
      <w:lvlText w:val=""/>
      <w:lvlJc w:val="left"/>
      <w:pPr>
        <w:ind w:left="720" w:hanging="360"/>
      </w:pPr>
      <w:rPr>
        <w:rFonts w:ascii="Symbol" w:hAnsi="Symbol" w:hint="default"/>
      </w:rPr>
    </w:lvl>
    <w:lvl w:ilvl="1" w:tplc="4552C3F4">
      <w:numFmt w:val="decimal"/>
      <w:lvlText w:val=""/>
      <w:lvlJc w:val="left"/>
    </w:lvl>
    <w:lvl w:ilvl="2" w:tplc="161A4D52">
      <w:numFmt w:val="decimal"/>
      <w:lvlText w:val=""/>
      <w:lvlJc w:val="left"/>
    </w:lvl>
    <w:lvl w:ilvl="3" w:tplc="B3868B26">
      <w:numFmt w:val="decimal"/>
      <w:lvlText w:val=""/>
      <w:lvlJc w:val="left"/>
    </w:lvl>
    <w:lvl w:ilvl="4" w:tplc="D83E6838">
      <w:numFmt w:val="decimal"/>
      <w:lvlText w:val=""/>
      <w:lvlJc w:val="left"/>
    </w:lvl>
    <w:lvl w:ilvl="5" w:tplc="8F96D210">
      <w:numFmt w:val="decimal"/>
      <w:lvlText w:val=""/>
      <w:lvlJc w:val="left"/>
    </w:lvl>
    <w:lvl w:ilvl="6" w:tplc="6D6E9568">
      <w:numFmt w:val="decimal"/>
      <w:lvlText w:val=""/>
      <w:lvlJc w:val="left"/>
    </w:lvl>
    <w:lvl w:ilvl="7" w:tplc="65C22F12">
      <w:numFmt w:val="decimal"/>
      <w:lvlText w:val=""/>
      <w:lvlJc w:val="left"/>
    </w:lvl>
    <w:lvl w:ilvl="8" w:tplc="136C6458">
      <w:numFmt w:val="decimal"/>
      <w:lvlText w:val=""/>
      <w:lvlJc w:val="left"/>
    </w:lvl>
  </w:abstractNum>
  <w:abstractNum w:abstractNumId="372" w15:restartNumberingAfterBreak="0">
    <w:nsid w:val="596C4893"/>
    <w:multiLevelType w:val="hybridMultilevel"/>
    <w:tmpl w:val="082CEF92"/>
    <w:lvl w:ilvl="0" w:tplc="3F46E8EE">
      <w:start w:val="1"/>
      <w:numFmt w:val="bullet"/>
      <w:lvlText w:val=""/>
      <w:lvlJc w:val="left"/>
      <w:pPr>
        <w:ind w:left="720" w:hanging="360"/>
      </w:pPr>
      <w:rPr>
        <w:rFonts w:ascii="Symbol" w:hAnsi="Symbol" w:hint="default"/>
      </w:rPr>
    </w:lvl>
    <w:lvl w:ilvl="1" w:tplc="98D0E788">
      <w:numFmt w:val="decimal"/>
      <w:lvlText w:val=""/>
      <w:lvlJc w:val="left"/>
    </w:lvl>
    <w:lvl w:ilvl="2" w:tplc="ECD43B82">
      <w:numFmt w:val="decimal"/>
      <w:lvlText w:val=""/>
      <w:lvlJc w:val="left"/>
    </w:lvl>
    <w:lvl w:ilvl="3" w:tplc="5542313A">
      <w:numFmt w:val="decimal"/>
      <w:lvlText w:val=""/>
      <w:lvlJc w:val="left"/>
    </w:lvl>
    <w:lvl w:ilvl="4" w:tplc="C9600868">
      <w:numFmt w:val="decimal"/>
      <w:lvlText w:val=""/>
      <w:lvlJc w:val="left"/>
    </w:lvl>
    <w:lvl w:ilvl="5" w:tplc="BCE2B0D6">
      <w:numFmt w:val="decimal"/>
      <w:lvlText w:val=""/>
      <w:lvlJc w:val="left"/>
    </w:lvl>
    <w:lvl w:ilvl="6" w:tplc="A742FD5E">
      <w:numFmt w:val="decimal"/>
      <w:lvlText w:val=""/>
      <w:lvlJc w:val="left"/>
    </w:lvl>
    <w:lvl w:ilvl="7" w:tplc="B5ECB856">
      <w:numFmt w:val="decimal"/>
      <w:lvlText w:val=""/>
      <w:lvlJc w:val="left"/>
    </w:lvl>
    <w:lvl w:ilvl="8" w:tplc="297E4F38">
      <w:numFmt w:val="decimal"/>
      <w:lvlText w:val=""/>
      <w:lvlJc w:val="left"/>
    </w:lvl>
  </w:abstractNum>
  <w:abstractNum w:abstractNumId="373" w15:restartNumberingAfterBreak="0">
    <w:nsid w:val="59793D75"/>
    <w:multiLevelType w:val="hybridMultilevel"/>
    <w:tmpl w:val="C90C5722"/>
    <w:lvl w:ilvl="0" w:tplc="0EEA88D4">
      <w:start w:val="1"/>
      <w:numFmt w:val="bullet"/>
      <w:lvlText w:val=""/>
      <w:lvlJc w:val="left"/>
      <w:pPr>
        <w:ind w:left="720" w:hanging="360"/>
      </w:pPr>
      <w:rPr>
        <w:rFonts w:ascii="Symbol" w:hAnsi="Symbol" w:hint="default"/>
      </w:rPr>
    </w:lvl>
    <w:lvl w:ilvl="1" w:tplc="91AAB4C4">
      <w:numFmt w:val="decimal"/>
      <w:lvlText w:val=""/>
      <w:lvlJc w:val="left"/>
    </w:lvl>
    <w:lvl w:ilvl="2" w:tplc="4856891E">
      <w:numFmt w:val="decimal"/>
      <w:lvlText w:val=""/>
      <w:lvlJc w:val="left"/>
    </w:lvl>
    <w:lvl w:ilvl="3" w:tplc="E996AC8E">
      <w:numFmt w:val="decimal"/>
      <w:lvlText w:val=""/>
      <w:lvlJc w:val="left"/>
    </w:lvl>
    <w:lvl w:ilvl="4" w:tplc="778830BC">
      <w:numFmt w:val="decimal"/>
      <w:lvlText w:val=""/>
      <w:lvlJc w:val="left"/>
    </w:lvl>
    <w:lvl w:ilvl="5" w:tplc="2B6E9E32">
      <w:numFmt w:val="decimal"/>
      <w:lvlText w:val=""/>
      <w:lvlJc w:val="left"/>
    </w:lvl>
    <w:lvl w:ilvl="6" w:tplc="752CAA74">
      <w:numFmt w:val="decimal"/>
      <w:lvlText w:val=""/>
      <w:lvlJc w:val="left"/>
    </w:lvl>
    <w:lvl w:ilvl="7" w:tplc="C3CCE044">
      <w:numFmt w:val="decimal"/>
      <w:lvlText w:val=""/>
      <w:lvlJc w:val="left"/>
    </w:lvl>
    <w:lvl w:ilvl="8" w:tplc="38160652">
      <w:numFmt w:val="decimal"/>
      <w:lvlText w:val=""/>
      <w:lvlJc w:val="left"/>
    </w:lvl>
  </w:abstractNum>
  <w:abstractNum w:abstractNumId="374" w15:restartNumberingAfterBreak="0">
    <w:nsid w:val="59B00F20"/>
    <w:multiLevelType w:val="hybridMultilevel"/>
    <w:tmpl w:val="C82A9366"/>
    <w:lvl w:ilvl="0" w:tplc="49F4802A">
      <w:start w:val="1"/>
      <w:numFmt w:val="bullet"/>
      <w:lvlText w:val=""/>
      <w:lvlJc w:val="left"/>
      <w:pPr>
        <w:ind w:left="720" w:hanging="360"/>
      </w:pPr>
      <w:rPr>
        <w:rFonts w:ascii="Symbol" w:hAnsi="Symbol" w:hint="default"/>
      </w:rPr>
    </w:lvl>
    <w:lvl w:ilvl="1" w:tplc="702A666A">
      <w:numFmt w:val="decimal"/>
      <w:lvlText w:val=""/>
      <w:lvlJc w:val="left"/>
    </w:lvl>
    <w:lvl w:ilvl="2" w:tplc="86B67462">
      <w:numFmt w:val="decimal"/>
      <w:lvlText w:val=""/>
      <w:lvlJc w:val="left"/>
    </w:lvl>
    <w:lvl w:ilvl="3" w:tplc="4AFE637C">
      <w:numFmt w:val="decimal"/>
      <w:lvlText w:val=""/>
      <w:lvlJc w:val="left"/>
    </w:lvl>
    <w:lvl w:ilvl="4" w:tplc="23364200">
      <w:numFmt w:val="decimal"/>
      <w:lvlText w:val=""/>
      <w:lvlJc w:val="left"/>
    </w:lvl>
    <w:lvl w:ilvl="5" w:tplc="4A74923C">
      <w:numFmt w:val="decimal"/>
      <w:lvlText w:val=""/>
      <w:lvlJc w:val="left"/>
    </w:lvl>
    <w:lvl w:ilvl="6" w:tplc="84288894">
      <w:numFmt w:val="decimal"/>
      <w:lvlText w:val=""/>
      <w:lvlJc w:val="left"/>
    </w:lvl>
    <w:lvl w:ilvl="7" w:tplc="1506E510">
      <w:numFmt w:val="decimal"/>
      <w:lvlText w:val=""/>
      <w:lvlJc w:val="left"/>
    </w:lvl>
    <w:lvl w:ilvl="8" w:tplc="49686772">
      <w:numFmt w:val="decimal"/>
      <w:lvlText w:val=""/>
      <w:lvlJc w:val="left"/>
    </w:lvl>
  </w:abstractNum>
  <w:abstractNum w:abstractNumId="375" w15:restartNumberingAfterBreak="0">
    <w:nsid w:val="59CB1C73"/>
    <w:multiLevelType w:val="hybridMultilevel"/>
    <w:tmpl w:val="436AAB10"/>
    <w:lvl w:ilvl="0" w:tplc="26E210FA">
      <w:start w:val="1"/>
      <w:numFmt w:val="bullet"/>
      <w:lvlText w:val=""/>
      <w:lvlJc w:val="left"/>
      <w:pPr>
        <w:ind w:left="720" w:hanging="360"/>
      </w:pPr>
      <w:rPr>
        <w:rFonts w:ascii="Symbol" w:hAnsi="Symbol" w:hint="default"/>
      </w:rPr>
    </w:lvl>
    <w:lvl w:ilvl="1" w:tplc="8AC2A576">
      <w:numFmt w:val="decimal"/>
      <w:lvlText w:val=""/>
      <w:lvlJc w:val="left"/>
    </w:lvl>
    <w:lvl w:ilvl="2" w:tplc="30267ED6">
      <w:numFmt w:val="decimal"/>
      <w:lvlText w:val=""/>
      <w:lvlJc w:val="left"/>
    </w:lvl>
    <w:lvl w:ilvl="3" w:tplc="5694E274">
      <w:numFmt w:val="decimal"/>
      <w:lvlText w:val=""/>
      <w:lvlJc w:val="left"/>
    </w:lvl>
    <w:lvl w:ilvl="4" w:tplc="138EA776">
      <w:numFmt w:val="decimal"/>
      <w:lvlText w:val=""/>
      <w:lvlJc w:val="left"/>
    </w:lvl>
    <w:lvl w:ilvl="5" w:tplc="DBC263A6">
      <w:numFmt w:val="decimal"/>
      <w:lvlText w:val=""/>
      <w:lvlJc w:val="left"/>
    </w:lvl>
    <w:lvl w:ilvl="6" w:tplc="69F2E4EC">
      <w:numFmt w:val="decimal"/>
      <w:lvlText w:val=""/>
      <w:lvlJc w:val="left"/>
    </w:lvl>
    <w:lvl w:ilvl="7" w:tplc="F7BA20D4">
      <w:numFmt w:val="decimal"/>
      <w:lvlText w:val=""/>
      <w:lvlJc w:val="left"/>
    </w:lvl>
    <w:lvl w:ilvl="8" w:tplc="BBF681FE">
      <w:numFmt w:val="decimal"/>
      <w:lvlText w:val=""/>
      <w:lvlJc w:val="left"/>
    </w:lvl>
  </w:abstractNum>
  <w:abstractNum w:abstractNumId="376" w15:restartNumberingAfterBreak="0">
    <w:nsid w:val="59CC4273"/>
    <w:multiLevelType w:val="hybridMultilevel"/>
    <w:tmpl w:val="E21A9412"/>
    <w:lvl w:ilvl="0" w:tplc="EFD8DD3E">
      <w:start w:val="1"/>
      <w:numFmt w:val="bullet"/>
      <w:lvlText w:val=""/>
      <w:lvlJc w:val="left"/>
      <w:pPr>
        <w:ind w:left="720" w:hanging="360"/>
      </w:pPr>
      <w:rPr>
        <w:rFonts w:ascii="Symbol" w:hAnsi="Symbol" w:hint="default"/>
      </w:rPr>
    </w:lvl>
    <w:lvl w:ilvl="1" w:tplc="4C5856E6">
      <w:numFmt w:val="decimal"/>
      <w:lvlText w:val=""/>
      <w:lvlJc w:val="left"/>
    </w:lvl>
    <w:lvl w:ilvl="2" w:tplc="2CF62576">
      <w:numFmt w:val="decimal"/>
      <w:lvlText w:val=""/>
      <w:lvlJc w:val="left"/>
    </w:lvl>
    <w:lvl w:ilvl="3" w:tplc="6158C410">
      <w:numFmt w:val="decimal"/>
      <w:lvlText w:val=""/>
      <w:lvlJc w:val="left"/>
    </w:lvl>
    <w:lvl w:ilvl="4" w:tplc="2BB2DB82">
      <w:numFmt w:val="decimal"/>
      <w:lvlText w:val=""/>
      <w:lvlJc w:val="left"/>
    </w:lvl>
    <w:lvl w:ilvl="5" w:tplc="C4BCFFF4">
      <w:numFmt w:val="decimal"/>
      <w:lvlText w:val=""/>
      <w:lvlJc w:val="left"/>
    </w:lvl>
    <w:lvl w:ilvl="6" w:tplc="FEEC4030">
      <w:numFmt w:val="decimal"/>
      <w:lvlText w:val=""/>
      <w:lvlJc w:val="left"/>
    </w:lvl>
    <w:lvl w:ilvl="7" w:tplc="F880CB66">
      <w:numFmt w:val="decimal"/>
      <w:lvlText w:val=""/>
      <w:lvlJc w:val="left"/>
    </w:lvl>
    <w:lvl w:ilvl="8" w:tplc="A5C6478A">
      <w:numFmt w:val="decimal"/>
      <w:lvlText w:val=""/>
      <w:lvlJc w:val="left"/>
    </w:lvl>
  </w:abstractNum>
  <w:abstractNum w:abstractNumId="377" w15:restartNumberingAfterBreak="0">
    <w:nsid w:val="5A3622D5"/>
    <w:multiLevelType w:val="hybridMultilevel"/>
    <w:tmpl w:val="1F3CB074"/>
    <w:lvl w:ilvl="0" w:tplc="0854F3D2">
      <w:start w:val="1"/>
      <w:numFmt w:val="bullet"/>
      <w:lvlText w:val=""/>
      <w:lvlJc w:val="left"/>
      <w:pPr>
        <w:ind w:left="720" w:hanging="360"/>
      </w:pPr>
      <w:rPr>
        <w:rFonts w:ascii="Symbol" w:hAnsi="Symbol" w:hint="default"/>
      </w:rPr>
    </w:lvl>
    <w:lvl w:ilvl="1" w:tplc="71E25B86">
      <w:numFmt w:val="decimal"/>
      <w:lvlText w:val=""/>
      <w:lvlJc w:val="left"/>
    </w:lvl>
    <w:lvl w:ilvl="2" w:tplc="7B9229B0">
      <w:numFmt w:val="decimal"/>
      <w:lvlText w:val=""/>
      <w:lvlJc w:val="left"/>
    </w:lvl>
    <w:lvl w:ilvl="3" w:tplc="CD06D944">
      <w:numFmt w:val="decimal"/>
      <w:lvlText w:val=""/>
      <w:lvlJc w:val="left"/>
    </w:lvl>
    <w:lvl w:ilvl="4" w:tplc="7E0E62C4">
      <w:numFmt w:val="decimal"/>
      <w:lvlText w:val=""/>
      <w:lvlJc w:val="left"/>
    </w:lvl>
    <w:lvl w:ilvl="5" w:tplc="59BA92F2">
      <w:numFmt w:val="decimal"/>
      <w:lvlText w:val=""/>
      <w:lvlJc w:val="left"/>
    </w:lvl>
    <w:lvl w:ilvl="6" w:tplc="DE52B1EE">
      <w:numFmt w:val="decimal"/>
      <w:lvlText w:val=""/>
      <w:lvlJc w:val="left"/>
    </w:lvl>
    <w:lvl w:ilvl="7" w:tplc="7EB43488">
      <w:numFmt w:val="decimal"/>
      <w:lvlText w:val=""/>
      <w:lvlJc w:val="left"/>
    </w:lvl>
    <w:lvl w:ilvl="8" w:tplc="C8C8457A">
      <w:numFmt w:val="decimal"/>
      <w:lvlText w:val=""/>
      <w:lvlJc w:val="left"/>
    </w:lvl>
  </w:abstractNum>
  <w:abstractNum w:abstractNumId="378" w15:restartNumberingAfterBreak="0">
    <w:nsid w:val="5B093834"/>
    <w:multiLevelType w:val="hybridMultilevel"/>
    <w:tmpl w:val="D26E3DBE"/>
    <w:lvl w:ilvl="0" w:tplc="1FCA0FA8">
      <w:start w:val="1"/>
      <w:numFmt w:val="bullet"/>
      <w:lvlText w:val=""/>
      <w:lvlJc w:val="left"/>
      <w:pPr>
        <w:ind w:left="720" w:hanging="360"/>
      </w:pPr>
      <w:rPr>
        <w:rFonts w:ascii="Symbol" w:hAnsi="Symbol" w:hint="default"/>
      </w:rPr>
    </w:lvl>
    <w:lvl w:ilvl="1" w:tplc="F1804A46">
      <w:numFmt w:val="decimal"/>
      <w:lvlText w:val=""/>
      <w:lvlJc w:val="left"/>
    </w:lvl>
    <w:lvl w:ilvl="2" w:tplc="AEF695BC">
      <w:numFmt w:val="decimal"/>
      <w:lvlText w:val=""/>
      <w:lvlJc w:val="left"/>
    </w:lvl>
    <w:lvl w:ilvl="3" w:tplc="E5C67B40">
      <w:numFmt w:val="decimal"/>
      <w:lvlText w:val=""/>
      <w:lvlJc w:val="left"/>
    </w:lvl>
    <w:lvl w:ilvl="4" w:tplc="B8983D46">
      <w:numFmt w:val="decimal"/>
      <w:lvlText w:val=""/>
      <w:lvlJc w:val="left"/>
    </w:lvl>
    <w:lvl w:ilvl="5" w:tplc="32CC01D4">
      <w:numFmt w:val="decimal"/>
      <w:lvlText w:val=""/>
      <w:lvlJc w:val="left"/>
    </w:lvl>
    <w:lvl w:ilvl="6" w:tplc="83F0FCDA">
      <w:numFmt w:val="decimal"/>
      <w:lvlText w:val=""/>
      <w:lvlJc w:val="left"/>
    </w:lvl>
    <w:lvl w:ilvl="7" w:tplc="F236B16C">
      <w:numFmt w:val="decimal"/>
      <w:lvlText w:val=""/>
      <w:lvlJc w:val="left"/>
    </w:lvl>
    <w:lvl w:ilvl="8" w:tplc="30544DCA">
      <w:numFmt w:val="decimal"/>
      <w:lvlText w:val=""/>
      <w:lvlJc w:val="left"/>
    </w:lvl>
  </w:abstractNum>
  <w:abstractNum w:abstractNumId="379" w15:restartNumberingAfterBreak="0">
    <w:nsid w:val="5B186086"/>
    <w:multiLevelType w:val="hybridMultilevel"/>
    <w:tmpl w:val="6A861148"/>
    <w:lvl w:ilvl="0" w:tplc="63A4E612">
      <w:start w:val="1"/>
      <w:numFmt w:val="bullet"/>
      <w:lvlText w:val=""/>
      <w:lvlJc w:val="left"/>
      <w:pPr>
        <w:ind w:left="720" w:hanging="360"/>
      </w:pPr>
      <w:rPr>
        <w:rFonts w:ascii="Symbol" w:hAnsi="Symbol" w:hint="default"/>
      </w:rPr>
    </w:lvl>
    <w:lvl w:ilvl="1" w:tplc="05F83CB4">
      <w:numFmt w:val="decimal"/>
      <w:lvlText w:val=""/>
      <w:lvlJc w:val="left"/>
    </w:lvl>
    <w:lvl w:ilvl="2" w:tplc="34948FCA">
      <w:numFmt w:val="decimal"/>
      <w:lvlText w:val=""/>
      <w:lvlJc w:val="left"/>
    </w:lvl>
    <w:lvl w:ilvl="3" w:tplc="B09CD284">
      <w:numFmt w:val="decimal"/>
      <w:lvlText w:val=""/>
      <w:lvlJc w:val="left"/>
    </w:lvl>
    <w:lvl w:ilvl="4" w:tplc="C19C2538">
      <w:numFmt w:val="decimal"/>
      <w:lvlText w:val=""/>
      <w:lvlJc w:val="left"/>
    </w:lvl>
    <w:lvl w:ilvl="5" w:tplc="359E4034">
      <w:numFmt w:val="decimal"/>
      <w:lvlText w:val=""/>
      <w:lvlJc w:val="left"/>
    </w:lvl>
    <w:lvl w:ilvl="6" w:tplc="92D69FE2">
      <w:numFmt w:val="decimal"/>
      <w:lvlText w:val=""/>
      <w:lvlJc w:val="left"/>
    </w:lvl>
    <w:lvl w:ilvl="7" w:tplc="2A14D010">
      <w:numFmt w:val="decimal"/>
      <w:lvlText w:val=""/>
      <w:lvlJc w:val="left"/>
    </w:lvl>
    <w:lvl w:ilvl="8" w:tplc="B2DE9610">
      <w:numFmt w:val="decimal"/>
      <w:lvlText w:val=""/>
      <w:lvlJc w:val="left"/>
    </w:lvl>
  </w:abstractNum>
  <w:abstractNum w:abstractNumId="380" w15:restartNumberingAfterBreak="0">
    <w:nsid w:val="5B4A5EA1"/>
    <w:multiLevelType w:val="hybridMultilevel"/>
    <w:tmpl w:val="3732D46A"/>
    <w:lvl w:ilvl="0" w:tplc="8A988196">
      <w:start w:val="1"/>
      <w:numFmt w:val="bullet"/>
      <w:lvlText w:val=""/>
      <w:lvlJc w:val="left"/>
      <w:pPr>
        <w:ind w:left="720" w:hanging="360"/>
      </w:pPr>
      <w:rPr>
        <w:rFonts w:ascii="Symbol" w:hAnsi="Symbol" w:hint="default"/>
      </w:rPr>
    </w:lvl>
    <w:lvl w:ilvl="1" w:tplc="C4765710">
      <w:numFmt w:val="decimal"/>
      <w:lvlText w:val=""/>
      <w:lvlJc w:val="left"/>
    </w:lvl>
    <w:lvl w:ilvl="2" w:tplc="911EB822">
      <w:numFmt w:val="decimal"/>
      <w:lvlText w:val=""/>
      <w:lvlJc w:val="left"/>
    </w:lvl>
    <w:lvl w:ilvl="3" w:tplc="A9801B6A">
      <w:numFmt w:val="decimal"/>
      <w:lvlText w:val=""/>
      <w:lvlJc w:val="left"/>
    </w:lvl>
    <w:lvl w:ilvl="4" w:tplc="3850ABB8">
      <w:numFmt w:val="decimal"/>
      <w:lvlText w:val=""/>
      <w:lvlJc w:val="left"/>
    </w:lvl>
    <w:lvl w:ilvl="5" w:tplc="45D66E30">
      <w:numFmt w:val="decimal"/>
      <w:lvlText w:val=""/>
      <w:lvlJc w:val="left"/>
    </w:lvl>
    <w:lvl w:ilvl="6" w:tplc="96C445A6">
      <w:numFmt w:val="decimal"/>
      <w:lvlText w:val=""/>
      <w:lvlJc w:val="left"/>
    </w:lvl>
    <w:lvl w:ilvl="7" w:tplc="6F7C787C">
      <w:numFmt w:val="decimal"/>
      <w:lvlText w:val=""/>
      <w:lvlJc w:val="left"/>
    </w:lvl>
    <w:lvl w:ilvl="8" w:tplc="96C46162">
      <w:numFmt w:val="decimal"/>
      <w:lvlText w:val=""/>
      <w:lvlJc w:val="left"/>
    </w:lvl>
  </w:abstractNum>
  <w:abstractNum w:abstractNumId="381" w15:restartNumberingAfterBreak="0">
    <w:nsid w:val="5B674901"/>
    <w:multiLevelType w:val="hybridMultilevel"/>
    <w:tmpl w:val="CE5EA89C"/>
    <w:lvl w:ilvl="0" w:tplc="F2703A5C">
      <w:start w:val="1"/>
      <w:numFmt w:val="bullet"/>
      <w:lvlText w:val=""/>
      <w:lvlJc w:val="left"/>
      <w:pPr>
        <w:ind w:left="720" w:hanging="360"/>
      </w:pPr>
      <w:rPr>
        <w:rFonts w:ascii="Symbol" w:hAnsi="Symbol" w:hint="default"/>
      </w:rPr>
    </w:lvl>
    <w:lvl w:ilvl="1" w:tplc="48AEBE6C">
      <w:numFmt w:val="decimal"/>
      <w:lvlText w:val=""/>
      <w:lvlJc w:val="left"/>
    </w:lvl>
    <w:lvl w:ilvl="2" w:tplc="E62CB45E">
      <w:numFmt w:val="decimal"/>
      <w:lvlText w:val=""/>
      <w:lvlJc w:val="left"/>
    </w:lvl>
    <w:lvl w:ilvl="3" w:tplc="EDD0CF8A">
      <w:numFmt w:val="decimal"/>
      <w:lvlText w:val=""/>
      <w:lvlJc w:val="left"/>
    </w:lvl>
    <w:lvl w:ilvl="4" w:tplc="7F987AAA">
      <w:numFmt w:val="decimal"/>
      <w:lvlText w:val=""/>
      <w:lvlJc w:val="left"/>
    </w:lvl>
    <w:lvl w:ilvl="5" w:tplc="3A400A46">
      <w:numFmt w:val="decimal"/>
      <w:lvlText w:val=""/>
      <w:lvlJc w:val="left"/>
    </w:lvl>
    <w:lvl w:ilvl="6" w:tplc="620AA336">
      <w:numFmt w:val="decimal"/>
      <w:lvlText w:val=""/>
      <w:lvlJc w:val="left"/>
    </w:lvl>
    <w:lvl w:ilvl="7" w:tplc="CB06200A">
      <w:numFmt w:val="decimal"/>
      <w:lvlText w:val=""/>
      <w:lvlJc w:val="left"/>
    </w:lvl>
    <w:lvl w:ilvl="8" w:tplc="A8E8593A">
      <w:numFmt w:val="decimal"/>
      <w:lvlText w:val=""/>
      <w:lvlJc w:val="left"/>
    </w:lvl>
  </w:abstractNum>
  <w:abstractNum w:abstractNumId="382" w15:restartNumberingAfterBreak="0">
    <w:nsid w:val="5B6D2D20"/>
    <w:multiLevelType w:val="hybridMultilevel"/>
    <w:tmpl w:val="BC468250"/>
    <w:lvl w:ilvl="0" w:tplc="DF08C370">
      <w:start w:val="1"/>
      <w:numFmt w:val="bullet"/>
      <w:lvlText w:val=""/>
      <w:lvlJc w:val="left"/>
      <w:pPr>
        <w:ind w:left="720" w:hanging="360"/>
      </w:pPr>
      <w:rPr>
        <w:rFonts w:ascii="Symbol" w:hAnsi="Symbol" w:hint="default"/>
      </w:rPr>
    </w:lvl>
    <w:lvl w:ilvl="1" w:tplc="2D300FD2">
      <w:numFmt w:val="decimal"/>
      <w:lvlText w:val=""/>
      <w:lvlJc w:val="left"/>
    </w:lvl>
    <w:lvl w:ilvl="2" w:tplc="50EE51D4">
      <w:numFmt w:val="decimal"/>
      <w:lvlText w:val=""/>
      <w:lvlJc w:val="left"/>
    </w:lvl>
    <w:lvl w:ilvl="3" w:tplc="B450EE02">
      <w:numFmt w:val="decimal"/>
      <w:lvlText w:val=""/>
      <w:lvlJc w:val="left"/>
    </w:lvl>
    <w:lvl w:ilvl="4" w:tplc="479C78EA">
      <w:numFmt w:val="decimal"/>
      <w:lvlText w:val=""/>
      <w:lvlJc w:val="left"/>
    </w:lvl>
    <w:lvl w:ilvl="5" w:tplc="2498567C">
      <w:numFmt w:val="decimal"/>
      <w:lvlText w:val=""/>
      <w:lvlJc w:val="left"/>
    </w:lvl>
    <w:lvl w:ilvl="6" w:tplc="50763032">
      <w:numFmt w:val="decimal"/>
      <w:lvlText w:val=""/>
      <w:lvlJc w:val="left"/>
    </w:lvl>
    <w:lvl w:ilvl="7" w:tplc="72884150">
      <w:numFmt w:val="decimal"/>
      <w:lvlText w:val=""/>
      <w:lvlJc w:val="left"/>
    </w:lvl>
    <w:lvl w:ilvl="8" w:tplc="F8EE44AA">
      <w:numFmt w:val="decimal"/>
      <w:lvlText w:val=""/>
      <w:lvlJc w:val="left"/>
    </w:lvl>
  </w:abstractNum>
  <w:abstractNum w:abstractNumId="383" w15:restartNumberingAfterBreak="0">
    <w:nsid w:val="5C5D19C3"/>
    <w:multiLevelType w:val="hybridMultilevel"/>
    <w:tmpl w:val="099017C4"/>
    <w:lvl w:ilvl="0" w:tplc="2F16CD98">
      <w:start w:val="1"/>
      <w:numFmt w:val="bullet"/>
      <w:lvlText w:val=""/>
      <w:lvlJc w:val="left"/>
      <w:pPr>
        <w:ind w:left="720" w:hanging="360"/>
      </w:pPr>
      <w:rPr>
        <w:rFonts w:ascii="Symbol" w:hAnsi="Symbol" w:hint="default"/>
      </w:rPr>
    </w:lvl>
    <w:lvl w:ilvl="1" w:tplc="C28854A8">
      <w:numFmt w:val="decimal"/>
      <w:lvlText w:val=""/>
      <w:lvlJc w:val="left"/>
    </w:lvl>
    <w:lvl w:ilvl="2" w:tplc="0EDED6E2">
      <w:numFmt w:val="decimal"/>
      <w:lvlText w:val=""/>
      <w:lvlJc w:val="left"/>
    </w:lvl>
    <w:lvl w:ilvl="3" w:tplc="152CA66C">
      <w:numFmt w:val="decimal"/>
      <w:lvlText w:val=""/>
      <w:lvlJc w:val="left"/>
    </w:lvl>
    <w:lvl w:ilvl="4" w:tplc="0A84E726">
      <w:numFmt w:val="decimal"/>
      <w:lvlText w:val=""/>
      <w:lvlJc w:val="left"/>
    </w:lvl>
    <w:lvl w:ilvl="5" w:tplc="59ACB34E">
      <w:numFmt w:val="decimal"/>
      <w:lvlText w:val=""/>
      <w:lvlJc w:val="left"/>
    </w:lvl>
    <w:lvl w:ilvl="6" w:tplc="3036D96E">
      <w:numFmt w:val="decimal"/>
      <w:lvlText w:val=""/>
      <w:lvlJc w:val="left"/>
    </w:lvl>
    <w:lvl w:ilvl="7" w:tplc="FC9EEB3C">
      <w:numFmt w:val="decimal"/>
      <w:lvlText w:val=""/>
      <w:lvlJc w:val="left"/>
    </w:lvl>
    <w:lvl w:ilvl="8" w:tplc="EB54B678">
      <w:numFmt w:val="decimal"/>
      <w:lvlText w:val=""/>
      <w:lvlJc w:val="left"/>
    </w:lvl>
  </w:abstractNum>
  <w:abstractNum w:abstractNumId="384" w15:restartNumberingAfterBreak="0">
    <w:nsid w:val="5C92143A"/>
    <w:multiLevelType w:val="hybridMultilevel"/>
    <w:tmpl w:val="691256C8"/>
    <w:lvl w:ilvl="0" w:tplc="AF0CEA1C">
      <w:start w:val="1"/>
      <w:numFmt w:val="bullet"/>
      <w:lvlText w:val=""/>
      <w:lvlJc w:val="left"/>
      <w:pPr>
        <w:ind w:left="720" w:hanging="360"/>
      </w:pPr>
      <w:rPr>
        <w:rFonts w:ascii="Symbol" w:hAnsi="Symbol" w:hint="default"/>
      </w:rPr>
    </w:lvl>
    <w:lvl w:ilvl="1" w:tplc="B802B742">
      <w:numFmt w:val="decimal"/>
      <w:lvlText w:val=""/>
      <w:lvlJc w:val="left"/>
    </w:lvl>
    <w:lvl w:ilvl="2" w:tplc="E23A7DF6">
      <w:numFmt w:val="decimal"/>
      <w:lvlText w:val=""/>
      <w:lvlJc w:val="left"/>
    </w:lvl>
    <w:lvl w:ilvl="3" w:tplc="DA962962">
      <w:numFmt w:val="decimal"/>
      <w:lvlText w:val=""/>
      <w:lvlJc w:val="left"/>
    </w:lvl>
    <w:lvl w:ilvl="4" w:tplc="DA6A8EF2">
      <w:numFmt w:val="decimal"/>
      <w:lvlText w:val=""/>
      <w:lvlJc w:val="left"/>
    </w:lvl>
    <w:lvl w:ilvl="5" w:tplc="64522546">
      <w:numFmt w:val="decimal"/>
      <w:lvlText w:val=""/>
      <w:lvlJc w:val="left"/>
    </w:lvl>
    <w:lvl w:ilvl="6" w:tplc="765AED28">
      <w:numFmt w:val="decimal"/>
      <w:lvlText w:val=""/>
      <w:lvlJc w:val="left"/>
    </w:lvl>
    <w:lvl w:ilvl="7" w:tplc="BBCE671C">
      <w:numFmt w:val="decimal"/>
      <w:lvlText w:val=""/>
      <w:lvlJc w:val="left"/>
    </w:lvl>
    <w:lvl w:ilvl="8" w:tplc="3E62B230">
      <w:numFmt w:val="decimal"/>
      <w:lvlText w:val=""/>
      <w:lvlJc w:val="left"/>
    </w:lvl>
  </w:abstractNum>
  <w:abstractNum w:abstractNumId="385" w15:restartNumberingAfterBreak="0">
    <w:nsid w:val="5CCF46A2"/>
    <w:multiLevelType w:val="hybridMultilevel"/>
    <w:tmpl w:val="1488EF86"/>
    <w:lvl w:ilvl="0" w:tplc="9F8A1600">
      <w:start w:val="1"/>
      <w:numFmt w:val="bullet"/>
      <w:lvlText w:val=""/>
      <w:lvlJc w:val="left"/>
      <w:pPr>
        <w:ind w:left="720" w:hanging="360"/>
      </w:pPr>
      <w:rPr>
        <w:rFonts w:ascii="Symbol" w:hAnsi="Symbol" w:hint="default"/>
      </w:rPr>
    </w:lvl>
    <w:lvl w:ilvl="1" w:tplc="55D8D106">
      <w:numFmt w:val="decimal"/>
      <w:lvlText w:val=""/>
      <w:lvlJc w:val="left"/>
    </w:lvl>
    <w:lvl w:ilvl="2" w:tplc="5E30B02E">
      <w:numFmt w:val="decimal"/>
      <w:lvlText w:val=""/>
      <w:lvlJc w:val="left"/>
    </w:lvl>
    <w:lvl w:ilvl="3" w:tplc="84E6DF44">
      <w:numFmt w:val="decimal"/>
      <w:lvlText w:val=""/>
      <w:lvlJc w:val="left"/>
    </w:lvl>
    <w:lvl w:ilvl="4" w:tplc="EDFC6DF6">
      <w:numFmt w:val="decimal"/>
      <w:lvlText w:val=""/>
      <w:lvlJc w:val="left"/>
    </w:lvl>
    <w:lvl w:ilvl="5" w:tplc="EB4A0D28">
      <w:numFmt w:val="decimal"/>
      <w:lvlText w:val=""/>
      <w:lvlJc w:val="left"/>
    </w:lvl>
    <w:lvl w:ilvl="6" w:tplc="2338A612">
      <w:numFmt w:val="decimal"/>
      <w:lvlText w:val=""/>
      <w:lvlJc w:val="left"/>
    </w:lvl>
    <w:lvl w:ilvl="7" w:tplc="B1F0C5B0">
      <w:numFmt w:val="decimal"/>
      <w:lvlText w:val=""/>
      <w:lvlJc w:val="left"/>
    </w:lvl>
    <w:lvl w:ilvl="8" w:tplc="9AC4EB50">
      <w:numFmt w:val="decimal"/>
      <w:lvlText w:val=""/>
      <w:lvlJc w:val="left"/>
    </w:lvl>
  </w:abstractNum>
  <w:abstractNum w:abstractNumId="386" w15:restartNumberingAfterBreak="0">
    <w:nsid w:val="5DB70844"/>
    <w:multiLevelType w:val="hybridMultilevel"/>
    <w:tmpl w:val="B128D478"/>
    <w:lvl w:ilvl="0" w:tplc="ABF213B6">
      <w:start w:val="1"/>
      <w:numFmt w:val="bullet"/>
      <w:lvlText w:val=""/>
      <w:lvlJc w:val="left"/>
      <w:pPr>
        <w:ind w:left="720" w:hanging="360"/>
      </w:pPr>
      <w:rPr>
        <w:rFonts w:ascii="Symbol" w:hAnsi="Symbol" w:hint="default"/>
      </w:rPr>
    </w:lvl>
    <w:lvl w:ilvl="1" w:tplc="97F8782A">
      <w:numFmt w:val="decimal"/>
      <w:lvlText w:val=""/>
      <w:lvlJc w:val="left"/>
    </w:lvl>
    <w:lvl w:ilvl="2" w:tplc="452885B2">
      <w:numFmt w:val="decimal"/>
      <w:lvlText w:val=""/>
      <w:lvlJc w:val="left"/>
    </w:lvl>
    <w:lvl w:ilvl="3" w:tplc="930A644E">
      <w:numFmt w:val="decimal"/>
      <w:lvlText w:val=""/>
      <w:lvlJc w:val="left"/>
    </w:lvl>
    <w:lvl w:ilvl="4" w:tplc="998E5FCA">
      <w:numFmt w:val="decimal"/>
      <w:lvlText w:val=""/>
      <w:lvlJc w:val="left"/>
    </w:lvl>
    <w:lvl w:ilvl="5" w:tplc="1C0E8C70">
      <w:numFmt w:val="decimal"/>
      <w:lvlText w:val=""/>
      <w:lvlJc w:val="left"/>
    </w:lvl>
    <w:lvl w:ilvl="6" w:tplc="077A2E9E">
      <w:numFmt w:val="decimal"/>
      <w:lvlText w:val=""/>
      <w:lvlJc w:val="left"/>
    </w:lvl>
    <w:lvl w:ilvl="7" w:tplc="EC90189A">
      <w:numFmt w:val="decimal"/>
      <w:lvlText w:val=""/>
      <w:lvlJc w:val="left"/>
    </w:lvl>
    <w:lvl w:ilvl="8" w:tplc="187482D4">
      <w:numFmt w:val="decimal"/>
      <w:lvlText w:val=""/>
      <w:lvlJc w:val="left"/>
    </w:lvl>
  </w:abstractNum>
  <w:abstractNum w:abstractNumId="387" w15:restartNumberingAfterBreak="0">
    <w:nsid w:val="5DD9163C"/>
    <w:multiLevelType w:val="hybridMultilevel"/>
    <w:tmpl w:val="676AE42C"/>
    <w:lvl w:ilvl="0" w:tplc="FB3CED62">
      <w:start w:val="1"/>
      <w:numFmt w:val="bullet"/>
      <w:lvlText w:val=""/>
      <w:lvlJc w:val="left"/>
      <w:pPr>
        <w:ind w:left="720" w:hanging="360"/>
      </w:pPr>
      <w:rPr>
        <w:rFonts w:ascii="Symbol" w:hAnsi="Symbol" w:hint="default"/>
      </w:rPr>
    </w:lvl>
    <w:lvl w:ilvl="1" w:tplc="61B6D75C">
      <w:numFmt w:val="decimal"/>
      <w:lvlText w:val=""/>
      <w:lvlJc w:val="left"/>
    </w:lvl>
    <w:lvl w:ilvl="2" w:tplc="5F4A2A32">
      <w:numFmt w:val="decimal"/>
      <w:lvlText w:val=""/>
      <w:lvlJc w:val="left"/>
    </w:lvl>
    <w:lvl w:ilvl="3" w:tplc="42DAF400">
      <w:numFmt w:val="decimal"/>
      <w:lvlText w:val=""/>
      <w:lvlJc w:val="left"/>
    </w:lvl>
    <w:lvl w:ilvl="4" w:tplc="39FE506A">
      <w:numFmt w:val="decimal"/>
      <w:lvlText w:val=""/>
      <w:lvlJc w:val="left"/>
    </w:lvl>
    <w:lvl w:ilvl="5" w:tplc="5EF2E778">
      <w:numFmt w:val="decimal"/>
      <w:lvlText w:val=""/>
      <w:lvlJc w:val="left"/>
    </w:lvl>
    <w:lvl w:ilvl="6" w:tplc="82F455D8">
      <w:numFmt w:val="decimal"/>
      <w:lvlText w:val=""/>
      <w:lvlJc w:val="left"/>
    </w:lvl>
    <w:lvl w:ilvl="7" w:tplc="9D844FB8">
      <w:numFmt w:val="decimal"/>
      <w:lvlText w:val=""/>
      <w:lvlJc w:val="left"/>
    </w:lvl>
    <w:lvl w:ilvl="8" w:tplc="CF7EBE04">
      <w:numFmt w:val="decimal"/>
      <w:lvlText w:val=""/>
      <w:lvlJc w:val="left"/>
    </w:lvl>
  </w:abstractNum>
  <w:abstractNum w:abstractNumId="388" w15:restartNumberingAfterBreak="0">
    <w:nsid w:val="5E1F1246"/>
    <w:multiLevelType w:val="hybridMultilevel"/>
    <w:tmpl w:val="84E0FAAA"/>
    <w:lvl w:ilvl="0" w:tplc="F0FEC410">
      <w:start w:val="1"/>
      <w:numFmt w:val="bullet"/>
      <w:lvlText w:val=""/>
      <w:lvlJc w:val="left"/>
      <w:pPr>
        <w:ind w:left="720" w:hanging="360"/>
      </w:pPr>
      <w:rPr>
        <w:rFonts w:ascii="Symbol" w:hAnsi="Symbol" w:hint="default"/>
      </w:rPr>
    </w:lvl>
    <w:lvl w:ilvl="1" w:tplc="1952A180">
      <w:numFmt w:val="decimal"/>
      <w:lvlText w:val=""/>
      <w:lvlJc w:val="left"/>
    </w:lvl>
    <w:lvl w:ilvl="2" w:tplc="24E4BF28">
      <w:numFmt w:val="decimal"/>
      <w:lvlText w:val=""/>
      <w:lvlJc w:val="left"/>
    </w:lvl>
    <w:lvl w:ilvl="3" w:tplc="19B214F6">
      <w:numFmt w:val="decimal"/>
      <w:lvlText w:val=""/>
      <w:lvlJc w:val="left"/>
    </w:lvl>
    <w:lvl w:ilvl="4" w:tplc="5E123870">
      <w:numFmt w:val="decimal"/>
      <w:lvlText w:val=""/>
      <w:lvlJc w:val="left"/>
    </w:lvl>
    <w:lvl w:ilvl="5" w:tplc="79D0869C">
      <w:numFmt w:val="decimal"/>
      <w:lvlText w:val=""/>
      <w:lvlJc w:val="left"/>
    </w:lvl>
    <w:lvl w:ilvl="6" w:tplc="899A6F6A">
      <w:numFmt w:val="decimal"/>
      <w:lvlText w:val=""/>
      <w:lvlJc w:val="left"/>
    </w:lvl>
    <w:lvl w:ilvl="7" w:tplc="C5D86362">
      <w:numFmt w:val="decimal"/>
      <w:lvlText w:val=""/>
      <w:lvlJc w:val="left"/>
    </w:lvl>
    <w:lvl w:ilvl="8" w:tplc="01406AD8">
      <w:numFmt w:val="decimal"/>
      <w:lvlText w:val=""/>
      <w:lvlJc w:val="left"/>
    </w:lvl>
  </w:abstractNum>
  <w:abstractNum w:abstractNumId="389" w15:restartNumberingAfterBreak="0">
    <w:nsid w:val="5E2B5C32"/>
    <w:multiLevelType w:val="hybridMultilevel"/>
    <w:tmpl w:val="42D672D8"/>
    <w:lvl w:ilvl="0" w:tplc="2AA2E972">
      <w:start w:val="1"/>
      <w:numFmt w:val="bullet"/>
      <w:lvlText w:val=""/>
      <w:lvlJc w:val="left"/>
      <w:pPr>
        <w:ind w:left="720" w:hanging="360"/>
      </w:pPr>
      <w:rPr>
        <w:rFonts w:ascii="Symbol" w:hAnsi="Symbol" w:hint="default"/>
      </w:rPr>
    </w:lvl>
    <w:lvl w:ilvl="1" w:tplc="66E872B6">
      <w:numFmt w:val="decimal"/>
      <w:lvlText w:val=""/>
      <w:lvlJc w:val="left"/>
    </w:lvl>
    <w:lvl w:ilvl="2" w:tplc="1EDADDBC">
      <w:numFmt w:val="decimal"/>
      <w:lvlText w:val=""/>
      <w:lvlJc w:val="left"/>
    </w:lvl>
    <w:lvl w:ilvl="3" w:tplc="311C858C">
      <w:numFmt w:val="decimal"/>
      <w:lvlText w:val=""/>
      <w:lvlJc w:val="left"/>
    </w:lvl>
    <w:lvl w:ilvl="4" w:tplc="AA10B2FA">
      <w:numFmt w:val="decimal"/>
      <w:lvlText w:val=""/>
      <w:lvlJc w:val="left"/>
    </w:lvl>
    <w:lvl w:ilvl="5" w:tplc="938C0072">
      <w:numFmt w:val="decimal"/>
      <w:lvlText w:val=""/>
      <w:lvlJc w:val="left"/>
    </w:lvl>
    <w:lvl w:ilvl="6" w:tplc="919C9636">
      <w:numFmt w:val="decimal"/>
      <w:lvlText w:val=""/>
      <w:lvlJc w:val="left"/>
    </w:lvl>
    <w:lvl w:ilvl="7" w:tplc="2BDE6A92">
      <w:numFmt w:val="decimal"/>
      <w:lvlText w:val=""/>
      <w:lvlJc w:val="left"/>
    </w:lvl>
    <w:lvl w:ilvl="8" w:tplc="D9FC5390">
      <w:numFmt w:val="decimal"/>
      <w:lvlText w:val=""/>
      <w:lvlJc w:val="left"/>
    </w:lvl>
  </w:abstractNum>
  <w:abstractNum w:abstractNumId="390" w15:restartNumberingAfterBreak="0">
    <w:nsid w:val="5E664760"/>
    <w:multiLevelType w:val="hybridMultilevel"/>
    <w:tmpl w:val="EDECFDC6"/>
    <w:lvl w:ilvl="0" w:tplc="2FB46BB0">
      <w:start w:val="1"/>
      <w:numFmt w:val="bullet"/>
      <w:lvlText w:val=""/>
      <w:lvlJc w:val="left"/>
      <w:pPr>
        <w:ind w:left="720" w:hanging="360"/>
      </w:pPr>
      <w:rPr>
        <w:rFonts w:ascii="Symbol" w:hAnsi="Symbol" w:hint="default"/>
      </w:rPr>
    </w:lvl>
    <w:lvl w:ilvl="1" w:tplc="9C38979E">
      <w:numFmt w:val="decimal"/>
      <w:lvlText w:val=""/>
      <w:lvlJc w:val="left"/>
    </w:lvl>
    <w:lvl w:ilvl="2" w:tplc="0EB0F644">
      <w:numFmt w:val="decimal"/>
      <w:lvlText w:val=""/>
      <w:lvlJc w:val="left"/>
    </w:lvl>
    <w:lvl w:ilvl="3" w:tplc="21065B02">
      <w:numFmt w:val="decimal"/>
      <w:lvlText w:val=""/>
      <w:lvlJc w:val="left"/>
    </w:lvl>
    <w:lvl w:ilvl="4" w:tplc="E710F210">
      <w:numFmt w:val="decimal"/>
      <w:lvlText w:val=""/>
      <w:lvlJc w:val="left"/>
    </w:lvl>
    <w:lvl w:ilvl="5" w:tplc="09C083B8">
      <w:numFmt w:val="decimal"/>
      <w:lvlText w:val=""/>
      <w:lvlJc w:val="left"/>
    </w:lvl>
    <w:lvl w:ilvl="6" w:tplc="94B8D096">
      <w:numFmt w:val="decimal"/>
      <w:lvlText w:val=""/>
      <w:lvlJc w:val="left"/>
    </w:lvl>
    <w:lvl w:ilvl="7" w:tplc="832A876E">
      <w:numFmt w:val="decimal"/>
      <w:lvlText w:val=""/>
      <w:lvlJc w:val="left"/>
    </w:lvl>
    <w:lvl w:ilvl="8" w:tplc="E5F68EAE">
      <w:numFmt w:val="decimal"/>
      <w:lvlText w:val=""/>
      <w:lvlJc w:val="left"/>
    </w:lvl>
  </w:abstractNum>
  <w:abstractNum w:abstractNumId="391" w15:restartNumberingAfterBreak="0">
    <w:nsid w:val="5E967BA4"/>
    <w:multiLevelType w:val="hybridMultilevel"/>
    <w:tmpl w:val="3D44E2BC"/>
    <w:lvl w:ilvl="0" w:tplc="E2BE589A">
      <w:start w:val="1"/>
      <w:numFmt w:val="bullet"/>
      <w:lvlText w:val=""/>
      <w:lvlJc w:val="left"/>
      <w:pPr>
        <w:ind w:left="720" w:hanging="360"/>
      </w:pPr>
      <w:rPr>
        <w:rFonts w:ascii="Symbol" w:hAnsi="Symbol" w:hint="default"/>
      </w:rPr>
    </w:lvl>
    <w:lvl w:ilvl="1" w:tplc="6644DFC4">
      <w:numFmt w:val="decimal"/>
      <w:lvlText w:val=""/>
      <w:lvlJc w:val="left"/>
    </w:lvl>
    <w:lvl w:ilvl="2" w:tplc="0ACC6ED8">
      <w:numFmt w:val="decimal"/>
      <w:lvlText w:val=""/>
      <w:lvlJc w:val="left"/>
    </w:lvl>
    <w:lvl w:ilvl="3" w:tplc="C7C0915C">
      <w:numFmt w:val="decimal"/>
      <w:lvlText w:val=""/>
      <w:lvlJc w:val="left"/>
    </w:lvl>
    <w:lvl w:ilvl="4" w:tplc="22D8458C">
      <w:numFmt w:val="decimal"/>
      <w:lvlText w:val=""/>
      <w:lvlJc w:val="left"/>
    </w:lvl>
    <w:lvl w:ilvl="5" w:tplc="94FABCD4">
      <w:numFmt w:val="decimal"/>
      <w:lvlText w:val=""/>
      <w:lvlJc w:val="left"/>
    </w:lvl>
    <w:lvl w:ilvl="6" w:tplc="88A22794">
      <w:numFmt w:val="decimal"/>
      <w:lvlText w:val=""/>
      <w:lvlJc w:val="left"/>
    </w:lvl>
    <w:lvl w:ilvl="7" w:tplc="DED2DCA4">
      <w:numFmt w:val="decimal"/>
      <w:lvlText w:val=""/>
      <w:lvlJc w:val="left"/>
    </w:lvl>
    <w:lvl w:ilvl="8" w:tplc="2F680682">
      <w:numFmt w:val="decimal"/>
      <w:lvlText w:val=""/>
      <w:lvlJc w:val="left"/>
    </w:lvl>
  </w:abstractNum>
  <w:abstractNum w:abstractNumId="392" w15:restartNumberingAfterBreak="0">
    <w:nsid w:val="5EF81E19"/>
    <w:multiLevelType w:val="hybridMultilevel"/>
    <w:tmpl w:val="AC56D796"/>
    <w:lvl w:ilvl="0" w:tplc="1AD85294">
      <w:start w:val="1"/>
      <w:numFmt w:val="bullet"/>
      <w:lvlText w:val=""/>
      <w:lvlJc w:val="left"/>
      <w:pPr>
        <w:ind w:left="720" w:hanging="360"/>
      </w:pPr>
      <w:rPr>
        <w:rFonts w:ascii="Symbol" w:hAnsi="Symbol" w:hint="default"/>
      </w:rPr>
    </w:lvl>
    <w:lvl w:ilvl="1" w:tplc="4D123DE2">
      <w:numFmt w:val="decimal"/>
      <w:lvlText w:val=""/>
      <w:lvlJc w:val="left"/>
    </w:lvl>
    <w:lvl w:ilvl="2" w:tplc="8CCAB70C">
      <w:numFmt w:val="decimal"/>
      <w:lvlText w:val=""/>
      <w:lvlJc w:val="left"/>
    </w:lvl>
    <w:lvl w:ilvl="3" w:tplc="FA065C72">
      <w:numFmt w:val="decimal"/>
      <w:lvlText w:val=""/>
      <w:lvlJc w:val="left"/>
    </w:lvl>
    <w:lvl w:ilvl="4" w:tplc="DD20AB2A">
      <w:numFmt w:val="decimal"/>
      <w:lvlText w:val=""/>
      <w:lvlJc w:val="left"/>
    </w:lvl>
    <w:lvl w:ilvl="5" w:tplc="DA0A5B1E">
      <w:numFmt w:val="decimal"/>
      <w:lvlText w:val=""/>
      <w:lvlJc w:val="left"/>
    </w:lvl>
    <w:lvl w:ilvl="6" w:tplc="103E6786">
      <w:numFmt w:val="decimal"/>
      <w:lvlText w:val=""/>
      <w:lvlJc w:val="left"/>
    </w:lvl>
    <w:lvl w:ilvl="7" w:tplc="E486A868">
      <w:numFmt w:val="decimal"/>
      <w:lvlText w:val=""/>
      <w:lvlJc w:val="left"/>
    </w:lvl>
    <w:lvl w:ilvl="8" w:tplc="2B1AD8A4">
      <w:numFmt w:val="decimal"/>
      <w:lvlText w:val=""/>
      <w:lvlJc w:val="left"/>
    </w:lvl>
  </w:abstractNum>
  <w:abstractNum w:abstractNumId="393" w15:restartNumberingAfterBreak="0">
    <w:nsid w:val="6023599A"/>
    <w:multiLevelType w:val="hybridMultilevel"/>
    <w:tmpl w:val="80141910"/>
    <w:lvl w:ilvl="0" w:tplc="FB686EC8">
      <w:start w:val="1"/>
      <w:numFmt w:val="bullet"/>
      <w:lvlText w:val=""/>
      <w:lvlJc w:val="left"/>
      <w:pPr>
        <w:ind w:left="720" w:hanging="360"/>
      </w:pPr>
      <w:rPr>
        <w:rFonts w:ascii="Symbol" w:hAnsi="Symbol" w:hint="default"/>
      </w:rPr>
    </w:lvl>
    <w:lvl w:ilvl="1" w:tplc="85D24F1A">
      <w:numFmt w:val="decimal"/>
      <w:lvlText w:val=""/>
      <w:lvlJc w:val="left"/>
    </w:lvl>
    <w:lvl w:ilvl="2" w:tplc="329286C2">
      <w:numFmt w:val="decimal"/>
      <w:lvlText w:val=""/>
      <w:lvlJc w:val="left"/>
    </w:lvl>
    <w:lvl w:ilvl="3" w:tplc="4D2AC2E8">
      <w:numFmt w:val="decimal"/>
      <w:lvlText w:val=""/>
      <w:lvlJc w:val="left"/>
    </w:lvl>
    <w:lvl w:ilvl="4" w:tplc="E9589268">
      <w:numFmt w:val="decimal"/>
      <w:lvlText w:val=""/>
      <w:lvlJc w:val="left"/>
    </w:lvl>
    <w:lvl w:ilvl="5" w:tplc="315E2D78">
      <w:numFmt w:val="decimal"/>
      <w:lvlText w:val=""/>
      <w:lvlJc w:val="left"/>
    </w:lvl>
    <w:lvl w:ilvl="6" w:tplc="C472D10C">
      <w:numFmt w:val="decimal"/>
      <w:lvlText w:val=""/>
      <w:lvlJc w:val="left"/>
    </w:lvl>
    <w:lvl w:ilvl="7" w:tplc="39FAA12A">
      <w:numFmt w:val="decimal"/>
      <w:lvlText w:val=""/>
      <w:lvlJc w:val="left"/>
    </w:lvl>
    <w:lvl w:ilvl="8" w:tplc="565696C2">
      <w:numFmt w:val="decimal"/>
      <w:lvlText w:val=""/>
      <w:lvlJc w:val="left"/>
    </w:lvl>
  </w:abstractNum>
  <w:abstractNum w:abstractNumId="394" w15:restartNumberingAfterBreak="0">
    <w:nsid w:val="60334FE9"/>
    <w:multiLevelType w:val="hybridMultilevel"/>
    <w:tmpl w:val="B94878CE"/>
    <w:lvl w:ilvl="0" w:tplc="0BA2C128">
      <w:start w:val="1"/>
      <w:numFmt w:val="bullet"/>
      <w:lvlText w:val=""/>
      <w:lvlJc w:val="left"/>
      <w:pPr>
        <w:ind w:left="720" w:hanging="360"/>
      </w:pPr>
      <w:rPr>
        <w:rFonts w:ascii="Symbol" w:hAnsi="Symbol" w:hint="default"/>
      </w:rPr>
    </w:lvl>
    <w:lvl w:ilvl="1" w:tplc="8C74EB00">
      <w:numFmt w:val="decimal"/>
      <w:lvlText w:val=""/>
      <w:lvlJc w:val="left"/>
    </w:lvl>
    <w:lvl w:ilvl="2" w:tplc="EF0C50F2">
      <w:numFmt w:val="decimal"/>
      <w:lvlText w:val=""/>
      <w:lvlJc w:val="left"/>
    </w:lvl>
    <w:lvl w:ilvl="3" w:tplc="ACA00C52">
      <w:numFmt w:val="decimal"/>
      <w:lvlText w:val=""/>
      <w:lvlJc w:val="left"/>
    </w:lvl>
    <w:lvl w:ilvl="4" w:tplc="F2483656">
      <w:numFmt w:val="decimal"/>
      <w:lvlText w:val=""/>
      <w:lvlJc w:val="left"/>
    </w:lvl>
    <w:lvl w:ilvl="5" w:tplc="00227D18">
      <w:numFmt w:val="decimal"/>
      <w:lvlText w:val=""/>
      <w:lvlJc w:val="left"/>
    </w:lvl>
    <w:lvl w:ilvl="6" w:tplc="81DE9B42">
      <w:numFmt w:val="decimal"/>
      <w:lvlText w:val=""/>
      <w:lvlJc w:val="left"/>
    </w:lvl>
    <w:lvl w:ilvl="7" w:tplc="D58A8FD4">
      <w:numFmt w:val="decimal"/>
      <w:lvlText w:val=""/>
      <w:lvlJc w:val="left"/>
    </w:lvl>
    <w:lvl w:ilvl="8" w:tplc="498CE61E">
      <w:numFmt w:val="decimal"/>
      <w:lvlText w:val=""/>
      <w:lvlJc w:val="left"/>
    </w:lvl>
  </w:abstractNum>
  <w:abstractNum w:abstractNumId="395" w15:restartNumberingAfterBreak="0">
    <w:nsid w:val="605C6E10"/>
    <w:multiLevelType w:val="hybridMultilevel"/>
    <w:tmpl w:val="4FA038A4"/>
    <w:lvl w:ilvl="0" w:tplc="5AC82F1E">
      <w:start w:val="1"/>
      <w:numFmt w:val="bullet"/>
      <w:lvlText w:val=""/>
      <w:lvlJc w:val="left"/>
      <w:pPr>
        <w:ind w:left="720" w:hanging="360"/>
      </w:pPr>
      <w:rPr>
        <w:rFonts w:ascii="Symbol" w:hAnsi="Symbol" w:hint="default"/>
      </w:rPr>
    </w:lvl>
    <w:lvl w:ilvl="1" w:tplc="222A0982">
      <w:numFmt w:val="decimal"/>
      <w:lvlText w:val=""/>
      <w:lvlJc w:val="left"/>
    </w:lvl>
    <w:lvl w:ilvl="2" w:tplc="0892122E">
      <w:numFmt w:val="decimal"/>
      <w:lvlText w:val=""/>
      <w:lvlJc w:val="left"/>
    </w:lvl>
    <w:lvl w:ilvl="3" w:tplc="AD484652">
      <w:numFmt w:val="decimal"/>
      <w:lvlText w:val=""/>
      <w:lvlJc w:val="left"/>
    </w:lvl>
    <w:lvl w:ilvl="4" w:tplc="3EDCF8D0">
      <w:numFmt w:val="decimal"/>
      <w:lvlText w:val=""/>
      <w:lvlJc w:val="left"/>
    </w:lvl>
    <w:lvl w:ilvl="5" w:tplc="EACE848E">
      <w:numFmt w:val="decimal"/>
      <w:lvlText w:val=""/>
      <w:lvlJc w:val="left"/>
    </w:lvl>
    <w:lvl w:ilvl="6" w:tplc="A424A526">
      <w:numFmt w:val="decimal"/>
      <w:lvlText w:val=""/>
      <w:lvlJc w:val="left"/>
    </w:lvl>
    <w:lvl w:ilvl="7" w:tplc="4A8A1EA2">
      <w:numFmt w:val="decimal"/>
      <w:lvlText w:val=""/>
      <w:lvlJc w:val="left"/>
    </w:lvl>
    <w:lvl w:ilvl="8" w:tplc="9E34B514">
      <w:numFmt w:val="decimal"/>
      <w:lvlText w:val=""/>
      <w:lvlJc w:val="left"/>
    </w:lvl>
  </w:abstractNum>
  <w:abstractNum w:abstractNumId="396" w15:restartNumberingAfterBreak="0">
    <w:nsid w:val="60B0791F"/>
    <w:multiLevelType w:val="hybridMultilevel"/>
    <w:tmpl w:val="BAE447A6"/>
    <w:lvl w:ilvl="0" w:tplc="0E04F24A">
      <w:start w:val="1"/>
      <w:numFmt w:val="bullet"/>
      <w:lvlText w:val=""/>
      <w:lvlJc w:val="left"/>
      <w:pPr>
        <w:ind w:left="720" w:hanging="360"/>
      </w:pPr>
      <w:rPr>
        <w:rFonts w:ascii="Symbol" w:hAnsi="Symbol" w:hint="default"/>
      </w:rPr>
    </w:lvl>
    <w:lvl w:ilvl="1" w:tplc="BE9E44BC">
      <w:numFmt w:val="decimal"/>
      <w:lvlText w:val=""/>
      <w:lvlJc w:val="left"/>
    </w:lvl>
    <w:lvl w:ilvl="2" w:tplc="71066E64">
      <w:numFmt w:val="decimal"/>
      <w:lvlText w:val=""/>
      <w:lvlJc w:val="left"/>
    </w:lvl>
    <w:lvl w:ilvl="3" w:tplc="59569CFE">
      <w:numFmt w:val="decimal"/>
      <w:lvlText w:val=""/>
      <w:lvlJc w:val="left"/>
    </w:lvl>
    <w:lvl w:ilvl="4" w:tplc="28ACA8E6">
      <w:numFmt w:val="decimal"/>
      <w:lvlText w:val=""/>
      <w:lvlJc w:val="left"/>
    </w:lvl>
    <w:lvl w:ilvl="5" w:tplc="EF74E8C6">
      <w:numFmt w:val="decimal"/>
      <w:lvlText w:val=""/>
      <w:lvlJc w:val="left"/>
    </w:lvl>
    <w:lvl w:ilvl="6" w:tplc="89F857FE">
      <w:numFmt w:val="decimal"/>
      <w:lvlText w:val=""/>
      <w:lvlJc w:val="left"/>
    </w:lvl>
    <w:lvl w:ilvl="7" w:tplc="411C2E86">
      <w:numFmt w:val="decimal"/>
      <w:lvlText w:val=""/>
      <w:lvlJc w:val="left"/>
    </w:lvl>
    <w:lvl w:ilvl="8" w:tplc="2452D1E0">
      <w:numFmt w:val="decimal"/>
      <w:lvlText w:val=""/>
      <w:lvlJc w:val="left"/>
    </w:lvl>
  </w:abstractNum>
  <w:abstractNum w:abstractNumId="397" w15:restartNumberingAfterBreak="0">
    <w:nsid w:val="60B25EDE"/>
    <w:multiLevelType w:val="hybridMultilevel"/>
    <w:tmpl w:val="6DA6F842"/>
    <w:lvl w:ilvl="0" w:tplc="C086613E">
      <w:start w:val="1"/>
      <w:numFmt w:val="bullet"/>
      <w:lvlText w:val=""/>
      <w:lvlJc w:val="left"/>
      <w:pPr>
        <w:ind w:left="720" w:hanging="360"/>
      </w:pPr>
      <w:rPr>
        <w:rFonts w:ascii="Symbol" w:hAnsi="Symbol" w:hint="default"/>
      </w:rPr>
    </w:lvl>
    <w:lvl w:ilvl="1" w:tplc="24D8F180">
      <w:numFmt w:val="decimal"/>
      <w:lvlText w:val=""/>
      <w:lvlJc w:val="left"/>
    </w:lvl>
    <w:lvl w:ilvl="2" w:tplc="3E188C80">
      <w:numFmt w:val="decimal"/>
      <w:lvlText w:val=""/>
      <w:lvlJc w:val="left"/>
    </w:lvl>
    <w:lvl w:ilvl="3" w:tplc="7B5844D8">
      <w:numFmt w:val="decimal"/>
      <w:lvlText w:val=""/>
      <w:lvlJc w:val="left"/>
    </w:lvl>
    <w:lvl w:ilvl="4" w:tplc="8DF2F384">
      <w:numFmt w:val="decimal"/>
      <w:lvlText w:val=""/>
      <w:lvlJc w:val="left"/>
    </w:lvl>
    <w:lvl w:ilvl="5" w:tplc="A0FE9E2A">
      <w:numFmt w:val="decimal"/>
      <w:lvlText w:val=""/>
      <w:lvlJc w:val="left"/>
    </w:lvl>
    <w:lvl w:ilvl="6" w:tplc="582AD8B0">
      <w:numFmt w:val="decimal"/>
      <w:lvlText w:val=""/>
      <w:lvlJc w:val="left"/>
    </w:lvl>
    <w:lvl w:ilvl="7" w:tplc="56B004A8">
      <w:numFmt w:val="decimal"/>
      <w:lvlText w:val=""/>
      <w:lvlJc w:val="left"/>
    </w:lvl>
    <w:lvl w:ilvl="8" w:tplc="F30805A6">
      <w:numFmt w:val="decimal"/>
      <w:lvlText w:val=""/>
      <w:lvlJc w:val="left"/>
    </w:lvl>
  </w:abstractNum>
  <w:abstractNum w:abstractNumId="398" w15:restartNumberingAfterBreak="0">
    <w:nsid w:val="60E33EEC"/>
    <w:multiLevelType w:val="hybridMultilevel"/>
    <w:tmpl w:val="399C914A"/>
    <w:lvl w:ilvl="0" w:tplc="6562E686">
      <w:start w:val="1"/>
      <w:numFmt w:val="bullet"/>
      <w:lvlText w:val=""/>
      <w:lvlJc w:val="left"/>
      <w:pPr>
        <w:ind w:left="720" w:hanging="360"/>
      </w:pPr>
      <w:rPr>
        <w:rFonts w:ascii="Symbol" w:hAnsi="Symbol" w:hint="default"/>
      </w:rPr>
    </w:lvl>
    <w:lvl w:ilvl="1" w:tplc="207A6B96">
      <w:numFmt w:val="decimal"/>
      <w:lvlText w:val=""/>
      <w:lvlJc w:val="left"/>
    </w:lvl>
    <w:lvl w:ilvl="2" w:tplc="B94AD02A">
      <w:numFmt w:val="decimal"/>
      <w:lvlText w:val=""/>
      <w:lvlJc w:val="left"/>
    </w:lvl>
    <w:lvl w:ilvl="3" w:tplc="51F6C38C">
      <w:numFmt w:val="decimal"/>
      <w:lvlText w:val=""/>
      <w:lvlJc w:val="left"/>
    </w:lvl>
    <w:lvl w:ilvl="4" w:tplc="65D4DA90">
      <w:numFmt w:val="decimal"/>
      <w:lvlText w:val=""/>
      <w:lvlJc w:val="left"/>
    </w:lvl>
    <w:lvl w:ilvl="5" w:tplc="3E56B940">
      <w:numFmt w:val="decimal"/>
      <w:lvlText w:val=""/>
      <w:lvlJc w:val="left"/>
    </w:lvl>
    <w:lvl w:ilvl="6" w:tplc="4BBCCC7A">
      <w:numFmt w:val="decimal"/>
      <w:lvlText w:val=""/>
      <w:lvlJc w:val="left"/>
    </w:lvl>
    <w:lvl w:ilvl="7" w:tplc="E6BA175E">
      <w:numFmt w:val="decimal"/>
      <w:lvlText w:val=""/>
      <w:lvlJc w:val="left"/>
    </w:lvl>
    <w:lvl w:ilvl="8" w:tplc="D46EF5E4">
      <w:numFmt w:val="decimal"/>
      <w:lvlText w:val=""/>
      <w:lvlJc w:val="left"/>
    </w:lvl>
  </w:abstractNum>
  <w:abstractNum w:abstractNumId="399" w15:restartNumberingAfterBreak="0">
    <w:nsid w:val="60E50654"/>
    <w:multiLevelType w:val="hybridMultilevel"/>
    <w:tmpl w:val="F2ECCC44"/>
    <w:lvl w:ilvl="0" w:tplc="F3FE0DD8">
      <w:start w:val="1"/>
      <w:numFmt w:val="bullet"/>
      <w:lvlText w:val=""/>
      <w:lvlJc w:val="left"/>
      <w:pPr>
        <w:ind w:left="720" w:hanging="360"/>
      </w:pPr>
      <w:rPr>
        <w:rFonts w:ascii="Symbol" w:hAnsi="Symbol" w:hint="default"/>
      </w:rPr>
    </w:lvl>
    <w:lvl w:ilvl="1" w:tplc="7422C722">
      <w:numFmt w:val="decimal"/>
      <w:lvlText w:val=""/>
      <w:lvlJc w:val="left"/>
    </w:lvl>
    <w:lvl w:ilvl="2" w:tplc="1B7CD3A4">
      <w:numFmt w:val="decimal"/>
      <w:lvlText w:val=""/>
      <w:lvlJc w:val="left"/>
    </w:lvl>
    <w:lvl w:ilvl="3" w:tplc="C554A91C">
      <w:numFmt w:val="decimal"/>
      <w:lvlText w:val=""/>
      <w:lvlJc w:val="left"/>
    </w:lvl>
    <w:lvl w:ilvl="4" w:tplc="073856AA">
      <w:numFmt w:val="decimal"/>
      <w:lvlText w:val=""/>
      <w:lvlJc w:val="left"/>
    </w:lvl>
    <w:lvl w:ilvl="5" w:tplc="17EE5058">
      <w:numFmt w:val="decimal"/>
      <w:lvlText w:val=""/>
      <w:lvlJc w:val="left"/>
    </w:lvl>
    <w:lvl w:ilvl="6" w:tplc="CF187B9C">
      <w:numFmt w:val="decimal"/>
      <w:lvlText w:val=""/>
      <w:lvlJc w:val="left"/>
    </w:lvl>
    <w:lvl w:ilvl="7" w:tplc="B1AA7172">
      <w:numFmt w:val="decimal"/>
      <w:lvlText w:val=""/>
      <w:lvlJc w:val="left"/>
    </w:lvl>
    <w:lvl w:ilvl="8" w:tplc="A4D401A8">
      <w:numFmt w:val="decimal"/>
      <w:lvlText w:val=""/>
      <w:lvlJc w:val="left"/>
    </w:lvl>
  </w:abstractNum>
  <w:abstractNum w:abstractNumId="400" w15:restartNumberingAfterBreak="0">
    <w:nsid w:val="61204E82"/>
    <w:multiLevelType w:val="hybridMultilevel"/>
    <w:tmpl w:val="1100B3FC"/>
    <w:lvl w:ilvl="0" w:tplc="6860B184">
      <w:numFmt w:val="decimal"/>
      <w:lvlText w:val=""/>
      <w:lvlJc w:val="left"/>
    </w:lvl>
    <w:lvl w:ilvl="1" w:tplc="B56474B2">
      <w:start w:val="1"/>
      <w:numFmt w:val="bullet"/>
      <w:lvlText w:val=""/>
      <w:lvlJc w:val="left"/>
      <w:pPr>
        <w:ind w:left="1440" w:hanging="360"/>
      </w:pPr>
      <w:rPr>
        <w:rFonts w:ascii="Symbol" w:hAnsi="Symbol" w:hint="default"/>
      </w:rPr>
    </w:lvl>
    <w:lvl w:ilvl="2" w:tplc="318C3DC8">
      <w:numFmt w:val="decimal"/>
      <w:lvlText w:val=""/>
      <w:lvlJc w:val="left"/>
    </w:lvl>
    <w:lvl w:ilvl="3" w:tplc="916EA4D8">
      <w:numFmt w:val="decimal"/>
      <w:lvlText w:val=""/>
      <w:lvlJc w:val="left"/>
    </w:lvl>
    <w:lvl w:ilvl="4" w:tplc="A4E452FC">
      <w:numFmt w:val="decimal"/>
      <w:lvlText w:val=""/>
      <w:lvlJc w:val="left"/>
    </w:lvl>
    <w:lvl w:ilvl="5" w:tplc="DF265CF2">
      <w:numFmt w:val="decimal"/>
      <w:lvlText w:val=""/>
      <w:lvlJc w:val="left"/>
    </w:lvl>
    <w:lvl w:ilvl="6" w:tplc="2C82075E">
      <w:numFmt w:val="decimal"/>
      <w:lvlText w:val=""/>
      <w:lvlJc w:val="left"/>
    </w:lvl>
    <w:lvl w:ilvl="7" w:tplc="1EB8D7EA">
      <w:numFmt w:val="decimal"/>
      <w:lvlText w:val=""/>
      <w:lvlJc w:val="left"/>
    </w:lvl>
    <w:lvl w:ilvl="8" w:tplc="B196507C">
      <w:numFmt w:val="decimal"/>
      <w:lvlText w:val=""/>
      <w:lvlJc w:val="left"/>
    </w:lvl>
  </w:abstractNum>
  <w:abstractNum w:abstractNumId="401" w15:restartNumberingAfterBreak="0">
    <w:nsid w:val="61414053"/>
    <w:multiLevelType w:val="hybridMultilevel"/>
    <w:tmpl w:val="D696C100"/>
    <w:lvl w:ilvl="0" w:tplc="92F89A5A">
      <w:start w:val="1"/>
      <w:numFmt w:val="bullet"/>
      <w:lvlText w:val=""/>
      <w:lvlJc w:val="left"/>
      <w:pPr>
        <w:ind w:left="720" w:hanging="360"/>
      </w:pPr>
      <w:rPr>
        <w:rFonts w:ascii="Symbol" w:hAnsi="Symbol" w:hint="default"/>
      </w:rPr>
    </w:lvl>
    <w:lvl w:ilvl="1" w:tplc="060EB7DC">
      <w:numFmt w:val="decimal"/>
      <w:lvlText w:val=""/>
      <w:lvlJc w:val="left"/>
    </w:lvl>
    <w:lvl w:ilvl="2" w:tplc="EC528888">
      <w:numFmt w:val="decimal"/>
      <w:lvlText w:val=""/>
      <w:lvlJc w:val="left"/>
    </w:lvl>
    <w:lvl w:ilvl="3" w:tplc="72F6A3F8">
      <w:numFmt w:val="decimal"/>
      <w:lvlText w:val=""/>
      <w:lvlJc w:val="left"/>
    </w:lvl>
    <w:lvl w:ilvl="4" w:tplc="E2FA532A">
      <w:numFmt w:val="decimal"/>
      <w:lvlText w:val=""/>
      <w:lvlJc w:val="left"/>
    </w:lvl>
    <w:lvl w:ilvl="5" w:tplc="F92A829A">
      <w:numFmt w:val="decimal"/>
      <w:lvlText w:val=""/>
      <w:lvlJc w:val="left"/>
    </w:lvl>
    <w:lvl w:ilvl="6" w:tplc="CFDE2F76">
      <w:numFmt w:val="decimal"/>
      <w:lvlText w:val=""/>
      <w:lvlJc w:val="left"/>
    </w:lvl>
    <w:lvl w:ilvl="7" w:tplc="3DCE8816">
      <w:numFmt w:val="decimal"/>
      <w:lvlText w:val=""/>
      <w:lvlJc w:val="left"/>
    </w:lvl>
    <w:lvl w:ilvl="8" w:tplc="388CC670">
      <w:numFmt w:val="decimal"/>
      <w:lvlText w:val=""/>
      <w:lvlJc w:val="left"/>
    </w:lvl>
  </w:abstractNum>
  <w:abstractNum w:abstractNumId="402" w15:restartNumberingAfterBreak="0">
    <w:nsid w:val="61F83BAB"/>
    <w:multiLevelType w:val="hybridMultilevel"/>
    <w:tmpl w:val="8A80DDDC"/>
    <w:lvl w:ilvl="0" w:tplc="E45E6DD6">
      <w:start w:val="1"/>
      <w:numFmt w:val="bullet"/>
      <w:lvlText w:val=""/>
      <w:lvlJc w:val="left"/>
      <w:pPr>
        <w:ind w:left="720" w:hanging="360"/>
      </w:pPr>
      <w:rPr>
        <w:rFonts w:ascii="Symbol" w:hAnsi="Symbol" w:hint="default"/>
      </w:rPr>
    </w:lvl>
    <w:lvl w:ilvl="1" w:tplc="2AB02BD8">
      <w:numFmt w:val="decimal"/>
      <w:lvlText w:val=""/>
      <w:lvlJc w:val="left"/>
    </w:lvl>
    <w:lvl w:ilvl="2" w:tplc="897A943E">
      <w:numFmt w:val="decimal"/>
      <w:lvlText w:val=""/>
      <w:lvlJc w:val="left"/>
    </w:lvl>
    <w:lvl w:ilvl="3" w:tplc="915AC69C">
      <w:numFmt w:val="decimal"/>
      <w:lvlText w:val=""/>
      <w:lvlJc w:val="left"/>
    </w:lvl>
    <w:lvl w:ilvl="4" w:tplc="E87EF156">
      <w:numFmt w:val="decimal"/>
      <w:lvlText w:val=""/>
      <w:lvlJc w:val="left"/>
    </w:lvl>
    <w:lvl w:ilvl="5" w:tplc="186059DC">
      <w:numFmt w:val="decimal"/>
      <w:lvlText w:val=""/>
      <w:lvlJc w:val="left"/>
    </w:lvl>
    <w:lvl w:ilvl="6" w:tplc="E5A68F54">
      <w:numFmt w:val="decimal"/>
      <w:lvlText w:val=""/>
      <w:lvlJc w:val="left"/>
    </w:lvl>
    <w:lvl w:ilvl="7" w:tplc="F1DC3EF8">
      <w:numFmt w:val="decimal"/>
      <w:lvlText w:val=""/>
      <w:lvlJc w:val="left"/>
    </w:lvl>
    <w:lvl w:ilvl="8" w:tplc="345AB514">
      <w:numFmt w:val="decimal"/>
      <w:lvlText w:val=""/>
      <w:lvlJc w:val="left"/>
    </w:lvl>
  </w:abstractNum>
  <w:abstractNum w:abstractNumId="403" w15:restartNumberingAfterBreak="0">
    <w:nsid w:val="62703E74"/>
    <w:multiLevelType w:val="hybridMultilevel"/>
    <w:tmpl w:val="38684DEE"/>
    <w:lvl w:ilvl="0" w:tplc="1C3A2116">
      <w:start w:val="1"/>
      <w:numFmt w:val="bullet"/>
      <w:lvlText w:val=""/>
      <w:lvlJc w:val="left"/>
      <w:pPr>
        <w:ind w:left="720" w:hanging="360"/>
      </w:pPr>
      <w:rPr>
        <w:rFonts w:ascii="Symbol" w:hAnsi="Symbol" w:hint="default"/>
      </w:rPr>
    </w:lvl>
    <w:lvl w:ilvl="1" w:tplc="C2BC39E0">
      <w:numFmt w:val="decimal"/>
      <w:lvlText w:val=""/>
      <w:lvlJc w:val="left"/>
    </w:lvl>
    <w:lvl w:ilvl="2" w:tplc="D04A2EF4">
      <w:numFmt w:val="decimal"/>
      <w:lvlText w:val=""/>
      <w:lvlJc w:val="left"/>
    </w:lvl>
    <w:lvl w:ilvl="3" w:tplc="9314C9D0">
      <w:numFmt w:val="decimal"/>
      <w:lvlText w:val=""/>
      <w:lvlJc w:val="left"/>
    </w:lvl>
    <w:lvl w:ilvl="4" w:tplc="EA98917A">
      <w:numFmt w:val="decimal"/>
      <w:lvlText w:val=""/>
      <w:lvlJc w:val="left"/>
    </w:lvl>
    <w:lvl w:ilvl="5" w:tplc="73B0B882">
      <w:numFmt w:val="decimal"/>
      <w:lvlText w:val=""/>
      <w:lvlJc w:val="left"/>
    </w:lvl>
    <w:lvl w:ilvl="6" w:tplc="DD98B0E0">
      <w:numFmt w:val="decimal"/>
      <w:lvlText w:val=""/>
      <w:lvlJc w:val="left"/>
    </w:lvl>
    <w:lvl w:ilvl="7" w:tplc="215E8338">
      <w:numFmt w:val="decimal"/>
      <w:lvlText w:val=""/>
      <w:lvlJc w:val="left"/>
    </w:lvl>
    <w:lvl w:ilvl="8" w:tplc="64B605DE">
      <w:numFmt w:val="decimal"/>
      <w:lvlText w:val=""/>
      <w:lvlJc w:val="left"/>
    </w:lvl>
  </w:abstractNum>
  <w:abstractNum w:abstractNumId="404" w15:restartNumberingAfterBreak="0">
    <w:nsid w:val="629F37FA"/>
    <w:multiLevelType w:val="hybridMultilevel"/>
    <w:tmpl w:val="7CE273D4"/>
    <w:lvl w:ilvl="0" w:tplc="29C49554">
      <w:start w:val="1"/>
      <w:numFmt w:val="bullet"/>
      <w:lvlText w:val=""/>
      <w:lvlJc w:val="left"/>
      <w:pPr>
        <w:ind w:left="720" w:hanging="360"/>
      </w:pPr>
      <w:rPr>
        <w:rFonts w:ascii="Symbol" w:hAnsi="Symbol" w:hint="default"/>
      </w:rPr>
    </w:lvl>
    <w:lvl w:ilvl="1" w:tplc="5EC63F9C">
      <w:numFmt w:val="decimal"/>
      <w:lvlText w:val=""/>
      <w:lvlJc w:val="left"/>
    </w:lvl>
    <w:lvl w:ilvl="2" w:tplc="CA0A9A42">
      <w:numFmt w:val="decimal"/>
      <w:lvlText w:val=""/>
      <w:lvlJc w:val="left"/>
    </w:lvl>
    <w:lvl w:ilvl="3" w:tplc="830AA1BA">
      <w:numFmt w:val="decimal"/>
      <w:lvlText w:val=""/>
      <w:lvlJc w:val="left"/>
    </w:lvl>
    <w:lvl w:ilvl="4" w:tplc="03760374">
      <w:numFmt w:val="decimal"/>
      <w:lvlText w:val=""/>
      <w:lvlJc w:val="left"/>
    </w:lvl>
    <w:lvl w:ilvl="5" w:tplc="D59A0114">
      <w:numFmt w:val="decimal"/>
      <w:lvlText w:val=""/>
      <w:lvlJc w:val="left"/>
    </w:lvl>
    <w:lvl w:ilvl="6" w:tplc="9C5E3578">
      <w:numFmt w:val="decimal"/>
      <w:lvlText w:val=""/>
      <w:lvlJc w:val="left"/>
    </w:lvl>
    <w:lvl w:ilvl="7" w:tplc="961C39A2">
      <w:numFmt w:val="decimal"/>
      <w:lvlText w:val=""/>
      <w:lvlJc w:val="left"/>
    </w:lvl>
    <w:lvl w:ilvl="8" w:tplc="78FA8996">
      <w:numFmt w:val="decimal"/>
      <w:lvlText w:val=""/>
      <w:lvlJc w:val="left"/>
    </w:lvl>
  </w:abstractNum>
  <w:abstractNum w:abstractNumId="405" w15:restartNumberingAfterBreak="0">
    <w:nsid w:val="62BC249B"/>
    <w:multiLevelType w:val="hybridMultilevel"/>
    <w:tmpl w:val="F356C55A"/>
    <w:lvl w:ilvl="0" w:tplc="95205D66">
      <w:start w:val="1"/>
      <w:numFmt w:val="bullet"/>
      <w:lvlText w:val=""/>
      <w:lvlJc w:val="left"/>
      <w:pPr>
        <w:ind w:left="720" w:hanging="360"/>
      </w:pPr>
      <w:rPr>
        <w:rFonts w:ascii="Symbol" w:hAnsi="Symbol" w:hint="default"/>
      </w:rPr>
    </w:lvl>
    <w:lvl w:ilvl="1" w:tplc="A2CE6000">
      <w:numFmt w:val="decimal"/>
      <w:lvlText w:val=""/>
      <w:lvlJc w:val="left"/>
    </w:lvl>
    <w:lvl w:ilvl="2" w:tplc="43CEAD90">
      <w:numFmt w:val="decimal"/>
      <w:lvlText w:val=""/>
      <w:lvlJc w:val="left"/>
    </w:lvl>
    <w:lvl w:ilvl="3" w:tplc="F508B9E0">
      <w:numFmt w:val="decimal"/>
      <w:lvlText w:val=""/>
      <w:lvlJc w:val="left"/>
    </w:lvl>
    <w:lvl w:ilvl="4" w:tplc="50543C9E">
      <w:numFmt w:val="decimal"/>
      <w:lvlText w:val=""/>
      <w:lvlJc w:val="left"/>
    </w:lvl>
    <w:lvl w:ilvl="5" w:tplc="F05C8F48">
      <w:numFmt w:val="decimal"/>
      <w:lvlText w:val=""/>
      <w:lvlJc w:val="left"/>
    </w:lvl>
    <w:lvl w:ilvl="6" w:tplc="65FC14B2">
      <w:numFmt w:val="decimal"/>
      <w:lvlText w:val=""/>
      <w:lvlJc w:val="left"/>
    </w:lvl>
    <w:lvl w:ilvl="7" w:tplc="72687912">
      <w:numFmt w:val="decimal"/>
      <w:lvlText w:val=""/>
      <w:lvlJc w:val="left"/>
    </w:lvl>
    <w:lvl w:ilvl="8" w:tplc="1850F376">
      <w:numFmt w:val="decimal"/>
      <w:lvlText w:val=""/>
      <w:lvlJc w:val="left"/>
    </w:lvl>
  </w:abstractNum>
  <w:abstractNum w:abstractNumId="406" w15:restartNumberingAfterBreak="0">
    <w:nsid w:val="635A3F25"/>
    <w:multiLevelType w:val="hybridMultilevel"/>
    <w:tmpl w:val="575E29CE"/>
    <w:lvl w:ilvl="0" w:tplc="1EA87B96">
      <w:start w:val="1"/>
      <w:numFmt w:val="bullet"/>
      <w:lvlText w:val=""/>
      <w:lvlJc w:val="left"/>
      <w:pPr>
        <w:ind w:left="720" w:hanging="360"/>
      </w:pPr>
      <w:rPr>
        <w:rFonts w:ascii="Symbol" w:hAnsi="Symbol" w:hint="default"/>
      </w:rPr>
    </w:lvl>
    <w:lvl w:ilvl="1" w:tplc="B0227406">
      <w:numFmt w:val="decimal"/>
      <w:lvlText w:val=""/>
      <w:lvlJc w:val="left"/>
    </w:lvl>
    <w:lvl w:ilvl="2" w:tplc="70000D92">
      <w:numFmt w:val="decimal"/>
      <w:lvlText w:val=""/>
      <w:lvlJc w:val="left"/>
    </w:lvl>
    <w:lvl w:ilvl="3" w:tplc="FDD21C40">
      <w:numFmt w:val="decimal"/>
      <w:lvlText w:val=""/>
      <w:lvlJc w:val="left"/>
    </w:lvl>
    <w:lvl w:ilvl="4" w:tplc="3150361C">
      <w:numFmt w:val="decimal"/>
      <w:lvlText w:val=""/>
      <w:lvlJc w:val="left"/>
    </w:lvl>
    <w:lvl w:ilvl="5" w:tplc="33E8B820">
      <w:numFmt w:val="decimal"/>
      <w:lvlText w:val=""/>
      <w:lvlJc w:val="left"/>
    </w:lvl>
    <w:lvl w:ilvl="6" w:tplc="2D8E011A">
      <w:numFmt w:val="decimal"/>
      <w:lvlText w:val=""/>
      <w:lvlJc w:val="left"/>
    </w:lvl>
    <w:lvl w:ilvl="7" w:tplc="B0764BFC">
      <w:numFmt w:val="decimal"/>
      <w:lvlText w:val=""/>
      <w:lvlJc w:val="left"/>
    </w:lvl>
    <w:lvl w:ilvl="8" w:tplc="7130BD44">
      <w:numFmt w:val="decimal"/>
      <w:lvlText w:val=""/>
      <w:lvlJc w:val="left"/>
    </w:lvl>
  </w:abstractNum>
  <w:abstractNum w:abstractNumId="407" w15:restartNumberingAfterBreak="0">
    <w:nsid w:val="63A90F54"/>
    <w:multiLevelType w:val="hybridMultilevel"/>
    <w:tmpl w:val="6F242890"/>
    <w:lvl w:ilvl="0" w:tplc="7F14AE4A">
      <w:start w:val="1"/>
      <w:numFmt w:val="bullet"/>
      <w:lvlText w:val=""/>
      <w:lvlJc w:val="left"/>
      <w:pPr>
        <w:ind w:left="720" w:hanging="360"/>
      </w:pPr>
      <w:rPr>
        <w:rFonts w:ascii="Symbol" w:hAnsi="Symbol" w:hint="default"/>
      </w:rPr>
    </w:lvl>
    <w:lvl w:ilvl="1" w:tplc="DC543D72">
      <w:numFmt w:val="decimal"/>
      <w:lvlText w:val=""/>
      <w:lvlJc w:val="left"/>
    </w:lvl>
    <w:lvl w:ilvl="2" w:tplc="B8F88AB4">
      <w:numFmt w:val="decimal"/>
      <w:lvlText w:val=""/>
      <w:lvlJc w:val="left"/>
    </w:lvl>
    <w:lvl w:ilvl="3" w:tplc="A4C83F9E">
      <w:numFmt w:val="decimal"/>
      <w:lvlText w:val=""/>
      <w:lvlJc w:val="left"/>
    </w:lvl>
    <w:lvl w:ilvl="4" w:tplc="23F00CDA">
      <w:numFmt w:val="decimal"/>
      <w:lvlText w:val=""/>
      <w:lvlJc w:val="left"/>
    </w:lvl>
    <w:lvl w:ilvl="5" w:tplc="7A64AA76">
      <w:numFmt w:val="decimal"/>
      <w:lvlText w:val=""/>
      <w:lvlJc w:val="left"/>
    </w:lvl>
    <w:lvl w:ilvl="6" w:tplc="04DCDA0E">
      <w:numFmt w:val="decimal"/>
      <w:lvlText w:val=""/>
      <w:lvlJc w:val="left"/>
    </w:lvl>
    <w:lvl w:ilvl="7" w:tplc="0E647FE4">
      <w:numFmt w:val="decimal"/>
      <w:lvlText w:val=""/>
      <w:lvlJc w:val="left"/>
    </w:lvl>
    <w:lvl w:ilvl="8" w:tplc="D5AE1840">
      <w:numFmt w:val="decimal"/>
      <w:lvlText w:val=""/>
      <w:lvlJc w:val="left"/>
    </w:lvl>
  </w:abstractNum>
  <w:abstractNum w:abstractNumId="408" w15:restartNumberingAfterBreak="0">
    <w:nsid w:val="63CA7DB7"/>
    <w:multiLevelType w:val="hybridMultilevel"/>
    <w:tmpl w:val="745670CC"/>
    <w:lvl w:ilvl="0" w:tplc="C276C1BA">
      <w:start w:val="1"/>
      <w:numFmt w:val="bullet"/>
      <w:lvlText w:val=""/>
      <w:lvlJc w:val="left"/>
      <w:pPr>
        <w:ind w:left="720" w:hanging="360"/>
      </w:pPr>
      <w:rPr>
        <w:rFonts w:ascii="Symbol" w:hAnsi="Symbol" w:hint="default"/>
      </w:rPr>
    </w:lvl>
    <w:lvl w:ilvl="1" w:tplc="783ADE66">
      <w:numFmt w:val="decimal"/>
      <w:lvlText w:val=""/>
      <w:lvlJc w:val="left"/>
    </w:lvl>
    <w:lvl w:ilvl="2" w:tplc="766C86AC">
      <w:numFmt w:val="decimal"/>
      <w:lvlText w:val=""/>
      <w:lvlJc w:val="left"/>
    </w:lvl>
    <w:lvl w:ilvl="3" w:tplc="0454530E">
      <w:numFmt w:val="decimal"/>
      <w:lvlText w:val=""/>
      <w:lvlJc w:val="left"/>
    </w:lvl>
    <w:lvl w:ilvl="4" w:tplc="DB0C1754">
      <w:numFmt w:val="decimal"/>
      <w:lvlText w:val=""/>
      <w:lvlJc w:val="left"/>
    </w:lvl>
    <w:lvl w:ilvl="5" w:tplc="4B6CF14A">
      <w:numFmt w:val="decimal"/>
      <w:lvlText w:val=""/>
      <w:lvlJc w:val="left"/>
    </w:lvl>
    <w:lvl w:ilvl="6" w:tplc="5832C6B6">
      <w:numFmt w:val="decimal"/>
      <w:lvlText w:val=""/>
      <w:lvlJc w:val="left"/>
    </w:lvl>
    <w:lvl w:ilvl="7" w:tplc="CF020A52">
      <w:numFmt w:val="decimal"/>
      <w:lvlText w:val=""/>
      <w:lvlJc w:val="left"/>
    </w:lvl>
    <w:lvl w:ilvl="8" w:tplc="49E68502">
      <w:numFmt w:val="decimal"/>
      <w:lvlText w:val=""/>
      <w:lvlJc w:val="left"/>
    </w:lvl>
  </w:abstractNum>
  <w:abstractNum w:abstractNumId="409" w15:restartNumberingAfterBreak="0">
    <w:nsid w:val="63CC5FD4"/>
    <w:multiLevelType w:val="hybridMultilevel"/>
    <w:tmpl w:val="3B464128"/>
    <w:lvl w:ilvl="0" w:tplc="1C706680">
      <w:start w:val="1"/>
      <w:numFmt w:val="bullet"/>
      <w:lvlText w:val=""/>
      <w:lvlJc w:val="left"/>
      <w:pPr>
        <w:ind w:left="720" w:hanging="360"/>
      </w:pPr>
      <w:rPr>
        <w:rFonts w:ascii="Symbol" w:hAnsi="Symbol" w:hint="default"/>
      </w:rPr>
    </w:lvl>
    <w:lvl w:ilvl="1" w:tplc="D1AE91BC">
      <w:numFmt w:val="decimal"/>
      <w:lvlText w:val=""/>
      <w:lvlJc w:val="left"/>
    </w:lvl>
    <w:lvl w:ilvl="2" w:tplc="7486BAC8">
      <w:numFmt w:val="decimal"/>
      <w:lvlText w:val=""/>
      <w:lvlJc w:val="left"/>
    </w:lvl>
    <w:lvl w:ilvl="3" w:tplc="336E6350">
      <w:numFmt w:val="decimal"/>
      <w:lvlText w:val=""/>
      <w:lvlJc w:val="left"/>
    </w:lvl>
    <w:lvl w:ilvl="4" w:tplc="80B40E1C">
      <w:numFmt w:val="decimal"/>
      <w:lvlText w:val=""/>
      <w:lvlJc w:val="left"/>
    </w:lvl>
    <w:lvl w:ilvl="5" w:tplc="CBB2E258">
      <w:numFmt w:val="decimal"/>
      <w:lvlText w:val=""/>
      <w:lvlJc w:val="left"/>
    </w:lvl>
    <w:lvl w:ilvl="6" w:tplc="004CDED4">
      <w:numFmt w:val="decimal"/>
      <w:lvlText w:val=""/>
      <w:lvlJc w:val="left"/>
    </w:lvl>
    <w:lvl w:ilvl="7" w:tplc="FB023504">
      <w:numFmt w:val="decimal"/>
      <w:lvlText w:val=""/>
      <w:lvlJc w:val="left"/>
    </w:lvl>
    <w:lvl w:ilvl="8" w:tplc="6066914C">
      <w:numFmt w:val="decimal"/>
      <w:lvlText w:val=""/>
      <w:lvlJc w:val="left"/>
    </w:lvl>
  </w:abstractNum>
  <w:abstractNum w:abstractNumId="410" w15:restartNumberingAfterBreak="0">
    <w:nsid w:val="641F4FB6"/>
    <w:multiLevelType w:val="hybridMultilevel"/>
    <w:tmpl w:val="844E3EDE"/>
    <w:lvl w:ilvl="0" w:tplc="3F0628E0">
      <w:start w:val="1"/>
      <w:numFmt w:val="bullet"/>
      <w:lvlText w:val=""/>
      <w:lvlJc w:val="left"/>
      <w:pPr>
        <w:ind w:left="720" w:hanging="360"/>
      </w:pPr>
      <w:rPr>
        <w:rFonts w:ascii="Symbol" w:hAnsi="Symbol" w:hint="default"/>
      </w:rPr>
    </w:lvl>
    <w:lvl w:ilvl="1" w:tplc="6DAA6E0A">
      <w:numFmt w:val="decimal"/>
      <w:lvlText w:val=""/>
      <w:lvlJc w:val="left"/>
    </w:lvl>
    <w:lvl w:ilvl="2" w:tplc="F132B74A">
      <w:numFmt w:val="decimal"/>
      <w:lvlText w:val=""/>
      <w:lvlJc w:val="left"/>
    </w:lvl>
    <w:lvl w:ilvl="3" w:tplc="288625A6">
      <w:numFmt w:val="decimal"/>
      <w:lvlText w:val=""/>
      <w:lvlJc w:val="left"/>
    </w:lvl>
    <w:lvl w:ilvl="4" w:tplc="A4246594">
      <w:numFmt w:val="decimal"/>
      <w:lvlText w:val=""/>
      <w:lvlJc w:val="left"/>
    </w:lvl>
    <w:lvl w:ilvl="5" w:tplc="48E845CE">
      <w:numFmt w:val="decimal"/>
      <w:lvlText w:val=""/>
      <w:lvlJc w:val="left"/>
    </w:lvl>
    <w:lvl w:ilvl="6" w:tplc="82DA53AC">
      <w:numFmt w:val="decimal"/>
      <w:lvlText w:val=""/>
      <w:lvlJc w:val="left"/>
    </w:lvl>
    <w:lvl w:ilvl="7" w:tplc="769EEE96">
      <w:numFmt w:val="decimal"/>
      <w:lvlText w:val=""/>
      <w:lvlJc w:val="left"/>
    </w:lvl>
    <w:lvl w:ilvl="8" w:tplc="9764458A">
      <w:numFmt w:val="decimal"/>
      <w:lvlText w:val=""/>
      <w:lvlJc w:val="left"/>
    </w:lvl>
  </w:abstractNum>
  <w:abstractNum w:abstractNumId="411" w15:restartNumberingAfterBreak="0">
    <w:nsid w:val="647A79BC"/>
    <w:multiLevelType w:val="hybridMultilevel"/>
    <w:tmpl w:val="C6D8E5F0"/>
    <w:lvl w:ilvl="0" w:tplc="E4460736">
      <w:start w:val="1"/>
      <w:numFmt w:val="bullet"/>
      <w:lvlText w:val=""/>
      <w:lvlJc w:val="left"/>
      <w:pPr>
        <w:ind w:left="720" w:hanging="360"/>
      </w:pPr>
      <w:rPr>
        <w:rFonts w:ascii="Symbol" w:hAnsi="Symbol" w:hint="default"/>
      </w:rPr>
    </w:lvl>
    <w:lvl w:ilvl="1" w:tplc="02A6E1EC">
      <w:numFmt w:val="decimal"/>
      <w:lvlText w:val=""/>
      <w:lvlJc w:val="left"/>
    </w:lvl>
    <w:lvl w:ilvl="2" w:tplc="DB1099E8">
      <w:numFmt w:val="decimal"/>
      <w:lvlText w:val=""/>
      <w:lvlJc w:val="left"/>
    </w:lvl>
    <w:lvl w:ilvl="3" w:tplc="D29AD7FA">
      <w:numFmt w:val="decimal"/>
      <w:lvlText w:val=""/>
      <w:lvlJc w:val="left"/>
    </w:lvl>
    <w:lvl w:ilvl="4" w:tplc="1DEC31DA">
      <w:numFmt w:val="decimal"/>
      <w:lvlText w:val=""/>
      <w:lvlJc w:val="left"/>
    </w:lvl>
    <w:lvl w:ilvl="5" w:tplc="DEECA0C0">
      <w:numFmt w:val="decimal"/>
      <w:lvlText w:val=""/>
      <w:lvlJc w:val="left"/>
    </w:lvl>
    <w:lvl w:ilvl="6" w:tplc="6E8A1138">
      <w:numFmt w:val="decimal"/>
      <w:lvlText w:val=""/>
      <w:lvlJc w:val="left"/>
    </w:lvl>
    <w:lvl w:ilvl="7" w:tplc="E9501ED0">
      <w:numFmt w:val="decimal"/>
      <w:lvlText w:val=""/>
      <w:lvlJc w:val="left"/>
    </w:lvl>
    <w:lvl w:ilvl="8" w:tplc="7474F9F6">
      <w:numFmt w:val="decimal"/>
      <w:lvlText w:val=""/>
      <w:lvlJc w:val="left"/>
    </w:lvl>
  </w:abstractNum>
  <w:abstractNum w:abstractNumId="412" w15:restartNumberingAfterBreak="0">
    <w:nsid w:val="6495760D"/>
    <w:multiLevelType w:val="hybridMultilevel"/>
    <w:tmpl w:val="48FA2568"/>
    <w:lvl w:ilvl="0" w:tplc="7C4AB78C">
      <w:start w:val="1"/>
      <w:numFmt w:val="bullet"/>
      <w:lvlText w:val=""/>
      <w:lvlJc w:val="left"/>
      <w:pPr>
        <w:ind w:left="720" w:hanging="360"/>
      </w:pPr>
      <w:rPr>
        <w:rFonts w:ascii="Symbol" w:hAnsi="Symbol" w:hint="default"/>
      </w:rPr>
    </w:lvl>
    <w:lvl w:ilvl="1" w:tplc="06B0CD98">
      <w:numFmt w:val="decimal"/>
      <w:lvlText w:val=""/>
      <w:lvlJc w:val="left"/>
    </w:lvl>
    <w:lvl w:ilvl="2" w:tplc="C60A2466">
      <w:numFmt w:val="decimal"/>
      <w:lvlText w:val=""/>
      <w:lvlJc w:val="left"/>
    </w:lvl>
    <w:lvl w:ilvl="3" w:tplc="E2BA752C">
      <w:numFmt w:val="decimal"/>
      <w:lvlText w:val=""/>
      <w:lvlJc w:val="left"/>
    </w:lvl>
    <w:lvl w:ilvl="4" w:tplc="950EB03A">
      <w:numFmt w:val="decimal"/>
      <w:lvlText w:val=""/>
      <w:lvlJc w:val="left"/>
    </w:lvl>
    <w:lvl w:ilvl="5" w:tplc="1CD8E216">
      <w:numFmt w:val="decimal"/>
      <w:lvlText w:val=""/>
      <w:lvlJc w:val="left"/>
    </w:lvl>
    <w:lvl w:ilvl="6" w:tplc="E3A26F5A">
      <w:numFmt w:val="decimal"/>
      <w:lvlText w:val=""/>
      <w:lvlJc w:val="left"/>
    </w:lvl>
    <w:lvl w:ilvl="7" w:tplc="5DDEA664">
      <w:numFmt w:val="decimal"/>
      <w:lvlText w:val=""/>
      <w:lvlJc w:val="left"/>
    </w:lvl>
    <w:lvl w:ilvl="8" w:tplc="F364EB56">
      <w:numFmt w:val="decimal"/>
      <w:lvlText w:val=""/>
      <w:lvlJc w:val="left"/>
    </w:lvl>
  </w:abstractNum>
  <w:abstractNum w:abstractNumId="413" w15:restartNumberingAfterBreak="0">
    <w:nsid w:val="64A30A77"/>
    <w:multiLevelType w:val="hybridMultilevel"/>
    <w:tmpl w:val="5888BD50"/>
    <w:lvl w:ilvl="0" w:tplc="46884F1E">
      <w:start w:val="1"/>
      <w:numFmt w:val="bullet"/>
      <w:lvlText w:val=""/>
      <w:lvlJc w:val="left"/>
      <w:pPr>
        <w:ind w:left="720" w:hanging="360"/>
      </w:pPr>
      <w:rPr>
        <w:rFonts w:ascii="Symbol" w:hAnsi="Symbol" w:hint="default"/>
      </w:rPr>
    </w:lvl>
    <w:lvl w:ilvl="1" w:tplc="87203996">
      <w:numFmt w:val="decimal"/>
      <w:lvlText w:val=""/>
      <w:lvlJc w:val="left"/>
    </w:lvl>
    <w:lvl w:ilvl="2" w:tplc="A7D2B60C">
      <w:numFmt w:val="decimal"/>
      <w:lvlText w:val=""/>
      <w:lvlJc w:val="left"/>
    </w:lvl>
    <w:lvl w:ilvl="3" w:tplc="9E5CB068">
      <w:numFmt w:val="decimal"/>
      <w:lvlText w:val=""/>
      <w:lvlJc w:val="left"/>
    </w:lvl>
    <w:lvl w:ilvl="4" w:tplc="399A1B68">
      <w:numFmt w:val="decimal"/>
      <w:lvlText w:val=""/>
      <w:lvlJc w:val="left"/>
    </w:lvl>
    <w:lvl w:ilvl="5" w:tplc="A51A5ACA">
      <w:numFmt w:val="decimal"/>
      <w:lvlText w:val=""/>
      <w:lvlJc w:val="left"/>
    </w:lvl>
    <w:lvl w:ilvl="6" w:tplc="70ACF9EE">
      <w:numFmt w:val="decimal"/>
      <w:lvlText w:val=""/>
      <w:lvlJc w:val="left"/>
    </w:lvl>
    <w:lvl w:ilvl="7" w:tplc="D7124488">
      <w:numFmt w:val="decimal"/>
      <w:lvlText w:val=""/>
      <w:lvlJc w:val="left"/>
    </w:lvl>
    <w:lvl w:ilvl="8" w:tplc="6E5C2C26">
      <w:numFmt w:val="decimal"/>
      <w:lvlText w:val=""/>
      <w:lvlJc w:val="left"/>
    </w:lvl>
  </w:abstractNum>
  <w:abstractNum w:abstractNumId="414" w15:restartNumberingAfterBreak="0">
    <w:nsid w:val="64F71F1F"/>
    <w:multiLevelType w:val="hybridMultilevel"/>
    <w:tmpl w:val="5AF27DF4"/>
    <w:lvl w:ilvl="0" w:tplc="977852EE">
      <w:start w:val="1"/>
      <w:numFmt w:val="bullet"/>
      <w:lvlText w:val=""/>
      <w:lvlJc w:val="left"/>
      <w:pPr>
        <w:ind w:left="720" w:hanging="360"/>
      </w:pPr>
      <w:rPr>
        <w:rFonts w:ascii="Symbol" w:hAnsi="Symbol" w:hint="default"/>
      </w:rPr>
    </w:lvl>
    <w:lvl w:ilvl="1" w:tplc="F6BC4C82">
      <w:numFmt w:val="decimal"/>
      <w:lvlText w:val=""/>
      <w:lvlJc w:val="left"/>
    </w:lvl>
    <w:lvl w:ilvl="2" w:tplc="8760D84A">
      <w:numFmt w:val="decimal"/>
      <w:lvlText w:val=""/>
      <w:lvlJc w:val="left"/>
    </w:lvl>
    <w:lvl w:ilvl="3" w:tplc="4E5EBF9A">
      <w:numFmt w:val="decimal"/>
      <w:lvlText w:val=""/>
      <w:lvlJc w:val="left"/>
    </w:lvl>
    <w:lvl w:ilvl="4" w:tplc="25E2D810">
      <w:numFmt w:val="decimal"/>
      <w:lvlText w:val=""/>
      <w:lvlJc w:val="left"/>
    </w:lvl>
    <w:lvl w:ilvl="5" w:tplc="6C767E24">
      <w:numFmt w:val="decimal"/>
      <w:lvlText w:val=""/>
      <w:lvlJc w:val="left"/>
    </w:lvl>
    <w:lvl w:ilvl="6" w:tplc="BE1E1EE2">
      <w:numFmt w:val="decimal"/>
      <w:lvlText w:val=""/>
      <w:lvlJc w:val="left"/>
    </w:lvl>
    <w:lvl w:ilvl="7" w:tplc="24728AAA">
      <w:numFmt w:val="decimal"/>
      <w:lvlText w:val=""/>
      <w:lvlJc w:val="left"/>
    </w:lvl>
    <w:lvl w:ilvl="8" w:tplc="FCDADE56">
      <w:numFmt w:val="decimal"/>
      <w:lvlText w:val=""/>
      <w:lvlJc w:val="left"/>
    </w:lvl>
  </w:abstractNum>
  <w:abstractNum w:abstractNumId="415" w15:restartNumberingAfterBreak="0">
    <w:nsid w:val="655F2BBD"/>
    <w:multiLevelType w:val="hybridMultilevel"/>
    <w:tmpl w:val="40F43782"/>
    <w:lvl w:ilvl="0" w:tplc="01100F76">
      <w:start w:val="1"/>
      <w:numFmt w:val="bullet"/>
      <w:lvlText w:val=""/>
      <w:lvlJc w:val="left"/>
      <w:pPr>
        <w:ind w:left="720" w:hanging="360"/>
      </w:pPr>
      <w:rPr>
        <w:rFonts w:ascii="Symbol" w:hAnsi="Symbol" w:hint="default"/>
      </w:rPr>
    </w:lvl>
    <w:lvl w:ilvl="1" w:tplc="980ECFF6">
      <w:numFmt w:val="decimal"/>
      <w:lvlText w:val=""/>
      <w:lvlJc w:val="left"/>
    </w:lvl>
    <w:lvl w:ilvl="2" w:tplc="AAAAAD52">
      <w:numFmt w:val="decimal"/>
      <w:lvlText w:val=""/>
      <w:lvlJc w:val="left"/>
    </w:lvl>
    <w:lvl w:ilvl="3" w:tplc="B992903A">
      <w:numFmt w:val="decimal"/>
      <w:lvlText w:val=""/>
      <w:lvlJc w:val="left"/>
    </w:lvl>
    <w:lvl w:ilvl="4" w:tplc="AB54215E">
      <w:numFmt w:val="decimal"/>
      <w:lvlText w:val=""/>
      <w:lvlJc w:val="left"/>
    </w:lvl>
    <w:lvl w:ilvl="5" w:tplc="7D70BB7C">
      <w:numFmt w:val="decimal"/>
      <w:lvlText w:val=""/>
      <w:lvlJc w:val="left"/>
    </w:lvl>
    <w:lvl w:ilvl="6" w:tplc="16B2EF94">
      <w:numFmt w:val="decimal"/>
      <w:lvlText w:val=""/>
      <w:lvlJc w:val="left"/>
    </w:lvl>
    <w:lvl w:ilvl="7" w:tplc="84A8C0AC">
      <w:numFmt w:val="decimal"/>
      <w:lvlText w:val=""/>
      <w:lvlJc w:val="left"/>
    </w:lvl>
    <w:lvl w:ilvl="8" w:tplc="133083C6">
      <w:numFmt w:val="decimal"/>
      <w:lvlText w:val=""/>
      <w:lvlJc w:val="left"/>
    </w:lvl>
  </w:abstractNum>
  <w:abstractNum w:abstractNumId="416" w15:restartNumberingAfterBreak="0">
    <w:nsid w:val="658C6788"/>
    <w:multiLevelType w:val="hybridMultilevel"/>
    <w:tmpl w:val="16E46ECA"/>
    <w:lvl w:ilvl="0" w:tplc="D4265538">
      <w:start w:val="1"/>
      <w:numFmt w:val="bullet"/>
      <w:lvlText w:val=""/>
      <w:lvlJc w:val="left"/>
      <w:pPr>
        <w:ind w:left="720" w:hanging="360"/>
      </w:pPr>
      <w:rPr>
        <w:rFonts w:ascii="Symbol" w:hAnsi="Symbol" w:hint="default"/>
      </w:rPr>
    </w:lvl>
    <w:lvl w:ilvl="1" w:tplc="C9FE92A4">
      <w:numFmt w:val="decimal"/>
      <w:lvlText w:val=""/>
      <w:lvlJc w:val="left"/>
    </w:lvl>
    <w:lvl w:ilvl="2" w:tplc="1EB0AD9C">
      <w:numFmt w:val="decimal"/>
      <w:lvlText w:val=""/>
      <w:lvlJc w:val="left"/>
    </w:lvl>
    <w:lvl w:ilvl="3" w:tplc="C38437EA">
      <w:numFmt w:val="decimal"/>
      <w:lvlText w:val=""/>
      <w:lvlJc w:val="left"/>
    </w:lvl>
    <w:lvl w:ilvl="4" w:tplc="9434002A">
      <w:numFmt w:val="decimal"/>
      <w:lvlText w:val=""/>
      <w:lvlJc w:val="left"/>
    </w:lvl>
    <w:lvl w:ilvl="5" w:tplc="C63EB1BA">
      <w:numFmt w:val="decimal"/>
      <w:lvlText w:val=""/>
      <w:lvlJc w:val="left"/>
    </w:lvl>
    <w:lvl w:ilvl="6" w:tplc="B92C6E36">
      <w:numFmt w:val="decimal"/>
      <w:lvlText w:val=""/>
      <w:lvlJc w:val="left"/>
    </w:lvl>
    <w:lvl w:ilvl="7" w:tplc="98B4BC20">
      <w:numFmt w:val="decimal"/>
      <w:lvlText w:val=""/>
      <w:lvlJc w:val="left"/>
    </w:lvl>
    <w:lvl w:ilvl="8" w:tplc="AA503448">
      <w:numFmt w:val="decimal"/>
      <w:lvlText w:val=""/>
      <w:lvlJc w:val="left"/>
    </w:lvl>
  </w:abstractNum>
  <w:abstractNum w:abstractNumId="417" w15:restartNumberingAfterBreak="0">
    <w:nsid w:val="659A18D2"/>
    <w:multiLevelType w:val="hybridMultilevel"/>
    <w:tmpl w:val="D6A2C0D6"/>
    <w:lvl w:ilvl="0" w:tplc="6FAA6454">
      <w:start w:val="1"/>
      <w:numFmt w:val="bullet"/>
      <w:lvlText w:val=""/>
      <w:lvlJc w:val="left"/>
      <w:pPr>
        <w:ind w:left="720" w:hanging="360"/>
      </w:pPr>
      <w:rPr>
        <w:rFonts w:ascii="Symbol" w:hAnsi="Symbol" w:hint="default"/>
      </w:rPr>
    </w:lvl>
    <w:lvl w:ilvl="1" w:tplc="7A407BB4">
      <w:numFmt w:val="decimal"/>
      <w:lvlText w:val=""/>
      <w:lvlJc w:val="left"/>
    </w:lvl>
    <w:lvl w:ilvl="2" w:tplc="4D0AFC3E">
      <w:numFmt w:val="decimal"/>
      <w:lvlText w:val=""/>
      <w:lvlJc w:val="left"/>
    </w:lvl>
    <w:lvl w:ilvl="3" w:tplc="5C104938">
      <w:numFmt w:val="decimal"/>
      <w:lvlText w:val=""/>
      <w:lvlJc w:val="left"/>
    </w:lvl>
    <w:lvl w:ilvl="4" w:tplc="6A244A42">
      <w:numFmt w:val="decimal"/>
      <w:lvlText w:val=""/>
      <w:lvlJc w:val="left"/>
    </w:lvl>
    <w:lvl w:ilvl="5" w:tplc="5AA254C2">
      <w:numFmt w:val="decimal"/>
      <w:lvlText w:val=""/>
      <w:lvlJc w:val="left"/>
    </w:lvl>
    <w:lvl w:ilvl="6" w:tplc="FFACF5AA">
      <w:numFmt w:val="decimal"/>
      <w:lvlText w:val=""/>
      <w:lvlJc w:val="left"/>
    </w:lvl>
    <w:lvl w:ilvl="7" w:tplc="00CE2BD2">
      <w:numFmt w:val="decimal"/>
      <w:lvlText w:val=""/>
      <w:lvlJc w:val="left"/>
    </w:lvl>
    <w:lvl w:ilvl="8" w:tplc="9934E02E">
      <w:numFmt w:val="decimal"/>
      <w:lvlText w:val=""/>
      <w:lvlJc w:val="left"/>
    </w:lvl>
  </w:abstractNum>
  <w:abstractNum w:abstractNumId="418" w15:restartNumberingAfterBreak="0">
    <w:nsid w:val="65B06262"/>
    <w:multiLevelType w:val="hybridMultilevel"/>
    <w:tmpl w:val="15629D12"/>
    <w:lvl w:ilvl="0" w:tplc="5A8864A4">
      <w:start w:val="1"/>
      <w:numFmt w:val="bullet"/>
      <w:lvlText w:val=""/>
      <w:lvlJc w:val="left"/>
      <w:pPr>
        <w:ind w:left="720" w:hanging="360"/>
      </w:pPr>
      <w:rPr>
        <w:rFonts w:ascii="Symbol" w:hAnsi="Symbol" w:hint="default"/>
      </w:rPr>
    </w:lvl>
    <w:lvl w:ilvl="1" w:tplc="470E4DFE">
      <w:numFmt w:val="decimal"/>
      <w:lvlText w:val=""/>
      <w:lvlJc w:val="left"/>
    </w:lvl>
    <w:lvl w:ilvl="2" w:tplc="91F01818">
      <w:numFmt w:val="decimal"/>
      <w:lvlText w:val=""/>
      <w:lvlJc w:val="left"/>
    </w:lvl>
    <w:lvl w:ilvl="3" w:tplc="92A2C9EE">
      <w:numFmt w:val="decimal"/>
      <w:lvlText w:val=""/>
      <w:lvlJc w:val="left"/>
    </w:lvl>
    <w:lvl w:ilvl="4" w:tplc="510EFE4C">
      <w:numFmt w:val="decimal"/>
      <w:lvlText w:val=""/>
      <w:lvlJc w:val="left"/>
    </w:lvl>
    <w:lvl w:ilvl="5" w:tplc="71EE534C">
      <w:numFmt w:val="decimal"/>
      <w:lvlText w:val=""/>
      <w:lvlJc w:val="left"/>
    </w:lvl>
    <w:lvl w:ilvl="6" w:tplc="14CE9714">
      <w:numFmt w:val="decimal"/>
      <w:lvlText w:val=""/>
      <w:lvlJc w:val="left"/>
    </w:lvl>
    <w:lvl w:ilvl="7" w:tplc="6E7275A8">
      <w:numFmt w:val="decimal"/>
      <w:lvlText w:val=""/>
      <w:lvlJc w:val="left"/>
    </w:lvl>
    <w:lvl w:ilvl="8" w:tplc="4DF294C0">
      <w:numFmt w:val="decimal"/>
      <w:lvlText w:val=""/>
      <w:lvlJc w:val="left"/>
    </w:lvl>
  </w:abstractNum>
  <w:abstractNum w:abstractNumId="419" w15:restartNumberingAfterBreak="0">
    <w:nsid w:val="65BD5806"/>
    <w:multiLevelType w:val="hybridMultilevel"/>
    <w:tmpl w:val="69765744"/>
    <w:lvl w:ilvl="0" w:tplc="293067B6">
      <w:start w:val="1"/>
      <w:numFmt w:val="bullet"/>
      <w:lvlText w:val=""/>
      <w:lvlJc w:val="left"/>
      <w:pPr>
        <w:ind w:left="720" w:hanging="360"/>
      </w:pPr>
      <w:rPr>
        <w:rFonts w:ascii="Symbol" w:hAnsi="Symbol" w:hint="default"/>
      </w:rPr>
    </w:lvl>
    <w:lvl w:ilvl="1" w:tplc="34A4BFAA">
      <w:numFmt w:val="decimal"/>
      <w:lvlText w:val=""/>
      <w:lvlJc w:val="left"/>
    </w:lvl>
    <w:lvl w:ilvl="2" w:tplc="66D68472">
      <w:numFmt w:val="decimal"/>
      <w:lvlText w:val=""/>
      <w:lvlJc w:val="left"/>
    </w:lvl>
    <w:lvl w:ilvl="3" w:tplc="93326B4E">
      <w:numFmt w:val="decimal"/>
      <w:lvlText w:val=""/>
      <w:lvlJc w:val="left"/>
    </w:lvl>
    <w:lvl w:ilvl="4" w:tplc="F954A164">
      <w:numFmt w:val="decimal"/>
      <w:lvlText w:val=""/>
      <w:lvlJc w:val="left"/>
    </w:lvl>
    <w:lvl w:ilvl="5" w:tplc="07767258">
      <w:numFmt w:val="decimal"/>
      <w:lvlText w:val=""/>
      <w:lvlJc w:val="left"/>
    </w:lvl>
    <w:lvl w:ilvl="6" w:tplc="F9D02AC2">
      <w:numFmt w:val="decimal"/>
      <w:lvlText w:val=""/>
      <w:lvlJc w:val="left"/>
    </w:lvl>
    <w:lvl w:ilvl="7" w:tplc="D59C52C8">
      <w:numFmt w:val="decimal"/>
      <w:lvlText w:val=""/>
      <w:lvlJc w:val="left"/>
    </w:lvl>
    <w:lvl w:ilvl="8" w:tplc="4DA41F76">
      <w:numFmt w:val="decimal"/>
      <w:lvlText w:val=""/>
      <w:lvlJc w:val="left"/>
    </w:lvl>
  </w:abstractNum>
  <w:abstractNum w:abstractNumId="420" w15:restartNumberingAfterBreak="0">
    <w:nsid w:val="661628CE"/>
    <w:multiLevelType w:val="hybridMultilevel"/>
    <w:tmpl w:val="467A1868"/>
    <w:lvl w:ilvl="0" w:tplc="C332E814">
      <w:start w:val="1"/>
      <w:numFmt w:val="bullet"/>
      <w:lvlText w:val=""/>
      <w:lvlJc w:val="left"/>
      <w:pPr>
        <w:ind w:left="720" w:hanging="360"/>
      </w:pPr>
      <w:rPr>
        <w:rFonts w:ascii="Symbol" w:hAnsi="Symbol" w:hint="default"/>
      </w:rPr>
    </w:lvl>
    <w:lvl w:ilvl="1" w:tplc="F4F4C896">
      <w:numFmt w:val="decimal"/>
      <w:lvlText w:val=""/>
      <w:lvlJc w:val="left"/>
    </w:lvl>
    <w:lvl w:ilvl="2" w:tplc="A0D6BADC">
      <w:numFmt w:val="decimal"/>
      <w:lvlText w:val=""/>
      <w:lvlJc w:val="left"/>
    </w:lvl>
    <w:lvl w:ilvl="3" w:tplc="43B6278C">
      <w:numFmt w:val="decimal"/>
      <w:lvlText w:val=""/>
      <w:lvlJc w:val="left"/>
    </w:lvl>
    <w:lvl w:ilvl="4" w:tplc="75F25BAA">
      <w:numFmt w:val="decimal"/>
      <w:lvlText w:val=""/>
      <w:lvlJc w:val="left"/>
    </w:lvl>
    <w:lvl w:ilvl="5" w:tplc="E7600D2A">
      <w:numFmt w:val="decimal"/>
      <w:lvlText w:val=""/>
      <w:lvlJc w:val="left"/>
    </w:lvl>
    <w:lvl w:ilvl="6" w:tplc="88387638">
      <w:numFmt w:val="decimal"/>
      <w:lvlText w:val=""/>
      <w:lvlJc w:val="left"/>
    </w:lvl>
    <w:lvl w:ilvl="7" w:tplc="B124567A">
      <w:numFmt w:val="decimal"/>
      <w:lvlText w:val=""/>
      <w:lvlJc w:val="left"/>
    </w:lvl>
    <w:lvl w:ilvl="8" w:tplc="22BAC2DE">
      <w:numFmt w:val="decimal"/>
      <w:lvlText w:val=""/>
      <w:lvlJc w:val="left"/>
    </w:lvl>
  </w:abstractNum>
  <w:abstractNum w:abstractNumId="421" w15:restartNumberingAfterBreak="0">
    <w:nsid w:val="66215BE5"/>
    <w:multiLevelType w:val="hybridMultilevel"/>
    <w:tmpl w:val="50DEE162"/>
    <w:lvl w:ilvl="0" w:tplc="15B640C8">
      <w:start w:val="1"/>
      <w:numFmt w:val="bullet"/>
      <w:lvlText w:val=""/>
      <w:lvlJc w:val="left"/>
      <w:pPr>
        <w:ind w:left="720" w:hanging="360"/>
      </w:pPr>
      <w:rPr>
        <w:rFonts w:ascii="Symbol" w:hAnsi="Symbol" w:hint="default"/>
      </w:rPr>
    </w:lvl>
    <w:lvl w:ilvl="1" w:tplc="C02C050C">
      <w:numFmt w:val="decimal"/>
      <w:lvlText w:val=""/>
      <w:lvlJc w:val="left"/>
    </w:lvl>
    <w:lvl w:ilvl="2" w:tplc="F718EFE2">
      <w:numFmt w:val="decimal"/>
      <w:lvlText w:val=""/>
      <w:lvlJc w:val="left"/>
    </w:lvl>
    <w:lvl w:ilvl="3" w:tplc="7B0CFC2E">
      <w:numFmt w:val="decimal"/>
      <w:lvlText w:val=""/>
      <w:lvlJc w:val="left"/>
    </w:lvl>
    <w:lvl w:ilvl="4" w:tplc="15D024EE">
      <w:numFmt w:val="decimal"/>
      <w:lvlText w:val=""/>
      <w:lvlJc w:val="left"/>
    </w:lvl>
    <w:lvl w:ilvl="5" w:tplc="09B494D8">
      <w:numFmt w:val="decimal"/>
      <w:lvlText w:val=""/>
      <w:lvlJc w:val="left"/>
    </w:lvl>
    <w:lvl w:ilvl="6" w:tplc="C916D2AA">
      <w:numFmt w:val="decimal"/>
      <w:lvlText w:val=""/>
      <w:lvlJc w:val="left"/>
    </w:lvl>
    <w:lvl w:ilvl="7" w:tplc="46D48254">
      <w:numFmt w:val="decimal"/>
      <w:lvlText w:val=""/>
      <w:lvlJc w:val="left"/>
    </w:lvl>
    <w:lvl w:ilvl="8" w:tplc="5FFA5B52">
      <w:numFmt w:val="decimal"/>
      <w:lvlText w:val=""/>
      <w:lvlJc w:val="left"/>
    </w:lvl>
  </w:abstractNum>
  <w:abstractNum w:abstractNumId="422" w15:restartNumberingAfterBreak="0">
    <w:nsid w:val="66EB249F"/>
    <w:multiLevelType w:val="hybridMultilevel"/>
    <w:tmpl w:val="24AEAAF2"/>
    <w:lvl w:ilvl="0" w:tplc="81D4178E">
      <w:start w:val="1"/>
      <w:numFmt w:val="bullet"/>
      <w:lvlText w:val=""/>
      <w:lvlJc w:val="left"/>
      <w:pPr>
        <w:ind w:left="720" w:hanging="360"/>
      </w:pPr>
      <w:rPr>
        <w:rFonts w:ascii="Symbol" w:hAnsi="Symbol" w:hint="default"/>
      </w:rPr>
    </w:lvl>
    <w:lvl w:ilvl="1" w:tplc="F0F81544">
      <w:numFmt w:val="decimal"/>
      <w:lvlText w:val=""/>
      <w:lvlJc w:val="left"/>
    </w:lvl>
    <w:lvl w:ilvl="2" w:tplc="35E64A8E">
      <w:numFmt w:val="decimal"/>
      <w:lvlText w:val=""/>
      <w:lvlJc w:val="left"/>
    </w:lvl>
    <w:lvl w:ilvl="3" w:tplc="B9AEE460">
      <w:numFmt w:val="decimal"/>
      <w:lvlText w:val=""/>
      <w:lvlJc w:val="left"/>
    </w:lvl>
    <w:lvl w:ilvl="4" w:tplc="D2C2F5F2">
      <w:numFmt w:val="decimal"/>
      <w:lvlText w:val=""/>
      <w:lvlJc w:val="left"/>
    </w:lvl>
    <w:lvl w:ilvl="5" w:tplc="F6945388">
      <w:numFmt w:val="decimal"/>
      <w:lvlText w:val=""/>
      <w:lvlJc w:val="left"/>
    </w:lvl>
    <w:lvl w:ilvl="6" w:tplc="EE0ABA82">
      <w:numFmt w:val="decimal"/>
      <w:lvlText w:val=""/>
      <w:lvlJc w:val="left"/>
    </w:lvl>
    <w:lvl w:ilvl="7" w:tplc="B2389EEC">
      <w:numFmt w:val="decimal"/>
      <w:lvlText w:val=""/>
      <w:lvlJc w:val="left"/>
    </w:lvl>
    <w:lvl w:ilvl="8" w:tplc="5D90CC62">
      <w:numFmt w:val="decimal"/>
      <w:lvlText w:val=""/>
      <w:lvlJc w:val="left"/>
    </w:lvl>
  </w:abstractNum>
  <w:abstractNum w:abstractNumId="423" w15:restartNumberingAfterBreak="0">
    <w:nsid w:val="66FF00E5"/>
    <w:multiLevelType w:val="hybridMultilevel"/>
    <w:tmpl w:val="F3CED3C4"/>
    <w:lvl w:ilvl="0" w:tplc="87FE826C">
      <w:start w:val="1"/>
      <w:numFmt w:val="bullet"/>
      <w:lvlText w:val=""/>
      <w:lvlJc w:val="left"/>
      <w:pPr>
        <w:ind w:left="720" w:hanging="360"/>
      </w:pPr>
      <w:rPr>
        <w:rFonts w:ascii="Symbol" w:hAnsi="Symbol" w:hint="default"/>
      </w:rPr>
    </w:lvl>
    <w:lvl w:ilvl="1" w:tplc="045C937C">
      <w:numFmt w:val="decimal"/>
      <w:lvlText w:val=""/>
      <w:lvlJc w:val="left"/>
    </w:lvl>
    <w:lvl w:ilvl="2" w:tplc="8292BB24">
      <w:numFmt w:val="decimal"/>
      <w:lvlText w:val=""/>
      <w:lvlJc w:val="left"/>
    </w:lvl>
    <w:lvl w:ilvl="3" w:tplc="0A7A40D0">
      <w:numFmt w:val="decimal"/>
      <w:lvlText w:val=""/>
      <w:lvlJc w:val="left"/>
    </w:lvl>
    <w:lvl w:ilvl="4" w:tplc="FECC7142">
      <w:numFmt w:val="decimal"/>
      <w:lvlText w:val=""/>
      <w:lvlJc w:val="left"/>
    </w:lvl>
    <w:lvl w:ilvl="5" w:tplc="80CC8F44">
      <w:numFmt w:val="decimal"/>
      <w:lvlText w:val=""/>
      <w:lvlJc w:val="left"/>
    </w:lvl>
    <w:lvl w:ilvl="6" w:tplc="8E4A39A6">
      <w:numFmt w:val="decimal"/>
      <w:lvlText w:val=""/>
      <w:lvlJc w:val="left"/>
    </w:lvl>
    <w:lvl w:ilvl="7" w:tplc="25AEDFFA">
      <w:numFmt w:val="decimal"/>
      <w:lvlText w:val=""/>
      <w:lvlJc w:val="left"/>
    </w:lvl>
    <w:lvl w:ilvl="8" w:tplc="1A8821C4">
      <w:numFmt w:val="decimal"/>
      <w:lvlText w:val=""/>
      <w:lvlJc w:val="left"/>
    </w:lvl>
  </w:abstractNum>
  <w:abstractNum w:abstractNumId="424" w15:restartNumberingAfterBreak="0">
    <w:nsid w:val="6713087F"/>
    <w:multiLevelType w:val="hybridMultilevel"/>
    <w:tmpl w:val="497A638C"/>
    <w:lvl w:ilvl="0" w:tplc="7B968C7E">
      <w:start w:val="1"/>
      <w:numFmt w:val="bullet"/>
      <w:lvlText w:val=""/>
      <w:lvlJc w:val="left"/>
      <w:pPr>
        <w:ind w:left="720" w:hanging="360"/>
      </w:pPr>
      <w:rPr>
        <w:rFonts w:ascii="Symbol" w:hAnsi="Symbol" w:hint="default"/>
      </w:rPr>
    </w:lvl>
    <w:lvl w:ilvl="1" w:tplc="2794ADE8">
      <w:numFmt w:val="decimal"/>
      <w:lvlText w:val=""/>
      <w:lvlJc w:val="left"/>
    </w:lvl>
    <w:lvl w:ilvl="2" w:tplc="2BCEC6AE">
      <w:numFmt w:val="decimal"/>
      <w:lvlText w:val=""/>
      <w:lvlJc w:val="left"/>
    </w:lvl>
    <w:lvl w:ilvl="3" w:tplc="841EF396">
      <w:numFmt w:val="decimal"/>
      <w:lvlText w:val=""/>
      <w:lvlJc w:val="left"/>
    </w:lvl>
    <w:lvl w:ilvl="4" w:tplc="4824210C">
      <w:numFmt w:val="decimal"/>
      <w:lvlText w:val=""/>
      <w:lvlJc w:val="left"/>
    </w:lvl>
    <w:lvl w:ilvl="5" w:tplc="2EA60374">
      <w:numFmt w:val="decimal"/>
      <w:lvlText w:val=""/>
      <w:lvlJc w:val="left"/>
    </w:lvl>
    <w:lvl w:ilvl="6" w:tplc="FB0461EA">
      <w:numFmt w:val="decimal"/>
      <w:lvlText w:val=""/>
      <w:lvlJc w:val="left"/>
    </w:lvl>
    <w:lvl w:ilvl="7" w:tplc="E9AE7172">
      <w:numFmt w:val="decimal"/>
      <w:lvlText w:val=""/>
      <w:lvlJc w:val="left"/>
    </w:lvl>
    <w:lvl w:ilvl="8" w:tplc="91E203A2">
      <w:numFmt w:val="decimal"/>
      <w:lvlText w:val=""/>
      <w:lvlJc w:val="left"/>
    </w:lvl>
  </w:abstractNum>
  <w:abstractNum w:abstractNumId="425" w15:restartNumberingAfterBreak="0">
    <w:nsid w:val="67394618"/>
    <w:multiLevelType w:val="hybridMultilevel"/>
    <w:tmpl w:val="B00E903E"/>
    <w:lvl w:ilvl="0" w:tplc="40FA00CC">
      <w:start w:val="1"/>
      <w:numFmt w:val="bullet"/>
      <w:lvlText w:val=""/>
      <w:lvlJc w:val="left"/>
      <w:pPr>
        <w:ind w:left="720" w:hanging="360"/>
      </w:pPr>
      <w:rPr>
        <w:rFonts w:ascii="Symbol" w:hAnsi="Symbol" w:hint="default"/>
      </w:rPr>
    </w:lvl>
    <w:lvl w:ilvl="1" w:tplc="D1F42D74">
      <w:numFmt w:val="decimal"/>
      <w:lvlText w:val=""/>
      <w:lvlJc w:val="left"/>
    </w:lvl>
    <w:lvl w:ilvl="2" w:tplc="2F4855CC">
      <w:numFmt w:val="decimal"/>
      <w:lvlText w:val=""/>
      <w:lvlJc w:val="left"/>
    </w:lvl>
    <w:lvl w:ilvl="3" w:tplc="F4F02FD0">
      <w:numFmt w:val="decimal"/>
      <w:lvlText w:val=""/>
      <w:lvlJc w:val="left"/>
    </w:lvl>
    <w:lvl w:ilvl="4" w:tplc="CDF24C2A">
      <w:numFmt w:val="decimal"/>
      <w:lvlText w:val=""/>
      <w:lvlJc w:val="left"/>
    </w:lvl>
    <w:lvl w:ilvl="5" w:tplc="3E92CFA0">
      <w:numFmt w:val="decimal"/>
      <w:lvlText w:val=""/>
      <w:lvlJc w:val="left"/>
    </w:lvl>
    <w:lvl w:ilvl="6" w:tplc="D7E88704">
      <w:numFmt w:val="decimal"/>
      <w:lvlText w:val=""/>
      <w:lvlJc w:val="left"/>
    </w:lvl>
    <w:lvl w:ilvl="7" w:tplc="3F8E7CA6">
      <w:numFmt w:val="decimal"/>
      <w:lvlText w:val=""/>
      <w:lvlJc w:val="left"/>
    </w:lvl>
    <w:lvl w:ilvl="8" w:tplc="6108F216">
      <w:numFmt w:val="decimal"/>
      <w:lvlText w:val=""/>
      <w:lvlJc w:val="left"/>
    </w:lvl>
  </w:abstractNum>
  <w:abstractNum w:abstractNumId="426" w15:restartNumberingAfterBreak="0">
    <w:nsid w:val="6742209D"/>
    <w:multiLevelType w:val="hybridMultilevel"/>
    <w:tmpl w:val="CCD22426"/>
    <w:lvl w:ilvl="0" w:tplc="1D86188C">
      <w:start w:val="1"/>
      <w:numFmt w:val="bullet"/>
      <w:lvlText w:val=""/>
      <w:lvlJc w:val="left"/>
      <w:pPr>
        <w:ind w:left="720" w:hanging="360"/>
      </w:pPr>
      <w:rPr>
        <w:rFonts w:ascii="Symbol" w:hAnsi="Symbol" w:hint="default"/>
      </w:rPr>
    </w:lvl>
    <w:lvl w:ilvl="1" w:tplc="2132F54E">
      <w:numFmt w:val="decimal"/>
      <w:lvlText w:val=""/>
      <w:lvlJc w:val="left"/>
    </w:lvl>
    <w:lvl w:ilvl="2" w:tplc="6D24A07C">
      <w:numFmt w:val="decimal"/>
      <w:lvlText w:val=""/>
      <w:lvlJc w:val="left"/>
    </w:lvl>
    <w:lvl w:ilvl="3" w:tplc="6748D29C">
      <w:numFmt w:val="decimal"/>
      <w:lvlText w:val=""/>
      <w:lvlJc w:val="left"/>
    </w:lvl>
    <w:lvl w:ilvl="4" w:tplc="5978A9A6">
      <w:numFmt w:val="decimal"/>
      <w:lvlText w:val=""/>
      <w:lvlJc w:val="left"/>
    </w:lvl>
    <w:lvl w:ilvl="5" w:tplc="DF1E3F88">
      <w:numFmt w:val="decimal"/>
      <w:lvlText w:val=""/>
      <w:lvlJc w:val="left"/>
    </w:lvl>
    <w:lvl w:ilvl="6" w:tplc="B8B44C52">
      <w:numFmt w:val="decimal"/>
      <w:lvlText w:val=""/>
      <w:lvlJc w:val="left"/>
    </w:lvl>
    <w:lvl w:ilvl="7" w:tplc="75524A54">
      <w:numFmt w:val="decimal"/>
      <w:lvlText w:val=""/>
      <w:lvlJc w:val="left"/>
    </w:lvl>
    <w:lvl w:ilvl="8" w:tplc="FABE0130">
      <w:numFmt w:val="decimal"/>
      <w:lvlText w:val=""/>
      <w:lvlJc w:val="left"/>
    </w:lvl>
  </w:abstractNum>
  <w:abstractNum w:abstractNumId="427" w15:restartNumberingAfterBreak="0">
    <w:nsid w:val="67FE40B4"/>
    <w:multiLevelType w:val="hybridMultilevel"/>
    <w:tmpl w:val="D640CFF0"/>
    <w:lvl w:ilvl="0" w:tplc="AA54CCB4">
      <w:start w:val="1"/>
      <w:numFmt w:val="bullet"/>
      <w:lvlText w:val=""/>
      <w:lvlJc w:val="left"/>
      <w:pPr>
        <w:ind w:left="720" w:hanging="360"/>
      </w:pPr>
      <w:rPr>
        <w:rFonts w:ascii="Symbol" w:hAnsi="Symbol" w:hint="default"/>
      </w:rPr>
    </w:lvl>
    <w:lvl w:ilvl="1" w:tplc="BB620D2A">
      <w:numFmt w:val="decimal"/>
      <w:lvlText w:val=""/>
      <w:lvlJc w:val="left"/>
    </w:lvl>
    <w:lvl w:ilvl="2" w:tplc="7E760616">
      <w:numFmt w:val="decimal"/>
      <w:lvlText w:val=""/>
      <w:lvlJc w:val="left"/>
    </w:lvl>
    <w:lvl w:ilvl="3" w:tplc="B4D83998">
      <w:numFmt w:val="decimal"/>
      <w:lvlText w:val=""/>
      <w:lvlJc w:val="left"/>
    </w:lvl>
    <w:lvl w:ilvl="4" w:tplc="D848FFA2">
      <w:numFmt w:val="decimal"/>
      <w:lvlText w:val=""/>
      <w:lvlJc w:val="left"/>
    </w:lvl>
    <w:lvl w:ilvl="5" w:tplc="72E66090">
      <w:numFmt w:val="decimal"/>
      <w:lvlText w:val=""/>
      <w:lvlJc w:val="left"/>
    </w:lvl>
    <w:lvl w:ilvl="6" w:tplc="EA240BBA">
      <w:numFmt w:val="decimal"/>
      <w:lvlText w:val=""/>
      <w:lvlJc w:val="left"/>
    </w:lvl>
    <w:lvl w:ilvl="7" w:tplc="1910E520">
      <w:numFmt w:val="decimal"/>
      <w:lvlText w:val=""/>
      <w:lvlJc w:val="left"/>
    </w:lvl>
    <w:lvl w:ilvl="8" w:tplc="79FC5300">
      <w:numFmt w:val="decimal"/>
      <w:lvlText w:val=""/>
      <w:lvlJc w:val="left"/>
    </w:lvl>
  </w:abstractNum>
  <w:abstractNum w:abstractNumId="428" w15:restartNumberingAfterBreak="0">
    <w:nsid w:val="683C1B43"/>
    <w:multiLevelType w:val="hybridMultilevel"/>
    <w:tmpl w:val="1316A2CC"/>
    <w:lvl w:ilvl="0" w:tplc="DF961F70">
      <w:start w:val="1"/>
      <w:numFmt w:val="bullet"/>
      <w:lvlText w:val=""/>
      <w:lvlJc w:val="left"/>
      <w:pPr>
        <w:ind w:left="720" w:hanging="360"/>
      </w:pPr>
      <w:rPr>
        <w:rFonts w:ascii="Symbol" w:hAnsi="Symbol" w:hint="default"/>
      </w:rPr>
    </w:lvl>
    <w:lvl w:ilvl="1" w:tplc="5652EEC4">
      <w:numFmt w:val="decimal"/>
      <w:lvlText w:val=""/>
      <w:lvlJc w:val="left"/>
    </w:lvl>
    <w:lvl w:ilvl="2" w:tplc="85DEFDEA">
      <w:numFmt w:val="decimal"/>
      <w:lvlText w:val=""/>
      <w:lvlJc w:val="left"/>
    </w:lvl>
    <w:lvl w:ilvl="3" w:tplc="BBBCA63C">
      <w:numFmt w:val="decimal"/>
      <w:lvlText w:val=""/>
      <w:lvlJc w:val="left"/>
    </w:lvl>
    <w:lvl w:ilvl="4" w:tplc="FBF4583E">
      <w:numFmt w:val="decimal"/>
      <w:lvlText w:val=""/>
      <w:lvlJc w:val="left"/>
    </w:lvl>
    <w:lvl w:ilvl="5" w:tplc="B5C620BC">
      <w:numFmt w:val="decimal"/>
      <w:lvlText w:val=""/>
      <w:lvlJc w:val="left"/>
    </w:lvl>
    <w:lvl w:ilvl="6" w:tplc="35C674EC">
      <w:numFmt w:val="decimal"/>
      <w:lvlText w:val=""/>
      <w:lvlJc w:val="left"/>
    </w:lvl>
    <w:lvl w:ilvl="7" w:tplc="E7D0AE86">
      <w:numFmt w:val="decimal"/>
      <w:lvlText w:val=""/>
      <w:lvlJc w:val="left"/>
    </w:lvl>
    <w:lvl w:ilvl="8" w:tplc="C0007C38">
      <w:numFmt w:val="decimal"/>
      <w:lvlText w:val=""/>
      <w:lvlJc w:val="left"/>
    </w:lvl>
  </w:abstractNum>
  <w:abstractNum w:abstractNumId="429" w15:restartNumberingAfterBreak="0">
    <w:nsid w:val="68875D42"/>
    <w:multiLevelType w:val="hybridMultilevel"/>
    <w:tmpl w:val="CD20027E"/>
    <w:lvl w:ilvl="0" w:tplc="F4A60F7A">
      <w:start w:val="1"/>
      <w:numFmt w:val="bullet"/>
      <w:lvlText w:val=""/>
      <w:lvlJc w:val="left"/>
      <w:pPr>
        <w:ind w:left="720" w:hanging="360"/>
      </w:pPr>
      <w:rPr>
        <w:rFonts w:ascii="Symbol" w:hAnsi="Symbol" w:hint="default"/>
      </w:rPr>
    </w:lvl>
    <w:lvl w:ilvl="1" w:tplc="418290F0">
      <w:numFmt w:val="decimal"/>
      <w:lvlText w:val=""/>
      <w:lvlJc w:val="left"/>
    </w:lvl>
    <w:lvl w:ilvl="2" w:tplc="D84C8CCC">
      <w:numFmt w:val="decimal"/>
      <w:lvlText w:val=""/>
      <w:lvlJc w:val="left"/>
    </w:lvl>
    <w:lvl w:ilvl="3" w:tplc="DBCA51FA">
      <w:numFmt w:val="decimal"/>
      <w:lvlText w:val=""/>
      <w:lvlJc w:val="left"/>
    </w:lvl>
    <w:lvl w:ilvl="4" w:tplc="554A6CDE">
      <w:numFmt w:val="decimal"/>
      <w:lvlText w:val=""/>
      <w:lvlJc w:val="left"/>
    </w:lvl>
    <w:lvl w:ilvl="5" w:tplc="1F1246DC">
      <w:numFmt w:val="decimal"/>
      <w:lvlText w:val=""/>
      <w:lvlJc w:val="left"/>
    </w:lvl>
    <w:lvl w:ilvl="6" w:tplc="C510AF16">
      <w:numFmt w:val="decimal"/>
      <w:lvlText w:val=""/>
      <w:lvlJc w:val="left"/>
    </w:lvl>
    <w:lvl w:ilvl="7" w:tplc="8A8ECAC2">
      <w:numFmt w:val="decimal"/>
      <w:lvlText w:val=""/>
      <w:lvlJc w:val="left"/>
    </w:lvl>
    <w:lvl w:ilvl="8" w:tplc="21D2C98E">
      <w:numFmt w:val="decimal"/>
      <w:lvlText w:val=""/>
      <w:lvlJc w:val="left"/>
    </w:lvl>
  </w:abstractNum>
  <w:abstractNum w:abstractNumId="430" w15:restartNumberingAfterBreak="0">
    <w:nsid w:val="689B4C56"/>
    <w:multiLevelType w:val="hybridMultilevel"/>
    <w:tmpl w:val="9DECE3AE"/>
    <w:lvl w:ilvl="0" w:tplc="372ABE9C">
      <w:start w:val="1"/>
      <w:numFmt w:val="bullet"/>
      <w:lvlText w:val=""/>
      <w:lvlJc w:val="left"/>
      <w:pPr>
        <w:ind w:left="720" w:hanging="360"/>
      </w:pPr>
      <w:rPr>
        <w:rFonts w:ascii="Symbol" w:hAnsi="Symbol" w:hint="default"/>
      </w:rPr>
    </w:lvl>
    <w:lvl w:ilvl="1" w:tplc="0A886F7A">
      <w:numFmt w:val="decimal"/>
      <w:lvlText w:val=""/>
      <w:lvlJc w:val="left"/>
    </w:lvl>
    <w:lvl w:ilvl="2" w:tplc="F8F8DBBA">
      <w:numFmt w:val="decimal"/>
      <w:lvlText w:val=""/>
      <w:lvlJc w:val="left"/>
    </w:lvl>
    <w:lvl w:ilvl="3" w:tplc="2BBAF94C">
      <w:numFmt w:val="decimal"/>
      <w:lvlText w:val=""/>
      <w:lvlJc w:val="left"/>
    </w:lvl>
    <w:lvl w:ilvl="4" w:tplc="97E6CC74">
      <w:numFmt w:val="decimal"/>
      <w:lvlText w:val=""/>
      <w:lvlJc w:val="left"/>
    </w:lvl>
    <w:lvl w:ilvl="5" w:tplc="3962BBB8">
      <w:numFmt w:val="decimal"/>
      <w:lvlText w:val=""/>
      <w:lvlJc w:val="left"/>
    </w:lvl>
    <w:lvl w:ilvl="6" w:tplc="0B063CDC">
      <w:numFmt w:val="decimal"/>
      <w:lvlText w:val=""/>
      <w:lvlJc w:val="left"/>
    </w:lvl>
    <w:lvl w:ilvl="7" w:tplc="469A098A">
      <w:numFmt w:val="decimal"/>
      <w:lvlText w:val=""/>
      <w:lvlJc w:val="left"/>
    </w:lvl>
    <w:lvl w:ilvl="8" w:tplc="5ED211C8">
      <w:numFmt w:val="decimal"/>
      <w:lvlText w:val=""/>
      <w:lvlJc w:val="left"/>
    </w:lvl>
  </w:abstractNum>
  <w:abstractNum w:abstractNumId="431" w15:restartNumberingAfterBreak="0">
    <w:nsid w:val="68A43A76"/>
    <w:multiLevelType w:val="hybridMultilevel"/>
    <w:tmpl w:val="DFC41942"/>
    <w:lvl w:ilvl="0" w:tplc="3A94ABA4">
      <w:start w:val="1"/>
      <w:numFmt w:val="bullet"/>
      <w:lvlText w:val=""/>
      <w:lvlJc w:val="left"/>
      <w:pPr>
        <w:ind w:left="720" w:hanging="360"/>
      </w:pPr>
      <w:rPr>
        <w:rFonts w:ascii="Symbol" w:hAnsi="Symbol" w:hint="default"/>
      </w:rPr>
    </w:lvl>
    <w:lvl w:ilvl="1" w:tplc="47A85A48">
      <w:numFmt w:val="decimal"/>
      <w:lvlText w:val=""/>
      <w:lvlJc w:val="left"/>
    </w:lvl>
    <w:lvl w:ilvl="2" w:tplc="FAB8FB76">
      <w:numFmt w:val="decimal"/>
      <w:lvlText w:val=""/>
      <w:lvlJc w:val="left"/>
    </w:lvl>
    <w:lvl w:ilvl="3" w:tplc="A0BE2578">
      <w:numFmt w:val="decimal"/>
      <w:lvlText w:val=""/>
      <w:lvlJc w:val="left"/>
    </w:lvl>
    <w:lvl w:ilvl="4" w:tplc="C6122C50">
      <w:numFmt w:val="decimal"/>
      <w:lvlText w:val=""/>
      <w:lvlJc w:val="left"/>
    </w:lvl>
    <w:lvl w:ilvl="5" w:tplc="7C2AF626">
      <w:numFmt w:val="decimal"/>
      <w:lvlText w:val=""/>
      <w:lvlJc w:val="left"/>
    </w:lvl>
    <w:lvl w:ilvl="6" w:tplc="A38CC668">
      <w:numFmt w:val="decimal"/>
      <w:lvlText w:val=""/>
      <w:lvlJc w:val="left"/>
    </w:lvl>
    <w:lvl w:ilvl="7" w:tplc="F9DAD24C">
      <w:numFmt w:val="decimal"/>
      <w:lvlText w:val=""/>
      <w:lvlJc w:val="left"/>
    </w:lvl>
    <w:lvl w:ilvl="8" w:tplc="30546DDC">
      <w:numFmt w:val="decimal"/>
      <w:lvlText w:val=""/>
      <w:lvlJc w:val="left"/>
    </w:lvl>
  </w:abstractNum>
  <w:abstractNum w:abstractNumId="432" w15:restartNumberingAfterBreak="0">
    <w:nsid w:val="68B82E8F"/>
    <w:multiLevelType w:val="hybridMultilevel"/>
    <w:tmpl w:val="A9720E4C"/>
    <w:lvl w:ilvl="0" w:tplc="C25E10B0">
      <w:start w:val="1"/>
      <w:numFmt w:val="bullet"/>
      <w:lvlText w:val=""/>
      <w:lvlJc w:val="left"/>
      <w:pPr>
        <w:ind w:left="720" w:hanging="360"/>
      </w:pPr>
      <w:rPr>
        <w:rFonts w:ascii="Symbol" w:hAnsi="Symbol" w:hint="default"/>
      </w:rPr>
    </w:lvl>
    <w:lvl w:ilvl="1" w:tplc="B3A2CD84">
      <w:numFmt w:val="decimal"/>
      <w:lvlText w:val=""/>
      <w:lvlJc w:val="left"/>
    </w:lvl>
    <w:lvl w:ilvl="2" w:tplc="B9FC8F54">
      <w:numFmt w:val="decimal"/>
      <w:lvlText w:val=""/>
      <w:lvlJc w:val="left"/>
    </w:lvl>
    <w:lvl w:ilvl="3" w:tplc="12F0D79E">
      <w:numFmt w:val="decimal"/>
      <w:lvlText w:val=""/>
      <w:lvlJc w:val="left"/>
    </w:lvl>
    <w:lvl w:ilvl="4" w:tplc="56602AC8">
      <w:numFmt w:val="decimal"/>
      <w:lvlText w:val=""/>
      <w:lvlJc w:val="left"/>
    </w:lvl>
    <w:lvl w:ilvl="5" w:tplc="95C6651A">
      <w:numFmt w:val="decimal"/>
      <w:lvlText w:val=""/>
      <w:lvlJc w:val="left"/>
    </w:lvl>
    <w:lvl w:ilvl="6" w:tplc="F41EBCFE">
      <w:numFmt w:val="decimal"/>
      <w:lvlText w:val=""/>
      <w:lvlJc w:val="left"/>
    </w:lvl>
    <w:lvl w:ilvl="7" w:tplc="D1727FE0">
      <w:numFmt w:val="decimal"/>
      <w:lvlText w:val=""/>
      <w:lvlJc w:val="left"/>
    </w:lvl>
    <w:lvl w:ilvl="8" w:tplc="4E00D968">
      <w:numFmt w:val="decimal"/>
      <w:lvlText w:val=""/>
      <w:lvlJc w:val="left"/>
    </w:lvl>
  </w:abstractNum>
  <w:abstractNum w:abstractNumId="433" w15:restartNumberingAfterBreak="0">
    <w:nsid w:val="692910A2"/>
    <w:multiLevelType w:val="hybridMultilevel"/>
    <w:tmpl w:val="B1FA55CC"/>
    <w:lvl w:ilvl="0" w:tplc="081A221A">
      <w:start w:val="1"/>
      <w:numFmt w:val="bullet"/>
      <w:lvlText w:val=""/>
      <w:lvlJc w:val="left"/>
      <w:pPr>
        <w:ind w:left="720" w:hanging="360"/>
      </w:pPr>
      <w:rPr>
        <w:rFonts w:ascii="Symbol" w:hAnsi="Symbol" w:hint="default"/>
      </w:rPr>
    </w:lvl>
    <w:lvl w:ilvl="1" w:tplc="AE080688">
      <w:numFmt w:val="decimal"/>
      <w:lvlText w:val=""/>
      <w:lvlJc w:val="left"/>
    </w:lvl>
    <w:lvl w:ilvl="2" w:tplc="05CA564A">
      <w:numFmt w:val="decimal"/>
      <w:lvlText w:val=""/>
      <w:lvlJc w:val="left"/>
    </w:lvl>
    <w:lvl w:ilvl="3" w:tplc="E36AFFEE">
      <w:numFmt w:val="decimal"/>
      <w:lvlText w:val=""/>
      <w:lvlJc w:val="left"/>
    </w:lvl>
    <w:lvl w:ilvl="4" w:tplc="1C40496A">
      <w:numFmt w:val="decimal"/>
      <w:lvlText w:val=""/>
      <w:lvlJc w:val="left"/>
    </w:lvl>
    <w:lvl w:ilvl="5" w:tplc="E738F534">
      <w:numFmt w:val="decimal"/>
      <w:lvlText w:val=""/>
      <w:lvlJc w:val="left"/>
    </w:lvl>
    <w:lvl w:ilvl="6" w:tplc="936E774C">
      <w:numFmt w:val="decimal"/>
      <w:lvlText w:val=""/>
      <w:lvlJc w:val="left"/>
    </w:lvl>
    <w:lvl w:ilvl="7" w:tplc="2A348E7C">
      <w:numFmt w:val="decimal"/>
      <w:lvlText w:val=""/>
      <w:lvlJc w:val="left"/>
    </w:lvl>
    <w:lvl w:ilvl="8" w:tplc="BEF4298E">
      <w:numFmt w:val="decimal"/>
      <w:lvlText w:val=""/>
      <w:lvlJc w:val="left"/>
    </w:lvl>
  </w:abstractNum>
  <w:abstractNum w:abstractNumId="434" w15:restartNumberingAfterBreak="0">
    <w:nsid w:val="695243BA"/>
    <w:multiLevelType w:val="hybridMultilevel"/>
    <w:tmpl w:val="F2D8EBB2"/>
    <w:lvl w:ilvl="0" w:tplc="A106CA8E">
      <w:start w:val="1"/>
      <w:numFmt w:val="bullet"/>
      <w:lvlText w:val=""/>
      <w:lvlJc w:val="left"/>
      <w:pPr>
        <w:ind w:left="720" w:hanging="360"/>
      </w:pPr>
      <w:rPr>
        <w:rFonts w:ascii="Symbol" w:hAnsi="Symbol" w:hint="default"/>
      </w:rPr>
    </w:lvl>
    <w:lvl w:ilvl="1" w:tplc="4E72DC7E">
      <w:numFmt w:val="decimal"/>
      <w:lvlText w:val=""/>
      <w:lvlJc w:val="left"/>
    </w:lvl>
    <w:lvl w:ilvl="2" w:tplc="4EB60360">
      <w:numFmt w:val="decimal"/>
      <w:lvlText w:val=""/>
      <w:lvlJc w:val="left"/>
    </w:lvl>
    <w:lvl w:ilvl="3" w:tplc="B5900060">
      <w:numFmt w:val="decimal"/>
      <w:lvlText w:val=""/>
      <w:lvlJc w:val="left"/>
    </w:lvl>
    <w:lvl w:ilvl="4" w:tplc="C0DEBB96">
      <w:numFmt w:val="decimal"/>
      <w:lvlText w:val=""/>
      <w:lvlJc w:val="left"/>
    </w:lvl>
    <w:lvl w:ilvl="5" w:tplc="DB9EE9C8">
      <w:numFmt w:val="decimal"/>
      <w:lvlText w:val=""/>
      <w:lvlJc w:val="left"/>
    </w:lvl>
    <w:lvl w:ilvl="6" w:tplc="6240C9FE">
      <w:numFmt w:val="decimal"/>
      <w:lvlText w:val=""/>
      <w:lvlJc w:val="left"/>
    </w:lvl>
    <w:lvl w:ilvl="7" w:tplc="BBCC3718">
      <w:numFmt w:val="decimal"/>
      <w:lvlText w:val=""/>
      <w:lvlJc w:val="left"/>
    </w:lvl>
    <w:lvl w:ilvl="8" w:tplc="DFF2CD64">
      <w:numFmt w:val="decimal"/>
      <w:lvlText w:val=""/>
      <w:lvlJc w:val="left"/>
    </w:lvl>
  </w:abstractNum>
  <w:abstractNum w:abstractNumId="435" w15:restartNumberingAfterBreak="0">
    <w:nsid w:val="6982740A"/>
    <w:multiLevelType w:val="hybridMultilevel"/>
    <w:tmpl w:val="EC5C3C40"/>
    <w:lvl w:ilvl="0" w:tplc="EFD2C9BC">
      <w:start w:val="1"/>
      <w:numFmt w:val="bullet"/>
      <w:lvlText w:val=""/>
      <w:lvlJc w:val="left"/>
      <w:pPr>
        <w:ind w:left="720" w:hanging="360"/>
      </w:pPr>
      <w:rPr>
        <w:rFonts w:ascii="Symbol" w:hAnsi="Symbol" w:hint="default"/>
      </w:rPr>
    </w:lvl>
    <w:lvl w:ilvl="1" w:tplc="E772B46C">
      <w:numFmt w:val="decimal"/>
      <w:lvlText w:val=""/>
      <w:lvlJc w:val="left"/>
    </w:lvl>
    <w:lvl w:ilvl="2" w:tplc="26B8BD16">
      <w:numFmt w:val="decimal"/>
      <w:lvlText w:val=""/>
      <w:lvlJc w:val="left"/>
    </w:lvl>
    <w:lvl w:ilvl="3" w:tplc="72A6E596">
      <w:numFmt w:val="decimal"/>
      <w:lvlText w:val=""/>
      <w:lvlJc w:val="left"/>
    </w:lvl>
    <w:lvl w:ilvl="4" w:tplc="63AC2900">
      <w:numFmt w:val="decimal"/>
      <w:lvlText w:val=""/>
      <w:lvlJc w:val="left"/>
    </w:lvl>
    <w:lvl w:ilvl="5" w:tplc="6EAE93E8">
      <w:numFmt w:val="decimal"/>
      <w:lvlText w:val=""/>
      <w:lvlJc w:val="left"/>
    </w:lvl>
    <w:lvl w:ilvl="6" w:tplc="923EE5A2">
      <w:numFmt w:val="decimal"/>
      <w:lvlText w:val=""/>
      <w:lvlJc w:val="left"/>
    </w:lvl>
    <w:lvl w:ilvl="7" w:tplc="261419B4">
      <w:numFmt w:val="decimal"/>
      <w:lvlText w:val=""/>
      <w:lvlJc w:val="left"/>
    </w:lvl>
    <w:lvl w:ilvl="8" w:tplc="5DF6FCA0">
      <w:numFmt w:val="decimal"/>
      <w:lvlText w:val=""/>
      <w:lvlJc w:val="left"/>
    </w:lvl>
  </w:abstractNum>
  <w:abstractNum w:abstractNumId="436" w15:restartNumberingAfterBreak="0">
    <w:nsid w:val="69CF72B0"/>
    <w:multiLevelType w:val="hybridMultilevel"/>
    <w:tmpl w:val="2E5E11BE"/>
    <w:lvl w:ilvl="0" w:tplc="26E8F12E">
      <w:start w:val="1"/>
      <w:numFmt w:val="bullet"/>
      <w:lvlText w:val=""/>
      <w:lvlJc w:val="left"/>
      <w:pPr>
        <w:ind w:left="720" w:hanging="360"/>
      </w:pPr>
      <w:rPr>
        <w:rFonts w:ascii="Symbol" w:hAnsi="Symbol" w:hint="default"/>
      </w:rPr>
    </w:lvl>
    <w:lvl w:ilvl="1" w:tplc="0ED6692C">
      <w:numFmt w:val="decimal"/>
      <w:lvlText w:val=""/>
      <w:lvlJc w:val="left"/>
    </w:lvl>
    <w:lvl w:ilvl="2" w:tplc="5588D4F2">
      <w:numFmt w:val="decimal"/>
      <w:lvlText w:val=""/>
      <w:lvlJc w:val="left"/>
    </w:lvl>
    <w:lvl w:ilvl="3" w:tplc="E8C0B5C8">
      <w:numFmt w:val="decimal"/>
      <w:lvlText w:val=""/>
      <w:lvlJc w:val="left"/>
    </w:lvl>
    <w:lvl w:ilvl="4" w:tplc="59628B0C">
      <w:numFmt w:val="decimal"/>
      <w:lvlText w:val=""/>
      <w:lvlJc w:val="left"/>
    </w:lvl>
    <w:lvl w:ilvl="5" w:tplc="C292E862">
      <w:numFmt w:val="decimal"/>
      <w:lvlText w:val=""/>
      <w:lvlJc w:val="left"/>
    </w:lvl>
    <w:lvl w:ilvl="6" w:tplc="9D58AB6C">
      <w:numFmt w:val="decimal"/>
      <w:lvlText w:val=""/>
      <w:lvlJc w:val="left"/>
    </w:lvl>
    <w:lvl w:ilvl="7" w:tplc="C05AE1F2">
      <w:numFmt w:val="decimal"/>
      <w:lvlText w:val=""/>
      <w:lvlJc w:val="left"/>
    </w:lvl>
    <w:lvl w:ilvl="8" w:tplc="8E9452AE">
      <w:numFmt w:val="decimal"/>
      <w:lvlText w:val=""/>
      <w:lvlJc w:val="left"/>
    </w:lvl>
  </w:abstractNum>
  <w:abstractNum w:abstractNumId="437" w15:restartNumberingAfterBreak="0">
    <w:nsid w:val="6A07574D"/>
    <w:multiLevelType w:val="hybridMultilevel"/>
    <w:tmpl w:val="C7D0EFF4"/>
    <w:lvl w:ilvl="0" w:tplc="0B5E7624">
      <w:start w:val="1"/>
      <w:numFmt w:val="bullet"/>
      <w:lvlText w:val=""/>
      <w:lvlJc w:val="left"/>
      <w:pPr>
        <w:ind w:left="720" w:hanging="360"/>
      </w:pPr>
      <w:rPr>
        <w:rFonts w:ascii="Symbol" w:hAnsi="Symbol" w:hint="default"/>
      </w:rPr>
    </w:lvl>
    <w:lvl w:ilvl="1" w:tplc="BE0A2342">
      <w:numFmt w:val="decimal"/>
      <w:lvlText w:val=""/>
      <w:lvlJc w:val="left"/>
    </w:lvl>
    <w:lvl w:ilvl="2" w:tplc="1CBE013C">
      <w:numFmt w:val="decimal"/>
      <w:lvlText w:val=""/>
      <w:lvlJc w:val="left"/>
    </w:lvl>
    <w:lvl w:ilvl="3" w:tplc="D35283FA">
      <w:numFmt w:val="decimal"/>
      <w:lvlText w:val=""/>
      <w:lvlJc w:val="left"/>
    </w:lvl>
    <w:lvl w:ilvl="4" w:tplc="A266CFEA">
      <w:numFmt w:val="decimal"/>
      <w:lvlText w:val=""/>
      <w:lvlJc w:val="left"/>
    </w:lvl>
    <w:lvl w:ilvl="5" w:tplc="D876AA7C">
      <w:numFmt w:val="decimal"/>
      <w:lvlText w:val=""/>
      <w:lvlJc w:val="left"/>
    </w:lvl>
    <w:lvl w:ilvl="6" w:tplc="02085F1E">
      <w:numFmt w:val="decimal"/>
      <w:lvlText w:val=""/>
      <w:lvlJc w:val="left"/>
    </w:lvl>
    <w:lvl w:ilvl="7" w:tplc="6974224E">
      <w:numFmt w:val="decimal"/>
      <w:lvlText w:val=""/>
      <w:lvlJc w:val="left"/>
    </w:lvl>
    <w:lvl w:ilvl="8" w:tplc="6D3C0B96">
      <w:numFmt w:val="decimal"/>
      <w:lvlText w:val=""/>
      <w:lvlJc w:val="left"/>
    </w:lvl>
  </w:abstractNum>
  <w:abstractNum w:abstractNumId="438" w15:restartNumberingAfterBreak="0">
    <w:nsid w:val="6A691480"/>
    <w:multiLevelType w:val="hybridMultilevel"/>
    <w:tmpl w:val="6094A2EA"/>
    <w:lvl w:ilvl="0" w:tplc="7372765E">
      <w:start w:val="1"/>
      <w:numFmt w:val="bullet"/>
      <w:lvlText w:val=""/>
      <w:lvlJc w:val="left"/>
      <w:pPr>
        <w:ind w:left="720" w:hanging="360"/>
      </w:pPr>
      <w:rPr>
        <w:rFonts w:ascii="Symbol" w:hAnsi="Symbol" w:hint="default"/>
      </w:rPr>
    </w:lvl>
    <w:lvl w:ilvl="1" w:tplc="6204C2B6">
      <w:numFmt w:val="decimal"/>
      <w:lvlText w:val=""/>
      <w:lvlJc w:val="left"/>
    </w:lvl>
    <w:lvl w:ilvl="2" w:tplc="35B6ED3C">
      <w:numFmt w:val="decimal"/>
      <w:lvlText w:val=""/>
      <w:lvlJc w:val="left"/>
    </w:lvl>
    <w:lvl w:ilvl="3" w:tplc="BF7C9340">
      <w:numFmt w:val="decimal"/>
      <w:lvlText w:val=""/>
      <w:lvlJc w:val="left"/>
    </w:lvl>
    <w:lvl w:ilvl="4" w:tplc="8426128E">
      <w:numFmt w:val="decimal"/>
      <w:lvlText w:val=""/>
      <w:lvlJc w:val="left"/>
    </w:lvl>
    <w:lvl w:ilvl="5" w:tplc="3CCCD3F2">
      <w:numFmt w:val="decimal"/>
      <w:lvlText w:val=""/>
      <w:lvlJc w:val="left"/>
    </w:lvl>
    <w:lvl w:ilvl="6" w:tplc="7FFA342C">
      <w:numFmt w:val="decimal"/>
      <w:lvlText w:val=""/>
      <w:lvlJc w:val="left"/>
    </w:lvl>
    <w:lvl w:ilvl="7" w:tplc="FF8892A2">
      <w:numFmt w:val="decimal"/>
      <w:lvlText w:val=""/>
      <w:lvlJc w:val="left"/>
    </w:lvl>
    <w:lvl w:ilvl="8" w:tplc="BDB67DC2">
      <w:numFmt w:val="decimal"/>
      <w:lvlText w:val=""/>
      <w:lvlJc w:val="left"/>
    </w:lvl>
  </w:abstractNum>
  <w:abstractNum w:abstractNumId="439" w15:restartNumberingAfterBreak="0">
    <w:nsid w:val="6A824FB7"/>
    <w:multiLevelType w:val="hybridMultilevel"/>
    <w:tmpl w:val="CCE021C4"/>
    <w:lvl w:ilvl="0" w:tplc="9DC06456">
      <w:start w:val="1"/>
      <w:numFmt w:val="bullet"/>
      <w:lvlText w:val=""/>
      <w:lvlJc w:val="left"/>
      <w:pPr>
        <w:ind w:left="720" w:hanging="360"/>
      </w:pPr>
      <w:rPr>
        <w:rFonts w:ascii="Symbol" w:hAnsi="Symbol" w:hint="default"/>
      </w:rPr>
    </w:lvl>
    <w:lvl w:ilvl="1" w:tplc="A76438E4">
      <w:numFmt w:val="decimal"/>
      <w:lvlText w:val=""/>
      <w:lvlJc w:val="left"/>
    </w:lvl>
    <w:lvl w:ilvl="2" w:tplc="085868DC">
      <w:numFmt w:val="decimal"/>
      <w:lvlText w:val=""/>
      <w:lvlJc w:val="left"/>
    </w:lvl>
    <w:lvl w:ilvl="3" w:tplc="27566FBA">
      <w:numFmt w:val="decimal"/>
      <w:lvlText w:val=""/>
      <w:lvlJc w:val="left"/>
    </w:lvl>
    <w:lvl w:ilvl="4" w:tplc="CAD26CAC">
      <w:numFmt w:val="decimal"/>
      <w:lvlText w:val=""/>
      <w:lvlJc w:val="left"/>
    </w:lvl>
    <w:lvl w:ilvl="5" w:tplc="70CCBC9C">
      <w:numFmt w:val="decimal"/>
      <w:lvlText w:val=""/>
      <w:lvlJc w:val="left"/>
    </w:lvl>
    <w:lvl w:ilvl="6" w:tplc="3BFC7D20">
      <w:numFmt w:val="decimal"/>
      <w:lvlText w:val=""/>
      <w:lvlJc w:val="left"/>
    </w:lvl>
    <w:lvl w:ilvl="7" w:tplc="D51AC086">
      <w:numFmt w:val="decimal"/>
      <w:lvlText w:val=""/>
      <w:lvlJc w:val="left"/>
    </w:lvl>
    <w:lvl w:ilvl="8" w:tplc="5BD215F6">
      <w:numFmt w:val="decimal"/>
      <w:lvlText w:val=""/>
      <w:lvlJc w:val="left"/>
    </w:lvl>
  </w:abstractNum>
  <w:abstractNum w:abstractNumId="440" w15:restartNumberingAfterBreak="0">
    <w:nsid w:val="6B17275E"/>
    <w:multiLevelType w:val="hybridMultilevel"/>
    <w:tmpl w:val="F1C48DA6"/>
    <w:lvl w:ilvl="0" w:tplc="99641F7C">
      <w:start w:val="1"/>
      <w:numFmt w:val="bullet"/>
      <w:lvlText w:val=""/>
      <w:lvlJc w:val="left"/>
      <w:pPr>
        <w:ind w:left="720" w:hanging="360"/>
      </w:pPr>
      <w:rPr>
        <w:rFonts w:ascii="Symbol" w:hAnsi="Symbol" w:hint="default"/>
      </w:rPr>
    </w:lvl>
    <w:lvl w:ilvl="1" w:tplc="5784B74A">
      <w:numFmt w:val="decimal"/>
      <w:lvlText w:val=""/>
      <w:lvlJc w:val="left"/>
    </w:lvl>
    <w:lvl w:ilvl="2" w:tplc="305EE580">
      <w:numFmt w:val="decimal"/>
      <w:lvlText w:val=""/>
      <w:lvlJc w:val="left"/>
    </w:lvl>
    <w:lvl w:ilvl="3" w:tplc="151045C2">
      <w:numFmt w:val="decimal"/>
      <w:lvlText w:val=""/>
      <w:lvlJc w:val="left"/>
    </w:lvl>
    <w:lvl w:ilvl="4" w:tplc="83D04BFA">
      <w:numFmt w:val="decimal"/>
      <w:lvlText w:val=""/>
      <w:lvlJc w:val="left"/>
    </w:lvl>
    <w:lvl w:ilvl="5" w:tplc="2FA8C89A">
      <w:numFmt w:val="decimal"/>
      <w:lvlText w:val=""/>
      <w:lvlJc w:val="left"/>
    </w:lvl>
    <w:lvl w:ilvl="6" w:tplc="3F02B474">
      <w:numFmt w:val="decimal"/>
      <w:lvlText w:val=""/>
      <w:lvlJc w:val="left"/>
    </w:lvl>
    <w:lvl w:ilvl="7" w:tplc="6AA6F566">
      <w:numFmt w:val="decimal"/>
      <w:lvlText w:val=""/>
      <w:lvlJc w:val="left"/>
    </w:lvl>
    <w:lvl w:ilvl="8" w:tplc="106409CA">
      <w:numFmt w:val="decimal"/>
      <w:lvlText w:val=""/>
      <w:lvlJc w:val="left"/>
    </w:lvl>
  </w:abstractNum>
  <w:abstractNum w:abstractNumId="441" w15:restartNumberingAfterBreak="0">
    <w:nsid w:val="6B6C4AAE"/>
    <w:multiLevelType w:val="hybridMultilevel"/>
    <w:tmpl w:val="64C0799C"/>
    <w:lvl w:ilvl="0" w:tplc="DCCE71B4">
      <w:start w:val="1"/>
      <w:numFmt w:val="bullet"/>
      <w:lvlText w:val=""/>
      <w:lvlJc w:val="left"/>
      <w:pPr>
        <w:ind w:left="720" w:hanging="360"/>
      </w:pPr>
      <w:rPr>
        <w:rFonts w:ascii="Symbol" w:hAnsi="Symbol" w:hint="default"/>
      </w:rPr>
    </w:lvl>
    <w:lvl w:ilvl="1" w:tplc="A06CE330">
      <w:numFmt w:val="decimal"/>
      <w:lvlText w:val=""/>
      <w:lvlJc w:val="left"/>
    </w:lvl>
    <w:lvl w:ilvl="2" w:tplc="41EC606E">
      <w:numFmt w:val="decimal"/>
      <w:lvlText w:val=""/>
      <w:lvlJc w:val="left"/>
    </w:lvl>
    <w:lvl w:ilvl="3" w:tplc="D7905B3E">
      <w:numFmt w:val="decimal"/>
      <w:lvlText w:val=""/>
      <w:lvlJc w:val="left"/>
    </w:lvl>
    <w:lvl w:ilvl="4" w:tplc="ACFE34C4">
      <w:numFmt w:val="decimal"/>
      <w:lvlText w:val=""/>
      <w:lvlJc w:val="left"/>
    </w:lvl>
    <w:lvl w:ilvl="5" w:tplc="A170BA0C">
      <w:numFmt w:val="decimal"/>
      <w:lvlText w:val=""/>
      <w:lvlJc w:val="left"/>
    </w:lvl>
    <w:lvl w:ilvl="6" w:tplc="E30A8DA8">
      <w:numFmt w:val="decimal"/>
      <w:lvlText w:val=""/>
      <w:lvlJc w:val="left"/>
    </w:lvl>
    <w:lvl w:ilvl="7" w:tplc="055CDDD2">
      <w:numFmt w:val="decimal"/>
      <w:lvlText w:val=""/>
      <w:lvlJc w:val="left"/>
    </w:lvl>
    <w:lvl w:ilvl="8" w:tplc="6178A4F8">
      <w:numFmt w:val="decimal"/>
      <w:lvlText w:val=""/>
      <w:lvlJc w:val="left"/>
    </w:lvl>
  </w:abstractNum>
  <w:abstractNum w:abstractNumId="442" w15:restartNumberingAfterBreak="0">
    <w:nsid w:val="6BE16DEA"/>
    <w:multiLevelType w:val="hybridMultilevel"/>
    <w:tmpl w:val="CDE8E212"/>
    <w:lvl w:ilvl="0" w:tplc="821E5612">
      <w:start w:val="1"/>
      <w:numFmt w:val="bullet"/>
      <w:lvlText w:val=""/>
      <w:lvlJc w:val="left"/>
      <w:pPr>
        <w:ind w:left="720" w:hanging="360"/>
      </w:pPr>
      <w:rPr>
        <w:rFonts w:ascii="Symbol" w:hAnsi="Symbol" w:hint="default"/>
      </w:rPr>
    </w:lvl>
    <w:lvl w:ilvl="1" w:tplc="41D04730">
      <w:numFmt w:val="decimal"/>
      <w:lvlText w:val=""/>
      <w:lvlJc w:val="left"/>
    </w:lvl>
    <w:lvl w:ilvl="2" w:tplc="60285B5E">
      <w:numFmt w:val="decimal"/>
      <w:lvlText w:val=""/>
      <w:lvlJc w:val="left"/>
    </w:lvl>
    <w:lvl w:ilvl="3" w:tplc="BFBC471A">
      <w:numFmt w:val="decimal"/>
      <w:lvlText w:val=""/>
      <w:lvlJc w:val="left"/>
    </w:lvl>
    <w:lvl w:ilvl="4" w:tplc="38800CC4">
      <w:numFmt w:val="decimal"/>
      <w:lvlText w:val=""/>
      <w:lvlJc w:val="left"/>
    </w:lvl>
    <w:lvl w:ilvl="5" w:tplc="3D88E3CE">
      <w:numFmt w:val="decimal"/>
      <w:lvlText w:val=""/>
      <w:lvlJc w:val="left"/>
    </w:lvl>
    <w:lvl w:ilvl="6" w:tplc="D18CA436">
      <w:numFmt w:val="decimal"/>
      <w:lvlText w:val=""/>
      <w:lvlJc w:val="left"/>
    </w:lvl>
    <w:lvl w:ilvl="7" w:tplc="493E67DA">
      <w:numFmt w:val="decimal"/>
      <w:lvlText w:val=""/>
      <w:lvlJc w:val="left"/>
    </w:lvl>
    <w:lvl w:ilvl="8" w:tplc="B4F2566C">
      <w:numFmt w:val="decimal"/>
      <w:lvlText w:val=""/>
      <w:lvlJc w:val="left"/>
    </w:lvl>
  </w:abstractNum>
  <w:abstractNum w:abstractNumId="443" w15:restartNumberingAfterBreak="0">
    <w:nsid w:val="6BEB55E2"/>
    <w:multiLevelType w:val="hybridMultilevel"/>
    <w:tmpl w:val="1ABAB724"/>
    <w:lvl w:ilvl="0" w:tplc="629EAD1E">
      <w:start w:val="1"/>
      <w:numFmt w:val="bullet"/>
      <w:lvlText w:val=""/>
      <w:lvlJc w:val="left"/>
      <w:pPr>
        <w:ind w:left="720" w:hanging="360"/>
      </w:pPr>
      <w:rPr>
        <w:rFonts w:ascii="Symbol" w:hAnsi="Symbol" w:hint="default"/>
      </w:rPr>
    </w:lvl>
    <w:lvl w:ilvl="1" w:tplc="F9A867F0">
      <w:numFmt w:val="decimal"/>
      <w:lvlText w:val=""/>
      <w:lvlJc w:val="left"/>
    </w:lvl>
    <w:lvl w:ilvl="2" w:tplc="DE48F450">
      <w:numFmt w:val="decimal"/>
      <w:lvlText w:val=""/>
      <w:lvlJc w:val="left"/>
    </w:lvl>
    <w:lvl w:ilvl="3" w:tplc="30881F34">
      <w:numFmt w:val="decimal"/>
      <w:lvlText w:val=""/>
      <w:lvlJc w:val="left"/>
    </w:lvl>
    <w:lvl w:ilvl="4" w:tplc="6430DDA8">
      <w:numFmt w:val="decimal"/>
      <w:lvlText w:val=""/>
      <w:lvlJc w:val="left"/>
    </w:lvl>
    <w:lvl w:ilvl="5" w:tplc="03DEB5A0">
      <w:numFmt w:val="decimal"/>
      <w:lvlText w:val=""/>
      <w:lvlJc w:val="left"/>
    </w:lvl>
    <w:lvl w:ilvl="6" w:tplc="2B06E4DE">
      <w:numFmt w:val="decimal"/>
      <w:lvlText w:val=""/>
      <w:lvlJc w:val="left"/>
    </w:lvl>
    <w:lvl w:ilvl="7" w:tplc="C032BE1E">
      <w:numFmt w:val="decimal"/>
      <w:lvlText w:val=""/>
      <w:lvlJc w:val="left"/>
    </w:lvl>
    <w:lvl w:ilvl="8" w:tplc="1CB82182">
      <w:numFmt w:val="decimal"/>
      <w:lvlText w:val=""/>
      <w:lvlJc w:val="left"/>
    </w:lvl>
  </w:abstractNum>
  <w:abstractNum w:abstractNumId="444" w15:restartNumberingAfterBreak="0">
    <w:nsid w:val="6BF43596"/>
    <w:multiLevelType w:val="hybridMultilevel"/>
    <w:tmpl w:val="D80AA9D2"/>
    <w:lvl w:ilvl="0" w:tplc="770ED7E0">
      <w:start w:val="1"/>
      <w:numFmt w:val="bullet"/>
      <w:lvlText w:val=""/>
      <w:lvlJc w:val="left"/>
      <w:pPr>
        <w:ind w:left="720" w:hanging="360"/>
      </w:pPr>
      <w:rPr>
        <w:rFonts w:ascii="Symbol" w:hAnsi="Symbol" w:hint="default"/>
      </w:rPr>
    </w:lvl>
    <w:lvl w:ilvl="1" w:tplc="6FDA94F6">
      <w:numFmt w:val="decimal"/>
      <w:lvlText w:val=""/>
      <w:lvlJc w:val="left"/>
    </w:lvl>
    <w:lvl w:ilvl="2" w:tplc="2A1E3194">
      <w:numFmt w:val="decimal"/>
      <w:lvlText w:val=""/>
      <w:lvlJc w:val="left"/>
    </w:lvl>
    <w:lvl w:ilvl="3" w:tplc="4CEA2D72">
      <w:numFmt w:val="decimal"/>
      <w:lvlText w:val=""/>
      <w:lvlJc w:val="left"/>
    </w:lvl>
    <w:lvl w:ilvl="4" w:tplc="DD76B32C">
      <w:numFmt w:val="decimal"/>
      <w:lvlText w:val=""/>
      <w:lvlJc w:val="left"/>
    </w:lvl>
    <w:lvl w:ilvl="5" w:tplc="0BAC0840">
      <w:numFmt w:val="decimal"/>
      <w:lvlText w:val=""/>
      <w:lvlJc w:val="left"/>
    </w:lvl>
    <w:lvl w:ilvl="6" w:tplc="CC42A042">
      <w:numFmt w:val="decimal"/>
      <w:lvlText w:val=""/>
      <w:lvlJc w:val="left"/>
    </w:lvl>
    <w:lvl w:ilvl="7" w:tplc="7BBEAB7A">
      <w:numFmt w:val="decimal"/>
      <w:lvlText w:val=""/>
      <w:lvlJc w:val="left"/>
    </w:lvl>
    <w:lvl w:ilvl="8" w:tplc="E116BC98">
      <w:numFmt w:val="decimal"/>
      <w:lvlText w:val=""/>
      <w:lvlJc w:val="left"/>
    </w:lvl>
  </w:abstractNum>
  <w:abstractNum w:abstractNumId="445" w15:restartNumberingAfterBreak="0">
    <w:nsid w:val="6CBE0EB5"/>
    <w:multiLevelType w:val="hybridMultilevel"/>
    <w:tmpl w:val="D6BA2E80"/>
    <w:lvl w:ilvl="0" w:tplc="696CB40C">
      <w:start w:val="1"/>
      <w:numFmt w:val="bullet"/>
      <w:lvlText w:val=""/>
      <w:lvlJc w:val="left"/>
      <w:pPr>
        <w:ind w:left="720" w:hanging="360"/>
      </w:pPr>
      <w:rPr>
        <w:rFonts w:ascii="Symbol" w:hAnsi="Symbol" w:hint="default"/>
      </w:rPr>
    </w:lvl>
    <w:lvl w:ilvl="1" w:tplc="BB704CB4">
      <w:numFmt w:val="decimal"/>
      <w:lvlText w:val=""/>
      <w:lvlJc w:val="left"/>
    </w:lvl>
    <w:lvl w:ilvl="2" w:tplc="F7B813D8">
      <w:numFmt w:val="decimal"/>
      <w:lvlText w:val=""/>
      <w:lvlJc w:val="left"/>
    </w:lvl>
    <w:lvl w:ilvl="3" w:tplc="C988DFC6">
      <w:numFmt w:val="decimal"/>
      <w:lvlText w:val=""/>
      <w:lvlJc w:val="left"/>
    </w:lvl>
    <w:lvl w:ilvl="4" w:tplc="4FD89576">
      <w:numFmt w:val="decimal"/>
      <w:lvlText w:val=""/>
      <w:lvlJc w:val="left"/>
    </w:lvl>
    <w:lvl w:ilvl="5" w:tplc="43928570">
      <w:numFmt w:val="decimal"/>
      <w:lvlText w:val=""/>
      <w:lvlJc w:val="left"/>
    </w:lvl>
    <w:lvl w:ilvl="6" w:tplc="C2246B48">
      <w:numFmt w:val="decimal"/>
      <w:lvlText w:val=""/>
      <w:lvlJc w:val="left"/>
    </w:lvl>
    <w:lvl w:ilvl="7" w:tplc="24E009B0">
      <w:numFmt w:val="decimal"/>
      <w:lvlText w:val=""/>
      <w:lvlJc w:val="left"/>
    </w:lvl>
    <w:lvl w:ilvl="8" w:tplc="09601BFA">
      <w:numFmt w:val="decimal"/>
      <w:lvlText w:val=""/>
      <w:lvlJc w:val="left"/>
    </w:lvl>
  </w:abstractNum>
  <w:abstractNum w:abstractNumId="446" w15:restartNumberingAfterBreak="0">
    <w:nsid w:val="6CE6125F"/>
    <w:multiLevelType w:val="hybridMultilevel"/>
    <w:tmpl w:val="E36E718E"/>
    <w:lvl w:ilvl="0" w:tplc="B0623F90">
      <w:start w:val="1"/>
      <w:numFmt w:val="bullet"/>
      <w:lvlText w:val=""/>
      <w:lvlJc w:val="left"/>
      <w:pPr>
        <w:ind w:left="720" w:hanging="360"/>
      </w:pPr>
      <w:rPr>
        <w:rFonts w:ascii="Symbol" w:hAnsi="Symbol" w:hint="default"/>
      </w:rPr>
    </w:lvl>
    <w:lvl w:ilvl="1" w:tplc="C4BC07AE">
      <w:numFmt w:val="decimal"/>
      <w:lvlText w:val=""/>
      <w:lvlJc w:val="left"/>
    </w:lvl>
    <w:lvl w:ilvl="2" w:tplc="0B6EEFA4">
      <w:numFmt w:val="decimal"/>
      <w:lvlText w:val=""/>
      <w:lvlJc w:val="left"/>
    </w:lvl>
    <w:lvl w:ilvl="3" w:tplc="27647BBA">
      <w:numFmt w:val="decimal"/>
      <w:lvlText w:val=""/>
      <w:lvlJc w:val="left"/>
    </w:lvl>
    <w:lvl w:ilvl="4" w:tplc="1BB8E442">
      <w:numFmt w:val="decimal"/>
      <w:lvlText w:val=""/>
      <w:lvlJc w:val="left"/>
    </w:lvl>
    <w:lvl w:ilvl="5" w:tplc="4C8AA3F4">
      <w:numFmt w:val="decimal"/>
      <w:lvlText w:val=""/>
      <w:lvlJc w:val="left"/>
    </w:lvl>
    <w:lvl w:ilvl="6" w:tplc="44BE9DD0">
      <w:numFmt w:val="decimal"/>
      <w:lvlText w:val=""/>
      <w:lvlJc w:val="left"/>
    </w:lvl>
    <w:lvl w:ilvl="7" w:tplc="BCEAD338">
      <w:numFmt w:val="decimal"/>
      <w:lvlText w:val=""/>
      <w:lvlJc w:val="left"/>
    </w:lvl>
    <w:lvl w:ilvl="8" w:tplc="A2A2C30A">
      <w:numFmt w:val="decimal"/>
      <w:lvlText w:val=""/>
      <w:lvlJc w:val="left"/>
    </w:lvl>
  </w:abstractNum>
  <w:abstractNum w:abstractNumId="447" w15:restartNumberingAfterBreak="0">
    <w:nsid w:val="6CF961ED"/>
    <w:multiLevelType w:val="hybridMultilevel"/>
    <w:tmpl w:val="35D6C49C"/>
    <w:lvl w:ilvl="0" w:tplc="17765E8A">
      <w:start w:val="1"/>
      <w:numFmt w:val="bullet"/>
      <w:lvlText w:val=""/>
      <w:lvlJc w:val="left"/>
      <w:pPr>
        <w:ind w:left="720" w:hanging="360"/>
      </w:pPr>
      <w:rPr>
        <w:rFonts w:ascii="Symbol" w:hAnsi="Symbol" w:hint="default"/>
      </w:rPr>
    </w:lvl>
    <w:lvl w:ilvl="1" w:tplc="5B2C3146">
      <w:numFmt w:val="decimal"/>
      <w:lvlText w:val=""/>
      <w:lvlJc w:val="left"/>
    </w:lvl>
    <w:lvl w:ilvl="2" w:tplc="B2F85908">
      <w:numFmt w:val="decimal"/>
      <w:lvlText w:val=""/>
      <w:lvlJc w:val="left"/>
    </w:lvl>
    <w:lvl w:ilvl="3" w:tplc="FC6A2FDC">
      <w:numFmt w:val="decimal"/>
      <w:lvlText w:val=""/>
      <w:lvlJc w:val="left"/>
    </w:lvl>
    <w:lvl w:ilvl="4" w:tplc="8C2E4F8A">
      <w:numFmt w:val="decimal"/>
      <w:lvlText w:val=""/>
      <w:lvlJc w:val="left"/>
    </w:lvl>
    <w:lvl w:ilvl="5" w:tplc="E728AA92">
      <w:numFmt w:val="decimal"/>
      <w:lvlText w:val=""/>
      <w:lvlJc w:val="left"/>
    </w:lvl>
    <w:lvl w:ilvl="6" w:tplc="16EA91A0">
      <w:numFmt w:val="decimal"/>
      <w:lvlText w:val=""/>
      <w:lvlJc w:val="left"/>
    </w:lvl>
    <w:lvl w:ilvl="7" w:tplc="4C34B752">
      <w:numFmt w:val="decimal"/>
      <w:lvlText w:val=""/>
      <w:lvlJc w:val="left"/>
    </w:lvl>
    <w:lvl w:ilvl="8" w:tplc="48264170">
      <w:numFmt w:val="decimal"/>
      <w:lvlText w:val=""/>
      <w:lvlJc w:val="left"/>
    </w:lvl>
  </w:abstractNum>
  <w:abstractNum w:abstractNumId="448" w15:restartNumberingAfterBreak="0">
    <w:nsid w:val="6D077173"/>
    <w:multiLevelType w:val="hybridMultilevel"/>
    <w:tmpl w:val="3CFE3E86"/>
    <w:lvl w:ilvl="0" w:tplc="EF2E53CC">
      <w:start w:val="1"/>
      <w:numFmt w:val="bullet"/>
      <w:lvlText w:val=""/>
      <w:lvlJc w:val="left"/>
      <w:pPr>
        <w:ind w:left="720" w:hanging="360"/>
      </w:pPr>
      <w:rPr>
        <w:rFonts w:ascii="Symbol" w:hAnsi="Symbol" w:hint="default"/>
      </w:rPr>
    </w:lvl>
    <w:lvl w:ilvl="1" w:tplc="43487080">
      <w:numFmt w:val="decimal"/>
      <w:lvlText w:val=""/>
      <w:lvlJc w:val="left"/>
    </w:lvl>
    <w:lvl w:ilvl="2" w:tplc="5686ED94">
      <w:numFmt w:val="decimal"/>
      <w:lvlText w:val=""/>
      <w:lvlJc w:val="left"/>
    </w:lvl>
    <w:lvl w:ilvl="3" w:tplc="E806B3BC">
      <w:numFmt w:val="decimal"/>
      <w:lvlText w:val=""/>
      <w:lvlJc w:val="left"/>
    </w:lvl>
    <w:lvl w:ilvl="4" w:tplc="A89CF0C2">
      <w:numFmt w:val="decimal"/>
      <w:lvlText w:val=""/>
      <w:lvlJc w:val="left"/>
    </w:lvl>
    <w:lvl w:ilvl="5" w:tplc="EAE88816">
      <w:numFmt w:val="decimal"/>
      <w:lvlText w:val=""/>
      <w:lvlJc w:val="left"/>
    </w:lvl>
    <w:lvl w:ilvl="6" w:tplc="2402E84C">
      <w:numFmt w:val="decimal"/>
      <w:lvlText w:val=""/>
      <w:lvlJc w:val="left"/>
    </w:lvl>
    <w:lvl w:ilvl="7" w:tplc="5302D0F2">
      <w:numFmt w:val="decimal"/>
      <w:lvlText w:val=""/>
      <w:lvlJc w:val="left"/>
    </w:lvl>
    <w:lvl w:ilvl="8" w:tplc="84B0B3D2">
      <w:numFmt w:val="decimal"/>
      <w:lvlText w:val=""/>
      <w:lvlJc w:val="left"/>
    </w:lvl>
  </w:abstractNum>
  <w:abstractNum w:abstractNumId="449" w15:restartNumberingAfterBreak="0">
    <w:nsid w:val="6D0C44F4"/>
    <w:multiLevelType w:val="hybridMultilevel"/>
    <w:tmpl w:val="ED989F28"/>
    <w:lvl w:ilvl="0" w:tplc="461029CA">
      <w:start w:val="1"/>
      <w:numFmt w:val="bullet"/>
      <w:lvlText w:val=""/>
      <w:lvlJc w:val="left"/>
      <w:pPr>
        <w:ind w:left="720" w:hanging="360"/>
      </w:pPr>
      <w:rPr>
        <w:rFonts w:ascii="Symbol" w:hAnsi="Symbol" w:hint="default"/>
      </w:rPr>
    </w:lvl>
    <w:lvl w:ilvl="1" w:tplc="B714E848">
      <w:numFmt w:val="decimal"/>
      <w:lvlText w:val=""/>
      <w:lvlJc w:val="left"/>
    </w:lvl>
    <w:lvl w:ilvl="2" w:tplc="C896D75C">
      <w:numFmt w:val="decimal"/>
      <w:lvlText w:val=""/>
      <w:lvlJc w:val="left"/>
    </w:lvl>
    <w:lvl w:ilvl="3" w:tplc="92600FA8">
      <w:numFmt w:val="decimal"/>
      <w:lvlText w:val=""/>
      <w:lvlJc w:val="left"/>
    </w:lvl>
    <w:lvl w:ilvl="4" w:tplc="137611F6">
      <w:numFmt w:val="decimal"/>
      <w:lvlText w:val=""/>
      <w:lvlJc w:val="left"/>
    </w:lvl>
    <w:lvl w:ilvl="5" w:tplc="6E80B1B0">
      <w:numFmt w:val="decimal"/>
      <w:lvlText w:val=""/>
      <w:lvlJc w:val="left"/>
    </w:lvl>
    <w:lvl w:ilvl="6" w:tplc="53600640">
      <w:numFmt w:val="decimal"/>
      <w:lvlText w:val=""/>
      <w:lvlJc w:val="left"/>
    </w:lvl>
    <w:lvl w:ilvl="7" w:tplc="00C01B94">
      <w:numFmt w:val="decimal"/>
      <w:lvlText w:val=""/>
      <w:lvlJc w:val="left"/>
    </w:lvl>
    <w:lvl w:ilvl="8" w:tplc="3B6A9A48">
      <w:numFmt w:val="decimal"/>
      <w:lvlText w:val=""/>
      <w:lvlJc w:val="left"/>
    </w:lvl>
  </w:abstractNum>
  <w:abstractNum w:abstractNumId="450" w15:restartNumberingAfterBreak="0">
    <w:nsid w:val="6D1B7760"/>
    <w:multiLevelType w:val="hybridMultilevel"/>
    <w:tmpl w:val="D414B0E2"/>
    <w:lvl w:ilvl="0" w:tplc="76284DF0">
      <w:start w:val="1"/>
      <w:numFmt w:val="bullet"/>
      <w:lvlText w:val=""/>
      <w:lvlJc w:val="left"/>
      <w:pPr>
        <w:ind w:left="720" w:hanging="360"/>
      </w:pPr>
      <w:rPr>
        <w:rFonts w:ascii="Symbol" w:hAnsi="Symbol" w:hint="default"/>
      </w:rPr>
    </w:lvl>
    <w:lvl w:ilvl="1" w:tplc="4F6AEAD8">
      <w:numFmt w:val="decimal"/>
      <w:lvlText w:val=""/>
      <w:lvlJc w:val="left"/>
    </w:lvl>
    <w:lvl w:ilvl="2" w:tplc="14D47824">
      <w:numFmt w:val="decimal"/>
      <w:lvlText w:val=""/>
      <w:lvlJc w:val="left"/>
    </w:lvl>
    <w:lvl w:ilvl="3" w:tplc="64B00D46">
      <w:numFmt w:val="decimal"/>
      <w:lvlText w:val=""/>
      <w:lvlJc w:val="left"/>
    </w:lvl>
    <w:lvl w:ilvl="4" w:tplc="AAE45A40">
      <w:numFmt w:val="decimal"/>
      <w:lvlText w:val=""/>
      <w:lvlJc w:val="left"/>
    </w:lvl>
    <w:lvl w:ilvl="5" w:tplc="C076E81C">
      <w:numFmt w:val="decimal"/>
      <w:lvlText w:val=""/>
      <w:lvlJc w:val="left"/>
    </w:lvl>
    <w:lvl w:ilvl="6" w:tplc="3904B146">
      <w:numFmt w:val="decimal"/>
      <w:lvlText w:val=""/>
      <w:lvlJc w:val="left"/>
    </w:lvl>
    <w:lvl w:ilvl="7" w:tplc="6AD84672">
      <w:numFmt w:val="decimal"/>
      <w:lvlText w:val=""/>
      <w:lvlJc w:val="left"/>
    </w:lvl>
    <w:lvl w:ilvl="8" w:tplc="F8289D84">
      <w:numFmt w:val="decimal"/>
      <w:lvlText w:val=""/>
      <w:lvlJc w:val="left"/>
    </w:lvl>
  </w:abstractNum>
  <w:abstractNum w:abstractNumId="451" w15:restartNumberingAfterBreak="0">
    <w:nsid w:val="6D4F2EBE"/>
    <w:multiLevelType w:val="hybridMultilevel"/>
    <w:tmpl w:val="EE1AFC7C"/>
    <w:lvl w:ilvl="0" w:tplc="AB5098D4">
      <w:start w:val="1"/>
      <w:numFmt w:val="decimal"/>
      <w:lvlText w:val="%1."/>
      <w:lvlJc w:val="left"/>
      <w:pPr>
        <w:ind w:left="720" w:hanging="360"/>
      </w:pPr>
    </w:lvl>
    <w:lvl w:ilvl="1" w:tplc="9CAAD76E">
      <w:numFmt w:val="decimal"/>
      <w:lvlText w:val=""/>
      <w:lvlJc w:val="left"/>
    </w:lvl>
    <w:lvl w:ilvl="2" w:tplc="2DD25D2E">
      <w:numFmt w:val="decimal"/>
      <w:lvlText w:val=""/>
      <w:lvlJc w:val="left"/>
    </w:lvl>
    <w:lvl w:ilvl="3" w:tplc="124C69B8">
      <w:numFmt w:val="decimal"/>
      <w:lvlText w:val=""/>
      <w:lvlJc w:val="left"/>
    </w:lvl>
    <w:lvl w:ilvl="4" w:tplc="139A4D90">
      <w:numFmt w:val="decimal"/>
      <w:lvlText w:val=""/>
      <w:lvlJc w:val="left"/>
    </w:lvl>
    <w:lvl w:ilvl="5" w:tplc="ED849FD2">
      <w:numFmt w:val="decimal"/>
      <w:lvlText w:val=""/>
      <w:lvlJc w:val="left"/>
    </w:lvl>
    <w:lvl w:ilvl="6" w:tplc="ACA6CC68">
      <w:numFmt w:val="decimal"/>
      <w:lvlText w:val=""/>
      <w:lvlJc w:val="left"/>
    </w:lvl>
    <w:lvl w:ilvl="7" w:tplc="2BACA8E8">
      <w:numFmt w:val="decimal"/>
      <w:lvlText w:val=""/>
      <w:lvlJc w:val="left"/>
    </w:lvl>
    <w:lvl w:ilvl="8" w:tplc="43BAB53A">
      <w:numFmt w:val="decimal"/>
      <w:lvlText w:val=""/>
      <w:lvlJc w:val="left"/>
    </w:lvl>
  </w:abstractNum>
  <w:abstractNum w:abstractNumId="452" w15:restartNumberingAfterBreak="0">
    <w:nsid w:val="6D5E7357"/>
    <w:multiLevelType w:val="hybridMultilevel"/>
    <w:tmpl w:val="5F14E86A"/>
    <w:lvl w:ilvl="0" w:tplc="A8625758">
      <w:start w:val="1"/>
      <w:numFmt w:val="bullet"/>
      <w:lvlText w:val=""/>
      <w:lvlJc w:val="left"/>
      <w:pPr>
        <w:ind w:left="720" w:hanging="360"/>
      </w:pPr>
      <w:rPr>
        <w:rFonts w:ascii="Symbol" w:hAnsi="Symbol" w:hint="default"/>
      </w:rPr>
    </w:lvl>
    <w:lvl w:ilvl="1" w:tplc="1F2C5FDE">
      <w:numFmt w:val="decimal"/>
      <w:lvlText w:val=""/>
      <w:lvlJc w:val="left"/>
    </w:lvl>
    <w:lvl w:ilvl="2" w:tplc="5A3C4D20">
      <w:numFmt w:val="decimal"/>
      <w:lvlText w:val=""/>
      <w:lvlJc w:val="left"/>
    </w:lvl>
    <w:lvl w:ilvl="3" w:tplc="14488E0A">
      <w:numFmt w:val="decimal"/>
      <w:lvlText w:val=""/>
      <w:lvlJc w:val="left"/>
    </w:lvl>
    <w:lvl w:ilvl="4" w:tplc="B31834CA">
      <w:numFmt w:val="decimal"/>
      <w:lvlText w:val=""/>
      <w:lvlJc w:val="left"/>
    </w:lvl>
    <w:lvl w:ilvl="5" w:tplc="80BC157A">
      <w:numFmt w:val="decimal"/>
      <w:lvlText w:val=""/>
      <w:lvlJc w:val="left"/>
    </w:lvl>
    <w:lvl w:ilvl="6" w:tplc="32D0A7FC">
      <w:numFmt w:val="decimal"/>
      <w:lvlText w:val=""/>
      <w:lvlJc w:val="left"/>
    </w:lvl>
    <w:lvl w:ilvl="7" w:tplc="126068E6">
      <w:numFmt w:val="decimal"/>
      <w:lvlText w:val=""/>
      <w:lvlJc w:val="left"/>
    </w:lvl>
    <w:lvl w:ilvl="8" w:tplc="A0AA2EC6">
      <w:numFmt w:val="decimal"/>
      <w:lvlText w:val=""/>
      <w:lvlJc w:val="left"/>
    </w:lvl>
  </w:abstractNum>
  <w:abstractNum w:abstractNumId="453" w15:restartNumberingAfterBreak="0">
    <w:nsid w:val="6DE06BC3"/>
    <w:multiLevelType w:val="hybridMultilevel"/>
    <w:tmpl w:val="CB622402"/>
    <w:lvl w:ilvl="0" w:tplc="DE3066D2">
      <w:numFmt w:val="decimal"/>
      <w:lvlText w:val=""/>
      <w:lvlJc w:val="left"/>
    </w:lvl>
    <w:lvl w:ilvl="1" w:tplc="1B60A57E">
      <w:start w:val="1"/>
      <w:numFmt w:val="bullet"/>
      <w:lvlText w:val=""/>
      <w:lvlJc w:val="left"/>
      <w:pPr>
        <w:ind w:left="1440" w:hanging="360"/>
      </w:pPr>
      <w:rPr>
        <w:rFonts w:ascii="Symbol" w:hAnsi="Symbol" w:hint="default"/>
      </w:rPr>
    </w:lvl>
    <w:lvl w:ilvl="2" w:tplc="5B924418">
      <w:numFmt w:val="decimal"/>
      <w:lvlText w:val=""/>
      <w:lvlJc w:val="left"/>
    </w:lvl>
    <w:lvl w:ilvl="3" w:tplc="AB5EC060">
      <w:numFmt w:val="decimal"/>
      <w:lvlText w:val=""/>
      <w:lvlJc w:val="left"/>
    </w:lvl>
    <w:lvl w:ilvl="4" w:tplc="94FADFA0">
      <w:numFmt w:val="decimal"/>
      <w:lvlText w:val=""/>
      <w:lvlJc w:val="left"/>
    </w:lvl>
    <w:lvl w:ilvl="5" w:tplc="91760624">
      <w:numFmt w:val="decimal"/>
      <w:lvlText w:val=""/>
      <w:lvlJc w:val="left"/>
    </w:lvl>
    <w:lvl w:ilvl="6" w:tplc="F2EE20BC">
      <w:numFmt w:val="decimal"/>
      <w:lvlText w:val=""/>
      <w:lvlJc w:val="left"/>
    </w:lvl>
    <w:lvl w:ilvl="7" w:tplc="2EEC8148">
      <w:numFmt w:val="decimal"/>
      <w:lvlText w:val=""/>
      <w:lvlJc w:val="left"/>
    </w:lvl>
    <w:lvl w:ilvl="8" w:tplc="23B4FAC4">
      <w:numFmt w:val="decimal"/>
      <w:lvlText w:val=""/>
      <w:lvlJc w:val="left"/>
    </w:lvl>
  </w:abstractNum>
  <w:abstractNum w:abstractNumId="454" w15:restartNumberingAfterBreak="0">
    <w:nsid w:val="6E6744C6"/>
    <w:multiLevelType w:val="hybridMultilevel"/>
    <w:tmpl w:val="43DCB38E"/>
    <w:lvl w:ilvl="0" w:tplc="048E0B42">
      <w:start w:val="1"/>
      <w:numFmt w:val="bullet"/>
      <w:lvlText w:val=""/>
      <w:lvlJc w:val="left"/>
      <w:pPr>
        <w:ind w:left="720" w:hanging="360"/>
      </w:pPr>
      <w:rPr>
        <w:rFonts w:ascii="Symbol" w:hAnsi="Symbol" w:hint="default"/>
      </w:rPr>
    </w:lvl>
    <w:lvl w:ilvl="1" w:tplc="39783948">
      <w:numFmt w:val="decimal"/>
      <w:lvlText w:val=""/>
      <w:lvlJc w:val="left"/>
    </w:lvl>
    <w:lvl w:ilvl="2" w:tplc="D182E12E">
      <w:numFmt w:val="decimal"/>
      <w:lvlText w:val=""/>
      <w:lvlJc w:val="left"/>
    </w:lvl>
    <w:lvl w:ilvl="3" w:tplc="359632B4">
      <w:numFmt w:val="decimal"/>
      <w:lvlText w:val=""/>
      <w:lvlJc w:val="left"/>
    </w:lvl>
    <w:lvl w:ilvl="4" w:tplc="B1DCD58A">
      <w:numFmt w:val="decimal"/>
      <w:lvlText w:val=""/>
      <w:lvlJc w:val="left"/>
    </w:lvl>
    <w:lvl w:ilvl="5" w:tplc="B5E490EC">
      <w:numFmt w:val="decimal"/>
      <w:lvlText w:val=""/>
      <w:lvlJc w:val="left"/>
    </w:lvl>
    <w:lvl w:ilvl="6" w:tplc="14D22F6A">
      <w:numFmt w:val="decimal"/>
      <w:lvlText w:val=""/>
      <w:lvlJc w:val="left"/>
    </w:lvl>
    <w:lvl w:ilvl="7" w:tplc="4856652E">
      <w:numFmt w:val="decimal"/>
      <w:lvlText w:val=""/>
      <w:lvlJc w:val="left"/>
    </w:lvl>
    <w:lvl w:ilvl="8" w:tplc="27A2C728">
      <w:numFmt w:val="decimal"/>
      <w:lvlText w:val=""/>
      <w:lvlJc w:val="left"/>
    </w:lvl>
  </w:abstractNum>
  <w:abstractNum w:abstractNumId="455" w15:restartNumberingAfterBreak="0">
    <w:nsid w:val="6E9940E1"/>
    <w:multiLevelType w:val="hybridMultilevel"/>
    <w:tmpl w:val="8042FD4A"/>
    <w:lvl w:ilvl="0" w:tplc="BC7EA10C">
      <w:start w:val="1"/>
      <w:numFmt w:val="bullet"/>
      <w:lvlText w:val=""/>
      <w:lvlJc w:val="left"/>
      <w:pPr>
        <w:ind w:left="720" w:hanging="360"/>
      </w:pPr>
      <w:rPr>
        <w:rFonts w:ascii="Symbol" w:hAnsi="Symbol" w:hint="default"/>
      </w:rPr>
    </w:lvl>
    <w:lvl w:ilvl="1" w:tplc="F47E3D46">
      <w:numFmt w:val="decimal"/>
      <w:lvlText w:val=""/>
      <w:lvlJc w:val="left"/>
    </w:lvl>
    <w:lvl w:ilvl="2" w:tplc="361081EC">
      <w:numFmt w:val="decimal"/>
      <w:lvlText w:val=""/>
      <w:lvlJc w:val="left"/>
    </w:lvl>
    <w:lvl w:ilvl="3" w:tplc="9DD6AEF2">
      <w:numFmt w:val="decimal"/>
      <w:lvlText w:val=""/>
      <w:lvlJc w:val="left"/>
    </w:lvl>
    <w:lvl w:ilvl="4" w:tplc="FDB80858">
      <w:numFmt w:val="decimal"/>
      <w:lvlText w:val=""/>
      <w:lvlJc w:val="left"/>
    </w:lvl>
    <w:lvl w:ilvl="5" w:tplc="94A2839A">
      <w:numFmt w:val="decimal"/>
      <w:lvlText w:val=""/>
      <w:lvlJc w:val="left"/>
    </w:lvl>
    <w:lvl w:ilvl="6" w:tplc="4E464808">
      <w:numFmt w:val="decimal"/>
      <w:lvlText w:val=""/>
      <w:lvlJc w:val="left"/>
    </w:lvl>
    <w:lvl w:ilvl="7" w:tplc="A94663AA">
      <w:numFmt w:val="decimal"/>
      <w:lvlText w:val=""/>
      <w:lvlJc w:val="left"/>
    </w:lvl>
    <w:lvl w:ilvl="8" w:tplc="F2206A20">
      <w:numFmt w:val="decimal"/>
      <w:lvlText w:val=""/>
      <w:lvlJc w:val="left"/>
    </w:lvl>
  </w:abstractNum>
  <w:abstractNum w:abstractNumId="456" w15:restartNumberingAfterBreak="0">
    <w:nsid w:val="6E9C22A7"/>
    <w:multiLevelType w:val="hybridMultilevel"/>
    <w:tmpl w:val="564E6A60"/>
    <w:lvl w:ilvl="0" w:tplc="69DEF45E">
      <w:start w:val="1"/>
      <w:numFmt w:val="bullet"/>
      <w:lvlText w:val=""/>
      <w:lvlJc w:val="left"/>
      <w:pPr>
        <w:ind w:left="720" w:hanging="360"/>
      </w:pPr>
      <w:rPr>
        <w:rFonts w:ascii="Symbol" w:hAnsi="Symbol" w:hint="default"/>
      </w:rPr>
    </w:lvl>
    <w:lvl w:ilvl="1" w:tplc="454CD662">
      <w:numFmt w:val="decimal"/>
      <w:lvlText w:val=""/>
      <w:lvlJc w:val="left"/>
    </w:lvl>
    <w:lvl w:ilvl="2" w:tplc="25C8F5E4">
      <w:numFmt w:val="decimal"/>
      <w:lvlText w:val=""/>
      <w:lvlJc w:val="left"/>
    </w:lvl>
    <w:lvl w:ilvl="3" w:tplc="C026EC8E">
      <w:numFmt w:val="decimal"/>
      <w:lvlText w:val=""/>
      <w:lvlJc w:val="left"/>
    </w:lvl>
    <w:lvl w:ilvl="4" w:tplc="BB60F16C">
      <w:numFmt w:val="decimal"/>
      <w:lvlText w:val=""/>
      <w:lvlJc w:val="left"/>
    </w:lvl>
    <w:lvl w:ilvl="5" w:tplc="5972EFE0">
      <w:numFmt w:val="decimal"/>
      <w:lvlText w:val=""/>
      <w:lvlJc w:val="left"/>
    </w:lvl>
    <w:lvl w:ilvl="6" w:tplc="FBAA6658">
      <w:numFmt w:val="decimal"/>
      <w:lvlText w:val=""/>
      <w:lvlJc w:val="left"/>
    </w:lvl>
    <w:lvl w:ilvl="7" w:tplc="B21ED292">
      <w:numFmt w:val="decimal"/>
      <w:lvlText w:val=""/>
      <w:lvlJc w:val="left"/>
    </w:lvl>
    <w:lvl w:ilvl="8" w:tplc="B9FCA8A8">
      <w:numFmt w:val="decimal"/>
      <w:lvlText w:val=""/>
      <w:lvlJc w:val="left"/>
    </w:lvl>
  </w:abstractNum>
  <w:abstractNum w:abstractNumId="457" w15:restartNumberingAfterBreak="0">
    <w:nsid w:val="6EE0487F"/>
    <w:multiLevelType w:val="hybridMultilevel"/>
    <w:tmpl w:val="F594AEFC"/>
    <w:lvl w:ilvl="0" w:tplc="8CFACBB8">
      <w:start w:val="1"/>
      <w:numFmt w:val="bullet"/>
      <w:lvlText w:val=""/>
      <w:lvlJc w:val="left"/>
      <w:pPr>
        <w:ind w:left="720" w:hanging="360"/>
      </w:pPr>
      <w:rPr>
        <w:rFonts w:ascii="Symbol" w:hAnsi="Symbol" w:hint="default"/>
      </w:rPr>
    </w:lvl>
    <w:lvl w:ilvl="1" w:tplc="F10C0B3E">
      <w:numFmt w:val="decimal"/>
      <w:lvlText w:val=""/>
      <w:lvlJc w:val="left"/>
    </w:lvl>
    <w:lvl w:ilvl="2" w:tplc="BA2EF996">
      <w:numFmt w:val="decimal"/>
      <w:lvlText w:val=""/>
      <w:lvlJc w:val="left"/>
    </w:lvl>
    <w:lvl w:ilvl="3" w:tplc="76365750">
      <w:numFmt w:val="decimal"/>
      <w:lvlText w:val=""/>
      <w:lvlJc w:val="left"/>
    </w:lvl>
    <w:lvl w:ilvl="4" w:tplc="34B6AD18">
      <w:numFmt w:val="decimal"/>
      <w:lvlText w:val=""/>
      <w:lvlJc w:val="left"/>
    </w:lvl>
    <w:lvl w:ilvl="5" w:tplc="E88E5494">
      <w:numFmt w:val="decimal"/>
      <w:lvlText w:val=""/>
      <w:lvlJc w:val="left"/>
    </w:lvl>
    <w:lvl w:ilvl="6" w:tplc="2EEC8800">
      <w:numFmt w:val="decimal"/>
      <w:lvlText w:val=""/>
      <w:lvlJc w:val="left"/>
    </w:lvl>
    <w:lvl w:ilvl="7" w:tplc="EDA69EEA">
      <w:numFmt w:val="decimal"/>
      <w:lvlText w:val=""/>
      <w:lvlJc w:val="left"/>
    </w:lvl>
    <w:lvl w:ilvl="8" w:tplc="21B81170">
      <w:numFmt w:val="decimal"/>
      <w:lvlText w:val=""/>
      <w:lvlJc w:val="left"/>
    </w:lvl>
  </w:abstractNum>
  <w:abstractNum w:abstractNumId="458" w15:restartNumberingAfterBreak="0">
    <w:nsid w:val="6EF91598"/>
    <w:multiLevelType w:val="hybridMultilevel"/>
    <w:tmpl w:val="345C2418"/>
    <w:lvl w:ilvl="0" w:tplc="2B863694">
      <w:start w:val="1"/>
      <w:numFmt w:val="bullet"/>
      <w:lvlText w:val=""/>
      <w:lvlJc w:val="left"/>
      <w:pPr>
        <w:ind w:left="720" w:hanging="360"/>
      </w:pPr>
      <w:rPr>
        <w:rFonts w:ascii="Symbol" w:hAnsi="Symbol" w:hint="default"/>
      </w:rPr>
    </w:lvl>
    <w:lvl w:ilvl="1" w:tplc="16CCFE70">
      <w:numFmt w:val="decimal"/>
      <w:lvlText w:val=""/>
      <w:lvlJc w:val="left"/>
    </w:lvl>
    <w:lvl w:ilvl="2" w:tplc="C3DC82E8">
      <w:numFmt w:val="decimal"/>
      <w:lvlText w:val=""/>
      <w:lvlJc w:val="left"/>
    </w:lvl>
    <w:lvl w:ilvl="3" w:tplc="A4F4D6DC">
      <w:numFmt w:val="decimal"/>
      <w:lvlText w:val=""/>
      <w:lvlJc w:val="left"/>
    </w:lvl>
    <w:lvl w:ilvl="4" w:tplc="3ED03D08">
      <w:numFmt w:val="decimal"/>
      <w:lvlText w:val=""/>
      <w:lvlJc w:val="left"/>
    </w:lvl>
    <w:lvl w:ilvl="5" w:tplc="EDAEDD08">
      <w:numFmt w:val="decimal"/>
      <w:lvlText w:val=""/>
      <w:lvlJc w:val="left"/>
    </w:lvl>
    <w:lvl w:ilvl="6" w:tplc="3072E858">
      <w:numFmt w:val="decimal"/>
      <w:lvlText w:val=""/>
      <w:lvlJc w:val="left"/>
    </w:lvl>
    <w:lvl w:ilvl="7" w:tplc="155E0294">
      <w:numFmt w:val="decimal"/>
      <w:lvlText w:val=""/>
      <w:lvlJc w:val="left"/>
    </w:lvl>
    <w:lvl w:ilvl="8" w:tplc="3C666E5A">
      <w:numFmt w:val="decimal"/>
      <w:lvlText w:val=""/>
      <w:lvlJc w:val="left"/>
    </w:lvl>
  </w:abstractNum>
  <w:abstractNum w:abstractNumId="459" w15:restartNumberingAfterBreak="0">
    <w:nsid w:val="6F6014FB"/>
    <w:multiLevelType w:val="hybridMultilevel"/>
    <w:tmpl w:val="15DE61AA"/>
    <w:lvl w:ilvl="0" w:tplc="2F94A16E">
      <w:start w:val="1"/>
      <w:numFmt w:val="bullet"/>
      <w:lvlText w:val=""/>
      <w:lvlJc w:val="left"/>
      <w:pPr>
        <w:ind w:left="720" w:hanging="360"/>
      </w:pPr>
      <w:rPr>
        <w:rFonts w:ascii="Symbol" w:hAnsi="Symbol" w:hint="default"/>
      </w:rPr>
    </w:lvl>
    <w:lvl w:ilvl="1" w:tplc="87B015C6">
      <w:numFmt w:val="decimal"/>
      <w:lvlText w:val=""/>
      <w:lvlJc w:val="left"/>
    </w:lvl>
    <w:lvl w:ilvl="2" w:tplc="ACEAFA9E">
      <w:numFmt w:val="decimal"/>
      <w:lvlText w:val=""/>
      <w:lvlJc w:val="left"/>
    </w:lvl>
    <w:lvl w:ilvl="3" w:tplc="197AD02E">
      <w:numFmt w:val="decimal"/>
      <w:lvlText w:val=""/>
      <w:lvlJc w:val="left"/>
    </w:lvl>
    <w:lvl w:ilvl="4" w:tplc="18D86546">
      <w:numFmt w:val="decimal"/>
      <w:lvlText w:val=""/>
      <w:lvlJc w:val="left"/>
    </w:lvl>
    <w:lvl w:ilvl="5" w:tplc="B2528AFC">
      <w:numFmt w:val="decimal"/>
      <w:lvlText w:val=""/>
      <w:lvlJc w:val="left"/>
    </w:lvl>
    <w:lvl w:ilvl="6" w:tplc="80C6CED2">
      <w:numFmt w:val="decimal"/>
      <w:lvlText w:val=""/>
      <w:lvlJc w:val="left"/>
    </w:lvl>
    <w:lvl w:ilvl="7" w:tplc="E4D43F04">
      <w:numFmt w:val="decimal"/>
      <w:lvlText w:val=""/>
      <w:lvlJc w:val="left"/>
    </w:lvl>
    <w:lvl w:ilvl="8" w:tplc="DB8C33CE">
      <w:numFmt w:val="decimal"/>
      <w:lvlText w:val=""/>
      <w:lvlJc w:val="left"/>
    </w:lvl>
  </w:abstractNum>
  <w:abstractNum w:abstractNumId="460" w15:restartNumberingAfterBreak="0">
    <w:nsid w:val="6F7933E7"/>
    <w:multiLevelType w:val="hybridMultilevel"/>
    <w:tmpl w:val="E55EDFE0"/>
    <w:lvl w:ilvl="0" w:tplc="5454AA90">
      <w:start w:val="1"/>
      <w:numFmt w:val="bullet"/>
      <w:lvlText w:val=""/>
      <w:lvlJc w:val="left"/>
      <w:pPr>
        <w:ind w:left="720" w:hanging="360"/>
      </w:pPr>
      <w:rPr>
        <w:rFonts w:ascii="Symbol" w:hAnsi="Symbol" w:hint="default"/>
      </w:rPr>
    </w:lvl>
    <w:lvl w:ilvl="1" w:tplc="D1A2EA30">
      <w:numFmt w:val="decimal"/>
      <w:lvlText w:val=""/>
      <w:lvlJc w:val="left"/>
    </w:lvl>
    <w:lvl w:ilvl="2" w:tplc="B8E82606">
      <w:numFmt w:val="decimal"/>
      <w:lvlText w:val=""/>
      <w:lvlJc w:val="left"/>
    </w:lvl>
    <w:lvl w:ilvl="3" w:tplc="2182CA4C">
      <w:numFmt w:val="decimal"/>
      <w:lvlText w:val=""/>
      <w:lvlJc w:val="left"/>
    </w:lvl>
    <w:lvl w:ilvl="4" w:tplc="4C166A28">
      <w:numFmt w:val="decimal"/>
      <w:lvlText w:val=""/>
      <w:lvlJc w:val="left"/>
    </w:lvl>
    <w:lvl w:ilvl="5" w:tplc="EF2AA4F6">
      <w:numFmt w:val="decimal"/>
      <w:lvlText w:val=""/>
      <w:lvlJc w:val="left"/>
    </w:lvl>
    <w:lvl w:ilvl="6" w:tplc="FD94B312">
      <w:numFmt w:val="decimal"/>
      <w:lvlText w:val=""/>
      <w:lvlJc w:val="left"/>
    </w:lvl>
    <w:lvl w:ilvl="7" w:tplc="6DB4231C">
      <w:numFmt w:val="decimal"/>
      <w:lvlText w:val=""/>
      <w:lvlJc w:val="left"/>
    </w:lvl>
    <w:lvl w:ilvl="8" w:tplc="6562D736">
      <w:numFmt w:val="decimal"/>
      <w:lvlText w:val=""/>
      <w:lvlJc w:val="left"/>
    </w:lvl>
  </w:abstractNum>
  <w:abstractNum w:abstractNumId="461" w15:restartNumberingAfterBreak="0">
    <w:nsid w:val="6F846D19"/>
    <w:multiLevelType w:val="hybridMultilevel"/>
    <w:tmpl w:val="3C086E38"/>
    <w:lvl w:ilvl="0" w:tplc="F7F8807A">
      <w:start w:val="1"/>
      <w:numFmt w:val="bullet"/>
      <w:lvlText w:val=""/>
      <w:lvlJc w:val="left"/>
      <w:pPr>
        <w:ind w:left="720" w:hanging="360"/>
      </w:pPr>
      <w:rPr>
        <w:rFonts w:ascii="Symbol" w:hAnsi="Symbol" w:hint="default"/>
      </w:rPr>
    </w:lvl>
    <w:lvl w:ilvl="1" w:tplc="61CE9128">
      <w:numFmt w:val="decimal"/>
      <w:lvlText w:val=""/>
      <w:lvlJc w:val="left"/>
    </w:lvl>
    <w:lvl w:ilvl="2" w:tplc="58DE9D0E">
      <w:numFmt w:val="decimal"/>
      <w:lvlText w:val=""/>
      <w:lvlJc w:val="left"/>
    </w:lvl>
    <w:lvl w:ilvl="3" w:tplc="A67C4FC2">
      <w:numFmt w:val="decimal"/>
      <w:lvlText w:val=""/>
      <w:lvlJc w:val="left"/>
    </w:lvl>
    <w:lvl w:ilvl="4" w:tplc="31FE3E10">
      <w:numFmt w:val="decimal"/>
      <w:lvlText w:val=""/>
      <w:lvlJc w:val="left"/>
    </w:lvl>
    <w:lvl w:ilvl="5" w:tplc="75EE88A4">
      <w:numFmt w:val="decimal"/>
      <w:lvlText w:val=""/>
      <w:lvlJc w:val="left"/>
    </w:lvl>
    <w:lvl w:ilvl="6" w:tplc="88602FB2">
      <w:numFmt w:val="decimal"/>
      <w:lvlText w:val=""/>
      <w:lvlJc w:val="left"/>
    </w:lvl>
    <w:lvl w:ilvl="7" w:tplc="2AD6DD9C">
      <w:numFmt w:val="decimal"/>
      <w:lvlText w:val=""/>
      <w:lvlJc w:val="left"/>
    </w:lvl>
    <w:lvl w:ilvl="8" w:tplc="42E84B88">
      <w:numFmt w:val="decimal"/>
      <w:lvlText w:val=""/>
      <w:lvlJc w:val="left"/>
    </w:lvl>
  </w:abstractNum>
  <w:abstractNum w:abstractNumId="462" w15:restartNumberingAfterBreak="0">
    <w:nsid w:val="6FD634FC"/>
    <w:multiLevelType w:val="hybridMultilevel"/>
    <w:tmpl w:val="D8782EE6"/>
    <w:lvl w:ilvl="0" w:tplc="757A2EC8">
      <w:start w:val="1"/>
      <w:numFmt w:val="bullet"/>
      <w:lvlText w:val=""/>
      <w:lvlJc w:val="left"/>
      <w:pPr>
        <w:ind w:left="720" w:hanging="360"/>
      </w:pPr>
      <w:rPr>
        <w:rFonts w:ascii="Symbol" w:hAnsi="Symbol" w:hint="default"/>
      </w:rPr>
    </w:lvl>
    <w:lvl w:ilvl="1" w:tplc="3578BAB2">
      <w:numFmt w:val="decimal"/>
      <w:lvlText w:val=""/>
      <w:lvlJc w:val="left"/>
    </w:lvl>
    <w:lvl w:ilvl="2" w:tplc="C05E5A10">
      <w:numFmt w:val="decimal"/>
      <w:lvlText w:val=""/>
      <w:lvlJc w:val="left"/>
    </w:lvl>
    <w:lvl w:ilvl="3" w:tplc="6D0A7EA0">
      <w:numFmt w:val="decimal"/>
      <w:lvlText w:val=""/>
      <w:lvlJc w:val="left"/>
    </w:lvl>
    <w:lvl w:ilvl="4" w:tplc="3CD07E1C">
      <w:numFmt w:val="decimal"/>
      <w:lvlText w:val=""/>
      <w:lvlJc w:val="left"/>
    </w:lvl>
    <w:lvl w:ilvl="5" w:tplc="760ABDE6">
      <w:numFmt w:val="decimal"/>
      <w:lvlText w:val=""/>
      <w:lvlJc w:val="left"/>
    </w:lvl>
    <w:lvl w:ilvl="6" w:tplc="9D565820">
      <w:numFmt w:val="decimal"/>
      <w:lvlText w:val=""/>
      <w:lvlJc w:val="left"/>
    </w:lvl>
    <w:lvl w:ilvl="7" w:tplc="5F3E5FDE">
      <w:numFmt w:val="decimal"/>
      <w:lvlText w:val=""/>
      <w:lvlJc w:val="left"/>
    </w:lvl>
    <w:lvl w:ilvl="8" w:tplc="33CEE470">
      <w:numFmt w:val="decimal"/>
      <w:lvlText w:val=""/>
      <w:lvlJc w:val="left"/>
    </w:lvl>
  </w:abstractNum>
  <w:abstractNum w:abstractNumId="463" w15:restartNumberingAfterBreak="0">
    <w:nsid w:val="70262AE1"/>
    <w:multiLevelType w:val="hybridMultilevel"/>
    <w:tmpl w:val="503A4904"/>
    <w:lvl w:ilvl="0" w:tplc="8FD8CADA">
      <w:start w:val="1"/>
      <w:numFmt w:val="bullet"/>
      <w:lvlText w:val=""/>
      <w:lvlJc w:val="left"/>
      <w:pPr>
        <w:ind w:left="720" w:hanging="360"/>
      </w:pPr>
      <w:rPr>
        <w:rFonts w:ascii="Symbol" w:hAnsi="Symbol" w:hint="default"/>
      </w:rPr>
    </w:lvl>
    <w:lvl w:ilvl="1" w:tplc="CB24B330">
      <w:numFmt w:val="decimal"/>
      <w:lvlText w:val=""/>
      <w:lvlJc w:val="left"/>
    </w:lvl>
    <w:lvl w:ilvl="2" w:tplc="BB8ECBDC">
      <w:numFmt w:val="decimal"/>
      <w:lvlText w:val=""/>
      <w:lvlJc w:val="left"/>
    </w:lvl>
    <w:lvl w:ilvl="3" w:tplc="555C0BEE">
      <w:numFmt w:val="decimal"/>
      <w:lvlText w:val=""/>
      <w:lvlJc w:val="left"/>
    </w:lvl>
    <w:lvl w:ilvl="4" w:tplc="038A1224">
      <w:numFmt w:val="decimal"/>
      <w:lvlText w:val=""/>
      <w:lvlJc w:val="left"/>
    </w:lvl>
    <w:lvl w:ilvl="5" w:tplc="2FDA2496">
      <w:numFmt w:val="decimal"/>
      <w:lvlText w:val=""/>
      <w:lvlJc w:val="left"/>
    </w:lvl>
    <w:lvl w:ilvl="6" w:tplc="0A2801B8">
      <w:numFmt w:val="decimal"/>
      <w:lvlText w:val=""/>
      <w:lvlJc w:val="left"/>
    </w:lvl>
    <w:lvl w:ilvl="7" w:tplc="34D073D2">
      <w:numFmt w:val="decimal"/>
      <w:lvlText w:val=""/>
      <w:lvlJc w:val="left"/>
    </w:lvl>
    <w:lvl w:ilvl="8" w:tplc="C750D066">
      <w:numFmt w:val="decimal"/>
      <w:lvlText w:val=""/>
      <w:lvlJc w:val="left"/>
    </w:lvl>
  </w:abstractNum>
  <w:abstractNum w:abstractNumId="464" w15:restartNumberingAfterBreak="0">
    <w:nsid w:val="703E5096"/>
    <w:multiLevelType w:val="hybridMultilevel"/>
    <w:tmpl w:val="B3764E1A"/>
    <w:lvl w:ilvl="0" w:tplc="A02C5E3A">
      <w:start w:val="1"/>
      <w:numFmt w:val="bullet"/>
      <w:lvlText w:val=""/>
      <w:lvlJc w:val="left"/>
      <w:pPr>
        <w:ind w:left="720" w:hanging="360"/>
      </w:pPr>
      <w:rPr>
        <w:rFonts w:ascii="Symbol" w:hAnsi="Symbol" w:hint="default"/>
      </w:rPr>
    </w:lvl>
    <w:lvl w:ilvl="1" w:tplc="3B36E440">
      <w:numFmt w:val="decimal"/>
      <w:lvlText w:val=""/>
      <w:lvlJc w:val="left"/>
    </w:lvl>
    <w:lvl w:ilvl="2" w:tplc="0F4C1E38">
      <w:numFmt w:val="decimal"/>
      <w:lvlText w:val=""/>
      <w:lvlJc w:val="left"/>
    </w:lvl>
    <w:lvl w:ilvl="3" w:tplc="D002688E">
      <w:numFmt w:val="decimal"/>
      <w:lvlText w:val=""/>
      <w:lvlJc w:val="left"/>
    </w:lvl>
    <w:lvl w:ilvl="4" w:tplc="942AB87E">
      <w:numFmt w:val="decimal"/>
      <w:lvlText w:val=""/>
      <w:lvlJc w:val="left"/>
    </w:lvl>
    <w:lvl w:ilvl="5" w:tplc="3E8018B8">
      <w:numFmt w:val="decimal"/>
      <w:lvlText w:val=""/>
      <w:lvlJc w:val="left"/>
    </w:lvl>
    <w:lvl w:ilvl="6" w:tplc="A9DE5DB4">
      <w:numFmt w:val="decimal"/>
      <w:lvlText w:val=""/>
      <w:lvlJc w:val="left"/>
    </w:lvl>
    <w:lvl w:ilvl="7" w:tplc="50064AC2">
      <w:numFmt w:val="decimal"/>
      <w:lvlText w:val=""/>
      <w:lvlJc w:val="left"/>
    </w:lvl>
    <w:lvl w:ilvl="8" w:tplc="642A3228">
      <w:numFmt w:val="decimal"/>
      <w:lvlText w:val=""/>
      <w:lvlJc w:val="left"/>
    </w:lvl>
  </w:abstractNum>
  <w:abstractNum w:abstractNumId="465" w15:restartNumberingAfterBreak="0">
    <w:nsid w:val="70747294"/>
    <w:multiLevelType w:val="hybridMultilevel"/>
    <w:tmpl w:val="C4D6C7E4"/>
    <w:lvl w:ilvl="0" w:tplc="19227BD6">
      <w:start w:val="1"/>
      <w:numFmt w:val="bullet"/>
      <w:lvlText w:val=""/>
      <w:lvlJc w:val="left"/>
      <w:pPr>
        <w:ind w:left="720" w:hanging="360"/>
      </w:pPr>
      <w:rPr>
        <w:rFonts w:ascii="Symbol" w:hAnsi="Symbol" w:hint="default"/>
      </w:rPr>
    </w:lvl>
    <w:lvl w:ilvl="1" w:tplc="2E9A154E">
      <w:numFmt w:val="decimal"/>
      <w:lvlText w:val=""/>
      <w:lvlJc w:val="left"/>
    </w:lvl>
    <w:lvl w:ilvl="2" w:tplc="DA5CBCB2">
      <w:numFmt w:val="decimal"/>
      <w:lvlText w:val=""/>
      <w:lvlJc w:val="left"/>
    </w:lvl>
    <w:lvl w:ilvl="3" w:tplc="734002F8">
      <w:numFmt w:val="decimal"/>
      <w:lvlText w:val=""/>
      <w:lvlJc w:val="left"/>
    </w:lvl>
    <w:lvl w:ilvl="4" w:tplc="578644F2">
      <w:numFmt w:val="decimal"/>
      <w:lvlText w:val=""/>
      <w:lvlJc w:val="left"/>
    </w:lvl>
    <w:lvl w:ilvl="5" w:tplc="73BC6BCA">
      <w:numFmt w:val="decimal"/>
      <w:lvlText w:val=""/>
      <w:lvlJc w:val="left"/>
    </w:lvl>
    <w:lvl w:ilvl="6" w:tplc="9F7E4D26">
      <w:numFmt w:val="decimal"/>
      <w:lvlText w:val=""/>
      <w:lvlJc w:val="left"/>
    </w:lvl>
    <w:lvl w:ilvl="7" w:tplc="16A64F80">
      <w:numFmt w:val="decimal"/>
      <w:lvlText w:val=""/>
      <w:lvlJc w:val="left"/>
    </w:lvl>
    <w:lvl w:ilvl="8" w:tplc="7A4E958E">
      <w:numFmt w:val="decimal"/>
      <w:lvlText w:val=""/>
      <w:lvlJc w:val="left"/>
    </w:lvl>
  </w:abstractNum>
  <w:abstractNum w:abstractNumId="466" w15:restartNumberingAfterBreak="0">
    <w:nsid w:val="70DF7824"/>
    <w:multiLevelType w:val="hybridMultilevel"/>
    <w:tmpl w:val="C078692E"/>
    <w:lvl w:ilvl="0" w:tplc="7B784BFA">
      <w:start w:val="1"/>
      <w:numFmt w:val="bullet"/>
      <w:lvlText w:val=""/>
      <w:lvlJc w:val="left"/>
      <w:pPr>
        <w:ind w:left="720" w:hanging="360"/>
      </w:pPr>
      <w:rPr>
        <w:rFonts w:ascii="Symbol" w:hAnsi="Symbol" w:hint="default"/>
      </w:rPr>
    </w:lvl>
    <w:lvl w:ilvl="1" w:tplc="1BD050B8">
      <w:numFmt w:val="decimal"/>
      <w:lvlText w:val=""/>
      <w:lvlJc w:val="left"/>
    </w:lvl>
    <w:lvl w:ilvl="2" w:tplc="F8D0D0E6">
      <w:numFmt w:val="decimal"/>
      <w:lvlText w:val=""/>
      <w:lvlJc w:val="left"/>
    </w:lvl>
    <w:lvl w:ilvl="3" w:tplc="85CEC7DA">
      <w:numFmt w:val="decimal"/>
      <w:lvlText w:val=""/>
      <w:lvlJc w:val="left"/>
    </w:lvl>
    <w:lvl w:ilvl="4" w:tplc="802ED0A0">
      <w:numFmt w:val="decimal"/>
      <w:lvlText w:val=""/>
      <w:lvlJc w:val="left"/>
    </w:lvl>
    <w:lvl w:ilvl="5" w:tplc="2AE84A5E">
      <w:numFmt w:val="decimal"/>
      <w:lvlText w:val=""/>
      <w:lvlJc w:val="left"/>
    </w:lvl>
    <w:lvl w:ilvl="6" w:tplc="5AEA1BBE">
      <w:numFmt w:val="decimal"/>
      <w:lvlText w:val=""/>
      <w:lvlJc w:val="left"/>
    </w:lvl>
    <w:lvl w:ilvl="7" w:tplc="BCEADEE8">
      <w:numFmt w:val="decimal"/>
      <w:lvlText w:val=""/>
      <w:lvlJc w:val="left"/>
    </w:lvl>
    <w:lvl w:ilvl="8" w:tplc="06AC5718">
      <w:numFmt w:val="decimal"/>
      <w:lvlText w:val=""/>
      <w:lvlJc w:val="left"/>
    </w:lvl>
  </w:abstractNum>
  <w:abstractNum w:abstractNumId="467" w15:restartNumberingAfterBreak="0">
    <w:nsid w:val="70FA7399"/>
    <w:multiLevelType w:val="hybridMultilevel"/>
    <w:tmpl w:val="FDA65B10"/>
    <w:lvl w:ilvl="0" w:tplc="0EC890AA">
      <w:start w:val="1"/>
      <w:numFmt w:val="bullet"/>
      <w:lvlText w:val=""/>
      <w:lvlJc w:val="left"/>
      <w:pPr>
        <w:ind w:left="720" w:hanging="360"/>
      </w:pPr>
      <w:rPr>
        <w:rFonts w:ascii="Symbol" w:hAnsi="Symbol" w:hint="default"/>
      </w:rPr>
    </w:lvl>
    <w:lvl w:ilvl="1" w:tplc="4D1E0C50">
      <w:numFmt w:val="decimal"/>
      <w:lvlText w:val=""/>
      <w:lvlJc w:val="left"/>
    </w:lvl>
    <w:lvl w:ilvl="2" w:tplc="ABD0FD8A">
      <w:numFmt w:val="decimal"/>
      <w:lvlText w:val=""/>
      <w:lvlJc w:val="left"/>
    </w:lvl>
    <w:lvl w:ilvl="3" w:tplc="465A7D2A">
      <w:numFmt w:val="decimal"/>
      <w:lvlText w:val=""/>
      <w:lvlJc w:val="left"/>
    </w:lvl>
    <w:lvl w:ilvl="4" w:tplc="44E098EE">
      <w:numFmt w:val="decimal"/>
      <w:lvlText w:val=""/>
      <w:lvlJc w:val="left"/>
    </w:lvl>
    <w:lvl w:ilvl="5" w:tplc="874CFA96">
      <w:numFmt w:val="decimal"/>
      <w:lvlText w:val=""/>
      <w:lvlJc w:val="left"/>
    </w:lvl>
    <w:lvl w:ilvl="6" w:tplc="D304E2F6">
      <w:numFmt w:val="decimal"/>
      <w:lvlText w:val=""/>
      <w:lvlJc w:val="left"/>
    </w:lvl>
    <w:lvl w:ilvl="7" w:tplc="85F227F4">
      <w:numFmt w:val="decimal"/>
      <w:lvlText w:val=""/>
      <w:lvlJc w:val="left"/>
    </w:lvl>
    <w:lvl w:ilvl="8" w:tplc="2B56FB9C">
      <w:numFmt w:val="decimal"/>
      <w:lvlText w:val=""/>
      <w:lvlJc w:val="left"/>
    </w:lvl>
  </w:abstractNum>
  <w:abstractNum w:abstractNumId="468" w15:restartNumberingAfterBreak="0">
    <w:nsid w:val="711E6778"/>
    <w:multiLevelType w:val="hybridMultilevel"/>
    <w:tmpl w:val="787A736C"/>
    <w:lvl w:ilvl="0" w:tplc="59AC9BFA">
      <w:start w:val="1"/>
      <w:numFmt w:val="bullet"/>
      <w:lvlText w:val=""/>
      <w:lvlJc w:val="left"/>
      <w:pPr>
        <w:ind w:left="720" w:hanging="360"/>
      </w:pPr>
      <w:rPr>
        <w:rFonts w:ascii="Symbol" w:hAnsi="Symbol" w:hint="default"/>
      </w:rPr>
    </w:lvl>
    <w:lvl w:ilvl="1" w:tplc="34948428">
      <w:numFmt w:val="decimal"/>
      <w:lvlText w:val=""/>
      <w:lvlJc w:val="left"/>
    </w:lvl>
    <w:lvl w:ilvl="2" w:tplc="68F617AE">
      <w:numFmt w:val="decimal"/>
      <w:lvlText w:val=""/>
      <w:lvlJc w:val="left"/>
    </w:lvl>
    <w:lvl w:ilvl="3" w:tplc="D72AF096">
      <w:numFmt w:val="decimal"/>
      <w:lvlText w:val=""/>
      <w:lvlJc w:val="left"/>
    </w:lvl>
    <w:lvl w:ilvl="4" w:tplc="3DC4195C">
      <w:numFmt w:val="decimal"/>
      <w:lvlText w:val=""/>
      <w:lvlJc w:val="left"/>
    </w:lvl>
    <w:lvl w:ilvl="5" w:tplc="5552950A">
      <w:numFmt w:val="decimal"/>
      <w:lvlText w:val=""/>
      <w:lvlJc w:val="left"/>
    </w:lvl>
    <w:lvl w:ilvl="6" w:tplc="09566E20">
      <w:numFmt w:val="decimal"/>
      <w:lvlText w:val=""/>
      <w:lvlJc w:val="left"/>
    </w:lvl>
    <w:lvl w:ilvl="7" w:tplc="6024DB54">
      <w:numFmt w:val="decimal"/>
      <w:lvlText w:val=""/>
      <w:lvlJc w:val="left"/>
    </w:lvl>
    <w:lvl w:ilvl="8" w:tplc="DA00C3CE">
      <w:numFmt w:val="decimal"/>
      <w:lvlText w:val=""/>
      <w:lvlJc w:val="left"/>
    </w:lvl>
  </w:abstractNum>
  <w:abstractNum w:abstractNumId="469" w15:restartNumberingAfterBreak="0">
    <w:nsid w:val="71510285"/>
    <w:multiLevelType w:val="hybridMultilevel"/>
    <w:tmpl w:val="CED6903C"/>
    <w:lvl w:ilvl="0" w:tplc="C37A9878">
      <w:start w:val="1"/>
      <w:numFmt w:val="bullet"/>
      <w:lvlText w:val=""/>
      <w:lvlJc w:val="left"/>
      <w:pPr>
        <w:ind w:left="720" w:hanging="360"/>
      </w:pPr>
      <w:rPr>
        <w:rFonts w:ascii="Symbol" w:hAnsi="Symbol" w:hint="default"/>
      </w:rPr>
    </w:lvl>
    <w:lvl w:ilvl="1" w:tplc="CFB27B86">
      <w:numFmt w:val="decimal"/>
      <w:lvlText w:val=""/>
      <w:lvlJc w:val="left"/>
    </w:lvl>
    <w:lvl w:ilvl="2" w:tplc="3B4AD302">
      <w:numFmt w:val="decimal"/>
      <w:lvlText w:val=""/>
      <w:lvlJc w:val="left"/>
    </w:lvl>
    <w:lvl w:ilvl="3" w:tplc="9CD41B8A">
      <w:numFmt w:val="decimal"/>
      <w:lvlText w:val=""/>
      <w:lvlJc w:val="left"/>
    </w:lvl>
    <w:lvl w:ilvl="4" w:tplc="FD78AD44">
      <w:numFmt w:val="decimal"/>
      <w:lvlText w:val=""/>
      <w:lvlJc w:val="left"/>
    </w:lvl>
    <w:lvl w:ilvl="5" w:tplc="A23C8106">
      <w:numFmt w:val="decimal"/>
      <w:lvlText w:val=""/>
      <w:lvlJc w:val="left"/>
    </w:lvl>
    <w:lvl w:ilvl="6" w:tplc="55F4EBB8">
      <w:numFmt w:val="decimal"/>
      <w:lvlText w:val=""/>
      <w:lvlJc w:val="left"/>
    </w:lvl>
    <w:lvl w:ilvl="7" w:tplc="7A941548">
      <w:numFmt w:val="decimal"/>
      <w:lvlText w:val=""/>
      <w:lvlJc w:val="left"/>
    </w:lvl>
    <w:lvl w:ilvl="8" w:tplc="AA061E54">
      <w:numFmt w:val="decimal"/>
      <w:lvlText w:val=""/>
      <w:lvlJc w:val="left"/>
    </w:lvl>
  </w:abstractNum>
  <w:abstractNum w:abstractNumId="470" w15:restartNumberingAfterBreak="0">
    <w:nsid w:val="715A5A2B"/>
    <w:multiLevelType w:val="hybridMultilevel"/>
    <w:tmpl w:val="E90CF282"/>
    <w:lvl w:ilvl="0" w:tplc="0322B192">
      <w:start w:val="1"/>
      <w:numFmt w:val="bullet"/>
      <w:lvlText w:val=""/>
      <w:lvlJc w:val="left"/>
      <w:pPr>
        <w:ind w:left="720" w:hanging="360"/>
      </w:pPr>
      <w:rPr>
        <w:rFonts w:ascii="Symbol" w:hAnsi="Symbol" w:hint="default"/>
      </w:rPr>
    </w:lvl>
    <w:lvl w:ilvl="1" w:tplc="B89A88E0">
      <w:numFmt w:val="decimal"/>
      <w:lvlText w:val=""/>
      <w:lvlJc w:val="left"/>
    </w:lvl>
    <w:lvl w:ilvl="2" w:tplc="8E26A8B2">
      <w:numFmt w:val="decimal"/>
      <w:lvlText w:val=""/>
      <w:lvlJc w:val="left"/>
    </w:lvl>
    <w:lvl w:ilvl="3" w:tplc="274CDF8A">
      <w:numFmt w:val="decimal"/>
      <w:lvlText w:val=""/>
      <w:lvlJc w:val="left"/>
    </w:lvl>
    <w:lvl w:ilvl="4" w:tplc="5A1EBA46">
      <w:numFmt w:val="decimal"/>
      <w:lvlText w:val=""/>
      <w:lvlJc w:val="left"/>
    </w:lvl>
    <w:lvl w:ilvl="5" w:tplc="A3CAF454">
      <w:numFmt w:val="decimal"/>
      <w:lvlText w:val=""/>
      <w:lvlJc w:val="left"/>
    </w:lvl>
    <w:lvl w:ilvl="6" w:tplc="D9F4ECA6">
      <w:numFmt w:val="decimal"/>
      <w:lvlText w:val=""/>
      <w:lvlJc w:val="left"/>
    </w:lvl>
    <w:lvl w:ilvl="7" w:tplc="37F06EFE">
      <w:numFmt w:val="decimal"/>
      <w:lvlText w:val=""/>
      <w:lvlJc w:val="left"/>
    </w:lvl>
    <w:lvl w:ilvl="8" w:tplc="61C64674">
      <w:numFmt w:val="decimal"/>
      <w:lvlText w:val=""/>
      <w:lvlJc w:val="left"/>
    </w:lvl>
  </w:abstractNum>
  <w:abstractNum w:abstractNumId="471" w15:restartNumberingAfterBreak="0">
    <w:nsid w:val="719822DD"/>
    <w:multiLevelType w:val="hybridMultilevel"/>
    <w:tmpl w:val="6AF00FB0"/>
    <w:lvl w:ilvl="0" w:tplc="3E861BD8">
      <w:start w:val="1"/>
      <w:numFmt w:val="bullet"/>
      <w:lvlText w:val=""/>
      <w:lvlJc w:val="left"/>
      <w:pPr>
        <w:ind w:left="720" w:hanging="360"/>
      </w:pPr>
      <w:rPr>
        <w:rFonts w:ascii="Symbol" w:hAnsi="Symbol" w:hint="default"/>
      </w:rPr>
    </w:lvl>
    <w:lvl w:ilvl="1" w:tplc="8AB82408">
      <w:numFmt w:val="decimal"/>
      <w:lvlText w:val=""/>
      <w:lvlJc w:val="left"/>
    </w:lvl>
    <w:lvl w:ilvl="2" w:tplc="BF721992">
      <w:numFmt w:val="decimal"/>
      <w:lvlText w:val=""/>
      <w:lvlJc w:val="left"/>
    </w:lvl>
    <w:lvl w:ilvl="3" w:tplc="596E5FAE">
      <w:numFmt w:val="decimal"/>
      <w:lvlText w:val=""/>
      <w:lvlJc w:val="left"/>
    </w:lvl>
    <w:lvl w:ilvl="4" w:tplc="1AE8931E">
      <w:numFmt w:val="decimal"/>
      <w:lvlText w:val=""/>
      <w:lvlJc w:val="left"/>
    </w:lvl>
    <w:lvl w:ilvl="5" w:tplc="6712921C">
      <w:numFmt w:val="decimal"/>
      <w:lvlText w:val=""/>
      <w:lvlJc w:val="left"/>
    </w:lvl>
    <w:lvl w:ilvl="6" w:tplc="A1B8C19A">
      <w:numFmt w:val="decimal"/>
      <w:lvlText w:val=""/>
      <w:lvlJc w:val="left"/>
    </w:lvl>
    <w:lvl w:ilvl="7" w:tplc="BC50F372">
      <w:numFmt w:val="decimal"/>
      <w:lvlText w:val=""/>
      <w:lvlJc w:val="left"/>
    </w:lvl>
    <w:lvl w:ilvl="8" w:tplc="045E0A14">
      <w:numFmt w:val="decimal"/>
      <w:lvlText w:val=""/>
      <w:lvlJc w:val="left"/>
    </w:lvl>
  </w:abstractNum>
  <w:abstractNum w:abstractNumId="472" w15:restartNumberingAfterBreak="0">
    <w:nsid w:val="719E7934"/>
    <w:multiLevelType w:val="hybridMultilevel"/>
    <w:tmpl w:val="42FE5F58"/>
    <w:lvl w:ilvl="0" w:tplc="0E960D70">
      <w:start w:val="1"/>
      <w:numFmt w:val="bullet"/>
      <w:lvlText w:val=""/>
      <w:lvlJc w:val="left"/>
      <w:pPr>
        <w:ind w:left="720" w:hanging="360"/>
      </w:pPr>
      <w:rPr>
        <w:rFonts w:ascii="Symbol" w:hAnsi="Symbol" w:hint="default"/>
      </w:rPr>
    </w:lvl>
    <w:lvl w:ilvl="1" w:tplc="D7987DB8">
      <w:numFmt w:val="decimal"/>
      <w:lvlText w:val=""/>
      <w:lvlJc w:val="left"/>
    </w:lvl>
    <w:lvl w:ilvl="2" w:tplc="8C74DE66">
      <w:numFmt w:val="decimal"/>
      <w:lvlText w:val=""/>
      <w:lvlJc w:val="left"/>
    </w:lvl>
    <w:lvl w:ilvl="3" w:tplc="9D8689EC">
      <w:numFmt w:val="decimal"/>
      <w:lvlText w:val=""/>
      <w:lvlJc w:val="left"/>
    </w:lvl>
    <w:lvl w:ilvl="4" w:tplc="913E9C94">
      <w:numFmt w:val="decimal"/>
      <w:lvlText w:val=""/>
      <w:lvlJc w:val="left"/>
    </w:lvl>
    <w:lvl w:ilvl="5" w:tplc="7408C864">
      <w:numFmt w:val="decimal"/>
      <w:lvlText w:val=""/>
      <w:lvlJc w:val="left"/>
    </w:lvl>
    <w:lvl w:ilvl="6" w:tplc="20B4F532">
      <w:numFmt w:val="decimal"/>
      <w:lvlText w:val=""/>
      <w:lvlJc w:val="left"/>
    </w:lvl>
    <w:lvl w:ilvl="7" w:tplc="4042739A">
      <w:numFmt w:val="decimal"/>
      <w:lvlText w:val=""/>
      <w:lvlJc w:val="left"/>
    </w:lvl>
    <w:lvl w:ilvl="8" w:tplc="5C5825DE">
      <w:numFmt w:val="decimal"/>
      <w:lvlText w:val=""/>
      <w:lvlJc w:val="left"/>
    </w:lvl>
  </w:abstractNum>
  <w:abstractNum w:abstractNumId="473" w15:restartNumberingAfterBreak="0">
    <w:nsid w:val="724E5A2B"/>
    <w:multiLevelType w:val="hybridMultilevel"/>
    <w:tmpl w:val="CF8CAA54"/>
    <w:lvl w:ilvl="0" w:tplc="E38C0ABA">
      <w:start w:val="1"/>
      <w:numFmt w:val="bullet"/>
      <w:lvlText w:val=""/>
      <w:lvlJc w:val="left"/>
      <w:pPr>
        <w:ind w:left="720" w:hanging="360"/>
      </w:pPr>
      <w:rPr>
        <w:rFonts w:ascii="Symbol" w:hAnsi="Symbol" w:hint="default"/>
      </w:rPr>
    </w:lvl>
    <w:lvl w:ilvl="1" w:tplc="F8905520">
      <w:numFmt w:val="decimal"/>
      <w:lvlText w:val=""/>
      <w:lvlJc w:val="left"/>
    </w:lvl>
    <w:lvl w:ilvl="2" w:tplc="02967C6E">
      <w:numFmt w:val="decimal"/>
      <w:lvlText w:val=""/>
      <w:lvlJc w:val="left"/>
    </w:lvl>
    <w:lvl w:ilvl="3" w:tplc="EC4A8F48">
      <w:numFmt w:val="decimal"/>
      <w:lvlText w:val=""/>
      <w:lvlJc w:val="left"/>
    </w:lvl>
    <w:lvl w:ilvl="4" w:tplc="26D409D4">
      <w:numFmt w:val="decimal"/>
      <w:lvlText w:val=""/>
      <w:lvlJc w:val="left"/>
    </w:lvl>
    <w:lvl w:ilvl="5" w:tplc="6F1262F2">
      <w:numFmt w:val="decimal"/>
      <w:lvlText w:val=""/>
      <w:lvlJc w:val="left"/>
    </w:lvl>
    <w:lvl w:ilvl="6" w:tplc="607CD434">
      <w:numFmt w:val="decimal"/>
      <w:lvlText w:val=""/>
      <w:lvlJc w:val="left"/>
    </w:lvl>
    <w:lvl w:ilvl="7" w:tplc="49D026AA">
      <w:numFmt w:val="decimal"/>
      <w:lvlText w:val=""/>
      <w:lvlJc w:val="left"/>
    </w:lvl>
    <w:lvl w:ilvl="8" w:tplc="C164B824">
      <w:numFmt w:val="decimal"/>
      <w:lvlText w:val=""/>
      <w:lvlJc w:val="left"/>
    </w:lvl>
  </w:abstractNum>
  <w:abstractNum w:abstractNumId="474" w15:restartNumberingAfterBreak="0">
    <w:nsid w:val="725B51B6"/>
    <w:multiLevelType w:val="hybridMultilevel"/>
    <w:tmpl w:val="D37AA3D6"/>
    <w:lvl w:ilvl="0" w:tplc="B4186944">
      <w:start w:val="1"/>
      <w:numFmt w:val="bullet"/>
      <w:lvlText w:val=""/>
      <w:lvlJc w:val="left"/>
      <w:pPr>
        <w:ind w:left="720" w:hanging="360"/>
      </w:pPr>
      <w:rPr>
        <w:rFonts w:ascii="Symbol" w:hAnsi="Symbol" w:hint="default"/>
      </w:rPr>
    </w:lvl>
    <w:lvl w:ilvl="1" w:tplc="C5A4B8AE">
      <w:numFmt w:val="decimal"/>
      <w:lvlText w:val=""/>
      <w:lvlJc w:val="left"/>
    </w:lvl>
    <w:lvl w:ilvl="2" w:tplc="90EC3480">
      <w:numFmt w:val="decimal"/>
      <w:lvlText w:val=""/>
      <w:lvlJc w:val="left"/>
    </w:lvl>
    <w:lvl w:ilvl="3" w:tplc="6D5CD2C4">
      <w:numFmt w:val="decimal"/>
      <w:lvlText w:val=""/>
      <w:lvlJc w:val="left"/>
    </w:lvl>
    <w:lvl w:ilvl="4" w:tplc="51F8E910">
      <w:numFmt w:val="decimal"/>
      <w:lvlText w:val=""/>
      <w:lvlJc w:val="left"/>
    </w:lvl>
    <w:lvl w:ilvl="5" w:tplc="A4D87E12">
      <w:numFmt w:val="decimal"/>
      <w:lvlText w:val=""/>
      <w:lvlJc w:val="left"/>
    </w:lvl>
    <w:lvl w:ilvl="6" w:tplc="FA181D4E">
      <w:numFmt w:val="decimal"/>
      <w:lvlText w:val=""/>
      <w:lvlJc w:val="left"/>
    </w:lvl>
    <w:lvl w:ilvl="7" w:tplc="AADE8AC0">
      <w:numFmt w:val="decimal"/>
      <w:lvlText w:val=""/>
      <w:lvlJc w:val="left"/>
    </w:lvl>
    <w:lvl w:ilvl="8" w:tplc="8DFEAF8A">
      <w:numFmt w:val="decimal"/>
      <w:lvlText w:val=""/>
      <w:lvlJc w:val="left"/>
    </w:lvl>
  </w:abstractNum>
  <w:abstractNum w:abstractNumId="475" w15:restartNumberingAfterBreak="0">
    <w:nsid w:val="730B3377"/>
    <w:multiLevelType w:val="hybridMultilevel"/>
    <w:tmpl w:val="58925564"/>
    <w:lvl w:ilvl="0" w:tplc="604CE1F2">
      <w:start w:val="1"/>
      <w:numFmt w:val="bullet"/>
      <w:lvlText w:val=""/>
      <w:lvlJc w:val="left"/>
      <w:pPr>
        <w:ind w:left="720" w:hanging="360"/>
      </w:pPr>
      <w:rPr>
        <w:rFonts w:ascii="Symbol" w:hAnsi="Symbol" w:hint="default"/>
      </w:rPr>
    </w:lvl>
    <w:lvl w:ilvl="1" w:tplc="7FE6267C">
      <w:numFmt w:val="decimal"/>
      <w:lvlText w:val=""/>
      <w:lvlJc w:val="left"/>
    </w:lvl>
    <w:lvl w:ilvl="2" w:tplc="B5B0B20A">
      <w:numFmt w:val="decimal"/>
      <w:lvlText w:val=""/>
      <w:lvlJc w:val="left"/>
    </w:lvl>
    <w:lvl w:ilvl="3" w:tplc="B668381A">
      <w:numFmt w:val="decimal"/>
      <w:lvlText w:val=""/>
      <w:lvlJc w:val="left"/>
    </w:lvl>
    <w:lvl w:ilvl="4" w:tplc="C308BF52">
      <w:numFmt w:val="decimal"/>
      <w:lvlText w:val=""/>
      <w:lvlJc w:val="left"/>
    </w:lvl>
    <w:lvl w:ilvl="5" w:tplc="5D702A7A">
      <w:numFmt w:val="decimal"/>
      <w:lvlText w:val=""/>
      <w:lvlJc w:val="left"/>
    </w:lvl>
    <w:lvl w:ilvl="6" w:tplc="D7D6C796">
      <w:numFmt w:val="decimal"/>
      <w:lvlText w:val=""/>
      <w:lvlJc w:val="left"/>
    </w:lvl>
    <w:lvl w:ilvl="7" w:tplc="54DCE388">
      <w:numFmt w:val="decimal"/>
      <w:lvlText w:val=""/>
      <w:lvlJc w:val="left"/>
    </w:lvl>
    <w:lvl w:ilvl="8" w:tplc="839ED82A">
      <w:numFmt w:val="decimal"/>
      <w:lvlText w:val=""/>
      <w:lvlJc w:val="left"/>
    </w:lvl>
  </w:abstractNum>
  <w:abstractNum w:abstractNumId="476" w15:restartNumberingAfterBreak="0">
    <w:nsid w:val="738C053A"/>
    <w:multiLevelType w:val="hybridMultilevel"/>
    <w:tmpl w:val="70BA09EE"/>
    <w:lvl w:ilvl="0" w:tplc="71343584">
      <w:start w:val="1"/>
      <w:numFmt w:val="bullet"/>
      <w:lvlText w:val=""/>
      <w:lvlJc w:val="left"/>
      <w:pPr>
        <w:ind w:left="720" w:hanging="360"/>
      </w:pPr>
      <w:rPr>
        <w:rFonts w:ascii="Symbol" w:hAnsi="Symbol" w:hint="default"/>
      </w:rPr>
    </w:lvl>
    <w:lvl w:ilvl="1" w:tplc="5CC08EF0">
      <w:numFmt w:val="decimal"/>
      <w:lvlText w:val=""/>
      <w:lvlJc w:val="left"/>
    </w:lvl>
    <w:lvl w:ilvl="2" w:tplc="FAEE18B6">
      <w:numFmt w:val="decimal"/>
      <w:lvlText w:val=""/>
      <w:lvlJc w:val="left"/>
    </w:lvl>
    <w:lvl w:ilvl="3" w:tplc="82F219E6">
      <w:numFmt w:val="decimal"/>
      <w:lvlText w:val=""/>
      <w:lvlJc w:val="left"/>
    </w:lvl>
    <w:lvl w:ilvl="4" w:tplc="E668DE7E">
      <w:numFmt w:val="decimal"/>
      <w:lvlText w:val=""/>
      <w:lvlJc w:val="left"/>
    </w:lvl>
    <w:lvl w:ilvl="5" w:tplc="1BDC3CA0">
      <w:numFmt w:val="decimal"/>
      <w:lvlText w:val=""/>
      <w:lvlJc w:val="left"/>
    </w:lvl>
    <w:lvl w:ilvl="6" w:tplc="45C62366">
      <w:numFmt w:val="decimal"/>
      <w:lvlText w:val=""/>
      <w:lvlJc w:val="left"/>
    </w:lvl>
    <w:lvl w:ilvl="7" w:tplc="667ABD6C">
      <w:numFmt w:val="decimal"/>
      <w:lvlText w:val=""/>
      <w:lvlJc w:val="left"/>
    </w:lvl>
    <w:lvl w:ilvl="8" w:tplc="896C6F7A">
      <w:numFmt w:val="decimal"/>
      <w:lvlText w:val=""/>
      <w:lvlJc w:val="left"/>
    </w:lvl>
  </w:abstractNum>
  <w:abstractNum w:abstractNumId="477" w15:restartNumberingAfterBreak="0">
    <w:nsid w:val="73927CC2"/>
    <w:multiLevelType w:val="hybridMultilevel"/>
    <w:tmpl w:val="DC9605B6"/>
    <w:lvl w:ilvl="0" w:tplc="9A38BB8A">
      <w:start w:val="1"/>
      <w:numFmt w:val="bullet"/>
      <w:lvlText w:val=""/>
      <w:lvlJc w:val="left"/>
      <w:pPr>
        <w:ind w:left="720" w:hanging="360"/>
      </w:pPr>
      <w:rPr>
        <w:rFonts w:ascii="Symbol" w:hAnsi="Symbol" w:hint="default"/>
      </w:rPr>
    </w:lvl>
    <w:lvl w:ilvl="1" w:tplc="515221F2">
      <w:numFmt w:val="decimal"/>
      <w:lvlText w:val=""/>
      <w:lvlJc w:val="left"/>
    </w:lvl>
    <w:lvl w:ilvl="2" w:tplc="99FC08C6">
      <w:numFmt w:val="decimal"/>
      <w:lvlText w:val=""/>
      <w:lvlJc w:val="left"/>
    </w:lvl>
    <w:lvl w:ilvl="3" w:tplc="11CC4122">
      <w:numFmt w:val="decimal"/>
      <w:lvlText w:val=""/>
      <w:lvlJc w:val="left"/>
    </w:lvl>
    <w:lvl w:ilvl="4" w:tplc="0178AD00">
      <w:numFmt w:val="decimal"/>
      <w:lvlText w:val=""/>
      <w:lvlJc w:val="left"/>
    </w:lvl>
    <w:lvl w:ilvl="5" w:tplc="6B422B3E">
      <w:numFmt w:val="decimal"/>
      <w:lvlText w:val=""/>
      <w:lvlJc w:val="left"/>
    </w:lvl>
    <w:lvl w:ilvl="6" w:tplc="4AD8BB96">
      <w:numFmt w:val="decimal"/>
      <w:lvlText w:val=""/>
      <w:lvlJc w:val="left"/>
    </w:lvl>
    <w:lvl w:ilvl="7" w:tplc="E11ED75A">
      <w:numFmt w:val="decimal"/>
      <w:lvlText w:val=""/>
      <w:lvlJc w:val="left"/>
    </w:lvl>
    <w:lvl w:ilvl="8" w:tplc="26CCC7F4">
      <w:numFmt w:val="decimal"/>
      <w:lvlText w:val=""/>
      <w:lvlJc w:val="left"/>
    </w:lvl>
  </w:abstractNum>
  <w:abstractNum w:abstractNumId="478" w15:restartNumberingAfterBreak="0">
    <w:nsid w:val="73F25857"/>
    <w:multiLevelType w:val="hybridMultilevel"/>
    <w:tmpl w:val="77A2236C"/>
    <w:lvl w:ilvl="0" w:tplc="3D5ED18C">
      <w:start w:val="1"/>
      <w:numFmt w:val="bullet"/>
      <w:lvlText w:val=""/>
      <w:lvlJc w:val="left"/>
      <w:pPr>
        <w:ind w:left="720" w:hanging="360"/>
      </w:pPr>
      <w:rPr>
        <w:rFonts w:ascii="Symbol" w:hAnsi="Symbol" w:hint="default"/>
      </w:rPr>
    </w:lvl>
    <w:lvl w:ilvl="1" w:tplc="800605A0">
      <w:numFmt w:val="decimal"/>
      <w:lvlText w:val=""/>
      <w:lvlJc w:val="left"/>
    </w:lvl>
    <w:lvl w:ilvl="2" w:tplc="2B68B526">
      <w:numFmt w:val="decimal"/>
      <w:lvlText w:val=""/>
      <w:lvlJc w:val="left"/>
    </w:lvl>
    <w:lvl w:ilvl="3" w:tplc="F8F228D0">
      <w:numFmt w:val="decimal"/>
      <w:lvlText w:val=""/>
      <w:lvlJc w:val="left"/>
    </w:lvl>
    <w:lvl w:ilvl="4" w:tplc="11D46556">
      <w:numFmt w:val="decimal"/>
      <w:lvlText w:val=""/>
      <w:lvlJc w:val="left"/>
    </w:lvl>
    <w:lvl w:ilvl="5" w:tplc="FBB88FAA">
      <w:numFmt w:val="decimal"/>
      <w:lvlText w:val=""/>
      <w:lvlJc w:val="left"/>
    </w:lvl>
    <w:lvl w:ilvl="6" w:tplc="0EFC343E">
      <w:numFmt w:val="decimal"/>
      <w:lvlText w:val=""/>
      <w:lvlJc w:val="left"/>
    </w:lvl>
    <w:lvl w:ilvl="7" w:tplc="B2723C7C">
      <w:numFmt w:val="decimal"/>
      <w:lvlText w:val=""/>
      <w:lvlJc w:val="left"/>
    </w:lvl>
    <w:lvl w:ilvl="8" w:tplc="ED9AB78C">
      <w:numFmt w:val="decimal"/>
      <w:lvlText w:val=""/>
      <w:lvlJc w:val="left"/>
    </w:lvl>
  </w:abstractNum>
  <w:abstractNum w:abstractNumId="479" w15:restartNumberingAfterBreak="0">
    <w:nsid w:val="74234206"/>
    <w:multiLevelType w:val="hybridMultilevel"/>
    <w:tmpl w:val="4C8AA74E"/>
    <w:lvl w:ilvl="0" w:tplc="C87A89EC">
      <w:start w:val="1"/>
      <w:numFmt w:val="bullet"/>
      <w:lvlText w:val=""/>
      <w:lvlJc w:val="left"/>
      <w:pPr>
        <w:ind w:left="720" w:hanging="360"/>
      </w:pPr>
      <w:rPr>
        <w:rFonts w:ascii="Symbol" w:hAnsi="Symbol" w:hint="default"/>
      </w:rPr>
    </w:lvl>
    <w:lvl w:ilvl="1" w:tplc="CAF233D2">
      <w:numFmt w:val="decimal"/>
      <w:lvlText w:val=""/>
      <w:lvlJc w:val="left"/>
    </w:lvl>
    <w:lvl w:ilvl="2" w:tplc="48927FF6">
      <w:numFmt w:val="decimal"/>
      <w:lvlText w:val=""/>
      <w:lvlJc w:val="left"/>
    </w:lvl>
    <w:lvl w:ilvl="3" w:tplc="89CA8F86">
      <w:numFmt w:val="decimal"/>
      <w:lvlText w:val=""/>
      <w:lvlJc w:val="left"/>
    </w:lvl>
    <w:lvl w:ilvl="4" w:tplc="91C26520">
      <w:numFmt w:val="decimal"/>
      <w:lvlText w:val=""/>
      <w:lvlJc w:val="left"/>
    </w:lvl>
    <w:lvl w:ilvl="5" w:tplc="0968261E">
      <w:numFmt w:val="decimal"/>
      <w:lvlText w:val=""/>
      <w:lvlJc w:val="left"/>
    </w:lvl>
    <w:lvl w:ilvl="6" w:tplc="BA027458">
      <w:numFmt w:val="decimal"/>
      <w:lvlText w:val=""/>
      <w:lvlJc w:val="left"/>
    </w:lvl>
    <w:lvl w:ilvl="7" w:tplc="D554B5DE">
      <w:numFmt w:val="decimal"/>
      <w:lvlText w:val=""/>
      <w:lvlJc w:val="left"/>
    </w:lvl>
    <w:lvl w:ilvl="8" w:tplc="8B246E12">
      <w:numFmt w:val="decimal"/>
      <w:lvlText w:val=""/>
      <w:lvlJc w:val="left"/>
    </w:lvl>
  </w:abstractNum>
  <w:abstractNum w:abstractNumId="480" w15:restartNumberingAfterBreak="0">
    <w:nsid w:val="74412D8C"/>
    <w:multiLevelType w:val="hybridMultilevel"/>
    <w:tmpl w:val="FB185224"/>
    <w:lvl w:ilvl="0" w:tplc="BE486B36">
      <w:start w:val="1"/>
      <w:numFmt w:val="bullet"/>
      <w:lvlText w:val=""/>
      <w:lvlJc w:val="left"/>
      <w:pPr>
        <w:ind w:left="720" w:hanging="360"/>
      </w:pPr>
      <w:rPr>
        <w:rFonts w:ascii="Symbol" w:hAnsi="Symbol" w:hint="default"/>
      </w:rPr>
    </w:lvl>
    <w:lvl w:ilvl="1" w:tplc="6F186968">
      <w:numFmt w:val="decimal"/>
      <w:lvlText w:val=""/>
      <w:lvlJc w:val="left"/>
    </w:lvl>
    <w:lvl w:ilvl="2" w:tplc="4CA608FA">
      <w:numFmt w:val="decimal"/>
      <w:lvlText w:val=""/>
      <w:lvlJc w:val="left"/>
    </w:lvl>
    <w:lvl w:ilvl="3" w:tplc="9E76AC54">
      <w:numFmt w:val="decimal"/>
      <w:lvlText w:val=""/>
      <w:lvlJc w:val="left"/>
    </w:lvl>
    <w:lvl w:ilvl="4" w:tplc="80CCB156">
      <w:numFmt w:val="decimal"/>
      <w:lvlText w:val=""/>
      <w:lvlJc w:val="left"/>
    </w:lvl>
    <w:lvl w:ilvl="5" w:tplc="BBEE0E70">
      <w:numFmt w:val="decimal"/>
      <w:lvlText w:val=""/>
      <w:lvlJc w:val="left"/>
    </w:lvl>
    <w:lvl w:ilvl="6" w:tplc="21D07C2A">
      <w:numFmt w:val="decimal"/>
      <w:lvlText w:val=""/>
      <w:lvlJc w:val="left"/>
    </w:lvl>
    <w:lvl w:ilvl="7" w:tplc="C434B33E">
      <w:numFmt w:val="decimal"/>
      <w:lvlText w:val=""/>
      <w:lvlJc w:val="left"/>
    </w:lvl>
    <w:lvl w:ilvl="8" w:tplc="D7125948">
      <w:numFmt w:val="decimal"/>
      <w:lvlText w:val=""/>
      <w:lvlJc w:val="left"/>
    </w:lvl>
  </w:abstractNum>
  <w:abstractNum w:abstractNumId="481" w15:restartNumberingAfterBreak="0">
    <w:nsid w:val="74757DAB"/>
    <w:multiLevelType w:val="hybridMultilevel"/>
    <w:tmpl w:val="CAE0A35E"/>
    <w:lvl w:ilvl="0" w:tplc="CB7617C4">
      <w:start w:val="1"/>
      <w:numFmt w:val="bullet"/>
      <w:lvlText w:val=""/>
      <w:lvlJc w:val="left"/>
      <w:pPr>
        <w:ind w:left="720" w:hanging="360"/>
      </w:pPr>
      <w:rPr>
        <w:rFonts w:ascii="Symbol" w:hAnsi="Symbol" w:hint="default"/>
      </w:rPr>
    </w:lvl>
    <w:lvl w:ilvl="1" w:tplc="2A78B50A">
      <w:numFmt w:val="decimal"/>
      <w:lvlText w:val=""/>
      <w:lvlJc w:val="left"/>
    </w:lvl>
    <w:lvl w:ilvl="2" w:tplc="C21EB0D0">
      <w:numFmt w:val="decimal"/>
      <w:lvlText w:val=""/>
      <w:lvlJc w:val="left"/>
    </w:lvl>
    <w:lvl w:ilvl="3" w:tplc="ACDC0406">
      <w:numFmt w:val="decimal"/>
      <w:lvlText w:val=""/>
      <w:lvlJc w:val="left"/>
    </w:lvl>
    <w:lvl w:ilvl="4" w:tplc="B07E4E9E">
      <w:numFmt w:val="decimal"/>
      <w:lvlText w:val=""/>
      <w:lvlJc w:val="left"/>
    </w:lvl>
    <w:lvl w:ilvl="5" w:tplc="7C12202E">
      <w:numFmt w:val="decimal"/>
      <w:lvlText w:val=""/>
      <w:lvlJc w:val="left"/>
    </w:lvl>
    <w:lvl w:ilvl="6" w:tplc="01F43072">
      <w:numFmt w:val="decimal"/>
      <w:lvlText w:val=""/>
      <w:lvlJc w:val="left"/>
    </w:lvl>
    <w:lvl w:ilvl="7" w:tplc="EE6C6B1E">
      <w:numFmt w:val="decimal"/>
      <w:lvlText w:val=""/>
      <w:lvlJc w:val="left"/>
    </w:lvl>
    <w:lvl w:ilvl="8" w:tplc="D446FB8E">
      <w:numFmt w:val="decimal"/>
      <w:lvlText w:val=""/>
      <w:lvlJc w:val="left"/>
    </w:lvl>
  </w:abstractNum>
  <w:abstractNum w:abstractNumId="482" w15:restartNumberingAfterBreak="0">
    <w:nsid w:val="74762661"/>
    <w:multiLevelType w:val="hybridMultilevel"/>
    <w:tmpl w:val="20A024AC"/>
    <w:lvl w:ilvl="0" w:tplc="20F020A6">
      <w:start w:val="1"/>
      <w:numFmt w:val="bullet"/>
      <w:lvlText w:val=""/>
      <w:lvlJc w:val="left"/>
      <w:pPr>
        <w:ind w:left="720" w:hanging="360"/>
      </w:pPr>
      <w:rPr>
        <w:rFonts w:ascii="Symbol" w:hAnsi="Symbol" w:hint="default"/>
      </w:rPr>
    </w:lvl>
    <w:lvl w:ilvl="1" w:tplc="DB2E0CD2">
      <w:numFmt w:val="decimal"/>
      <w:lvlText w:val=""/>
      <w:lvlJc w:val="left"/>
    </w:lvl>
    <w:lvl w:ilvl="2" w:tplc="1408D20C">
      <w:numFmt w:val="decimal"/>
      <w:lvlText w:val=""/>
      <w:lvlJc w:val="left"/>
    </w:lvl>
    <w:lvl w:ilvl="3" w:tplc="B7F6F800">
      <w:numFmt w:val="decimal"/>
      <w:lvlText w:val=""/>
      <w:lvlJc w:val="left"/>
    </w:lvl>
    <w:lvl w:ilvl="4" w:tplc="D7AA4954">
      <w:numFmt w:val="decimal"/>
      <w:lvlText w:val=""/>
      <w:lvlJc w:val="left"/>
    </w:lvl>
    <w:lvl w:ilvl="5" w:tplc="73922608">
      <w:numFmt w:val="decimal"/>
      <w:lvlText w:val=""/>
      <w:lvlJc w:val="left"/>
    </w:lvl>
    <w:lvl w:ilvl="6" w:tplc="75E8D882">
      <w:numFmt w:val="decimal"/>
      <w:lvlText w:val=""/>
      <w:lvlJc w:val="left"/>
    </w:lvl>
    <w:lvl w:ilvl="7" w:tplc="8B7EDD18">
      <w:numFmt w:val="decimal"/>
      <w:lvlText w:val=""/>
      <w:lvlJc w:val="left"/>
    </w:lvl>
    <w:lvl w:ilvl="8" w:tplc="83665ECC">
      <w:numFmt w:val="decimal"/>
      <w:lvlText w:val=""/>
      <w:lvlJc w:val="left"/>
    </w:lvl>
  </w:abstractNum>
  <w:abstractNum w:abstractNumId="483" w15:restartNumberingAfterBreak="0">
    <w:nsid w:val="75034AC3"/>
    <w:multiLevelType w:val="hybridMultilevel"/>
    <w:tmpl w:val="A3A22646"/>
    <w:lvl w:ilvl="0" w:tplc="A042B188">
      <w:start w:val="1"/>
      <w:numFmt w:val="bullet"/>
      <w:lvlText w:val=""/>
      <w:lvlJc w:val="left"/>
      <w:pPr>
        <w:ind w:left="720" w:hanging="360"/>
      </w:pPr>
      <w:rPr>
        <w:rFonts w:ascii="Symbol" w:hAnsi="Symbol" w:hint="default"/>
      </w:rPr>
    </w:lvl>
    <w:lvl w:ilvl="1" w:tplc="24A656A2">
      <w:numFmt w:val="decimal"/>
      <w:lvlText w:val=""/>
      <w:lvlJc w:val="left"/>
    </w:lvl>
    <w:lvl w:ilvl="2" w:tplc="16BC7876">
      <w:numFmt w:val="decimal"/>
      <w:lvlText w:val=""/>
      <w:lvlJc w:val="left"/>
    </w:lvl>
    <w:lvl w:ilvl="3" w:tplc="BC860948">
      <w:numFmt w:val="decimal"/>
      <w:lvlText w:val=""/>
      <w:lvlJc w:val="left"/>
    </w:lvl>
    <w:lvl w:ilvl="4" w:tplc="709EBF9C">
      <w:numFmt w:val="decimal"/>
      <w:lvlText w:val=""/>
      <w:lvlJc w:val="left"/>
    </w:lvl>
    <w:lvl w:ilvl="5" w:tplc="74402BE4">
      <w:numFmt w:val="decimal"/>
      <w:lvlText w:val=""/>
      <w:lvlJc w:val="left"/>
    </w:lvl>
    <w:lvl w:ilvl="6" w:tplc="42786D86">
      <w:numFmt w:val="decimal"/>
      <w:lvlText w:val=""/>
      <w:lvlJc w:val="left"/>
    </w:lvl>
    <w:lvl w:ilvl="7" w:tplc="10447062">
      <w:numFmt w:val="decimal"/>
      <w:lvlText w:val=""/>
      <w:lvlJc w:val="left"/>
    </w:lvl>
    <w:lvl w:ilvl="8" w:tplc="E26E397C">
      <w:numFmt w:val="decimal"/>
      <w:lvlText w:val=""/>
      <w:lvlJc w:val="left"/>
    </w:lvl>
  </w:abstractNum>
  <w:abstractNum w:abstractNumId="484" w15:restartNumberingAfterBreak="0">
    <w:nsid w:val="75662313"/>
    <w:multiLevelType w:val="hybridMultilevel"/>
    <w:tmpl w:val="80ACD982"/>
    <w:lvl w:ilvl="0" w:tplc="06C2A568">
      <w:start w:val="1"/>
      <w:numFmt w:val="bullet"/>
      <w:lvlText w:val=""/>
      <w:lvlJc w:val="left"/>
      <w:pPr>
        <w:ind w:left="720" w:hanging="360"/>
      </w:pPr>
      <w:rPr>
        <w:rFonts w:ascii="Symbol" w:hAnsi="Symbol" w:hint="default"/>
      </w:rPr>
    </w:lvl>
    <w:lvl w:ilvl="1" w:tplc="03AA0C42">
      <w:numFmt w:val="decimal"/>
      <w:lvlText w:val=""/>
      <w:lvlJc w:val="left"/>
    </w:lvl>
    <w:lvl w:ilvl="2" w:tplc="A8A40812">
      <w:numFmt w:val="decimal"/>
      <w:lvlText w:val=""/>
      <w:lvlJc w:val="left"/>
    </w:lvl>
    <w:lvl w:ilvl="3" w:tplc="074C3962">
      <w:numFmt w:val="decimal"/>
      <w:lvlText w:val=""/>
      <w:lvlJc w:val="left"/>
    </w:lvl>
    <w:lvl w:ilvl="4" w:tplc="B45EF75A">
      <w:numFmt w:val="decimal"/>
      <w:lvlText w:val=""/>
      <w:lvlJc w:val="left"/>
    </w:lvl>
    <w:lvl w:ilvl="5" w:tplc="C39E090C">
      <w:numFmt w:val="decimal"/>
      <w:lvlText w:val=""/>
      <w:lvlJc w:val="left"/>
    </w:lvl>
    <w:lvl w:ilvl="6" w:tplc="70B41B30">
      <w:numFmt w:val="decimal"/>
      <w:lvlText w:val=""/>
      <w:lvlJc w:val="left"/>
    </w:lvl>
    <w:lvl w:ilvl="7" w:tplc="65C4A3E8">
      <w:numFmt w:val="decimal"/>
      <w:lvlText w:val=""/>
      <w:lvlJc w:val="left"/>
    </w:lvl>
    <w:lvl w:ilvl="8" w:tplc="A3BA7DD2">
      <w:numFmt w:val="decimal"/>
      <w:lvlText w:val=""/>
      <w:lvlJc w:val="left"/>
    </w:lvl>
  </w:abstractNum>
  <w:abstractNum w:abstractNumId="485" w15:restartNumberingAfterBreak="0">
    <w:nsid w:val="758C5303"/>
    <w:multiLevelType w:val="hybridMultilevel"/>
    <w:tmpl w:val="9C42055C"/>
    <w:lvl w:ilvl="0" w:tplc="1D06EE86">
      <w:start w:val="1"/>
      <w:numFmt w:val="bullet"/>
      <w:lvlText w:val=""/>
      <w:lvlJc w:val="left"/>
      <w:pPr>
        <w:ind w:left="720" w:hanging="360"/>
      </w:pPr>
      <w:rPr>
        <w:rFonts w:ascii="Symbol" w:hAnsi="Symbol" w:hint="default"/>
      </w:rPr>
    </w:lvl>
    <w:lvl w:ilvl="1" w:tplc="487E7EAE">
      <w:numFmt w:val="decimal"/>
      <w:lvlText w:val=""/>
      <w:lvlJc w:val="left"/>
    </w:lvl>
    <w:lvl w:ilvl="2" w:tplc="60B43646">
      <w:numFmt w:val="decimal"/>
      <w:lvlText w:val=""/>
      <w:lvlJc w:val="left"/>
    </w:lvl>
    <w:lvl w:ilvl="3" w:tplc="9A1EEB36">
      <w:numFmt w:val="decimal"/>
      <w:lvlText w:val=""/>
      <w:lvlJc w:val="left"/>
    </w:lvl>
    <w:lvl w:ilvl="4" w:tplc="0B26FFB8">
      <w:numFmt w:val="decimal"/>
      <w:lvlText w:val=""/>
      <w:lvlJc w:val="left"/>
    </w:lvl>
    <w:lvl w:ilvl="5" w:tplc="BE66D1A0">
      <w:numFmt w:val="decimal"/>
      <w:lvlText w:val=""/>
      <w:lvlJc w:val="left"/>
    </w:lvl>
    <w:lvl w:ilvl="6" w:tplc="85D6CFE0">
      <w:numFmt w:val="decimal"/>
      <w:lvlText w:val=""/>
      <w:lvlJc w:val="left"/>
    </w:lvl>
    <w:lvl w:ilvl="7" w:tplc="679C27E4">
      <w:numFmt w:val="decimal"/>
      <w:lvlText w:val=""/>
      <w:lvlJc w:val="left"/>
    </w:lvl>
    <w:lvl w:ilvl="8" w:tplc="9B6871D6">
      <w:numFmt w:val="decimal"/>
      <w:lvlText w:val=""/>
      <w:lvlJc w:val="left"/>
    </w:lvl>
  </w:abstractNum>
  <w:abstractNum w:abstractNumId="486" w15:restartNumberingAfterBreak="0">
    <w:nsid w:val="7644552A"/>
    <w:multiLevelType w:val="hybridMultilevel"/>
    <w:tmpl w:val="EB7CBCE2"/>
    <w:lvl w:ilvl="0" w:tplc="A5AC6316">
      <w:start w:val="1"/>
      <w:numFmt w:val="bullet"/>
      <w:lvlText w:val=""/>
      <w:lvlJc w:val="left"/>
      <w:pPr>
        <w:ind w:left="720" w:hanging="360"/>
      </w:pPr>
      <w:rPr>
        <w:rFonts w:ascii="Symbol" w:hAnsi="Symbol" w:hint="default"/>
      </w:rPr>
    </w:lvl>
    <w:lvl w:ilvl="1" w:tplc="9940D8DC">
      <w:numFmt w:val="decimal"/>
      <w:lvlText w:val=""/>
      <w:lvlJc w:val="left"/>
    </w:lvl>
    <w:lvl w:ilvl="2" w:tplc="191CB8CC">
      <w:numFmt w:val="decimal"/>
      <w:lvlText w:val=""/>
      <w:lvlJc w:val="left"/>
    </w:lvl>
    <w:lvl w:ilvl="3" w:tplc="F7701CEE">
      <w:numFmt w:val="decimal"/>
      <w:lvlText w:val=""/>
      <w:lvlJc w:val="left"/>
    </w:lvl>
    <w:lvl w:ilvl="4" w:tplc="2144B1CE">
      <w:numFmt w:val="decimal"/>
      <w:lvlText w:val=""/>
      <w:lvlJc w:val="left"/>
    </w:lvl>
    <w:lvl w:ilvl="5" w:tplc="BF92CA3E">
      <w:numFmt w:val="decimal"/>
      <w:lvlText w:val=""/>
      <w:lvlJc w:val="left"/>
    </w:lvl>
    <w:lvl w:ilvl="6" w:tplc="696A69C6">
      <w:numFmt w:val="decimal"/>
      <w:lvlText w:val=""/>
      <w:lvlJc w:val="left"/>
    </w:lvl>
    <w:lvl w:ilvl="7" w:tplc="42448F20">
      <w:numFmt w:val="decimal"/>
      <w:lvlText w:val=""/>
      <w:lvlJc w:val="left"/>
    </w:lvl>
    <w:lvl w:ilvl="8" w:tplc="20CA3410">
      <w:numFmt w:val="decimal"/>
      <w:lvlText w:val=""/>
      <w:lvlJc w:val="left"/>
    </w:lvl>
  </w:abstractNum>
  <w:abstractNum w:abstractNumId="487" w15:restartNumberingAfterBreak="0">
    <w:nsid w:val="767E06C8"/>
    <w:multiLevelType w:val="hybridMultilevel"/>
    <w:tmpl w:val="8EBEB6E2"/>
    <w:lvl w:ilvl="0" w:tplc="ADC04736">
      <w:start w:val="1"/>
      <w:numFmt w:val="bullet"/>
      <w:lvlText w:val=""/>
      <w:lvlJc w:val="left"/>
      <w:pPr>
        <w:ind w:left="720" w:hanging="360"/>
      </w:pPr>
      <w:rPr>
        <w:rFonts w:ascii="Symbol" w:hAnsi="Symbol" w:hint="default"/>
      </w:rPr>
    </w:lvl>
    <w:lvl w:ilvl="1" w:tplc="70F61A6A">
      <w:numFmt w:val="decimal"/>
      <w:lvlText w:val=""/>
      <w:lvlJc w:val="left"/>
    </w:lvl>
    <w:lvl w:ilvl="2" w:tplc="A0D8F884">
      <w:numFmt w:val="decimal"/>
      <w:lvlText w:val=""/>
      <w:lvlJc w:val="left"/>
    </w:lvl>
    <w:lvl w:ilvl="3" w:tplc="8194A77E">
      <w:numFmt w:val="decimal"/>
      <w:lvlText w:val=""/>
      <w:lvlJc w:val="left"/>
    </w:lvl>
    <w:lvl w:ilvl="4" w:tplc="F71C975C">
      <w:numFmt w:val="decimal"/>
      <w:lvlText w:val=""/>
      <w:lvlJc w:val="left"/>
    </w:lvl>
    <w:lvl w:ilvl="5" w:tplc="43C0AD7E">
      <w:numFmt w:val="decimal"/>
      <w:lvlText w:val=""/>
      <w:lvlJc w:val="left"/>
    </w:lvl>
    <w:lvl w:ilvl="6" w:tplc="488CBA3A">
      <w:numFmt w:val="decimal"/>
      <w:lvlText w:val=""/>
      <w:lvlJc w:val="left"/>
    </w:lvl>
    <w:lvl w:ilvl="7" w:tplc="CA20D8B6">
      <w:numFmt w:val="decimal"/>
      <w:lvlText w:val=""/>
      <w:lvlJc w:val="left"/>
    </w:lvl>
    <w:lvl w:ilvl="8" w:tplc="77FEB894">
      <w:numFmt w:val="decimal"/>
      <w:lvlText w:val=""/>
      <w:lvlJc w:val="left"/>
    </w:lvl>
  </w:abstractNum>
  <w:abstractNum w:abstractNumId="488" w15:restartNumberingAfterBreak="0">
    <w:nsid w:val="76986439"/>
    <w:multiLevelType w:val="hybridMultilevel"/>
    <w:tmpl w:val="51D4B91E"/>
    <w:lvl w:ilvl="0" w:tplc="3C7CD1AA">
      <w:start w:val="1"/>
      <w:numFmt w:val="bullet"/>
      <w:lvlText w:val=""/>
      <w:lvlJc w:val="left"/>
      <w:pPr>
        <w:ind w:left="720" w:hanging="360"/>
      </w:pPr>
      <w:rPr>
        <w:rFonts w:ascii="Symbol" w:hAnsi="Symbol" w:hint="default"/>
      </w:rPr>
    </w:lvl>
    <w:lvl w:ilvl="1" w:tplc="0F020654">
      <w:numFmt w:val="decimal"/>
      <w:lvlText w:val=""/>
      <w:lvlJc w:val="left"/>
    </w:lvl>
    <w:lvl w:ilvl="2" w:tplc="322ADFFE">
      <w:numFmt w:val="decimal"/>
      <w:lvlText w:val=""/>
      <w:lvlJc w:val="left"/>
    </w:lvl>
    <w:lvl w:ilvl="3" w:tplc="B11A9F4E">
      <w:numFmt w:val="decimal"/>
      <w:lvlText w:val=""/>
      <w:lvlJc w:val="left"/>
    </w:lvl>
    <w:lvl w:ilvl="4" w:tplc="19F654FE">
      <w:numFmt w:val="decimal"/>
      <w:lvlText w:val=""/>
      <w:lvlJc w:val="left"/>
    </w:lvl>
    <w:lvl w:ilvl="5" w:tplc="020CEF54">
      <w:numFmt w:val="decimal"/>
      <w:lvlText w:val=""/>
      <w:lvlJc w:val="left"/>
    </w:lvl>
    <w:lvl w:ilvl="6" w:tplc="0B16B9D6">
      <w:numFmt w:val="decimal"/>
      <w:lvlText w:val=""/>
      <w:lvlJc w:val="left"/>
    </w:lvl>
    <w:lvl w:ilvl="7" w:tplc="0066B8A6">
      <w:numFmt w:val="decimal"/>
      <w:lvlText w:val=""/>
      <w:lvlJc w:val="left"/>
    </w:lvl>
    <w:lvl w:ilvl="8" w:tplc="342AC0F4">
      <w:numFmt w:val="decimal"/>
      <w:lvlText w:val=""/>
      <w:lvlJc w:val="left"/>
    </w:lvl>
  </w:abstractNum>
  <w:abstractNum w:abstractNumId="489" w15:restartNumberingAfterBreak="0">
    <w:nsid w:val="76A84F86"/>
    <w:multiLevelType w:val="hybridMultilevel"/>
    <w:tmpl w:val="32CADAC6"/>
    <w:lvl w:ilvl="0" w:tplc="7A7C8A02">
      <w:start w:val="1"/>
      <w:numFmt w:val="bullet"/>
      <w:lvlText w:val=""/>
      <w:lvlJc w:val="left"/>
      <w:pPr>
        <w:ind w:left="720" w:hanging="360"/>
      </w:pPr>
      <w:rPr>
        <w:rFonts w:ascii="Symbol" w:hAnsi="Symbol" w:hint="default"/>
      </w:rPr>
    </w:lvl>
    <w:lvl w:ilvl="1" w:tplc="DB6C49F2">
      <w:numFmt w:val="decimal"/>
      <w:lvlText w:val=""/>
      <w:lvlJc w:val="left"/>
    </w:lvl>
    <w:lvl w:ilvl="2" w:tplc="3CE8DAA4">
      <w:numFmt w:val="decimal"/>
      <w:lvlText w:val=""/>
      <w:lvlJc w:val="left"/>
    </w:lvl>
    <w:lvl w:ilvl="3" w:tplc="877869C0">
      <w:numFmt w:val="decimal"/>
      <w:lvlText w:val=""/>
      <w:lvlJc w:val="left"/>
    </w:lvl>
    <w:lvl w:ilvl="4" w:tplc="766A4CC4">
      <w:numFmt w:val="decimal"/>
      <w:lvlText w:val=""/>
      <w:lvlJc w:val="left"/>
    </w:lvl>
    <w:lvl w:ilvl="5" w:tplc="53C04DF0">
      <w:numFmt w:val="decimal"/>
      <w:lvlText w:val=""/>
      <w:lvlJc w:val="left"/>
    </w:lvl>
    <w:lvl w:ilvl="6" w:tplc="418AC52C">
      <w:numFmt w:val="decimal"/>
      <w:lvlText w:val=""/>
      <w:lvlJc w:val="left"/>
    </w:lvl>
    <w:lvl w:ilvl="7" w:tplc="BA361DAE">
      <w:numFmt w:val="decimal"/>
      <w:lvlText w:val=""/>
      <w:lvlJc w:val="left"/>
    </w:lvl>
    <w:lvl w:ilvl="8" w:tplc="EBFA7898">
      <w:numFmt w:val="decimal"/>
      <w:lvlText w:val=""/>
      <w:lvlJc w:val="left"/>
    </w:lvl>
  </w:abstractNum>
  <w:abstractNum w:abstractNumId="490" w15:restartNumberingAfterBreak="0">
    <w:nsid w:val="77443300"/>
    <w:multiLevelType w:val="hybridMultilevel"/>
    <w:tmpl w:val="81AE9018"/>
    <w:lvl w:ilvl="0" w:tplc="66CABAC0">
      <w:start w:val="1"/>
      <w:numFmt w:val="bullet"/>
      <w:lvlText w:val=""/>
      <w:lvlJc w:val="left"/>
      <w:pPr>
        <w:ind w:left="720" w:hanging="360"/>
      </w:pPr>
      <w:rPr>
        <w:rFonts w:ascii="Symbol" w:hAnsi="Symbol" w:hint="default"/>
      </w:rPr>
    </w:lvl>
    <w:lvl w:ilvl="1" w:tplc="F82670B0">
      <w:numFmt w:val="decimal"/>
      <w:lvlText w:val=""/>
      <w:lvlJc w:val="left"/>
    </w:lvl>
    <w:lvl w:ilvl="2" w:tplc="7A78D75A">
      <w:numFmt w:val="decimal"/>
      <w:lvlText w:val=""/>
      <w:lvlJc w:val="left"/>
    </w:lvl>
    <w:lvl w:ilvl="3" w:tplc="46BAAE9A">
      <w:numFmt w:val="decimal"/>
      <w:lvlText w:val=""/>
      <w:lvlJc w:val="left"/>
    </w:lvl>
    <w:lvl w:ilvl="4" w:tplc="B6F693E8">
      <w:numFmt w:val="decimal"/>
      <w:lvlText w:val=""/>
      <w:lvlJc w:val="left"/>
    </w:lvl>
    <w:lvl w:ilvl="5" w:tplc="C174FB1A">
      <w:numFmt w:val="decimal"/>
      <w:lvlText w:val=""/>
      <w:lvlJc w:val="left"/>
    </w:lvl>
    <w:lvl w:ilvl="6" w:tplc="9F122740">
      <w:numFmt w:val="decimal"/>
      <w:lvlText w:val=""/>
      <w:lvlJc w:val="left"/>
    </w:lvl>
    <w:lvl w:ilvl="7" w:tplc="2B48B3E8">
      <w:numFmt w:val="decimal"/>
      <w:lvlText w:val=""/>
      <w:lvlJc w:val="left"/>
    </w:lvl>
    <w:lvl w:ilvl="8" w:tplc="7534F15C">
      <w:numFmt w:val="decimal"/>
      <w:lvlText w:val=""/>
      <w:lvlJc w:val="left"/>
    </w:lvl>
  </w:abstractNum>
  <w:abstractNum w:abstractNumId="491" w15:restartNumberingAfterBreak="0">
    <w:nsid w:val="77610FCD"/>
    <w:multiLevelType w:val="hybridMultilevel"/>
    <w:tmpl w:val="DBD64674"/>
    <w:lvl w:ilvl="0" w:tplc="3B20A8A8">
      <w:start w:val="1"/>
      <w:numFmt w:val="bullet"/>
      <w:lvlText w:val=""/>
      <w:lvlJc w:val="left"/>
      <w:pPr>
        <w:ind w:left="720" w:hanging="360"/>
      </w:pPr>
      <w:rPr>
        <w:rFonts w:ascii="Symbol" w:hAnsi="Symbol" w:hint="default"/>
      </w:rPr>
    </w:lvl>
    <w:lvl w:ilvl="1" w:tplc="BEEE2F9E">
      <w:numFmt w:val="decimal"/>
      <w:lvlText w:val=""/>
      <w:lvlJc w:val="left"/>
    </w:lvl>
    <w:lvl w:ilvl="2" w:tplc="2BB66898">
      <w:numFmt w:val="decimal"/>
      <w:lvlText w:val=""/>
      <w:lvlJc w:val="left"/>
    </w:lvl>
    <w:lvl w:ilvl="3" w:tplc="F4BC72D6">
      <w:numFmt w:val="decimal"/>
      <w:lvlText w:val=""/>
      <w:lvlJc w:val="left"/>
    </w:lvl>
    <w:lvl w:ilvl="4" w:tplc="1A045AD4">
      <w:numFmt w:val="decimal"/>
      <w:lvlText w:val=""/>
      <w:lvlJc w:val="left"/>
    </w:lvl>
    <w:lvl w:ilvl="5" w:tplc="DCE27886">
      <w:numFmt w:val="decimal"/>
      <w:lvlText w:val=""/>
      <w:lvlJc w:val="left"/>
    </w:lvl>
    <w:lvl w:ilvl="6" w:tplc="296C64CA">
      <w:numFmt w:val="decimal"/>
      <w:lvlText w:val=""/>
      <w:lvlJc w:val="left"/>
    </w:lvl>
    <w:lvl w:ilvl="7" w:tplc="216C9612">
      <w:numFmt w:val="decimal"/>
      <w:lvlText w:val=""/>
      <w:lvlJc w:val="left"/>
    </w:lvl>
    <w:lvl w:ilvl="8" w:tplc="D6A641E4">
      <w:numFmt w:val="decimal"/>
      <w:lvlText w:val=""/>
      <w:lvlJc w:val="left"/>
    </w:lvl>
  </w:abstractNum>
  <w:abstractNum w:abstractNumId="492" w15:restartNumberingAfterBreak="0">
    <w:nsid w:val="77D44733"/>
    <w:multiLevelType w:val="hybridMultilevel"/>
    <w:tmpl w:val="603EB73A"/>
    <w:lvl w:ilvl="0" w:tplc="B85EA21C">
      <w:start w:val="1"/>
      <w:numFmt w:val="bullet"/>
      <w:lvlText w:val=""/>
      <w:lvlJc w:val="left"/>
      <w:pPr>
        <w:ind w:left="720" w:hanging="360"/>
      </w:pPr>
      <w:rPr>
        <w:rFonts w:ascii="Symbol" w:hAnsi="Symbol" w:hint="default"/>
      </w:rPr>
    </w:lvl>
    <w:lvl w:ilvl="1" w:tplc="BEF2EB50">
      <w:numFmt w:val="decimal"/>
      <w:lvlText w:val=""/>
      <w:lvlJc w:val="left"/>
    </w:lvl>
    <w:lvl w:ilvl="2" w:tplc="F34432D0">
      <w:numFmt w:val="decimal"/>
      <w:lvlText w:val=""/>
      <w:lvlJc w:val="left"/>
    </w:lvl>
    <w:lvl w:ilvl="3" w:tplc="B01E15FC">
      <w:numFmt w:val="decimal"/>
      <w:lvlText w:val=""/>
      <w:lvlJc w:val="left"/>
    </w:lvl>
    <w:lvl w:ilvl="4" w:tplc="DA1637C6">
      <w:numFmt w:val="decimal"/>
      <w:lvlText w:val=""/>
      <w:lvlJc w:val="left"/>
    </w:lvl>
    <w:lvl w:ilvl="5" w:tplc="08A8799E">
      <w:numFmt w:val="decimal"/>
      <w:lvlText w:val=""/>
      <w:lvlJc w:val="left"/>
    </w:lvl>
    <w:lvl w:ilvl="6" w:tplc="2D98AEA6">
      <w:numFmt w:val="decimal"/>
      <w:lvlText w:val=""/>
      <w:lvlJc w:val="left"/>
    </w:lvl>
    <w:lvl w:ilvl="7" w:tplc="B2CE11E4">
      <w:numFmt w:val="decimal"/>
      <w:lvlText w:val=""/>
      <w:lvlJc w:val="left"/>
    </w:lvl>
    <w:lvl w:ilvl="8" w:tplc="979A9098">
      <w:numFmt w:val="decimal"/>
      <w:lvlText w:val=""/>
      <w:lvlJc w:val="left"/>
    </w:lvl>
  </w:abstractNum>
  <w:abstractNum w:abstractNumId="493" w15:restartNumberingAfterBreak="0">
    <w:nsid w:val="78122D7C"/>
    <w:multiLevelType w:val="hybridMultilevel"/>
    <w:tmpl w:val="59D6BE04"/>
    <w:lvl w:ilvl="0" w:tplc="21785186">
      <w:start w:val="1"/>
      <w:numFmt w:val="bullet"/>
      <w:lvlText w:val=""/>
      <w:lvlJc w:val="left"/>
      <w:pPr>
        <w:ind w:left="720" w:hanging="360"/>
      </w:pPr>
      <w:rPr>
        <w:rFonts w:ascii="Symbol" w:hAnsi="Symbol" w:hint="default"/>
      </w:rPr>
    </w:lvl>
    <w:lvl w:ilvl="1" w:tplc="E47E3832">
      <w:numFmt w:val="decimal"/>
      <w:lvlText w:val=""/>
      <w:lvlJc w:val="left"/>
    </w:lvl>
    <w:lvl w:ilvl="2" w:tplc="5AE0D734">
      <w:numFmt w:val="decimal"/>
      <w:lvlText w:val=""/>
      <w:lvlJc w:val="left"/>
    </w:lvl>
    <w:lvl w:ilvl="3" w:tplc="6BBC9BC6">
      <w:numFmt w:val="decimal"/>
      <w:lvlText w:val=""/>
      <w:lvlJc w:val="left"/>
    </w:lvl>
    <w:lvl w:ilvl="4" w:tplc="AB741A98">
      <w:numFmt w:val="decimal"/>
      <w:lvlText w:val=""/>
      <w:lvlJc w:val="left"/>
    </w:lvl>
    <w:lvl w:ilvl="5" w:tplc="8E7CA870">
      <w:numFmt w:val="decimal"/>
      <w:lvlText w:val=""/>
      <w:lvlJc w:val="left"/>
    </w:lvl>
    <w:lvl w:ilvl="6" w:tplc="5E266938">
      <w:numFmt w:val="decimal"/>
      <w:lvlText w:val=""/>
      <w:lvlJc w:val="left"/>
    </w:lvl>
    <w:lvl w:ilvl="7" w:tplc="2752EB8C">
      <w:numFmt w:val="decimal"/>
      <w:lvlText w:val=""/>
      <w:lvlJc w:val="left"/>
    </w:lvl>
    <w:lvl w:ilvl="8" w:tplc="D8CEF754">
      <w:numFmt w:val="decimal"/>
      <w:lvlText w:val=""/>
      <w:lvlJc w:val="left"/>
    </w:lvl>
  </w:abstractNum>
  <w:abstractNum w:abstractNumId="494" w15:restartNumberingAfterBreak="0">
    <w:nsid w:val="78151B8C"/>
    <w:multiLevelType w:val="hybridMultilevel"/>
    <w:tmpl w:val="0C825BF8"/>
    <w:lvl w:ilvl="0" w:tplc="A88ED86E">
      <w:start w:val="1"/>
      <w:numFmt w:val="bullet"/>
      <w:lvlText w:val=""/>
      <w:lvlJc w:val="left"/>
      <w:pPr>
        <w:ind w:left="720" w:hanging="360"/>
      </w:pPr>
      <w:rPr>
        <w:rFonts w:ascii="Symbol" w:hAnsi="Symbol" w:hint="default"/>
      </w:rPr>
    </w:lvl>
    <w:lvl w:ilvl="1" w:tplc="897CCF6C">
      <w:numFmt w:val="decimal"/>
      <w:lvlText w:val=""/>
      <w:lvlJc w:val="left"/>
    </w:lvl>
    <w:lvl w:ilvl="2" w:tplc="026E89FE">
      <w:numFmt w:val="decimal"/>
      <w:lvlText w:val=""/>
      <w:lvlJc w:val="left"/>
    </w:lvl>
    <w:lvl w:ilvl="3" w:tplc="356CFCEE">
      <w:numFmt w:val="decimal"/>
      <w:lvlText w:val=""/>
      <w:lvlJc w:val="left"/>
    </w:lvl>
    <w:lvl w:ilvl="4" w:tplc="F4F269CA">
      <w:numFmt w:val="decimal"/>
      <w:lvlText w:val=""/>
      <w:lvlJc w:val="left"/>
    </w:lvl>
    <w:lvl w:ilvl="5" w:tplc="D6D2B634">
      <w:numFmt w:val="decimal"/>
      <w:lvlText w:val=""/>
      <w:lvlJc w:val="left"/>
    </w:lvl>
    <w:lvl w:ilvl="6" w:tplc="779861DC">
      <w:numFmt w:val="decimal"/>
      <w:lvlText w:val=""/>
      <w:lvlJc w:val="left"/>
    </w:lvl>
    <w:lvl w:ilvl="7" w:tplc="C46E3B2C">
      <w:numFmt w:val="decimal"/>
      <w:lvlText w:val=""/>
      <w:lvlJc w:val="left"/>
    </w:lvl>
    <w:lvl w:ilvl="8" w:tplc="95E867DA">
      <w:numFmt w:val="decimal"/>
      <w:lvlText w:val=""/>
      <w:lvlJc w:val="left"/>
    </w:lvl>
  </w:abstractNum>
  <w:abstractNum w:abstractNumId="495" w15:restartNumberingAfterBreak="0">
    <w:nsid w:val="787165C0"/>
    <w:multiLevelType w:val="hybridMultilevel"/>
    <w:tmpl w:val="7EB21458"/>
    <w:lvl w:ilvl="0" w:tplc="D720A46A">
      <w:start w:val="1"/>
      <w:numFmt w:val="bullet"/>
      <w:lvlText w:val=""/>
      <w:lvlJc w:val="left"/>
      <w:pPr>
        <w:ind w:left="720" w:hanging="360"/>
      </w:pPr>
      <w:rPr>
        <w:rFonts w:ascii="Symbol" w:hAnsi="Symbol" w:hint="default"/>
      </w:rPr>
    </w:lvl>
    <w:lvl w:ilvl="1" w:tplc="F8F8F954">
      <w:numFmt w:val="decimal"/>
      <w:lvlText w:val=""/>
      <w:lvlJc w:val="left"/>
    </w:lvl>
    <w:lvl w:ilvl="2" w:tplc="CDFA7AA4">
      <w:numFmt w:val="decimal"/>
      <w:lvlText w:val=""/>
      <w:lvlJc w:val="left"/>
    </w:lvl>
    <w:lvl w:ilvl="3" w:tplc="66821E2C">
      <w:numFmt w:val="decimal"/>
      <w:lvlText w:val=""/>
      <w:lvlJc w:val="left"/>
    </w:lvl>
    <w:lvl w:ilvl="4" w:tplc="DC10CB72">
      <w:numFmt w:val="decimal"/>
      <w:lvlText w:val=""/>
      <w:lvlJc w:val="left"/>
    </w:lvl>
    <w:lvl w:ilvl="5" w:tplc="81785652">
      <w:numFmt w:val="decimal"/>
      <w:lvlText w:val=""/>
      <w:lvlJc w:val="left"/>
    </w:lvl>
    <w:lvl w:ilvl="6" w:tplc="0A5E1BB2">
      <w:numFmt w:val="decimal"/>
      <w:lvlText w:val=""/>
      <w:lvlJc w:val="left"/>
    </w:lvl>
    <w:lvl w:ilvl="7" w:tplc="DDAC8980">
      <w:numFmt w:val="decimal"/>
      <w:lvlText w:val=""/>
      <w:lvlJc w:val="left"/>
    </w:lvl>
    <w:lvl w:ilvl="8" w:tplc="9C028240">
      <w:numFmt w:val="decimal"/>
      <w:lvlText w:val=""/>
      <w:lvlJc w:val="left"/>
    </w:lvl>
  </w:abstractNum>
  <w:abstractNum w:abstractNumId="496" w15:restartNumberingAfterBreak="0">
    <w:nsid w:val="788B50FC"/>
    <w:multiLevelType w:val="hybridMultilevel"/>
    <w:tmpl w:val="3D38FC4A"/>
    <w:lvl w:ilvl="0" w:tplc="55B2F10E">
      <w:start w:val="1"/>
      <w:numFmt w:val="bullet"/>
      <w:lvlText w:val=""/>
      <w:lvlJc w:val="left"/>
      <w:pPr>
        <w:ind w:left="720" w:hanging="360"/>
      </w:pPr>
      <w:rPr>
        <w:rFonts w:ascii="Symbol" w:hAnsi="Symbol" w:hint="default"/>
      </w:rPr>
    </w:lvl>
    <w:lvl w:ilvl="1" w:tplc="64D237A8">
      <w:numFmt w:val="decimal"/>
      <w:lvlText w:val=""/>
      <w:lvlJc w:val="left"/>
    </w:lvl>
    <w:lvl w:ilvl="2" w:tplc="9FEA4740">
      <w:numFmt w:val="decimal"/>
      <w:lvlText w:val=""/>
      <w:lvlJc w:val="left"/>
    </w:lvl>
    <w:lvl w:ilvl="3" w:tplc="BD5046F4">
      <w:numFmt w:val="decimal"/>
      <w:lvlText w:val=""/>
      <w:lvlJc w:val="left"/>
    </w:lvl>
    <w:lvl w:ilvl="4" w:tplc="538E07A0">
      <w:numFmt w:val="decimal"/>
      <w:lvlText w:val=""/>
      <w:lvlJc w:val="left"/>
    </w:lvl>
    <w:lvl w:ilvl="5" w:tplc="EFE6DAA8">
      <w:numFmt w:val="decimal"/>
      <w:lvlText w:val=""/>
      <w:lvlJc w:val="left"/>
    </w:lvl>
    <w:lvl w:ilvl="6" w:tplc="F912C8F4">
      <w:numFmt w:val="decimal"/>
      <w:lvlText w:val=""/>
      <w:lvlJc w:val="left"/>
    </w:lvl>
    <w:lvl w:ilvl="7" w:tplc="CFEE9288">
      <w:numFmt w:val="decimal"/>
      <w:lvlText w:val=""/>
      <w:lvlJc w:val="left"/>
    </w:lvl>
    <w:lvl w:ilvl="8" w:tplc="0AFA9AD2">
      <w:numFmt w:val="decimal"/>
      <w:lvlText w:val=""/>
      <w:lvlJc w:val="left"/>
    </w:lvl>
  </w:abstractNum>
  <w:abstractNum w:abstractNumId="497" w15:restartNumberingAfterBreak="0">
    <w:nsid w:val="789A0449"/>
    <w:multiLevelType w:val="hybridMultilevel"/>
    <w:tmpl w:val="23F2777C"/>
    <w:lvl w:ilvl="0" w:tplc="6EC28424">
      <w:start w:val="1"/>
      <w:numFmt w:val="bullet"/>
      <w:lvlText w:val=""/>
      <w:lvlJc w:val="left"/>
      <w:pPr>
        <w:ind w:left="720" w:hanging="360"/>
      </w:pPr>
      <w:rPr>
        <w:rFonts w:ascii="Symbol" w:hAnsi="Symbol" w:hint="default"/>
      </w:rPr>
    </w:lvl>
    <w:lvl w:ilvl="1" w:tplc="ECD2C03C">
      <w:numFmt w:val="decimal"/>
      <w:lvlText w:val=""/>
      <w:lvlJc w:val="left"/>
    </w:lvl>
    <w:lvl w:ilvl="2" w:tplc="39165944">
      <w:numFmt w:val="decimal"/>
      <w:lvlText w:val=""/>
      <w:lvlJc w:val="left"/>
    </w:lvl>
    <w:lvl w:ilvl="3" w:tplc="031EFC54">
      <w:numFmt w:val="decimal"/>
      <w:lvlText w:val=""/>
      <w:lvlJc w:val="left"/>
    </w:lvl>
    <w:lvl w:ilvl="4" w:tplc="E9A27F70">
      <w:numFmt w:val="decimal"/>
      <w:lvlText w:val=""/>
      <w:lvlJc w:val="left"/>
    </w:lvl>
    <w:lvl w:ilvl="5" w:tplc="52224002">
      <w:numFmt w:val="decimal"/>
      <w:lvlText w:val=""/>
      <w:lvlJc w:val="left"/>
    </w:lvl>
    <w:lvl w:ilvl="6" w:tplc="109EDBAA">
      <w:numFmt w:val="decimal"/>
      <w:lvlText w:val=""/>
      <w:lvlJc w:val="left"/>
    </w:lvl>
    <w:lvl w:ilvl="7" w:tplc="AFEEB4F2">
      <w:numFmt w:val="decimal"/>
      <w:lvlText w:val=""/>
      <w:lvlJc w:val="left"/>
    </w:lvl>
    <w:lvl w:ilvl="8" w:tplc="2F7E5EAC">
      <w:numFmt w:val="decimal"/>
      <w:lvlText w:val=""/>
      <w:lvlJc w:val="left"/>
    </w:lvl>
  </w:abstractNum>
  <w:abstractNum w:abstractNumId="498" w15:restartNumberingAfterBreak="0">
    <w:nsid w:val="78A11515"/>
    <w:multiLevelType w:val="hybridMultilevel"/>
    <w:tmpl w:val="F1BC435C"/>
    <w:lvl w:ilvl="0" w:tplc="8D709640">
      <w:start w:val="1"/>
      <w:numFmt w:val="bullet"/>
      <w:lvlText w:val=""/>
      <w:lvlJc w:val="left"/>
      <w:pPr>
        <w:ind w:left="720" w:hanging="360"/>
      </w:pPr>
      <w:rPr>
        <w:rFonts w:ascii="Symbol" w:hAnsi="Symbol" w:hint="default"/>
      </w:rPr>
    </w:lvl>
    <w:lvl w:ilvl="1" w:tplc="BBDEEBF4">
      <w:numFmt w:val="decimal"/>
      <w:lvlText w:val=""/>
      <w:lvlJc w:val="left"/>
    </w:lvl>
    <w:lvl w:ilvl="2" w:tplc="A44430CA">
      <w:numFmt w:val="decimal"/>
      <w:lvlText w:val=""/>
      <w:lvlJc w:val="left"/>
    </w:lvl>
    <w:lvl w:ilvl="3" w:tplc="0A8602CC">
      <w:numFmt w:val="decimal"/>
      <w:lvlText w:val=""/>
      <w:lvlJc w:val="left"/>
    </w:lvl>
    <w:lvl w:ilvl="4" w:tplc="9E12923E">
      <w:numFmt w:val="decimal"/>
      <w:lvlText w:val=""/>
      <w:lvlJc w:val="left"/>
    </w:lvl>
    <w:lvl w:ilvl="5" w:tplc="02E68774">
      <w:numFmt w:val="decimal"/>
      <w:lvlText w:val=""/>
      <w:lvlJc w:val="left"/>
    </w:lvl>
    <w:lvl w:ilvl="6" w:tplc="FF4472A8">
      <w:numFmt w:val="decimal"/>
      <w:lvlText w:val=""/>
      <w:lvlJc w:val="left"/>
    </w:lvl>
    <w:lvl w:ilvl="7" w:tplc="F754EDB4">
      <w:numFmt w:val="decimal"/>
      <w:lvlText w:val=""/>
      <w:lvlJc w:val="left"/>
    </w:lvl>
    <w:lvl w:ilvl="8" w:tplc="929259F4">
      <w:numFmt w:val="decimal"/>
      <w:lvlText w:val=""/>
      <w:lvlJc w:val="left"/>
    </w:lvl>
  </w:abstractNum>
  <w:abstractNum w:abstractNumId="499" w15:restartNumberingAfterBreak="0">
    <w:nsid w:val="78C453DF"/>
    <w:multiLevelType w:val="hybridMultilevel"/>
    <w:tmpl w:val="C27A3B3E"/>
    <w:lvl w:ilvl="0" w:tplc="3B96734C">
      <w:start w:val="1"/>
      <w:numFmt w:val="decimal"/>
      <w:lvlText w:val="%1."/>
      <w:lvlJc w:val="left"/>
      <w:pPr>
        <w:ind w:left="720" w:hanging="360"/>
      </w:pPr>
    </w:lvl>
    <w:lvl w:ilvl="1" w:tplc="90D811EE">
      <w:numFmt w:val="decimal"/>
      <w:lvlText w:val=""/>
      <w:lvlJc w:val="left"/>
    </w:lvl>
    <w:lvl w:ilvl="2" w:tplc="1F9E3610">
      <w:numFmt w:val="decimal"/>
      <w:lvlText w:val=""/>
      <w:lvlJc w:val="left"/>
    </w:lvl>
    <w:lvl w:ilvl="3" w:tplc="727ED112">
      <w:numFmt w:val="decimal"/>
      <w:lvlText w:val=""/>
      <w:lvlJc w:val="left"/>
    </w:lvl>
    <w:lvl w:ilvl="4" w:tplc="2FA419F4">
      <w:numFmt w:val="decimal"/>
      <w:lvlText w:val=""/>
      <w:lvlJc w:val="left"/>
    </w:lvl>
    <w:lvl w:ilvl="5" w:tplc="03841DA2">
      <w:numFmt w:val="decimal"/>
      <w:lvlText w:val=""/>
      <w:lvlJc w:val="left"/>
    </w:lvl>
    <w:lvl w:ilvl="6" w:tplc="4948D822">
      <w:numFmt w:val="decimal"/>
      <w:lvlText w:val=""/>
      <w:lvlJc w:val="left"/>
    </w:lvl>
    <w:lvl w:ilvl="7" w:tplc="3684ADF8">
      <w:numFmt w:val="decimal"/>
      <w:lvlText w:val=""/>
      <w:lvlJc w:val="left"/>
    </w:lvl>
    <w:lvl w:ilvl="8" w:tplc="B86EDA1A">
      <w:numFmt w:val="decimal"/>
      <w:lvlText w:val=""/>
      <w:lvlJc w:val="left"/>
    </w:lvl>
  </w:abstractNum>
  <w:abstractNum w:abstractNumId="500" w15:restartNumberingAfterBreak="0">
    <w:nsid w:val="79700AE0"/>
    <w:multiLevelType w:val="hybridMultilevel"/>
    <w:tmpl w:val="EE9C895C"/>
    <w:lvl w:ilvl="0" w:tplc="FF86846E">
      <w:start w:val="1"/>
      <w:numFmt w:val="bullet"/>
      <w:lvlText w:val=""/>
      <w:lvlJc w:val="left"/>
      <w:pPr>
        <w:ind w:left="720" w:hanging="360"/>
      </w:pPr>
      <w:rPr>
        <w:rFonts w:ascii="Symbol" w:hAnsi="Symbol" w:hint="default"/>
      </w:rPr>
    </w:lvl>
    <w:lvl w:ilvl="1" w:tplc="19B20C72">
      <w:numFmt w:val="decimal"/>
      <w:lvlText w:val=""/>
      <w:lvlJc w:val="left"/>
    </w:lvl>
    <w:lvl w:ilvl="2" w:tplc="B628D4F4">
      <w:numFmt w:val="decimal"/>
      <w:lvlText w:val=""/>
      <w:lvlJc w:val="left"/>
    </w:lvl>
    <w:lvl w:ilvl="3" w:tplc="375E7E34">
      <w:numFmt w:val="decimal"/>
      <w:lvlText w:val=""/>
      <w:lvlJc w:val="left"/>
    </w:lvl>
    <w:lvl w:ilvl="4" w:tplc="1E46C958">
      <w:numFmt w:val="decimal"/>
      <w:lvlText w:val=""/>
      <w:lvlJc w:val="left"/>
    </w:lvl>
    <w:lvl w:ilvl="5" w:tplc="DBA60E0C">
      <w:numFmt w:val="decimal"/>
      <w:lvlText w:val=""/>
      <w:lvlJc w:val="left"/>
    </w:lvl>
    <w:lvl w:ilvl="6" w:tplc="253A7C3A">
      <w:numFmt w:val="decimal"/>
      <w:lvlText w:val=""/>
      <w:lvlJc w:val="left"/>
    </w:lvl>
    <w:lvl w:ilvl="7" w:tplc="1B7A8F9A">
      <w:numFmt w:val="decimal"/>
      <w:lvlText w:val=""/>
      <w:lvlJc w:val="left"/>
    </w:lvl>
    <w:lvl w:ilvl="8" w:tplc="AD5E9C86">
      <w:numFmt w:val="decimal"/>
      <w:lvlText w:val=""/>
      <w:lvlJc w:val="left"/>
    </w:lvl>
  </w:abstractNum>
  <w:abstractNum w:abstractNumId="501" w15:restartNumberingAfterBreak="0">
    <w:nsid w:val="7A316D29"/>
    <w:multiLevelType w:val="hybridMultilevel"/>
    <w:tmpl w:val="2D765DA6"/>
    <w:lvl w:ilvl="0" w:tplc="1F46313A">
      <w:start w:val="1"/>
      <w:numFmt w:val="decimal"/>
      <w:lvlText w:val="%1."/>
      <w:lvlJc w:val="left"/>
      <w:pPr>
        <w:ind w:left="720" w:hanging="360"/>
      </w:pPr>
    </w:lvl>
    <w:lvl w:ilvl="1" w:tplc="D34A7B00">
      <w:numFmt w:val="decimal"/>
      <w:lvlText w:val=""/>
      <w:lvlJc w:val="left"/>
    </w:lvl>
    <w:lvl w:ilvl="2" w:tplc="2356FB70">
      <w:numFmt w:val="decimal"/>
      <w:lvlText w:val=""/>
      <w:lvlJc w:val="left"/>
    </w:lvl>
    <w:lvl w:ilvl="3" w:tplc="79B6C2E6">
      <w:numFmt w:val="decimal"/>
      <w:lvlText w:val=""/>
      <w:lvlJc w:val="left"/>
    </w:lvl>
    <w:lvl w:ilvl="4" w:tplc="6ED69C3E">
      <w:numFmt w:val="decimal"/>
      <w:lvlText w:val=""/>
      <w:lvlJc w:val="left"/>
    </w:lvl>
    <w:lvl w:ilvl="5" w:tplc="7EC83326">
      <w:numFmt w:val="decimal"/>
      <w:lvlText w:val=""/>
      <w:lvlJc w:val="left"/>
    </w:lvl>
    <w:lvl w:ilvl="6" w:tplc="969C5B6E">
      <w:numFmt w:val="decimal"/>
      <w:lvlText w:val=""/>
      <w:lvlJc w:val="left"/>
    </w:lvl>
    <w:lvl w:ilvl="7" w:tplc="1888755E">
      <w:numFmt w:val="decimal"/>
      <w:lvlText w:val=""/>
      <w:lvlJc w:val="left"/>
    </w:lvl>
    <w:lvl w:ilvl="8" w:tplc="11BA614A">
      <w:numFmt w:val="decimal"/>
      <w:lvlText w:val=""/>
      <w:lvlJc w:val="left"/>
    </w:lvl>
  </w:abstractNum>
  <w:abstractNum w:abstractNumId="502" w15:restartNumberingAfterBreak="0">
    <w:nsid w:val="7A40349A"/>
    <w:multiLevelType w:val="hybridMultilevel"/>
    <w:tmpl w:val="77E402A0"/>
    <w:lvl w:ilvl="0" w:tplc="1F72CE5A">
      <w:start w:val="1"/>
      <w:numFmt w:val="bullet"/>
      <w:lvlText w:val=""/>
      <w:lvlJc w:val="left"/>
      <w:pPr>
        <w:ind w:left="720" w:hanging="360"/>
      </w:pPr>
      <w:rPr>
        <w:rFonts w:ascii="Symbol" w:hAnsi="Symbol" w:hint="default"/>
      </w:rPr>
    </w:lvl>
    <w:lvl w:ilvl="1" w:tplc="F7C60AA0">
      <w:numFmt w:val="decimal"/>
      <w:lvlText w:val=""/>
      <w:lvlJc w:val="left"/>
    </w:lvl>
    <w:lvl w:ilvl="2" w:tplc="E14E2102">
      <w:numFmt w:val="decimal"/>
      <w:lvlText w:val=""/>
      <w:lvlJc w:val="left"/>
    </w:lvl>
    <w:lvl w:ilvl="3" w:tplc="D586EFE4">
      <w:numFmt w:val="decimal"/>
      <w:lvlText w:val=""/>
      <w:lvlJc w:val="left"/>
    </w:lvl>
    <w:lvl w:ilvl="4" w:tplc="B196586C">
      <w:numFmt w:val="decimal"/>
      <w:lvlText w:val=""/>
      <w:lvlJc w:val="left"/>
    </w:lvl>
    <w:lvl w:ilvl="5" w:tplc="7CE25854">
      <w:numFmt w:val="decimal"/>
      <w:lvlText w:val=""/>
      <w:lvlJc w:val="left"/>
    </w:lvl>
    <w:lvl w:ilvl="6" w:tplc="F6F26C18">
      <w:numFmt w:val="decimal"/>
      <w:lvlText w:val=""/>
      <w:lvlJc w:val="left"/>
    </w:lvl>
    <w:lvl w:ilvl="7" w:tplc="5AFAAF10">
      <w:numFmt w:val="decimal"/>
      <w:lvlText w:val=""/>
      <w:lvlJc w:val="left"/>
    </w:lvl>
    <w:lvl w:ilvl="8" w:tplc="96548FC6">
      <w:numFmt w:val="decimal"/>
      <w:lvlText w:val=""/>
      <w:lvlJc w:val="left"/>
    </w:lvl>
  </w:abstractNum>
  <w:abstractNum w:abstractNumId="503" w15:restartNumberingAfterBreak="0">
    <w:nsid w:val="7A6C4171"/>
    <w:multiLevelType w:val="hybridMultilevel"/>
    <w:tmpl w:val="A42A62FC"/>
    <w:lvl w:ilvl="0" w:tplc="F2C86DC8">
      <w:start w:val="1"/>
      <w:numFmt w:val="bullet"/>
      <w:lvlText w:val=""/>
      <w:lvlJc w:val="left"/>
      <w:pPr>
        <w:ind w:left="720" w:hanging="360"/>
      </w:pPr>
      <w:rPr>
        <w:rFonts w:ascii="Symbol" w:hAnsi="Symbol" w:hint="default"/>
      </w:rPr>
    </w:lvl>
    <w:lvl w:ilvl="1" w:tplc="EE82A2C4">
      <w:numFmt w:val="decimal"/>
      <w:lvlText w:val=""/>
      <w:lvlJc w:val="left"/>
    </w:lvl>
    <w:lvl w:ilvl="2" w:tplc="B44AFAAA">
      <w:numFmt w:val="decimal"/>
      <w:lvlText w:val=""/>
      <w:lvlJc w:val="left"/>
    </w:lvl>
    <w:lvl w:ilvl="3" w:tplc="14E61D40">
      <w:numFmt w:val="decimal"/>
      <w:lvlText w:val=""/>
      <w:lvlJc w:val="left"/>
    </w:lvl>
    <w:lvl w:ilvl="4" w:tplc="9D483FFC">
      <w:numFmt w:val="decimal"/>
      <w:lvlText w:val=""/>
      <w:lvlJc w:val="left"/>
    </w:lvl>
    <w:lvl w:ilvl="5" w:tplc="FECC9442">
      <w:numFmt w:val="decimal"/>
      <w:lvlText w:val=""/>
      <w:lvlJc w:val="left"/>
    </w:lvl>
    <w:lvl w:ilvl="6" w:tplc="493CF82E">
      <w:numFmt w:val="decimal"/>
      <w:lvlText w:val=""/>
      <w:lvlJc w:val="left"/>
    </w:lvl>
    <w:lvl w:ilvl="7" w:tplc="8DE89CFC">
      <w:numFmt w:val="decimal"/>
      <w:lvlText w:val=""/>
      <w:lvlJc w:val="left"/>
    </w:lvl>
    <w:lvl w:ilvl="8" w:tplc="D624B88E">
      <w:numFmt w:val="decimal"/>
      <w:lvlText w:val=""/>
      <w:lvlJc w:val="left"/>
    </w:lvl>
  </w:abstractNum>
  <w:abstractNum w:abstractNumId="504" w15:restartNumberingAfterBreak="0">
    <w:nsid w:val="7AB5341E"/>
    <w:multiLevelType w:val="hybridMultilevel"/>
    <w:tmpl w:val="475E3D7E"/>
    <w:lvl w:ilvl="0" w:tplc="9828BB70">
      <w:start w:val="1"/>
      <w:numFmt w:val="bullet"/>
      <w:lvlText w:val=""/>
      <w:lvlJc w:val="left"/>
      <w:pPr>
        <w:ind w:left="720" w:hanging="360"/>
      </w:pPr>
      <w:rPr>
        <w:rFonts w:ascii="Symbol" w:hAnsi="Symbol" w:hint="default"/>
      </w:rPr>
    </w:lvl>
    <w:lvl w:ilvl="1" w:tplc="4F3E8E34">
      <w:numFmt w:val="decimal"/>
      <w:lvlText w:val=""/>
      <w:lvlJc w:val="left"/>
    </w:lvl>
    <w:lvl w:ilvl="2" w:tplc="0ACED8E8">
      <w:numFmt w:val="decimal"/>
      <w:lvlText w:val=""/>
      <w:lvlJc w:val="left"/>
    </w:lvl>
    <w:lvl w:ilvl="3" w:tplc="E12880F4">
      <w:numFmt w:val="decimal"/>
      <w:lvlText w:val=""/>
      <w:lvlJc w:val="left"/>
    </w:lvl>
    <w:lvl w:ilvl="4" w:tplc="9390A48E">
      <w:numFmt w:val="decimal"/>
      <w:lvlText w:val=""/>
      <w:lvlJc w:val="left"/>
    </w:lvl>
    <w:lvl w:ilvl="5" w:tplc="4FE2F6BE">
      <w:numFmt w:val="decimal"/>
      <w:lvlText w:val=""/>
      <w:lvlJc w:val="left"/>
    </w:lvl>
    <w:lvl w:ilvl="6" w:tplc="64F0C108">
      <w:numFmt w:val="decimal"/>
      <w:lvlText w:val=""/>
      <w:lvlJc w:val="left"/>
    </w:lvl>
    <w:lvl w:ilvl="7" w:tplc="D21865F4">
      <w:numFmt w:val="decimal"/>
      <w:lvlText w:val=""/>
      <w:lvlJc w:val="left"/>
    </w:lvl>
    <w:lvl w:ilvl="8" w:tplc="A0BA90E4">
      <w:numFmt w:val="decimal"/>
      <w:lvlText w:val=""/>
      <w:lvlJc w:val="left"/>
    </w:lvl>
  </w:abstractNum>
  <w:abstractNum w:abstractNumId="505" w15:restartNumberingAfterBreak="0">
    <w:nsid w:val="7B24589F"/>
    <w:multiLevelType w:val="hybridMultilevel"/>
    <w:tmpl w:val="3FA6481A"/>
    <w:lvl w:ilvl="0" w:tplc="8BBAC78C">
      <w:start w:val="1"/>
      <w:numFmt w:val="bullet"/>
      <w:lvlText w:val=""/>
      <w:lvlJc w:val="left"/>
      <w:pPr>
        <w:ind w:left="720" w:hanging="360"/>
      </w:pPr>
      <w:rPr>
        <w:rFonts w:ascii="Symbol" w:hAnsi="Symbol" w:hint="default"/>
      </w:rPr>
    </w:lvl>
    <w:lvl w:ilvl="1" w:tplc="02083948">
      <w:numFmt w:val="decimal"/>
      <w:lvlText w:val=""/>
      <w:lvlJc w:val="left"/>
    </w:lvl>
    <w:lvl w:ilvl="2" w:tplc="F3188B82">
      <w:numFmt w:val="decimal"/>
      <w:lvlText w:val=""/>
      <w:lvlJc w:val="left"/>
    </w:lvl>
    <w:lvl w:ilvl="3" w:tplc="7D9C3310">
      <w:numFmt w:val="decimal"/>
      <w:lvlText w:val=""/>
      <w:lvlJc w:val="left"/>
    </w:lvl>
    <w:lvl w:ilvl="4" w:tplc="42A06C9A">
      <w:numFmt w:val="decimal"/>
      <w:lvlText w:val=""/>
      <w:lvlJc w:val="left"/>
    </w:lvl>
    <w:lvl w:ilvl="5" w:tplc="B0985E6E">
      <w:numFmt w:val="decimal"/>
      <w:lvlText w:val=""/>
      <w:lvlJc w:val="left"/>
    </w:lvl>
    <w:lvl w:ilvl="6" w:tplc="3BA0EED8">
      <w:numFmt w:val="decimal"/>
      <w:lvlText w:val=""/>
      <w:lvlJc w:val="left"/>
    </w:lvl>
    <w:lvl w:ilvl="7" w:tplc="7CAE92E2">
      <w:numFmt w:val="decimal"/>
      <w:lvlText w:val=""/>
      <w:lvlJc w:val="left"/>
    </w:lvl>
    <w:lvl w:ilvl="8" w:tplc="5EAE9CD2">
      <w:numFmt w:val="decimal"/>
      <w:lvlText w:val=""/>
      <w:lvlJc w:val="left"/>
    </w:lvl>
  </w:abstractNum>
  <w:abstractNum w:abstractNumId="506" w15:restartNumberingAfterBreak="0">
    <w:nsid w:val="7B8E52D0"/>
    <w:multiLevelType w:val="hybridMultilevel"/>
    <w:tmpl w:val="5CEE9298"/>
    <w:lvl w:ilvl="0" w:tplc="5298FEBE">
      <w:start w:val="1"/>
      <w:numFmt w:val="bullet"/>
      <w:lvlText w:val=""/>
      <w:lvlJc w:val="left"/>
      <w:pPr>
        <w:ind w:left="720" w:hanging="360"/>
      </w:pPr>
      <w:rPr>
        <w:rFonts w:ascii="Symbol" w:hAnsi="Symbol" w:hint="default"/>
      </w:rPr>
    </w:lvl>
    <w:lvl w:ilvl="1" w:tplc="4D70346C">
      <w:numFmt w:val="decimal"/>
      <w:lvlText w:val=""/>
      <w:lvlJc w:val="left"/>
    </w:lvl>
    <w:lvl w:ilvl="2" w:tplc="9D92816E">
      <w:numFmt w:val="decimal"/>
      <w:lvlText w:val=""/>
      <w:lvlJc w:val="left"/>
    </w:lvl>
    <w:lvl w:ilvl="3" w:tplc="F7FC0F64">
      <w:numFmt w:val="decimal"/>
      <w:lvlText w:val=""/>
      <w:lvlJc w:val="left"/>
    </w:lvl>
    <w:lvl w:ilvl="4" w:tplc="E50EDFCA">
      <w:numFmt w:val="decimal"/>
      <w:lvlText w:val=""/>
      <w:lvlJc w:val="left"/>
    </w:lvl>
    <w:lvl w:ilvl="5" w:tplc="C7D8590A">
      <w:numFmt w:val="decimal"/>
      <w:lvlText w:val=""/>
      <w:lvlJc w:val="left"/>
    </w:lvl>
    <w:lvl w:ilvl="6" w:tplc="6D48C8E0">
      <w:numFmt w:val="decimal"/>
      <w:lvlText w:val=""/>
      <w:lvlJc w:val="left"/>
    </w:lvl>
    <w:lvl w:ilvl="7" w:tplc="DF9CDEBA">
      <w:numFmt w:val="decimal"/>
      <w:lvlText w:val=""/>
      <w:lvlJc w:val="left"/>
    </w:lvl>
    <w:lvl w:ilvl="8" w:tplc="19B8F9C6">
      <w:numFmt w:val="decimal"/>
      <w:lvlText w:val=""/>
      <w:lvlJc w:val="left"/>
    </w:lvl>
  </w:abstractNum>
  <w:abstractNum w:abstractNumId="507" w15:restartNumberingAfterBreak="0">
    <w:nsid w:val="7CAA6301"/>
    <w:multiLevelType w:val="hybridMultilevel"/>
    <w:tmpl w:val="B1E2A8C6"/>
    <w:lvl w:ilvl="0" w:tplc="67D49172">
      <w:start w:val="1"/>
      <w:numFmt w:val="bullet"/>
      <w:lvlText w:val=""/>
      <w:lvlJc w:val="left"/>
      <w:pPr>
        <w:ind w:left="720" w:hanging="360"/>
      </w:pPr>
      <w:rPr>
        <w:rFonts w:ascii="Symbol" w:hAnsi="Symbol" w:hint="default"/>
      </w:rPr>
    </w:lvl>
    <w:lvl w:ilvl="1" w:tplc="64CC76E2">
      <w:numFmt w:val="decimal"/>
      <w:lvlText w:val=""/>
      <w:lvlJc w:val="left"/>
    </w:lvl>
    <w:lvl w:ilvl="2" w:tplc="2DE4DFC8">
      <w:numFmt w:val="decimal"/>
      <w:lvlText w:val=""/>
      <w:lvlJc w:val="left"/>
    </w:lvl>
    <w:lvl w:ilvl="3" w:tplc="9DB26776">
      <w:numFmt w:val="decimal"/>
      <w:lvlText w:val=""/>
      <w:lvlJc w:val="left"/>
    </w:lvl>
    <w:lvl w:ilvl="4" w:tplc="74BCB492">
      <w:numFmt w:val="decimal"/>
      <w:lvlText w:val=""/>
      <w:lvlJc w:val="left"/>
    </w:lvl>
    <w:lvl w:ilvl="5" w:tplc="D486AC5A">
      <w:numFmt w:val="decimal"/>
      <w:lvlText w:val=""/>
      <w:lvlJc w:val="left"/>
    </w:lvl>
    <w:lvl w:ilvl="6" w:tplc="9042C42C">
      <w:numFmt w:val="decimal"/>
      <w:lvlText w:val=""/>
      <w:lvlJc w:val="left"/>
    </w:lvl>
    <w:lvl w:ilvl="7" w:tplc="6EFC280A">
      <w:numFmt w:val="decimal"/>
      <w:lvlText w:val=""/>
      <w:lvlJc w:val="left"/>
    </w:lvl>
    <w:lvl w:ilvl="8" w:tplc="8FDC7020">
      <w:numFmt w:val="decimal"/>
      <w:lvlText w:val=""/>
      <w:lvlJc w:val="left"/>
    </w:lvl>
  </w:abstractNum>
  <w:abstractNum w:abstractNumId="508" w15:restartNumberingAfterBreak="0">
    <w:nsid w:val="7CE951F8"/>
    <w:multiLevelType w:val="hybridMultilevel"/>
    <w:tmpl w:val="CE1C9AC4"/>
    <w:lvl w:ilvl="0" w:tplc="CE4E35CE">
      <w:start w:val="1"/>
      <w:numFmt w:val="bullet"/>
      <w:lvlText w:val=""/>
      <w:lvlJc w:val="left"/>
      <w:pPr>
        <w:ind w:left="720" w:hanging="360"/>
      </w:pPr>
      <w:rPr>
        <w:rFonts w:ascii="Symbol" w:hAnsi="Symbol" w:hint="default"/>
      </w:rPr>
    </w:lvl>
    <w:lvl w:ilvl="1" w:tplc="9252ED04">
      <w:numFmt w:val="decimal"/>
      <w:lvlText w:val=""/>
      <w:lvlJc w:val="left"/>
    </w:lvl>
    <w:lvl w:ilvl="2" w:tplc="684C8320">
      <w:numFmt w:val="decimal"/>
      <w:lvlText w:val=""/>
      <w:lvlJc w:val="left"/>
    </w:lvl>
    <w:lvl w:ilvl="3" w:tplc="0136F216">
      <w:numFmt w:val="decimal"/>
      <w:lvlText w:val=""/>
      <w:lvlJc w:val="left"/>
    </w:lvl>
    <w:lvl w:ilvl="4" w:tplc="FF74C7AE">
      <w:numFmt w:val="decimal"/>
      <w:lvlText w:val=""/>
      <w:lvlJc w:val="left"/>
    </w:lvl>
    <w:lvl w:ilvl="5" w:tplc="D95A001A">
      <w:numFmt w:val="decimal"/>
      <w:lvlText w:val=""/>
      <w:lvlJc w:val="left"/>
    </w:lvl>
    <w:lvl w:ilvl="6" w:tplc="57D61EB4">
      <w:numFmt w:val="decimal"/>
      <w:lvlText w:val=""/>
      <w:lvlJc w:val="left"/>
    </w:lvl>
    <w:lvl w:ilvl="7" w:tplc="4FD4CD02">
      <w:numFmt w:val="decimal"/>
      <w:lvlText w:val=""/>
      <w:lvlJc w:val="left"/>
    </w:lvl>
    <w:lvl w:ilvl="8" w:tplc="41B41F62">
      <w:numFmt w:val="decimal"/>
      <w:lvlText w:val=""/>
      <w:lvlJc w:val="left"/>
    </w:lvl>
  </w:abstractNum>
  <w:abstractNum w:abstractNumId="509" w15:restartNumberingAfterBreak="0">
    <w:nsid w:val="7D2B28F2"/>
    <w:multiLevelType w:val="hybridMultilevel"/>
    <w:tmpl w:val="F454FD5E"/>
    <w:lvl w:ilvl="0" w:tplc="8FBED59A">
      <w:start w:val="1"/>
      <w:numFmt w:val="bullet"/>
      <w:lvlText w:val=""/>
      <w:lvlJc w:val="left"/>
      <w:pPr>
        <w:ind w:left="720" w:hanging="360"/>
      </w:pPr>
      <w:rPr>
        <w:rFonts w:ascii="Symbol" w:hAnsi="Symbol" w:hint="default"/>
      </w:rPr>
    </w:lvl>
    <w:lvl w:ilvl="1" w:tplc="3166996E">
      <w:numFmt w:val="decimal"/>
      <w:lvlText w:val=""/>
      <w:lvlJc w:val="left"/>
    </w:lvl>
    <w:lvl w:ilvl="2" w:tplc="BEA0B13C">
      <w:numFmt w:val="decimal"/>
      <w:lvlText w:val=""/>
      <w:lvlJc w:val="left"/>
    </w:lvl>
    <w:lvl w:ilvl="3" w:tplc="E7903C34">
      <w:numFmt w:val="decimal"/>
      <w:lvlText w:val=""/>
      <w:lvlJc w:val="left"/>
    </w:lvl>
    <w:lvl w:ilvl="4" w:tplc="254EA666">
      <w:numFmt w:val="decimal"/>
      <w:lvlText w:val=""/>
      <w:lvlJc w:val="left"/>
    </w:lvl>
    <w:lvl w:ilvl="5" w:tplc="01BE52B8">
      <w:numFmt w:val="decimal"/>
      <w:lvlText w:val=""/>
      <w:lvlJc w:val="left"/>
    </w:lvl>
    <w:lvl w:ilvl="6" w:tplc="C0FE6E92">
      <w:numFmt w:val="decimal"/>
      <w:lvlText w:val=""/>
      <w:lvlJc w:val="left"/>
    </w:lvl>
    <w:lvl w:ilvl="7" w:tplc="70ACE32C">
      <w:numFmt w:val="decimal"/>
      <w:lvlText w:val=""/>
      <w:lvlJc w:val="left"/>
    </w:lvl>
    <w:lvl w:ilvl="8" w:tplc="BE4261E0">
      <w:numFmt w:val="decimal"/>
      <w:lvlText w:val=""/>
      <w:lvlJc w:val="left"/>
    </w:lvl>
  </w:abstractNum>
  <w:abstractNum w:abstractNumId="510" w15:restartNumberingAfterBreak="0">
    <w:nsid w:val="7D3F3650"/>
    <w:multiLevelType w:val="hybridMultilevel"/>
    <w:tmpl w:val="D2DA8538"/>
    <w:lvl w:ilvl="0" w:tplc="31AE38F8">
      <w:start w:val="1"/>
      <w:numFmt w:val="bullet"/>
      <w:lvlText w:val=""/>
      <w:lvlJc w:val="left"/>
      <w:pPr>
        <w:ind w:left="720" w:hanging="360"/>
      </w:pPr>
      <w:rPr>
        <w:rFonts w:ascii="Symbol" w:hAnsi="Symbol" w:hint="default"/>
      </w:rPr>
    </w:lvl>
    <w:lvl w:ilvl="1" w:tplc="FC1A3CC2">
      <w:numFmt w:val="decimal"/>
      <w:lvlText w:val=""/>
      <w:lvlJc w:val="left"/>
    </w:lvl>
    <w:lvl w:ilvl="2" w:tplc="33A6B0F6">
      <w:numFmt w:val="decimal"/>
      <w:lvlText w:val=""/>
      <w:lvlJc w:val="left"/>
    </w:lvl>
    <w:lvl w:ilvl="3" w:tplc="47B6705E">
      <w:numFmt w:val="decimal"/>
      <w:lvlText w:val=""/>
      <w:lvlJc w:val="left"/>
    </w:lvl>
    <w:lvl w:ilvl="4" w:tplc="3ED84E28">
      <w:numFmt w:val="decimal"/>
      <w:lvlText w:val=""/>
      <w:lvlJc w:val="left"/>
    </w:lvl>
    <w:lvl w:ilvl="5" w:tplc="B63A52A8">
      <w:numFmt w:val="decimal"/>
      <w:lvlText w:val=""/>
      <w:lvlJc w:val="left"/>
    </w:lvl>
    <w:lvl w:ilvl="6" w:tplc="7EE6D1C6">
      <w:numFmt w:val="decimal"/>
      <w:lvlText w:val=""/>
      <w:lvlJc w:val="left"/>
    </w:lvl>
    <w:lvl w:ilvl="7" w:tplc="2D48A9F6">
      <w:numFmt w:val="decimal"/>
      <w:lvlText w:val=""/>
      <w:lvlJc w:val="left"/>
    </w:lvl>
    <w:lvl w:ilvl="8" w:tplc="CFE89FA0">
      <w:numFmt w:val="decimal"/>
      <w:lvlText w:val=""/>
      <w:lvlJc w:val="left"/>
    </w:lvl>
  </w:abstractNum>
  <w:abstractNum w:abstractNumId="511" w15:restartNumberingAfterBreak="0">
    <w:nsid w:val="7D72644C"/>
    <w:multiLevelType w:val="hybridMultilevel"/>
    <w:tmpl w:val="E92CCEB6"/>
    <w:lvl w:ilvl="0" w:tplc="DAF20746">
      <w:start w:val="1"/>
      <w:numFmt w:val="bullet"/>
      <w:lvlText w:val=""/>
      <w:lvlJc w:val="left"/>
      <w:pPr>
        <w:ind w:left="720" w:hanging="360"/>
      </w:pPr>
      <w:rPr>
        <w:rFonts w:ascii="Symbol" w:hAnsi="Symbol" w:hint="default"/>
      </w:rPr>
    </w:lvl>
    <w:lvl w:ilvl="1" w:tplc="84CAD3B8">
      <w:numFmt w:val="decimal"/>
      <w:lvlText w:val=""/>
      <w:lvlJc w:val="left"/>
    </w:lvl>
    <w:lvl w:ilvl="2" w:tplc="BB48641C">
      <w:numFmt w:val="decimal"/>
      <w:lvlText w:val=""/>
      <w:lvlJc w:val="left"/>
    </w:lvl>
    <w:lvl w:ilvl="3" w:tplc="DFAAFE04">
      <w:numFmt w:val="decimal"/>
      <w:lvlText w:val=""/>
      <w:lvlJc w:val="left"/>
    </w:lvl>
    <w:lvl w:ilvl="4" w:tplc="6ECC16E2">
      <w:numFmt w:val="decimal"/>
      <w:lvlText w:val=""/>
      <w:lvlJc w:val="left"/>
    </w:lvl>
    <w:lvl w:ilvl="5" w:tplc="64963B46">
      <w:numFmt w:val="decimal"/>
      <w:lvlText w:val=""/>
      <w:lvlJc w:val="left"/>
    </w:lvl>
    <w:lvl w:ilvl="6" w:tplc="403C96AE">
      <w:numFmt w:val="decimal"/>
      <w:lvlText w:val=""/>
      <w:lvlJc w:val="left"/>
    </w:lvl>
    <w:lvl w:ilvl="7" w:tplc="11D2F2D4">
      <w:numFmt w:val="decimal"/>
      <w:lvlText w:val=""/>
      <w:lvlJc w:val="left"/>
    </w:lvl>
    <w:lvl w:ilvl="8" w:tplc="50006A58">
      <w:numFmt w:val="decimal"/>
      <w:lvlText w:val=""/>
      <w:lvlJc w:val="left"/>
    </w:lvl>
  </w:abstractNum>
  <w:abstractNum w:abstractNumId="512" w15:restartNumberingAfterBreak="0">
    <w:nsid w:val="7DC8400C"/>
    <w:multiLevelType w:val="hybridMultilevel"/>
    <w:tmpl w:val="B3B815C4"/>
    <w:lvl w:ilvl="0" w:tplc="4E4AEE04">
      <w:start w:val="1"/>
      <w:numFmt w:val="bullet"/>
      <w:lvlText w:val=""/>
      <w:lvlJc w:val="left"/>
      <w:pPr>
        <w:ind w:left="720" w:hanging="360"/>
      </w:pPr>
      <w:rPr>
        <w:rFonts w:ascii="Symbol" w:hAnsi="Symbol" w:hint="default"/>
      </w:rPr>
    </w:lvl>
    <w:lvl w:ilvl="1" w:tplc="AE98B31E">
      <w:numFmt w:val="decimal"/>
      <w:lvlText w:val=""/>
      <w:lvlJc w:val="left"/>
    </w:lvl>
    <w:lvl w:ilvl="2" w:tplc="F418C108">
      <w:numFmt w:val="decimal"/>
      <w:lvlText w:val=""/>
      <w:lvlJc w:val="left"/>
    </w:lvl>
    <w:lvl w:ilvl="3" w:tplc="EC30A03A">
      <w:numFmt w:val="decimal"/>
      <w:lvlText w:val=""/>
      <w:lvlJc w:val="left"/>
    </w:lvl>
    <w:lvl w:ilvl="4" w:tplc="683AF5B0">
      <w:numFmt w:val="decimal"/>
      <w:lvlText w:val=""/>
      <w:lvlJc w:val="left"/>
    </w:lvl>
    <w:lvl w:ilvl="5" w:tplc="09182DC8">
      <w:numFmt w:val="decimal"/>
      <w:lvlText w:val=""/>
      <w:lvlJc w:val="left"/>
    </w:lvl>
    <w:lvl w:ilvl="6" w:tplc="AC1402F0">
      <w:numFmt w:val="decimal"/>
      <w:lvlText w:val=""/>
      <w:lvlJc w:val="left"/>
    </w:lvl>
    <w:lvl w:ilvl="7" w:tplc="340E47D0">
      <w:numFmt w:val="decimal"/>
      <w:lvlText w:val=""/>
      <w:lvlJc w:val="left"/>
    </w:lvl>
    <w:lvl w:ilvl="8" w:tplc="5E0ECEDE">
      <w:numFmt w:val="decimal"/>
      <w:lvlText w:val=""/>
      <w:lvlJc w:val="left"/>
    </w:lvl>
  </w:abstractNum>
  <w:abstractNum w:abstractNumId="513" w15:restartNumberingAfterBreak="0">
    <w:nsid w:val="7E345F1A"/>
    <w:multiLevelType w:val="hybridMultilevel"/>
    <w:tmpl w:val="69704D0E"/>
    <w:lvl w:ilvl="0" w:tplc="6838A094">
      <w:start w:val="1"/>
      <w:numFmt w:val="bullet"/>
      <w:lvlText w:val=""/>
      <w:lvlJc w:val="left"/>
      <w:pPr>
        <w:ind w:left="720" w:hanging="360"/>
      </w:pPr>
      <w:rPr>
        <w:rFonts w:ascii="Symbol" w:hAnsi="Symbol" w:hint="default"/>
      </w:rPr>
    </w:lvl>
    <w:lvl w:ilvl="1" w:tplc="EE0E4C14">
      <w:numFmt w:val="decimal"/>
      <w:lvlText w:val=""/>
      <w:lvlJc w:val="left"/>
    </w:lvl>
    <w:lvl w:ilvl="2" w:tplc="EC38AAC4">
      <w:numFmt w:val="decimal"/>
      <w:lvlText w:val=""/>
      <w:lvlJc w:val="left"/>
    </w:lvl>
    <w:lvl w:ilvl="3" w:tplc="C8142CB2">
      <w:numFmt w:val="decimal"/>
      <w:lvlText w:val=""/>
      <w:lvlJc w:val="left"/>
    </w:lvl>
    <w:lvl w:ilvl="4" w:tplc="0BB6C5A6">
      <w:numFmt w:val="decimal"/>
      <w:lvlText w:val=""/>
      <w:lvlJc w:val="left"/>
    </w:lvl>
    <w:lvl w:ilvl="5" w:tplc="1D5A5110">
      <w:numFmt w:val="decimal"/>
      <w:lvlText w:val=""/>
      <w:lvlJc w:val="left"/>
    </w:lvl>
    <w:lvl w:ilvl="6" w:tplc="44FE3228">
      <w:numFmt w:val="decimal"/>
      <w:lvlText w:val=""/>
      <w:lvlJc w:val="left"/>
    </w:lvl>
    <w:lvl w:ilvl="7" w:tplc="6E484536">
      <w:numFmt w:val="decimal"/>
      <w:lvlText w:val=""/>
      <w:lvlJc w:val="left"/>
    </w:lvl>
    <w:lvl w:ilvl="8" w:tplc="B854E302">
      <w:numFmt w:val="decimal"/>
      <w:lvlText w:val=""/>
      <w:lvlJc w:val="left"/>
    </w:lvl>
  </w:abstractNum>
  <w:abstractNum w:abstractNumId="514" w15:restartNumberingAfterBreak="0">
    <w:nsid w:val="7E636E5B"/>
    <w:multiLevelType w:val="hybridMultilevel"/>
    <w:tmpl w:val="D728C7DA"/>
    <w:lvl w:ilvl="0" w:tplc="8E20D4D2">
      <w:start w:val="1"/>
      <w:numFmt w:val="bullet"/>
      <w:lvlText w:val=""/>
      <w:lvlJc w:val="left"/>
      <w:pPr>
        <w:ind w:left="720" w:hanging="360"/>
      </w:pPr>
      <w:rPr>
        <w:rFonts w:ascii="Symbol" w:hAnsi="Symbol" w:hint="default"/>
      </w:rPr>
    </w:lvl>
    <w:lvl w:ilvl="1" w:tplc="3E686942">
      <w:numFmt w:val="decimal"/>
      <w:lvlText w:val=""/>
      <w:lvlJc w:val="left"/>
    </w:lvl>
    <w:lvl w:ilvl="2" w:tplc="8F8A4A4A">
      <w:numFmt w:val="decimal"/>
      <w:lvlText w:val=""/>
      <w:lvlJc w:val="left"/>
    </w:lvl>
    <w:lvl w:ilvl="3" w:tplc="7B9C81B0">
      <w:numFmt w:val="decimal"/>
      <w:lvlText w:val=""/>
      <w:lvlJc w:val="left"/>
    </w:lvl>
    <w:lvl w:ilvl="4" w:tplc="E27EBDB0">
      <w:numFmt w:val="decimal"/>
      <w:lvlText w:val=""/>
      <w:lvlJc w:val="left"/>
    </w:lvl>
    <w:lvl w:ilvl="5" w:tplc="8580EE74">
      <w:numFmt w:val="decimal"/>
      <w:lvlText w:val=""/>
      <w:lvlJc w:val="left"/>
    </w:lvl>
    <w:lvl w:ilvl="6" w:tplc="879C1038">
      <w:numFmt w:val="decimal"/>
      <w:lvlText w:val=""/>
      <w:lvlJc w:val="left"/>
    </w:lvl>
    <w:lvl w:ilvl="7" w:tplc="93F83CCA">
      <w:numFmt w:val="decimal"/>
      <w:lvlText w:val=""/>
      <w:lvlJc w:val="left"/>
    </w:lvl>
    <w:lvl w:ilvl="8" w:tplc="A1CED6F0">
      <w:numFmt w:val="decimal"/>
      <w:lvlText w:val=""/>
      <w:lvlJc w:val="left"/>
    </w:lvl>
  </w:abstractNum>
  <w:abstractNum w:abstractNumId="515" w15:restartNumberingAfterBreak="0">
    <w:nsid w:val="7E723D39"/>
    <w:multiLevelType w:val="hybridMultilevel"/>
    <w:tmpl w:val="D8E8BCFE"/>
    <w:lvl w:ilvl="0" w:tplc="FF28271C">
      <w:start w:val="1"/>
      <w:numFmt w:val="bullet"/>
      <w:lvlText w:val=""/>
      <w:lvlJc w:val="left"/>
      <w:pPr>
        <w:ind w:left="720" w:hanging="360"/>
      </w:pPr>
      <w:rPr>
        <w:rFonts w:ascii="Symbol" w:hAnsi="Symbol" w:hint="default"/>
      </w:rPr>
    </w:lvl>
    <w:lvl w:ilvl="1" w:tplc="E50E0DFC">
      <w:numFmt w:val="decimal"/>
      <w:lvlText w:val=""/>
      <w:lvlJc w:val="left"/>
    </w:lvl>
    <w:lvl w:ilvl="2" w:tplc="C24C8C42">
      <w:numFmt w:val="decimal"/>
      <w:lvlText w:val=""/>
      <w:lvlJc w:val="left"/>
    </w:lvl>
    <w:lvl w:ilvl="3" w:tplc="2E445F40">
      <w:numFmt w:val="decimal"/>
      <w:lvlText w:val=""/>
      <w:lvlJc w:val="left"/>
    </w:lvl>
    <w:lvl w:ilvl="4" w:tplc="777647B2">
      <w:numFmt w:val="decimal"/>
      <w:lvlText w:val=""/>
      <w:lvlJc w:val="left"/>
    </w:lvl>
    <w:lvl w:ilvl="5" w:tplc="F1C6E3C4">
      <w:numFmt w:val="decimal"/>
      <w:lvlText w:val=""/>
      <w:lvlJc w:val="left"/>
    </w:lvl>
    <w:lvl w:ilvl="6" w:tplc="7B5ABB60">
      <w:numFmt w:val="decimal"/>
      <w:lvlText w:val=""/>
      <w:lvlJc w:val="left"/>
    </w:lvl>
    <w:lvl w:ilvl="7" w:tplc="EBBE8958">
      <w:numFmt w:val="decimal"/>
      <w:lvlText w:val=""/>
      <w:lvlJc w:val="left"/>
    </w:lvl>
    <w:lvl w:ilvl="8" w:tplc="783AB71E">
      <w:numFmt w:val="decimal"/>
      <w:lvlText w:val=""/>
      <w:lvlJc w:val="left"/>
    </w:lvl>
  </w:abstractNum>
  <w:abstractNum w:abstractNumId="516" w15:restartNumberingAfterBreak="0">
    <w:nsid w:val="7E8224D9"/>
    <w:multiLevelType w:val="hybridMultilevel"/>
    <w:tmpl w:val="8CB0B488"/>
    <w:lvl w:ilvl="0" w:tplc="736C8046">
      <w:start w:val="1"/>
      <w:numFmt w:val="bullet"/>
      <w:lvlText w:val=""/>
      <w:lvlJc w:val="left"/>
      <w:pPr>
        <w:ind w:left="720" w:hanging="360"/>
      </w:pPr>
      <w:rPr>
        <w:rFonts w:ascii="Symbol" w:hAnsi="Symbol" w:hint="default"/>
      </w:rPr>
    </w:lvl>
    <w:lvl w:ilvl="1" w:tplc="671E7EA4">
      <w:numFmt w:val="decimal"/>
      <w:lvlText w:val=""/>
      <w:lvlJc w:val="left"/>
    </w:lvl>
    <w:lvl w:ilvl="2" w:tplc="C832BCDC">
      <w:numFmt w:val="decimal"/>
      <w:lvlText w:val=""/>
      <w:lvlJc w:val="left"/>
    </w:lvl>
    <w:lvl w:ilvl="3" w:tplc="E0CC98F6">
      <w:numFmt w:val="decimal"/>
      <w:lvlText w:val=""/>
      <w:lvlJc w:val="left"/>
    </w:lvl>
    <w:lvl w:ilvl="4" w:tplc="A078B27E">
      <w:numFmt w:val="decimal"/>
      <w:lvlText w:val=""/>
      <w:lvlJc w:val="left"/>
    </w:lvl>
    <w:lvl w:ilvl="5" w:tplc="3D1A61FE">
      <w:numFmt w:val="decimal"/>
      <w:lvlText w:val=""/>
      <w:lvlJc w:val="left"/>
    </w:lvl>
    <w:lvl w:ilvl="6" w:tplc="AF967A96">
      <w:numFmt w:val="decimal"/>
      <w:lvlText w:val=""/>
      <w:lvlJc w:val="left"/>
    </w:lvl>
    <w:lvl w:ilvl="7" w:tplc="733AF4FA">
      <w:numFmt w:val="decimal"/>
      <w:lvlText w:val=""/>
      <w:lvlJc w:val="left"/>
    </w:lvl>
    <w:lvl w:ilvl="8" w:tplc="CB528E96">
      <w:numFmt w:val="decimal"/>
      <w:lvlText w:val=""/>
      <w:lvlJc w:val="left"/>
    </w:lvl>
  </w:abstractNum>
  <w:abstractNum w:abstractNumId="517" w15:restartNumberingAfterBreak="0">
    <w:nsid w:val="7EEE41EA"/>
    <w:multiLevelType w:val="hybridMultilevel"/>
    <w:tmpl w:val="03E4C400"/>
    <w:lvl w:ilvl="0" w:tplc="C898F960">
      <w:start w:val="1"/>
      <w:numFmt w:val="bullet"/>
      <w:lvlText w:val=""/>
      <w:lvlJc w:val="left"/>
      <w:pPr>
        <w:ind w:left="720" w:hanging="360"/>
      </w:pPr>
      <w:rPr>
        <w:rFonts w:ascii="Symbol" w:hAnsi="Symbol" w:hint="default"/>
      </w:rPr>
    </w:lvl>
    <w:lvl w:ilvl="1" w:tplc="8C7016F8">
      <w:numFmt w:val="decimal"/>
      <w:lvlText w:val=""/>
      <w:lvlJc w:val="left"/>
    </w:lvl>
    <w:lvl w:ilvl="2" w:tplc="6D6C1F32">
      <w:numFmt w:val="decimal"/>
      <w:lvlText w:val=""/>
      <w:lvlJc w:val="left"/>
    </w:lvl>
    <w:lvl w:ilvl="3" w:tplc="4692AEC2">
      <w:numFmt w:val="decimal"/>
      <w:lvlText w:val=""/>
      <w:lvlJc w:val="left"/>
    </w:lvl>
    <w:lvl w:ilvl="4" w:tplc="C93A6394">
      <w:numFmt w:val="decimal"/>
      <w:lvlText w:val=""/>
      <w:lvlJc w:val="left"/>
    </w:lvl>
    <w:lvl w:ilvl="5" w:tplc="8DFED3C8">
      <w:numFmt w:val="decimal"/>
      <w:lvlText w:val=""/>
      <w:lvlJc w:val="left"/>
    </w:lvl>
    <w:lvl w:ilvl="6" w:tplc="2FF4FAC2">
      <w:numFmt w:val="decimal"/>
      <w:lvlText w:val=""/>
      <w:lvlJc w:val="left"/>
    </w:lvl>
    <w:lvl w:ilvl="7" w:tplc="8460FA6A">
      <w:numFmt w:val="decimal"/>
      <w:lvlText w:val=""/>
      <w:lvlJc w:val="left"/>
    </w:lvl>
    <w:lvl w:ilvl="8" w:tplc="6526EE5A">
      <w:numFmt w:val="decimal"/>
      <w:lvlText w:val=""/>
      <w:lvlJc w:val="left"/>
    </w:lvl>
  </w:abstractNum>
  <w:abstractNum w:abstractNumId="518" w15:restartNumberingAfterBreak="0">
    <w:nsid w:val="7F29270A"/>
    <w:multiLevelType w:val="hybridMultilevel"/>
    <w:tmpl w:val="C50E6796"/>
    <w:lvl w:ilvl="0" w:tplc="80AA8EEE">
      <w:start w:val="1"/>
      <w:numFmt w:val="bullet"/>
      <w:lvlText w:val=""/>
      <w:lvlJc w:val="left"/>
      <w:pPr>
        <w:ind w:left="720" w:hanging="360"/>
      </w:pPr>
      <w:rPr>
        <w:rFonts w:ascii="Symbol" w:hAnsi="Symbol" w:hint="default"/>
      </w:rPr>
    </w:lvl>
    <w:lvl w:ilvl="1" w:tplc="EB6055CE">
      <w:numFmt w:val="decimal"/>
      <w:lvlText w:val=""/>
      <w:lvlJc w:val="left"/>
    </w:lvl>
    <w:lvl w:ilvl="2" w:tplc="162CE3D4">
      <w:numFmt w:val="decimal"/>
      <w:lvlText w:val=""/>
      <w:lvlJc w:val="left"/>
    </w:lvl>
    <w:lvl w:ilvl="3" w:tplc="C83082C0">
      <w:numFmt w:val="decimal"/>
      <w:lvlText w:val=""/>
      <w:lvlJc w:val="left"/>
    </w:lvl>
    <w:lvl w:ilvl="4" w:tplc="811A6542">
      <w:numFmt w:val="decimal"/>
      <w:lvlText w:val=""/>
      <w:lvlJc w:val="left"/>
    </w:lvl>
    <w:lvl w:ilvl="5" w:tplc="050866D4">
      <w:numFmt w:val="decimal"/>
      <w:lvlText w:val=""/>
      <w:lvlJc w:val="left"/>
    </w:lvl>
    <w:lvl w:ilvl="6" w:tplc="6C9033BA">
      <w:numFmt w:val="decimal"/>
      <w:lvlText w:val=""/>
      <w:lvlJc w:val="left"/>
    </w:lvl>
    <w:lvl w:ilvl="7" w:tplc="B8981586">
      <w:numFmt w:val="decimal"/>
      <w:lvlText w:val=""/>
      <w:lvlJc w:val="left"/>
    </w:lvl>
    <w:lvl w:ilvl="8" w:tplc="FBFC9392">
      <w:numFmt w:val="decimal"/>
      <w:lvlText w:val=""/>
      <w:lvlJc w:val="left"/>
    </w:lvl>
  </w:abstractNum>
  <w:abstractNum w:abstractNumId="519" w15:restartNumberingAfterBreak="0">
    <w:nsid w:val="7F595F7D"/>
    <w:multiLevelType w:val="hybridMultilevel"/>
    <w:tmpl w:val="25E41072"/>
    <w:lvl w:ilvl="0" w:tplc="3EC21DA2">
      <w:start w:val="1"/>
      <w:numFmt w:val="bullet"/>
      <w:lvlText w:val=""/>
      <w:lvlJc w:val="left"/>
      <w:pPr>
        <w:ind w:left="720" w:hanging="360"/>
      </w:pPr>
      <w:rPr>
        <w:rFonts w:ascii="Symbol" w:hAnsi="Symbol" w:hint="default"/>
      </w:rPr>
    </w:lvl>
    <w:lvl w:ilvl="1" w:tplc="357C3806">
      <w:numFmt w:val="decimal"/>
      <w:lvlText w:val=""/>
      <w:lvlJc w:val="left"/>
    </w:lvl>
    <w:lvl w:ilvl="2" w:tplc="CE0E9A74">
      <w:numFmt w:val="decimal"/>
      <w:lvlText w:val=""/>
      <w:lvlJc w:val="left"/>
    </w:lvl>
    <w:lvl w:ilvl="3" w:tplc="C8969D4E">
      <w:numFmt w:val="decimal"/>
      <w:lvlText w:val=""/>
      <w:lvlJc w:val="left"/>
    </w:lvl>
    <w:lvl w:ilvl="4" w:tplc="1F58F82E">
      <w:numFmt w:val="decimal"/>
      <w:lvlText w:val=""/>
      <w:lvlJc w:val="left"/>
    </w:lvl>
    <w:lvl w:ilvl="5" w:tplc="BB5A13EE">
      <w:numFmt w:val="decimal"/>
      <w:lvlText w:val=""/>
      <w:lvlJc w:val="left"/>
    </w:lvl>
    <w:lvl w:ilvl="6" w:tplc="E088431C">
      <w:numFmt w:val="decimal"/>
      <w:lvlText w:val=""/>
      <w:lvlJc w:val="left"/>
    </w:lvl>
    <w:lvl w:ilvl="7" w:tplc="1FA2F8A0">
      <w:numFmt w:val="decimal"/>
      <w:lvlText w:val=""/>
      <w:lvlJc w:val="left"/>
    </w:lvl>
    <w:lvl w:ilvl="8" w:tplc="A1583876">
      <w:numFmt w:val="decimal"/>
      <w:lvlText w:val=""/>
      <w:lvlJc w:val="left"/>
    </w:lvl>
  </w:abstractNum>
  <w:abstractNum w:abstractNumId="520" w15:restartNumberingAfterBreak="0">
    <w:nsid w:val="7F681F73"/>
    <w:multiLevelType w:val="hybridMultilevel"/>
    <w:tmpl w:val="4872CFC8"/>
    <w:lvl w:ilvl="0" w:tplc="E1620B34">
      <w:start w:val="1"/>
      <w:numFmt w:val="bullet"/>
      <w:lvlText w:val=""/>
      <w:lvlJc w:val="left"/>
      <w:pPr>
        <w:ind w:left="720" w:hanging="360"/>
      </w:pPr>
      <w:rPr>
        <w:rFonts w:ascii="Symbol" w:hAnsi="Symbol" w:hint="default"/>
      </w:rPr>
    </w:lvl>
    <w:lvl w:ilvl="1" w:tplc="0BB22000">
      <w:numFmt w:val="decimal"/>
      <w:lvlText w:val=""/>
      <w:lvlJc w:val="left"/>
    </w:lvl>
    <w:lvl w:ilvl="2" w:tplc="E348D072">
      <w:numFmt w:val="decimal"/>
      <w:lvlText w:val=""/>
      <w:lvlJc w:val="left"/>
    </w:lvl>
    <w:lvl w:ilvl="3" w:tplc="301621E0">
      <w:numFmt w:val="decimal"/>
      <w:lvlText w:val=""/>
      <w:lvlJc w:val="left"/>
    </w:lvl>
    <w:lvl w:ilvl="4" w:tplc="F5767B72">
      <w:numFmt w:val="decimal"/>
      <w:lvlText w:val=""/>
      <w:lvlJc w:val="left"/>
    </w:lvl>
    <w:lvl w:ilvl="5" w:tplc="47F866CE">
      <w:numFmt w:val="decimal"/>
      <w:lvlText w:val=""/>
      <w:lvlJc w:val="left"/>
    </w:lvl>
    <w:lvl w:ilvl="6" w:tplc="832829EC">
      <w:numFmt w:val="decimal"/>
      <w:lvlText w:val=""/>
      <w:lvlJc w:val="left"/>
    </w:lvl>
    <w:lvl w:ilvl="7" w:tplc="964087DA">
      <w:numFmt w:val="decimal"/>
      <w:lvlText w:val=""/>
      <w:lvlJc w:val="left"/>
    </w:lvl>
    <w:lvl w:ilvl="8" w:tplc="2FC4D746">
      <w:numFmt w:val="decimal"/>
      <w:lvlText w:val=""/>
      <w:lvlJc w:val="left"/>
    </w:lvl>
  </w:abstractNum>
  <w:abstractNum w:abstractNumId="521" w15:restartNumberingAfterBreak="0">
    <w:nsid w:val="7FB522B9"/>
    <w:multiLevelType w:val="hybridMultilevel"/>
    <w:tmpl w:val="776E2850"/>
    <w:lvl w:ilvl="0" w:tplc="CC821250">
      <w:start w:val="1"/>
      <w:numFmt w:val="decimal"/>
      <w:lvlText w:val="%1."/>
      <w:lvlJc w:val="left"/>
      <w:pPr>
        <w:ind w:left="720" w:hanging="360"/>
      </w:pPr>
    </w:lvl>
    <w:lvl w:ilvl="1" w:tplc="C4F0C30A">
      <w:numFmt w:val="decimal"/>
      <w:lvlText w:val=""/>
      <w:lvlJc w:val="left"/>
    </w:lvl>
    <w:lvl w:ilvl="2" w:tplc="0388CE1C">
      <w:numFmt w:val="decimal"/>
      <w:lvlText w:val=""/>
      <w:lvlJc w:val="left"/>
    </w:lvl>
    <w:lvl w:ilvl="3" w:tplc="BE2AD0FC">
      <w:numFmt w:val="decimal"/>
      <w:lvlText w:val=""/>
      <w:lvlJc w:val="left"/>
    </w:lvl>
    <w:lvl w:ilvl="4" w:tplc="FCF4C4FA">
      <w:numFmt w:val="decimal"/>
      <w:lvlText w:val=""/>
      <w:lvlJc w:val="left"/>
    </w:lvl>
    <w:lvl w:ilvl="5" w:tplc="2A0C681A">
      <w:numFmt w:val="decimal"/>
      <w:lvlText w:val=""/>
      <w:lvlJc w:val="left"/>
    </w:lvl>
    <w:lvl w:ilvl="6" w:tplc="2FDEDCC8">
      <w:numFmt w:val="decimal"/>
      <w:lvlText w:val=""/>
      <w:lvlJc w:val="left"/>
    </w:lvl>
    <w:lvl w:ilvl="7" w:tplc="A7A86652">
      <w:numFmt w:val="decimal"/>
      <w:lvlText w:val=""/>
      <w:lvlJc w:val="left"/>
    </w:lvl>
    <w:lvl w:ilvl="8" w:tplc="F1E6C6E2">
      <w:numFmt w:val="decimal"/>
      <w:lvlText w:val=""/>
      <w:lvlJc w:val="left"/>
    </w:lvl>
  </w:abstractNum>
  <w:num w:numId="1" w16cid:durableId="1682127147">
    <w:abstractNumId w:val="23"/>
  </w:num>
  <w:num w:numId="2" w16cid:durableId="430784125">
    <w:abstractNumId w:val="278"/>
  </w:num>
  <w:num w:numId="3" w16cid:durableId="1875119480">
    <w:abstractNumId w:val="426"/>
  </w:num>
  <w:num w:numId="4" w16cid:durableId="469135675">
    <w:abstractNumId w:val="490"/>
  </w:num>
  <w:num w:numId="5" w16cid:durableId="1638990560">
    <w:abstractNumId w:val="29"/>
  </w:num>
  <w:num w:numId="6" w16cid:durableId="1903523225">
    <w:abstractNumId w:val="279"/>
  </w:num>
  <w:num w:numId="7" w16cid:durableId="721490089">
    <w:abstractNumId w:val="460"/>
  </w:num>
  <w:num w:numId="8" w16cid:durableId="949776224">
    <w:abstractNumId w:val="471"/>
  </w:num>
  <w:num w:numId="9" w16cid:durableId="638537014">
    <w:abstractNumId w:val="519"/>
  </w:num>
  <w:num w:numId="10" w16cid:durableId="1119104855">
    <w:abstractNumId w:val="250"/>
  </w:num>
  <w:num w:numId="11" w16cid:durableId="552927782">
    <w:abstractNumId w:val="455"/>
  </w:num>
  <w:num w:numId="12" w16cid:durableId="260337208">
    <w:abstractNumId w:val="65"/>
  </w:num>
  <w:num w:numId="13" w16cid:durableId="667253062">
    <w:abstractNumId w:val="310"/>
  </w:num>
  <w:num w:numId="14" w16cid:durableId="1412114946">
    <w:abstractNumId w:val="148"/>
  </w:num>
  <w:num w:numId="15" w16cid:durableId="608508713">
    <w:abstractNumId w:val="187"/>
  </w:num>
  <w:num w:numId="16" w16cid:durableId="1924144068">
    <w:abstractNumId w:val="313"/>
  </w:num>
  <w:num w:numId="17" w16cid:durableId="1926841162">
    <w:abstractNumId w:val="398"/>
  </w:num>
  <w:num w:numId="18" w16cid:durableId="1873230845">
    <w:abstractNumId w:val="48"/>
  </w:num>
  <w:num w:numId="19" w16cid:durableId="198862796">
    <w:abstractNumId w:val="344"/>
  </w:num>
  <w:num w:numId="20" w16cid:durableId="1314142567">
    <w:abstractNumId w:val="376"/>
  </w:num>
  <w:num w:numId="21" w16cid:durableId="1058019923">
    <w:abstractNumId w:val="378"/>
  </w:num>
  <w:num w:numId="22" w16cid:durableId="1188760679">
    <w:abstractNumId w:val="446"/>
  </w:num>
  <w:num w:numId="23" w16cid:durableId="1966888429">
    <w:abstractNumId w:val="387"/>
  </w:num>
  <w:num w:numId="24" w16cid:durableId="529489531">
    <w:abstractNumId w:val="461"/>
  </w:num>
  <w:num w:numId="25" w16cid:durableId="933127687">
    <w:abstractNumId w:val="256"/>
  </w:num>
  <w:num w:numId="26" w16cid:durableId="1874535102">
    <w:abstractNumId w:val="59"/>
  </w:num>
  <w:num w:numId="27" w16cid:durableId="1442872704">
    <w:abstractNumId w:val="444"/>
  </w:num>
  <w:num w:numId="28" w16cid:durableId="833229543">
    <w:abstractNumId w:val="397"/>
  </w:num>
  <w:num w:numId="29" w16cid:durableId="1301378483">
    <w:abstractNumId w:val="81"/>
  </w:num>
  <w:num w:numId="30" w16cid:durableId="576786022">
    <w:abstractNumId w:val="459"/>
  </w:num>
  <w:num w:numId="31" w16cid:durableId="2077706318">
    <w:abstractNumId w:val="341"/>
  </w:num>
  <w:num w:numId="32" w16cid:durableId="763569040">
    <w:abstractNumId w:val="82"/>
  </w:num>
  <w:num w:numId="33" w16cid:durableId="1349524458">
    <w:abstractNumId w:val="317"/>
  </w:num>
  <w:num w:numId="34" w16cid:durableId="1421290307">
    <w:abstractNumId w:val="379"/>
  </w:num>
  <w:num w:numId="35" w16cid:durableId="1148521654">
    <w:abstractNumId w:val="311"/>
  </w:num>
  <w:num w:numId="36" w16cid:durableId="743643589">
    <w:abstractNumId w:val="498"/>
  </w:num>
  <w:num w:numId="37" w16cid:durableId="1813786178">
    <w:abstractNumId w:val="245"/>
  </w:num>
  <w:num w:numId="38" w16cid:durableId="406996784">
    <w:abstractNumId w:val="198"/>
  </w:num>
  <w:num w:numId="39" w16cid:durableId="993142690">
    <w:abstractNumId w:val="208"/>
  </w:num>
  <w:num w:numId="40" w16cid:durableId="662665472">
    <w:abstractNumId w:val="481"/>
  </w:num>
  <w:num w:numId="41" w16cid:durableId="1017656062">
    <w:abstractNumId w:val="147"/>
  </w:num>
  <w:num w:numId="42" w16cid:durableId="2076777301">
    <w:abstractNumId w:val="339"/>
  </w:num>
  <w:num w:numId="43" w16cid:durableId="837158502">
    <w:abstractNumId w:val="271"/>
  </w:num>
  <w:num w:numId="44" w16cid:durableId="1863280358">
    <w:abstractNumId w:val="266"/>
  </w:num>
  <w:num w:numId="45" w16cid:durableId="207229944">
    <w:abstractNumId w:val="480"/>
  </w:num>
  <w:num w:numId="46" w16cid:durableId="1678263226">
    <w:abstractNumId w:val="143"/>
  </w:num>
  <w:num w:numId="47" w16cid:durableId="1433354237">
    <w:abstractNumId w:val="89"/>
  </w:num>
  <w:num w:numId="48" w16cid:durableId="1019817587">
    <w:abstractNumId w:val="248"/>
  </w:num>
  <w:num w:numId="49" w16cid:durableId="1081559273">
    <w:abstractNumId w:val="269"/>
  </w:num>
  <w:num w:numId="50" w16cid:durableId="1923100943">
    <w:abstractNumId w:val="433"/>
  </w:num>
  <w:num w:numId="51" w16cid:durableId="1514144250">
    <w:abstractNumId w:val="503"/>
  </w:num>
  <w:num w:numId="52" w16cid:durableId="1956473627">
    <w:abstractNumId w:val="507"/>
  </w:num>
  <w:num w:numId="53" w16cid:durableId="779648259">
    <w:abstractNumId w:val="99"/>
  </w:num>
  <w:num w:numId="54" w16cid:durableId="1078020739">
    <w:abstractNumId w:val="78"/>
  </w:num>
  <w:num w:numId="55" w16cid:durableId="1430736137">
    <w:abstractNumId w:val="111"/>
  </w:num>
  <w:num w:numId="56" w16cid:durableId="761730148">
    <w:abstractNumId w:val="151"/>
  </w:num>
  <w:num w:numId="57" w16cid:durableId="1314065385">
    <w:abstractNumId w:val="80"/>
  </w:num>
  <w:num w:numId="58" w16cid:durableId="1403064522">
    <w:abstractNumId w:val="515"/>
  </w:num>
  <w:num w:numId="59" w16cid:durableId="2045522352">
    <w:abstractNumId w:val="431"/>
  </w:num>
  <w:num w:numId="60" w16cid:durableId="1939481004">
    <w:abstractNumId w:val="181"/>
  </w:num>
  <w:num w:numId="61" w16cid:durableId="616911733">
    <w:abstractNumId w:val="68"/>
  </w:num>
  <w:num w:numId="62" w16cid:durableId="990672634">
    <w:abstractNumId w:val="475"/>
  </w:num>
  <w:num w:numId="63" w16cid:durableId="2001150352">
    <w:abstractNumId w:val="131"/>
  </w:num>
  <w:num w:numId="64" w16cid:durableId="357900154">
    <w:abstractNumId w:val="345"/>
  </w:num>
  <w:num w:numId="65" w16cid:durableId="1766219779">
    <w:abstractNumId w:val="505"/>
  </w:num>
  <w:num w:numId="66" w16cid:durableId="1552424003">
    <w:abstractNumId w:val="63"/>
  </w:num>
  <w:num w:numId="67" w16cid:durableId="1165196709">
    <w:abstractNumId w:val="453"/>
  </w:num>
  <w:num w:numId="68" w16cid:durableId="16379">
    <w:abstractNumId w:val="42"/>
  </w:num>
  <w:num w:numId="69" w16cid:durableId="120735838">
    <w:abstractNumId w:val="247"/>
  </w:num>
  <w:num w:numId="70" w16cid:durableId="1958826021">
    <w:abstractNumId w:val="323"/>
  </w:num>
  <w:num w:numId="71" w16cid:durableId="927883110">
    <w:abstractNumId w:val="436"/>
  </w:num>
  <w:num w:numId="72" w16cid:durableId="735006432">
    <w:abstractNumId w:val="413"/>
  </w:num>
  <w:num w:numId="73" w16cid:durableId="1079134939">
    <w:abstractNumId w:val="354"/>
  </w:num>
  <w:num w:numId="74" w16cid:durableId="2005620806">
    <w:abstractNumId w:val="509"/>
  </w:num>
  <w:num w:numId="75" w16cid:durableId="552928487">
    <w:abstractNumId w:val="153"/>
  </w:num>
  <w:num w:numId="76" w16cid:durableId="1196694833">
    <w:abstractNumId w:val="292"/>
  </w:num>
  <w:num w:numId="77" w16cid:durableId="815337644">
    <w:abstractNumId w:val="506"/>
  </w:num>
  <w:num w:numId="78" w16cid:durableId="1261327918">
    <w:abstractNumId w:val="308"/>
  </w:num>
  <w:num w:numId="79" w16cid:durableId="804858939">
    <w:abstractNumId w:val="425"/>
  </w:num>
  <w:num w:numId="80" w16cid:durableId="636761416">
    <w:abstractNumId w:val="53"/>
  </w:num>
  <w:num w:numId="81" w16cid:durableId="1253393397">
    <w:abstractNumId w:val="229"/>
  </w:num>
  <w:num w:numId="82" w16cid:durableId="2058701213">
    <w:abstractNumId w:val="45"/>
  </w:num>
  <w:num w:numId="83" w16cid:durableId="1944336062">
    <w:abstractNumId w:val="102"/>
  </w:num>
  <w:num w:numId="84" w16cid:durableId="1032269463">
    <w:abstractNumId w:val="351"/>
  </w:num>
  <w:num w:numId="85" w16cid:durableId="1902212503">
    <w:abstractNumId w:val="73"/>
  </w:num>
  <w:num w:numId="86" w16cid:durableId="1763142624">
    <w:abstractNumId w:val="388"/>
  </w:num>
  <w:num w:numId="87" w16cid:durableId="626818546">
    <w:abstractNumId w:val="272"/>
  </w:num>
  <w:num w:numId="88" w16cid:durableId="1705321649">
    <w:abstractNumId w:val="518"/>
  </w:num>
  <w:num w:numId="89" w16cid:durableId="318075603">
    <w:abstractNumId w:val="353"/>
  </w:num>
  <w:num w:numId="90" w16cid:durableId="1459106949">
    <w:abstractNumId w:val="342"/>
  </w:num>
  <w:num w:numId="91" w16cid:durableId="1186594942">
    <w:abstractNumId w:val="171"/>
  </w:num>
  <w:num w:numId="92" w16cid:durableId="173689823">
    <w:abstractNumId w:val="270"/>
  </w:num>
  <w:num w:numId="93" w16cid:durableId="1902445223">
    <w:abstractNumId w:val="119"/>
  </w:num>
  <w:num w:numId="94" w16cid:durableId="1591308680">
    <w:abstractNumId w:val="395"/>
  </w:num>
  <w:num w:numId="95" w16cid:durableId="509104658">
    <w:abstractNumId w:val="430"/>
  </w:num>
  <w:num w:numId="96" w16cid:durableId="523444540">
    <w:abstractNumId w:val="330"/>
  </w:num>
  <w:num w:numId="97" w16cid:durableId="762458986">
    <w:abstractNumId w:val="240"/>
  </w:num>
  <w:num w:numId="98" w16cid:durableId="1350832661">
    <w:abstractNumId w:val="400"/>
  </w:num>
  <w:num w:numId="99" w16cid:durableId="188880973">
    <w:abstractNumId w:val="105"/>
  </w:num>
  <w:num w:numId="100" w16cid:durableId="964312220">
    <w:abstractNumId w:val="304"/>
  </w:num>
  <w:num w:numId="101" w16cid:durableId="1069688641">
    <w:abstractNumId w:val="146"/>
  </w:num>
  <w:num w:numId="102" w16cid:durableId="1223252646">
    <w:abstractNumId w:val="170"/>
  </w:num>
  <w:num w:numId="103" w16cid:durableId="1892496069">
    <w:abstractNumId w:val="134"/>
  </w:num>
  <w:num w:numId="104" w16cid:durableId="1456362975">
    <w:abstractNumId w:val="169"/>
  </w:num>
  <w:num w:numId="105" w16cid:durableId="850071643">
    <w:abstractNumId w:val="371"/>
  </w:num>
  <w:num w:numId="106" w16cid:durableId="1026905819">
    <w:abstractNumId w:val="510"/>
  </w:num>
  <w:num w:numId="107" w16cid:durableId="1591502120">
    <w:abstractNumId w:val="403"/>
  </w:num>
  <w:num w:numId="108" w16cid:durableId="1089039227">
    <w:abstractNumId w:val="492"/>
  </w:num>
  <w:num w:numId="109" w16cid:durableId="927465948">
    <w:abstractNumId w:val="12"/>
  </w:num>
  <w:num w:numId="110" w16cid:durableId="1763333954">
    <w:abstractNumId w:val="115"/>
  </w:num>
  <w:num w:numId="111" w16cid:durableId="279387291">
    <w:abstractNumId w:val="202"/>
  </w:num>
  <w:num w:numId="112" w16cid:durableId="136383264">
    <w:abstractNumId w:val="26"/>
  </w:num>
  <w:num w:numId="113" w16cid:durableId="777912587">
    <w:abstractNumId w:val="185"/>
  </w:num>
  <w:num w:numId="114" w16cid:durableId="1426338560">
    <w:abstractNumId w:val="477"/>
  </w:num>
  <w:num w:numId="115" w16cid:durableId="724254037">
    <w:abstractNumId w:val="121"/>
  </w:num>
  <w:num w:numId="116" w16cid:durableId="905342588">
    <w:abstractNumId w:val="370"/>
  </w:num>
  <w:num w:numId="117" w16cid:durableId="1493837730">
    <w:abstractNumId w:val="368"/>
  </w:num>
  <w:num w:numId="118" w16cid:durableId="1549876877">
    <w:abstractNumId w:val="93"/>
  </w:num>
  <w:num w:numId="119" w16cid:durableId="762144141">
    <w:abstractNumId w:val="273"/>
  </w:num>
  <w:num w:numId="120" w16cid:durableId="943880175">
    <w:abstractNumId w:val="180"/>
  </w:num>
  <w:num w:numId="121" w16cid:durableId="1438940712">
    <w:abstractNumId w:val="236"/>
  </w:num>
  <w:num w:numId="122" w16cid:durableId="173037537">
    <w:abstractNumId w:val="469"/>
  </w:num>
  <w:num w:numId="123" w16cid:durableId="1565919097">
    <w:abstractNumId w:val="83"/>
  </w:num>
  <w:num w:numId="124" w16cid:durableId="1656908615">
    <w:abstractNumId w:val="84"/>
  </w:num>
  <w:num w:numId="125" w16cid:durableId="739059229">
    <w:abstractNumId w:val="303"/>
  </w:num>
  <w:num w:numId="126" w16cid:durableId="1881549377">
    <w:abstractNumId w:val="392"/>
  </w:num>
  <w:num w:numId="127" w16cid:durableId="1310017140">
    <w:abstractNumId w:val="77"/>
  </w:num>
  <w:num w:numId="128" w16cid:durableId="1780249841">
    <w:abstractNumId w:val="86"/>
  </w:num>
  <w:num w:numId="129" w16cid:durableId="2061712418">
    <w:abstractNumId w:val="123"/>
  </w:num>
  <w:num w:numId="130" w16cid:durableId="192038714">
    <w:abstractNumId w:val="374"/>
  </w:num>
  <w:num w:numId="131" w16cid:durableId="1530995457">
    <w:abstractNumId w:val="125"/>
  </w:num>
  <w:num w:numId="132" w16cid:durableId="11077736">
    <w:abstractNumId w:val="405"/>
  </w:num>
  <w:num w:numId="133" w16cid:durableId="1328483841">
    <w:abstractNumId w:val="285"/>
  </w:num>
  <w:num w:numId="134" w16cid:durableId="1496799105">
    <w:abstractNumId w:val="191"/>
  </w:num>
  <w:num w:numId="135" w16cid:durableId="978269077">
    <w:abstractNumId w:val="489"/>
  </w:num>
  <w:num w:numId="136" w16cid:durableId="1004624445">
    <w:abstractNumId w:val="50"/>
  </w:num>
  <w:num w:numId="137" w16cid:durableId="1939096715">
    <w:abstractNumId w:val="17"/>
  </w:num>
  <w:num w:numId="138" w16cid:durableId="965811266">
    <w:abstractNumId w:val="511"/>
  </w:num>
  <w:num w:numId="139" w16cid:durableId="1982299980">
    <w:abstractNumId w:val="494"/>
  </w:num>
  <w:num w:numId="140" w16cid:durableId="1781294123">
    <w:abstractNumId w:val="107"/>
  </w:num>
  <w:num w:numId="141" w16cid:durableId="410126659">
    <w:abstractNumId w:val="90"/>
  </w:num>
  <w:num w:numId="142" w16cid:durableId="1391927219">
    <w:abstractNumId w:val="101"/>
  </w:num>
  <w:num w:numId="143" w16cid:durableId="1494251139">
    <w:abstractNumId w:val="456"/>
  </w:num>
  <w:num w:numId="144" w16cid:durableId="869413580">
    <w:abstractNumId w:val="31"/>
  </w:num>
  <w:num w:numId="145" w16cid:durableId="707492967">
    <w:abstractNumId w:val="219"/>
  </w:num>
  <w:num w:numId="146" w16cid:durableId="1503543090">
    <w:abstractNumId w:val="163"/>
  </w:num>
  <w:num w:numId="147" w16cid:durableId="2012642288">
    <w:abstractNumId w:val="152"/>
  </w:num>
  <w:num w:numId="148" w16cid:durableId="2096122238">
    <w:abstractNumId w:val="91"/>
  </w:num>
  <w:num w:numId="149" w16cid:durableId="1055860936">
    <w:abstractNumId w:val="484"/>
  </w:num>
  <w:num w:numId="150" w16cid:durableId="1943292466">
    <w:abstractNumId w:val="132"/>
  </w:num>
  <w:num w:numId="151" w16cid:durableId="1556545609">
    <w:abstractNumId w:val="443"/>
  </w:num>
  <w:num w:numId="152" w16cid:durableId="948972498">
    <w:abstractNumId w:val="215"/>
  </w:num>
  <w:num w:numId="153" w16cid:durableId="916939225">
    <w:abstractNumId w:val="380"/>
  </w:num>
  <w:num w:numId="154" w16cid:durableId="1843426793">
    <w:abstractNumId w:val="439"/>
  </w:num>
  <w:num w:numId="155" w16cid:durableId="995576531">
    <w:abstractNumId w:val="462"/>
  </w:num>
  <w:num w:numId="156" w16cid:durableId="858928493">
    <w:abstractNumId w:val="144"/>
  </w:num>
  <w:num w:numId="157" w16cid:durableId="765732456">
    <w:abstractNumId w:val="24"/>
  </w:num>
  <w:num w:numId="158" w16cid:durableId="1582518048">
    <w:abstractNumId w:val="350"/>
  </w:num>
  <w:num w:numId="159" w16cid:durableId="887061812">
    <w:abstractNumId w:val="358"/>
  </w:num>
  <w:num w:numId="160" w16cid:durableId="2005236353">
    <w:abstractNumId w:val="130"/>
  </w:num>
  <w:num w:numId="161" w16cid:durableId="1899823168">
    <w:abstractNumId w:val="226"/>
  </w:num>
  <w:num w:numId="162" w16cid:durableId="115105099">
    <w:abstractNumId w:val="314"/>
  </w:num>
  <w:num w:numId="163" w16cid:durableId="1519200561">
    <w:abstractNumId w:val="275"/>
  </w:num>
  <w:num w:numId="164" w16cid:durableId="218056447">
    <w:abstractNumId w:val="372"/>
  </w:num>
  <w:num w:numId="165" w16cid:durableId="1522623221">
    <w:abstractNumId w:val="258"/>
  </w:num>
  <w:num w:numId="166" w16cid:durableId="1421681687">
    <w:abstractNumId w:val="2"/>
  </w:num>
  <w:num w:numId="167" w16cid:durableId="1295335156">
    <w:abstractNumId w:val="495"/>
  </w:num>
  <w:num w:numId="168" w16cid:durableId="857621392">
    <w:abstractNumId w:val="441"/>
  </w:num>
  <w:num w:numId="169" w16cid:durableId="743072056">
    <w:abstractNumId w:val="197"/>
  </w:num>
  <w:num w:numId="170" w16cid:durableId="65301024">
    <w:abstractNumId w:val="244"/>
  </w:num>
  <w:num w:numId="171" w16cid:durableId="1062633245">
    <w:abstractNumId w:val="165"/>
  </w:num>
  <w:num w:numId="172" w16cid:durableId="870918480">
    <w:abstractNumId w:val="508"/>
  </w:num>
  <w:num w:numId="173" w16cid:durableId="483812350">
    <w:abstractNumId w:val="390"/>
  </w:num>
  <w:num w:numId="174" w16cid:durableId="1676348266">
    <w:abstractNumId w:val="157"/>
  </w:num>
  <w:num w:numId="175" w16cid:durableId="102002700">
    <w:abstractNumId w:val="19"/>
  </w:num>
  <w:num w:numId="176" w16cid:durableId="1865828892">
    <w:abstractNumId w:val="166"/>
  </w:num>
  <w:num w:numId="177" w16cid:durableId="292684320">
    <w:abstractNumId w:val="276"/>
  </w:num>
  <w:num w:numId="178" w16cid:durableId="775565583">
    <w:abstractNumId w:val="464"/>
  </w:num>
  <w:num w:numId="179" w16cid:durableId="1720741237">
    <w:abstractNumId w:val="189"/>
  </w:num>
  <w:num w:numId="180" w16cid:durableId="526791312">
    <w:abstractNumId w:val="88"/>
  </w:num>
  <w:num w:numId="181" w16cid:durableId="1810591815">
    <w:abstractNumId w:val="297"/>
  </w:num>
  <w:num w:numId="182" w16cid:durableId="511838972">
    <w:abstractNumId w:val="384"/>
  </w:num>
  <w:num w:numId="183" w16cid:durableId="1194808255">
    <w:abstractNumId w:val="103"/>
  </w:num>
  <w:num w:numId="184" w16cid:durableId="1872188114">
    <w:abstractNumId w:val="321"/>
  </w:num>
  <w:num w:numId="185" w16cid:durableId="935986209">
    <w:abstractNumId w:val="352"/>
  </w:num>
  <w:num w:numId="186" w16cid:durableId="1386248886">
    <w:abstractNumId w:val="381"/>
  </w:num>
  <w:num w:numId="187" w16cid:durableId="1341272985">
    <w:abstractNumId w:val="184"/>
  </w:num>
  <w:num w:numId="188" w16cid:durableId="834078805">
    <w:abstractNumId w:val="337"/>
  </w:num>
  <w:num w:numId="189" w16cid:durableId="1385714094">
    <w:abstractNumId w:val="474"/>
  </w:num>
  <w:num w:numId="190" w16cid:durableId="1965845995">
    <w:abstractNumId w:val="473"/>
  </w:num>
  <w:num w:numId="191" w16cid:durableId="1828740811">
    <w:abstractNumId w:val="212"/>
  </w:num>
  <w:num w:numId="192" w16cid:durableId="1464037496">
    <w:abstractNumId w:val="470"/>
  </w:num>
  <w:num w:numId="193" w16cid:durableId="1874073891">
    <w:abstractNumId w:val="340"/>
  </w:num>
  <w:num w:numId="194" w16cid:durableId="13767764">
    <w:abstractNumId w:val="363"/>
  </w:num>
  <w:num w:numId="195" w16cid:durableId="1084492541">
    <w:abstractNumId w:val="410"/>
  </w:num>
  <w:num w:numId="196" w16cid:durableId="187260048">
    <w:abstractNumId w:val="193"/>
  </w:num>
  <w:num w:numId="197" w16cid:durableId="723332902">
    <w:abstractNumId w:val="243"/>
  </w:num>
  <w:num w:numId="198" w16cid:durableId="692078803">
    <w:abstractNumId w:val="415"/>
  </w:num>
  <w:num w:numId="199" w16cid:durableId="218522742">
    <w:abstractNumId w:val="502"/>
  </w:num>
  <w:num w:numId="200" w16cid:durableId="822502756">
    <w:abstractNumId w:val="66"/>
  </w:num>
  <w:num w:numId="201" w16cid:durableId="65229239">
    <w:abstractNumId w:val="259"/>
  </w:num>
  <w:num w:numId="202" w16cid:durableId="1240020057">
    <w:abstractNumId w:val="326"/>
  </w:num>
  <w:num w:numId="203" w16cid:durableId="215552724">
    <w:abstractNumId w:val="124"/>
  </w:num>
  <w:num w:numId="204" w16cid:durableId="942222484">
    <w:abstractNumId w:val="206"/>
  </w:num>
  <w:num w:numId="205" w16cid:durableId="1055515">
    <w:abstractNumId w:val="159"/>
  </w:num>
  <w:num w:numId="206" w16cid:durableId="2032802770">
    <w:abstractNumId w:val="69"/>
  </w:num>
  <w:num w:numId="207" w16cid:durableId="574319382">
    <w:abstractNumId w:val="64"/>
  </w:num>
  <w:num w:numId="208" w16cid:durableId="1901473147">
    <w:abstractNumId w:val="95"/>
  </w:num>
  <w:num w:numId="209" w16cid:durableId="1983923678">
    <w:abstractNumId w:val="33"/>
  </w:num>
  <w:num w:numId="210" w16cid:durableId="1003627286">
    <w:abstractNumId w:val="85"/>
  </w:num>
  <w:num w:numId="211" w16cid:durableId="347217826">
    <w:abstractNumId w:val="118"/>
  </w:num>
  <w:num w:numId="212" w16cid:durableId="1622419818">
    <w:abstractNumId w:val="493"/>
  </w:num>
  <w:num w:numId="213" w16cid:durableId="112793726">
    <w:abstractNumId w:val="173"/>
  </w:num>
  <w:num w:numId="214" w16cid:durableId="1544898969">
    <w:abstractNumId w:val="30"/>
  </w:num>
  <w:num w:numId="215" w16cid:durableId="1370956592">
    <w:abstractNumId w:val="329"/>
  </w:num>
  <w:num w:numId="216" w16cid:durableId="492718532">
    <w:abstractNumId w:val="445"/>
  </w:num>
  <w:num w:numId="217" w16cid:durableId="153841232">
    <w:abstractNumId w:val="43"/>
  </w:num>
  <w:num w:numId="218" w16cid:durableId="586773864">
    <w:abstractNumId w:val="62"/>
  </w:num>
  <w:num w:numId="219" w16cid:durableId="688026373">
    <w:abstractNumId w:val="1"/>
  </w:num>
  <w:num w:numId="220" w16cid:durableId="1398283748">
    <w:abstractNumId w:val="155"/>
  </w:num>
  <w:num w:numId="221" w16cid:durableId="872572562">
    <w:abstractNumId w:val="231"/>
  </w:num>
  <w:num w:numId="222" w16cid:durableId="1862209320">
    <w:abstractNumId w:val="284"/>
  </w:num>
  <w:num w:numId="223" w16cid:durableId="275063165">
    <w:abstractNumId w:val="224"/>
  </w:num>
  <w:num w:numId="224" w16cid:durableId="1805349917">
    <w:abstractNumId w:val="463"/>
  </w:num>
  <w:num w:numId="225" w16cid:durableId="293103524">
    <w:abstractNumId w:val="228"/>
  </w:num>
  <w:num w:numId="226" w16cid:durableId="2143500752">
    <w:abstractNumId w:val="347"/>
  </w:num>
  <w:num w:numId="227" w16cid:durableId="1483080349">
    <w:abstractNumId w:val="366"/>
  </w:num>
  <w:num w:numId="228" w16cid:durableId="165441428">
    <w:abstractNumId w:val="195"/>
  </w:num>
  <w:num w:numId="229" w16cid:durableId="1532650935">
    <w:abstractNumId w:val="322"/>
  </w:num>
  <w:num w:numId="230" w16cid:durableId="1104038560">
    <w:abstractNumId w:val="458"/>
  </w:num>
  <w:num w:numId="231" w16cid:durableId="1067150901">
    <w:abstractNumId w:val="100"/>
  </w:num>
  <w:num w:numId="232" w16cid:durableId="2058696930">
    <w:abstractNumId w:val="210"/>
  </w:num>
  <w:num w:numId="233" w16cid:durableId="679042939">
    <w:abstractNumId w:val="253"/>
  </w:num>
  <w:num w:numId="234" w16cid:durableId="93987201">
    <w:abstractNumId w:val="346"/>
  </w:num>
  <w:num w:numId="235" w16cid:durableId="995576528">
    <w:abstractNumId w:val="451"/>
  </w:num>
  <w:num w:numId="236" w16cid:durableId="553857457">
    <w:abstractNumId w:val="418"/>
  </w:num>
  <w:num w:numId="237" w16cid:durableId="109904794">
    <w:abstractNumId w:val="234"/>
  </w:num>
  <w:num w:numId="238" w16cid:durableId="452868239">
    <w:abstractNumId w:val="177"/>
  </w:num>
  <w:num w:numId="239" w16cid:durableId="985625928">
    <w:abstractNumId w:val="488"/>
  </w:num>
  <w:num w:numId="240" w16cid:durableId="1753426646">
    <w:abstractNumId w:val="280"/>
  </w:num>
  <w:num w:numId="241" w16cid:durableId="216626845">
    <w:abstractNumId w:val="440"/>
  </w:num>
  <w:num w:numId="242" w16cid:durableId="92552694">
    <w:abstractNumId w:val="37"/>
  </w:num>
  <w:num w:numId="243" w16cid:durableId="1339622093">
    <w:abstractNumId w:val="251"/>
  </w:num>
  <w:num w:numId="244" w16cid:durableId="1225991985">
    <w:abstractNumId w:val="328"/>
  </w:num>
  <w:num w:numId="245" w16cid:durableId="963654265">
    <w:abstractNumId w:val="465"/>
  </w:num>
  <w:num w:numId="246" w16cid:durableId="606693416">
    <w:abstractNumId w:val="154"/>
  </w:num>
  <w:num w:numId="247" w16cid:durableId="712967693">
    <w:abstractNumId w:val="25"/>
  </w:num>
  <w:num w:numId="248" w16cid:durableId="214121848">
    <w:abstractNumId w:val="168"/>
  </w:num>
  <w:num w:numId="249" w16cid:durableId="1204713586">
    <w:abstractNumId w:val="409"/>
  </w:num>
  <w:num w:numId="250" w16cid:durableId="731736021">
    <w:abstractNumId w:val="175"/>
  </w:num>
  <w:num w:numId="251" w16cid:durableId="831676055">
    <w:abstractNumId w:val="96"/>
  </w:num>
  <w:num w:numId="252" w16cid:durableId="1021933428">
    <w:abstractNumId w:val="343"/>
  </w:num>
  <w:num w:numId="253" w16cid:durableId="40131014">
    <w:abstractNumId w:val="377"/>
  </w:num>
  <w:num w:numId="254" w16cid:durableId="860167412">
    <w:abstractNumId w:val="375"/>
  </w:num>
  <w:num w:numId="255" w16cid:durableId="570389597">
    <w:abstractNumId w:val="104"/>
  </w:num>
  <w:num w:numId="256" w16cid:durableId="859199591">
    <w:abstractNumId w:val="54"/>
  </w:num>
  <w:num w:numId="257" w16cid:durableId="752288374">
    <w:abstractNumId w:val="56"/>
  </w:num>
  <w:num w:numId="258" w16cid:durableId="2007779124">
    <w:abstractNumId w:val="478"/>
  </w:num>
  <w:num w:numId="259" w16cid:durableId="811295231">
    <w:abstractNumId w:val="312"/>
  </w:num>
  <w:num w:numId="260" w16cid:durableId="590505463">
    <w:abstractNumId w:val="15"/>
  </w:num>
  <w:num w:numId="261" w16cid:durableId="1035621316">
    <w:abstractNumId w:val="325"/>
  </w:num>
  <w:num w:numId="262" w16cid:durableId="2105221637">
    <w:abstractNumId w:val="186"/>
  </w:num>
  <w:num w:numId="263" w16cid:durableId="1042898756">
    <w:abstractNumId w:val="122"/>
  </w:num>
  <w:num w:numId="264" w16cid:durableId="374357082">
    <w:abstractNumId w:val="305"/>
  </w:num>
  <w:num w:numId="265" w16cid:durableId="529563275">
    <w:abstractNumId w:val="383"/>
  </w:num>
  <w:num w:numId="266" w16cid:durableId="1959488541">
    <w:abstractNumId w:val="281"/>
  </w:num>
  <w:num w:numId="267" w16cid:durableId="1945921469">
    <w:abstractNumId w:val="9"/>
  </w:num>
  <w:num w:numId="268" w16cid:durableId="938678332">
    <w:abstractNumId w:val="225"/>
  </w:num>
  <w:num w:numId="269" w16cid:durableId="937296487">
    <w:abstractNumId w:val="516"/>
  </w:num>
  <w:num w:numId="270" w16cid:durableId="448596229">
    <w:abstractNumId w:val="32"/>
  </w:num>
  <w:num w:numId="271" w16cid:durableId="1401370318">
    <w:abstractNumId w:val="137"/>
  </w:num>
  <w:num w:numId="272" w16cid:durableId="660082053">
    <w:abstractNumId w:val="287"/>
  </w:num>
  <w:num w:numId="273" w16cid:durableId="2108112349">
    <w:abstractNumId w:val="216"/>
  </w:num>
  <w:num w:numId="274" w16cid:durableId="428235641">
    <w:abstractNumId w:val="112"/>
  </w:num>
  <w:num w:numId="275" w16cid:durableId="1278366776">
    <w:abstractNumId w:val="257"/>
  </w:num>
  <w:num w:numId="276" w16cid:durableId="1251500418">
    <w:abstractNumId w:val="233"/>
  </w:num>
  <w:num w:numId="277" w16cid:durableId="1655405615">
    <w:abstractNumId w:val="94"/>
  </w:num>
  <w:num w:numId="278" w16cid:durableId="482233002">
    <w:abstractNumId w:val="324"/>
  </w:num>
  <w:num w:numId="279" w16cid:durableId="927621178">
    <w:abstractNumId w:val="497"/>
  </w:num>
  <w:num w:numId="280" w16cid:durableId="1773667013">
    <w:abstractNumId w:val="190"/>
  </w:num>
  <w:num w:numId="281" w16cid:durableId="1780220614">
    <w:abstractNumId w:val="188"/>
  </w:num>
  <w:num w:numId="282" w16cid:durableId="259341788">
    <w:abstractNumId w:val="362"/>
  </w:num>
  <w:num w:numId="283" w16cid:durableId="464474590">
    <w:abstractNumId w:val="71"/>
  </w:num>
  <w:num w:numId="284" w16cid:durableId="986741262">
    <w:abstractNumId w:val="61"/>
  </w:num>
  <w:num w:numId="285" w16cid:durableId="236323166">
    <w:abstractNumId w:val="75"/>
  </w:num>
  <w:num w:numId="286" w16cid:durableId="344790775">
    <w:abstractNumId w:val="391"/>
  </w:num>
  <w:num w:numId="287" w16cid:durableId="446702732">
    <w:abstractNumId w:val="299"/>
  </w:num>
  <w:num w:numId="288" w16cid:durableId="2040619867">
    <w:abstractNumId w:val="402"/>
  </w:num>
  <w:num w:numId="289" w16cid:durableId="1059784098">
    <w:abstractNumId w:val="260"/>
  </w:num>
  <w:num w:numId="290" w16cid:durableId="2003780023">
    <w:abstractNumId w:val="127"/>
  </w:num>
  <w:num w:numId="291" w16cid:durableId="1264462505">
    <w:abstractNumId w:val="419"/>
  </w:num>
  <w:num w:numId="292" w16cid:durableId="883101459">
    <w:abstractNumId w:val="427"/>
  </w:num>
  <w:num w:numId="293" w16cid:durableId="1046414783">
    <w:abstractNumId w:val="447"/>
  </w:num>
  <w:num w:numId="294" w16cid:durableId="325745588">
    <w:abstractNumId w:val="97"/>
  </w:num>
  <w:num w:numId="295" w16cid:durableId="1592082811">
    <w:abstractNumId w:val="203"/>
  </w:num>
  <w:num w:numId="296" w16cid:durableId="1905137572">
    <w:abstractNumId w:val="92"/>
  </w:num>
  <w:num w:numId="297" w16cid:durableId="1317370122">
    <w:abstractNumId w:val="238"/>
  </w:num>
  <w:num w:numId="298" w16cid:durableId="98138488">
    <w:abstractNumId w:val="318"/>
  </w:num>
  <w:num w:numId="299" w16cid:durableId="140270724">
    <w:abstractNumId w:val="46"/>
  </w:num>
  <w:num w:numId="300" w16cid:durableId="1904948020">
    <w:abstractNumId w:val="57"/>
  </w:num>
  <w:num w:numId="301" w16cid:durableId="1122042171">
    <w:abstractNumId w:val="36"/>
  </w:num>
  <w:num w:numId="302" w16cid:durableId="157767878">
    <w:abstractNumId w:val="454"/>
  </w:num>
  <w:num w:numId="303" w16cid:durableId="1352801511">
    <w:abstractNumId w:val="422"/>
  </w:num>
  <w:num w:numId="304" w16cid:durableId="897982546">
    <w:abstractNumId w:val="404"/>
  </w:num>
  <w:num w:numId="305" w16cid:durableId="351959468">
    <w:abstractNumId w:val="401"/>
  </w:num>
  <w:num w:numId="306" w16cid:durableId="119958456">
    <w:abstractNumId w:val="129"/>
  </w:num>
  <w:num w:numId="307" w16cid:durableId="1968658810">
    <w:abstractNumId w:val="196"/>
  </w:num>
  <w:num w:numId="308" w16cid:durableId="1129517800">
    <w:abstractNumId w:val="241"/>
  </w:num>
  <w:num w:numId="309" w16cid:durableId="549463524">
    <w:abstractNumId w:val="0"/>
  </w:num>
  <w:num w:numId="310" w16cid:durableId="2102558587">
    <w:abstractNumId w:val="161"/>
  </w:num>
  <w:num w:numId="311" w16cid:durableId="620452162">
    <w:abstractNumId w:val="145"/>
  </w:num>
  <w:num w:numId="312" w16cid:durableId="1197547739">
    <w:abstractNumId w:val="364"/>
  </w:num>
  <w:num w:numId="313" w16cid:durableId="2088765395">
    <w:abstractNumId w:val="267"/>
  </w:num>
  <w:num w:numId="314" w16cid:durableId="290477400">
    <w:abstractNumId w:val="108"/>
  </w:num>
  <w:num w:numId="315" w16cid:durableId="1261452493">
    <w:abstractNumId w:val="263"/>
  </w:num>
  <w:num w:numId="316" w16cid:durableId="1250042095">
    <w:abstractNumId w:val="429"/>
  </w:num>
  <w:num w:numId="317" w16cid:durableId="338313644">
    <w:abstractNumId w:val="289"/>
  </w:num>
  <w:num w:numId="318" w16cid:durableId="739061710">
    <w:abstractNumId w:val="450"/>
  </w:num>
  <w:num w:numId="319" w16cid:durableId="1312520665">
    <w:abstractNumId w:val="283"/>
  </w:num>
  <w:num w:numId="320" w16cid:durableId="361054000">
    <w:abstractNumId w:val="437"/>
  </w:num>
  <w:num w:numId="321" w16cid:durableId="1719470517">
    <w:abstractNumId w:val="76"/>
  </w:num>
  <w:num w:numId="322" w16cid:durableId="6369820">
    <w:abstractNumId w:val="174"/>
  </w:num>
  <w:num w:numId="323" w16cid:durableId="1619294852">
    <w:abstractNumId w:val="18"/>
  </w:num>
  <w:num w:numId="324" w16cid:durableId="1369993844">
    <w:abstractNumId w:val="261"/>
  </w:num>
  <w:num w:numId="325" w16cid:durableId="733547875">
    <w:abstractNumId w:val="27"/>
  </w:num>
  <w:num w:numId="326" w16cid:durableId="406420948">
    <w:abstractNumId w:val="242"/>
  </w:num>
  <w:num w:numId="327" w16cid:durableId="1506289722">
    <w:abstractNumId w:val="207"/>
  </w:num>
  <w:num w:numId="328" w16cid:durableId="1361318489">
    <w:abstractNumId w:val="47"/>
  </w:num>
  <w:num w:numId="329" w16cid:durableId="1628315445">
    <w:abstractNumId w:val="209"/>
  </w:num>
  <w:num w:numId="330" w16cid:durableId="1220366812">
    <w:abstractNumId w:val="336"/>
  </w:num>
  <w:num w:numId="331" w16cid:durableId="308022564">
    <w:abstractNumId w:val="79"/>
  </w:num>
  <w:num w:numId="332" w16cid:durableId="1178303646">
    <w:abstractNumId w:val="252"/>
  </w:num>
  <w:num w:numId="333" w16cid:durableId="582956976">
    <w:abstractNumId w:val="13"/>
  </w:num>
  <w:num w:numId="334" w16cid:durableId="79523679">
    <w:abstractNumId w:val="265"/>
  </w:num>
  <w:num w:numId="335" w16cid:durableId="2032220681">
    <w:abstractNumId w:val="16"/>
  </w:num>
  <w:num w:numId="336" w16cid:durableId="1448890440">
    <w:abstractNumId w:val="467"/>
  </w:num>
  <w:num w:numId="337" w16cid:durableId="567806806">
    <w:abstractNumId w:val="496"/>
  </w:num>
  <w:num w:numId="338" w16cid:durableId="134420896">
    <w:abstractNumId w:val="135"/>
  </w:num>
  <w:num w:numId="339" w16cid:durableId="1833132799">
    <w:abstractNumId w:val="442"/>
  </w:num>
  <w:num w:numId="340" w16cid:durableId="2006325440">
    <w:abstractNumId w:val="334"/>
  </w:num>
  <w:num w:numId="341" w16cid:durableId="584648647">
    <w:abstractNumId w:val="98"/>
  </w:num>
  <w:num w:numId="342" w16cid:durableId="1659336097">
    <w:abstractNumId w:val="211"/>
  </w:num>
  <w:num w:numId="343" w16cid:durableId="2130515289">
    <w:abstractNumId w:val="288"/>
  </w:num>
  <w:num w:numId="344" w16cid:durableId="841971776">
    <w:abstractNumId w:val="201"/>
  </w:num>
  <w:num w:numId="345" w16cid:durableId="1911038873">
    <w:abstractNumId w:val="327"/>
  </w:num>
  <w:num w:numId="346" w16cid:durableId="1721978042">
    <w:abstractNumId w:val="235"/>
  </w:num>
  <w:num w:numId="347" w16cid:durableId="953707044">
    <w:abstractNumId w:val="485"/>
  </w:num>
  <w:num w:numId="348" w16cid:durableId="2000452990">
    <w:abstractNumId w:val="28"/>
  </w:num>
  <w:num w:numId="349" w16cid:durableId="475417173">
    <w:abstractNumId w:val="217"/>
  </w:num>
  <w:num w:numId="350" w16cid:durableId="587229791">
    <w:abstractNumId w:val="365"/>
  </w:num>
  <w:num w:numId="351" w16cid:durableId="432438029">
    <w:abstractNumId w:val="116"/>
  </w:num>
  <w:num w:numId="352" w16cid:durableId="1253319806">
    <w:abstractNumId w:val="205"/>
  </w:num>
  <w:num w:numId="353" w16cid:durableId="210456631">
    <w:abstractNumId w:val="34"/>
  </w:num>
  <w:num w:numId="354" w16cid:durableId="1827475520">
    <w:abstractNumId w:val="501"/>
  </w:num>
  <w:num w:numId="355" w16cid:durableId="182061112">
    <w:abstractNumId w:val="164"/>
  </w:num>
  <w:num w:numId="356" w16cid:durableId="144054328">
    <w:abstractNumId w:val="482"/>
  </w:num>
  <w:num w:numId="357" w16cid:durableId="500122605">
    <w:abstractNumId w:val="483"/>
  </w:num>
  <w:num w:numId="358" w16cid:durableId="539243641">
    <w:abstractNumId w:val="296"/>
  </w:num>
  <w:num w:numId="359" w16cid:durableId="1882395081">
    <w:abstractNumId w:val="394"/>
  </w:num>
  <w:num w:numId="360" w16cid:durableId="14768971">
    <w:abstractNumId w:val="58"/>
  </w:num>
  <w:num w:numId="361" w16cid:durableId="1705863864">
    <w:abstractNumId w:val="156"/>
  </w:num>
  <w:num w:numId="362" w16cid:durableId="1085494322">
    <w:abstractNumId w:val="389"/>
  </w:num>
  <w:num w:numId="363" w16cid:durableId="1560704554">
    <w:abstractNumId w:val="448"/>
  </w:num>
  <w:num w:numId="364" w16cid:durableId="949821838">
    <w:abstractNumId w:val="385"/>
  </w:num>
  <w:num w:numId="365" w16cid:durableId="961618503">
    <w:abstractNumId w:val="60"/>
  </w:num>
  <w:num w:numId="366" w16cid:durableId="1041131342">
    <w:abstractNumId w:val="479"/>
  </w:num>
  <w:num w:numId="367" w16cid:durableId="967272584">
    <w:abstractNumId w:val="517"/>
  </w:num>
  <w:num w:numId="368" w16cid:durableId="1675254608">
    <w:abstractNumId w:val="142"/>
  </w:num>
  <w:num w:numId="369" w16cid:durableId="1923248564">
    <w:abstractNumId w:val="300"/>
  </w:num>
  <w:num w:numId="370" w16cid:durableId="1826624969">
    <w:abstractNumId w:val="420"/>
  </w:num>
  <w:num w:numId="371" w16cid:durableId="545878715">
    <w:abstractNumId w:val="114"/>
  </w:num>
  <w:num w:numId="372" w16cid:durableId="271128329">
    <w:abstractNumId w:val="128"/>
  </w:num>
  <w:num w:numId="373" w16cid:durableId="296029417">
    <w:abstractNumId w:val="407"/>
  </w:num>
  <w:num w:numId="374" w16cid:durableId="885408466">
    <w:abstractNumId w:val="126"/>
  </w:num>
  <w:num w:numId="375" w16cid:durableId="1566645150">
    <w:abstractNumId w:val="87"/>
  </w:num>
  <w:num w:numId="376" w16cid:durableId="337125963">
    <w:abstractNumId w:val="373"/>
  </w:num>
  <w:num w:numId="377" w16cid:durableId="1446928070">
    <w:abstractNumId w:val="399"/>
  </w:num>
  <w:num w:numId="378" w16cid:durableId="413167871">
    <w:abstractNumId w:val="72"/>
  </w:num>
  <w:num w:numId="379" w16cid:durableId="450981828">
    <w:abstractNumId w:val="74"/>
  </w:num>
  <w:num w:numId="380" w16cid:durableId="608314046">
    <w:abstractNumId w:val="10"/>
  </w:num>
  <w:num w:numId="381" w16cid:durableId="308367880">
    <w:abstractNumId w:val="249"/>
  </w:num>
  <w:num w:numId="382" w16cid:durableId="20978652">
    <w:abstractNumId w:val="320"/>
  </w:num>
  <w:num w:numId="383" w16cid:durableId="1518813932">
    <w:abstractNumId w:val="117"/>
  </w:num>
  <w:num w:numId="384" w16cid:durableId="88084597">
    <w:abstractNumId w:val="449"/>
  </w:num>
  <w:num w:numId="385" w16cid:durableId="1219323469">
    <w:abstractNumId w:val="290"/>
  </w:num>
  <w:num w:numId="386" w16cid:durableId="1974601538">
    <w:abstractNumId w:val="38"/>
  </w:num>
  <w:num w:numId="387" w16cid:durableId="583028656">
    <w:abstractNumId w:val="218"/>
  </w:num>
  <w:num w:numId="388" w16cid:durableId="426586442">
    <w:abstractNumId w:val="514"/>
  </w:num>
  <w:num w:numId="389" w16cid:durableId="1767650348">
    <w:abstractNumId w:val="438"/>
  </w:num>
  <w:num w:numId="390" w16cid:durableId="1332173461">
    <w:abstractNumId w:val="149"/>
  </w:num>
  <w:num w:numId="391" w16cid:durableId="1420836156">
    <w:abstractNumId w:val="423"/>
  </w:num>
  <w:num w:numId="392" w16cid:durableId="717825597">
    <w:abstractNumId w:val="237"/>
  </w:num>
  <w:num w:numId="393" w16cid:durableId="1531793961">
    <w:abstractNumId w:val="268"/>
  </w:num>
  <w:num w:numId="394" w16cid:durableId="1740247202">
    <w:abstractNumId w:val="301"/>
  </w:num>
  <w:num w:numId="395" w16cid:durableId="750616006">
    <w:abstractNumId w:val="138"/>
  </w:num>
  <w:num w:numId="396" w16cid:durableId="1718160289">
    <w:abstractNumId w:val="414"/>
  </w:num>
  <w:num w:numId="397" w16cid:durableId="2135058824">
    <w:abstractNumId w:val="204"/>
  </w:num>
  <w:num w:numId="398" w16cid:durableId="1552764036">
    <w:abstractNumId w:val="333"/>
  </w:num>
  <w:num w:numId="399" w16cid:durableId="324167708">
    <w:abstractNumId w:val="179"/>
  </w:num>
  <w:num w:numId="400" w16cid:durableId="1055740637">
    <w:abstractNumId w:val="357"/>
  </w:num>
  <w:num w:numId="401" w16cid:durableId="628707516">
    <w:abstractNumId w:val="412"/>
  </w:num>
  <w:num w:numId="402" w16cid:durableId="679936275">
    <w:abstractNumId w:val="319"/>
  </w:num>
  <w:num w:numId="403" w16cid:durableId="538590096">
    <w:abstractNumId w:val="4"/>
  </w:num>
  <w:num w:numId="404" w16cid:durableId="301883629">
    <w:abstractNumId w:val="52"/>
  </w:num>
  <w:num w:numId="405" w16cid:durableId="1355577483">
    <w:abstractNumId w:val="167"/>
  </w:num>
  <w:num w:numId="406" w16cid:durableId="2009089217">
    <w:abstractNumId w:val="369"/>
  </w:num>
  <w:num w:numId="407" w16cid:durableId="1249533538">
    <w:abstractNumId w:val="355"/>
  </w:num>
  <w:num w:numId="408" w16cid:durableId="1184897353">
    <w:abstractNumId w:val="307"/>
  </w:num>
  <w:num w:numId="409" w16cid:durableId="1561938354">
    <w:abstractNumId w:val="113"/>
  </w:num>
  <w:num w:numId="410" w16cid:durableId="1705908268">
    <w:abstractNumId w:val="309"/>
  </w:num>
  <w:num w:numId="411" w16cid:durableId="1354646125">
    <w:abstractNumId w:val="150"/>
  </w:num>
  <w:num w:numId="412" w16cid:durableId="210851475">
    <w:abstractNumId w:val="232"/>
  </w:num>
  <w:num w:numId="413" w16cid:durableId="1590575915">
    <w:abstractNumId w:val="214"/>
  </w:num>
  <w:num w:numId="414" w16cid:durableId="1962221560">
    <w:abstractNumId w:val="393"/>
  </w:num>
  <w:num w:numId="415" w16cid:durableId="1129788152">
    <w:abstractNumId w:val="160"/>
  </w:num>
  <w:num w:numId="416" w16cid:durableId="365642262">
    <w:abstractNumId w:val="286"/>
  </w:num>
  <w:num w:numId="417" w16cid:durableId="9649825">
    <w:abstractNumId w:val="139"/>
  </w:num>
  <w:num w:numId="418" w16cid:durableId="1491866352">
    <w:abstractNumId w:val="468"/>
  </w:num>
  <w:num w:numId="419" w16cid:durableId="161891589">
    <w:abstractNumId w:val="487"/>
  </w:num>
  <w:num w:numId="420" w16cid:durableId="610210785">
    <w:abstractNumId w:val="360"/>
  </w:num>
  <w:num w:numId="421" w16cid:durableId="533268739">
    <w:abstractNumId w:val="246"/>
  </w:num>
  <w:num w:numId="422" w16cid:durableId="1235168975">
    <w:abstractNumId w:val="39"/>
  </w:num>
  <w:num w:numId="423" w16cid:durableId="1040318910">
    <w:abstractNumId w:val="20"/>
  </w:num>
  <w:num w:numId="424" w16cid:durableId="2074044292">
    <w:abstractNumId w:val="221"/>
  </w:num>
  <w:num w:numId="425" w16cid:durableId="539972526">
    <w:abstractNumId w:val="315"/>
  </w:num>
  <w:num w:numId="426" w16cid:durableId="932905255">
    <w:abstractNumId w:val="213"/>
  </w:num>
  <w:num w:numId="427" w16cid:durableId="854001125">
    <w:abstractNumId w:val="382"/>
  </w:num>
  <w:num w:numId="428" w16cid:durableId="2031568409">
    <w:abstractNumId w:val="14"/>
  </w:num>
  <w:num w:numId="429" w16cid:durableId="860437211">
    <w:abstractNumId w:val="416"/>
  </w:num>
  <w:num w:numId="430" w16cid:durableId="858470341">
    <w:abstractNumId w:val="55"/>
  </w:num>
  <w:num w:numId="431" w16cid:durableId="1647582850">
    <w:abstractNumId w:val="176"/>
  </w:num>
  <w:num w:numId="432" w16cid:durableId="1311056656">
    <w:abstractNumId w:val="411"/>
  </w:num>
  <w:num w:numId="433" w16cid:durableId="39867215">
    <w:abstractNumId w:val="356"/>
  </w:num>
  <w:num w:numId="434" w16cid:durableId="278999611">
    <w:abstractNumId w:val="223"/>
  </w:num>
  <w:num w:numId="435" w16cid:durableId="2009870126">
    <w:abstractNumId w:val="21"/>
  </w:num>
  <w:num w:numId="436" w16cid:durableId="1254047510">
    <w:abstractNumId w:val="316"/>
  </w:num>
  <w:num w:numId="437" w16cid:durableId="1654795833">
    <w:abstractNumId w:val="274"/>
  </w:num>
  <w:num w:numId="438" w16cid:durableId="1493716328">
    <w:abstractNumId w:val="491"/>
  </w:num>
  <w:num w:numId="439" w16cid:durableId="2071878435">
    <w:abstractNumId w:val="520"/>
  </w:num>
  <w:num w:numId="440" w16cid:durableId="681512103">
    <w:abstractNumId w:val="51"/>
  </w:num>
  <w:num w:numId="441" w16cid:durableId="1956787157">
    <w:abstractNumId w:val="254"/>
  </w:num>
  <w:num w:numId="442" w16cid:durableId="426078037">
    <w:abstractNumId w:val="434"/>
  </w:num>
  <w:num w:numId="443" w16cid:durableId="1647540192">
    <w:abstractNumId w:val="472"/>
  </w:num>
  <w:num w:numId="444" w16cid:durableId="1192260361">
    <w:abstractNumId w:val="302"/>
  </w:num>
  <w:num w:numId="445" w16cid:durableId="29847097">
    <w:abstractNumId w:val="172"/>
  </w:num>
  <w:num w:numId="446" w16cid:durableId="1920139657">
    <w:abstractNumId w:val="349"/>
  </w:num>
  <w:num w:numId="447" w16cid:durableId="2004165295">
    <w:abstractNumId w:val="200"/>
  </w:num>
  <w:num w:numId="448" w16cid:durableId="360980360">
    <w:abstractNumId w:val="408"/>
  </w:num>
  <w:num w:numId="449" w16cid:durableId="1590305971">
    <w:abstractNumId w:val="295"/>
  </w:num>
  <w:num w:numId="450" w16cid:durableId="1663853520">
    <w:abstractNumId w:val="3"/>
  </w:num>
  <w:num w:numId="451" w16cid:durableId="1528638544">
    <w:abstractNumId w:val="67"/>
  </w:num>
  <w:num w:numId="452" w16cid:durableId="1511871893">
    <w:abstractNumId w:val="277"/>
  </w:num>
  <w:num w:numId="453" w16cid:durableId="2010136295">
    <w:abstractNumId w:val="386"/>
  </w:num>
  <w:num w:numId="454" w16cid:durableId="531848494">
    <w:abstractNumId w:val="428"/>
  </w:num>
  <w:num w:numId="455" w16cid:durableId="1739785569">
    <w:abstractNumId w:val="417"/>
  </w:num>
  <w:num w:numId="456" w16cid:durableId="994265633">
    <w:abstractNumId w:val="504"/>
  </w:num>
  <w:num w:numId="457" w16cid:durableId="955329915">
    <w:abstractNumId w:val="133"/>
  </w:num>
  <w:num w:numId="458" w16cid:durableId="1449082376">
    <w:abstractNumId w:val="109"/>
  </w:num>
  <w:num w:numId="459" w16cid:durableId="1243299994">
    <w:abstractNumId w:val="182"/>
  </w:num>
  <w:num w:numId="460" w16cid:durableId="2094692917">
    <w:abstractNumId w:val="406"/>
  </w:num>
  <w:num w:numId="461" w16cid:durableId="524246955">
    <w:abstractNumId w:val="44"/>
  </w:num>
  <w:num w:numId="462" w16cid:durableId="516389915">
    <w:abstractNumId w:val="361"/>
  </w:num>
  <w:num w:numId="463" w16cid:durableId="1600213014">
    <w:abstractNumId w:val="291"/>
  </w:num>
  <w:num w:numId="464" w16cid:durableId="1811287235">
    <w:abstractNumId w:val="162"/>
  </w:num>
  <w:num w:numId="465" w16cid:durableId="637342139">
    <w:abstractNumId w:val="220"/>
  </w:num>
  <w:num w:numId="466" w16cid:durableId="1928732649">
    <w:abstractNumId w:val="421"/>
  </w:num>
  <w:num w:numId="467" w16cid:durableId="368997886">
    <w:abstractNumId w:val="486"/>
  </w:num>
  <w:num w:numId="468" w16cid:durableId="1671634526">
    <w:abstractNumId w:val="452"/>
  </w:num>
  <w:num w:numId="469" w16cid:durableId="590626436">
    <w:abstractNumId w:val="199"/>
  </w:num>
  <w:num w:numId="470" w16cid:durableId="904880820">
    <w:abstractNumId w:val="500"/>
  </w:num>
  <w:num w:numId="471" w16cid:durableId="374935717">
    <w:abstractNumId w:val="359"/>
  </w:num>
  <w:num w:numId="472" w16cid:durableId="1766029791">
    <w:abstractNumId w:val="457"/>
  </w:num>
  <w:num w:numId="473" w16cid:durableId="483281361">
    <w:abstractNumId w:val="332"/>
  </w:num>
  <w:num w:numId="474" w16cid:durableId="479463431">
    <w:abstractNumId w:val="335"/>
  </w:num>
  <w:num w:numId="475" w16cid:durableId="1289700138">
    <w:abstractNumId w:val="396"/>
  </w:num>
  <w:num w:numId="476" w16cid:durableId="922224824">
    <w:abstractNumId w:val="40"/>
  </w:num>
  <w:num w:numId="477" w16cid:durableId="526719935">
    <w:abstractNumId w:val="6"/>
  </w:num>
  <w:num w:numId="478" w16cid:durableId="328679166">
    <w:abstractNumId w:val="5"/>
  </w:num>
  <w:num w:numId="479" w16cid:durableId="1363941542">
    <w:abstractNumId w:val="192"/>
  </w:num>
  <w:num w:numId="480" w16cid:durableId="1193610740">
    <w:abstractNumId w:val="194"/>
  </w:num>
  <w:num w:numId="481" w16cid:durableId="1435326990">
    <w:abstractNumId w:val="293"/>
  </w:num>
  <w:num w:numId="482" w16cid:durableId="2003196648">
    <w:abstractNumId w:val="11"/>
  </w:num>
  <w:num w:numId="483" w16cid:durableId="1699155880">
    <w:abstractNumId w:val="262"/>
  </w:num>
  <w:num w:numId="484" w16cid:durableId="1874221772">
    <w:abstractNumId w:val="513"/>
  </w:num>
  <w:num w:numId="485" w16cid:durableId="1092894301">
    <w:abstractNumId w:val="348"/>
  </w:num>
  <w:num w:numId="486" w16cid:durableId="25713594">
    <w:abstractNumId w:val="110"/>
  </w:num>
  <w:num w:numId="487" w16cid:durableId="1081220402">
    <w:abstractNumId w:val="227"/>
  </w:num>
  <w:num w:numId="488" w16cid:durableId="1489512479">
    <w:abstractNumId w:val="222"/>
  </w:num>
  <w:num w:numId="489" w16cid:durableId="1264536879">
    <w:abstractNumId w:val="435"/>
  </w:num>
  <w:num w:numId="490" w16cid:durableId="1999724544">
    <w:abstractNumId w:val="239"/>
  </w:num>
  <w:num w:numId="491" w16cid:durableId="1383754856">
    <w:abstractNumId w:val="158"/>
  </w:num>
  <w:num w:numId="492" w16cid:durableId="190728545">
    <w:abstractNumId w:val="367"/>
  </w:num>
  <w:num w:numId="493" w16cid:durableId="777796206">
    <w:abstractNumId w:val="230"/>
  </w:num>
  <w:num w:numId="494" w16cid:durableId="1425029481">
    <w:abstractNumId w:val="264"/>
  </w:num>
  <w:num w:numId="495" w16cid:durableId="1909994182">
    <w:abstractNumId w:val="298"/>
  </w:num>
  <w:num w:numId="496" w16cid:durableId="859853992">
    <w:abstractNumId w:val="512"/>
  </w:num>
  <w:num w:numId="497" w16cid:durableId="676079715">
    <w:abstractNumId w:val="7"/>
  </w:num>
  <w:num w:numId="498" w16cid:durableId="2109159922">
    <w:abstractNumId w:val="521"/>
  </w:num>
  <w:num w:numId="499" w16cid:durableId="997197014">
    <w:abstractNumId w:val="183"/>
  </w:num>
  <w:num w:numId="500" w16cid:durableId="875192928">
    <w:abstractNumId w:val="432"/>
  </w:num>
  <w:num w:numId="501" w16cid:durableId="2087801443">
    <w:abstractNumId w:val="49"/>
  </w:num>
  <w:num w:numId="502" w16cid:durableId="983434574">
    <w:abstractNumId w:val="22"/>
  </w:num>
  <w:num w:numId="503" w16cid:durableId="1715540495">
    <w:abstractNumId w:val="338"/>
  </w:num>
  <w:num w:numId="504" w16cid:durableId="875385158">
    <w:abstractNumId w:val="106"/>
  </w:num>
  <w:num w:numId="505" w16cid:durableId="1195775328">
    <w:abstractNumId w:val="499"/>
  </w:num>
  <w:num w:numId="506" w16cid:durableId="1321275560">
    <w:abstractNumId w:val="140"/>
  </w:num>
  <w:num w:numId="507" w16cid:durableId="626467784">
    <w:abstractNumId w:val="466"/>
  </w:num>
  <w:num w:numId="508" w16cid:durableId="1842044191">
    <w:abstractNumId w:val="136"/>
  </w:num>
  <w:num w:numId="509" w16cid:durableId="505748630">
    <w:abstractNumId w:val="8"/>
  </w:num>
  <w:num w:numId="510" w16cid:durableId="122895004">
    <w:abstractNumId w:val="178"/>
  </w:num>
  <w:num w:numId="511" w16cid:durableId="1634210427">
    <w:abstractNumId w:val="331"/>
  </w:num>
  <w:num w:numId="512" w16cid:durableId="1098909675">
    <w:abstractNumId w:val="120"/>
  </w:num>
  <w:num w:numId="513" w16cid:durableId="1899438511">
    <w:abstractNumId w:val="70"/>
  </w:num>
  <w:num w:numId="514" w16cid:durableId="1900091912">
    <w:abstractNumId w:val="255"/>
  </w:num>
  <w:num w:numId="515" w16cid:durableId="4986410">
    <w:abstractNumId w:val="476"/>
  </w:num>
  <w:num w:numId="516" w16cid:durableId="1154956920">
    <w:abstractNumId w:val="141"/>
  </w:num>
  <w:num w:numId="517" w16cid:durableId="1953904386">
    <w:abstractNumId w:val="282"/>
  </w:num>
  <w:num w:numId="518" w16cid:durableId="671034618">
    <w:abstractNumId w:val="41"/>
  </w:num>
  <w:num w:numId="519" w16cid:durableId="1814831112">
    <w:abstractNumId w:val="35"/>
  </w:num>
  <w:num w:numId="520" w16cid:durableId="83302901">
    <w:abstractNumId w:val="306"/>
  </w:num>
  <w:num w:numId="521" w16cid:durableId="624695365">
    <w:abstractNumId w:val="294"/>
  </w:num>
  <w:num w:numId="522" w16cid:durableId="1005791175">
    <w:abstractNumId w:val="424"/>
  </w:num>
  <w:numIdMacAtCleanup w:val="5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01C2"/>
    <w:rsid w:val="001A3BA0"/>
    <w:rsid w:val="003053CC"/>
    <w:rsid w:val="00337255"/>
    <w:rsid w:val="004764FD"/>
    <w:rsid w:val="004F5402"/>
    <w:rsid w:val="00551A63"/>
    <w:rsid w:val="0082517D"/>
    <w:rsid w:val="00A801C2"/>
    <w:rsid w:val="00B472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F76B8"/>
  <w15:docId w15:val="{C3D943B3-6226-4854-8AC6-C5E3A7EC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4F5402"/>
    <w:pPr>
      <w:spacing w:before="0" w:line="259" w:lineRule="auto"/>
      <w:ind w:left="1540"/>
    </w:pPr>
    <w:rPr>
      <w:rFonts w:asciiTheme="minorHAnsi" w:eastAsiaTheme="minorEastAsia" w:hAnsiTheme="minorHAnsi" w:cstheme="minorBidi"/>
      <w:kern w:val="2"/>
      <w:sz w:val="22"/>
      <w:szCs w:val="22"/>
      <w14:ligatures w14:val="standardContextual"/>
    </w:rPr>
  </w:style>
  <w:style w:type="paragraph" w:styleId="TM9">
    <w:name w:val="toc 9"/>
    <w:basedOn w:val="Normal"/>
    <w:next w:val="Normal"/>
    <w:autoRedefine/>
    <w:uiPriority w:val="39"/>
    <w:unhideWhenUsed/>
    <w:rsid w:val="004F5402"/>
    <w:pPr>
      <w:spacing w:before="0" w:line="259" w:lineRule="auto"/>
      <w:ind w:left="1760"/>
    </w:pPr>
    <w:rPr>
      <w:rFonts w:asciiTheme="minorHAnsi" w:eastAsiaTheme="minorEastAsia" w:hAnsiTheme="minorHAnsi" w:cstheme="minorBidi"/>
      <w:kern w:val="2"/>
      <w:sz w:val="22"/>
      <w:szCs w:val="22"/>
      <w14:ligatures w14:val="standardContextual"/>
    </w:rPr>
  </w:style>
  <w:style w:type="character" w:styleId="Lienhypertexte">
    <w:name w:val="Hyperlink"/>
    <w:basedOn w:val="Policepardfaut"/>
    <w:uiPriority w:val="99"/>
    <w:unhideWhenUsed/>
    <w:rsid w:val="004F5402"/>
    <w:rPr>
      <w:color w:val="0563C1" w:themeColor="hyperlink"/>
      <w:u w:val="single"/>
    </w:rPr>
  </w:style>
  <w:style w:type="character" w:styleId="Mentionnonrsolue">
    <w:name w:val="Unresolved Mention"/>
    <w:basedOn w:val="Policepardfaut"/>
    <w:uiPriority w:val="99"/>
    <w:semiHidden/>
    <w:unhideWhenUsed/>
    <w:rsid w:val="004F5402"/>
    <w:rPr>
      <w:color w:val="605E5C"/>
      <w:shd w:val="clear" w:color="auto" w:fill="E1DFDD"/>
    </w:rPr>
  </w:style>
  <w:style w:type="paragraph" w:styleId="En-tte">
    <w:name w:val="header"/>
    <w:basedOn w:val="Normal"/>
    <w:link w:val="En-tteCar"/>
    <w:uiPriority w:val="99"/>
    <w:unhideWhenUsed/>
    <w:rsid w:val="00337255"/>
    <w:pPr>
      <w:tabs>
        <w:tab w:val="center" w:pos="4536"/>
        <w:tab w:val="right" w:pos="9072"/>
      </w:tabs>
      <w:spacing w:before="0" w:after="0" w:line="240" w:lineRule="auto"/>
    </w:pPr>
  </w:style>
  <w:style w:type="character" w:customStyle="1" w:styleId="En-tteCar">
    <w:name w:val="En-tête Car"/>
    <w:basedOn w:val="Policepardfaut"/>
    <w:link w:val="En-tte"/>
    <w:uiPriority w:val="99"/>
    <w:rsid w:val="00337255"/>
  </w:style>
  <w:style w:type="paragraph" w:styleId="Pieddepage">
    <w:name w:val="footer"/>
    <w:basedOn w:val="Normal"/>
    <w:link w:val="PieddepageCar"/>
    <w:uiPriority w:val="99"/>
    <w:unhideWhenUsed/>
    <w:rsid w:val="0033725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337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belgium.be/fr/alimentation/securite-alimentaire/materiel-de-conditionnement-et-demballage/materiaux/materiaux" TargetMode="External"/><Relationship Id="rId18" Type="http://schemas.openxmlformats.org/officeDocument/2006/relationships/hyperlink" Target="https://www.health.belgium.be/fr/environnement/substances-chimiques/biocides" TargetMode="External"/><Relationship Id="rId26" Type="http://schemas.openxmlformats.org/officeDocument/2006/relationships/image" Target="media/image2.png"/><Relationship Id="rId39" Type="http://schemas.openxmlformats.org/officeDocument/2006/relationships/hyperlink" Target="T2%20Superstructures%20CCTB%2001.12.docx" TargetMode="External"/><Relationship Id="rId21" Type="http://schemas.openxmlformats.org/officeDocument/2006/relationships/hyperlink" Target="https://www.health.belgium.be/fr/environnement/substances-chimiques/biocides" TargetMode="External"/><Relationship Id="rId34" Type="http://schemas.openxmlformats.org/officeDocument/2006/relationships/hyperlink" Target="http://www.health.belgium.be/fr/environnement/substances-chimiques/biocides" TargetMode="External"/><Relationship Id="rId42" Type="http://schemas.openxmlformats.org/officeDocument/2006/relationships/hyperlink" Target="https://echa.europa.eu/fr/" TargetMode="External"/><Relationship Id="rId47" Type="http://schemas.openxmlformats.org/officeDocument/2006/relationships/hyperlink" Target="T0%20Entreprise%20_%20Chantier%20CCTB%2001.12.docx" TargetMode="External"/><Relationship Id="rId50" Type="http://schemas.openxmlformats.org/officeDocument/2006/relationships/hyperlink" Target="T5%20Fermetures%20_%20Finitions%20int%c3%a9rieures%20CCTB%2001.12.docx" TargetMode="External"/><Relationship Id="rId7" Type="http://schemas.openxmlformats.org/officeDocument/2006/relationships/hyperlink" Target="T0%20Entreprise%20_%20Chantier%20CCTB%2001.12.docx" TargetMode="External"/><Relationship Id="rId2" Type="http://schemas.openxmlformats.org/officeDocument/2006/relationships/styles" Target="styles.xml"/><Relationship Id="rId16" Type="http://schemas.openxmlformats.org/officeDocument/2006/relationships/hyperlink" Target="https://echa.europa.eu/fr/" TargetMode="External"/><Relationship Id="rId29" Type="http://schemas.openxmlformats.org/officeDocument/2006/relationships/hyperlink" Target="T2%20Superstructures%20CCTB%2001.12.docx" TargetMode="External"/><Relationship Id="rId11" Type="http://schemas.openxmlformats.org/officeDocument/2006/relationships/hyperlink" Target="T0%20Entreprise%20_%20Chantier%20CCTB%2001.12.docx" TargetMode="External"/><Relationship Id="rId24" Type="http://schemas.openxmlformats.org/officeDocument/2006/relationships/hyperlink" Target="http://www.ejustice.just.fgov.be/cgi_loi/change_lg.pl?language=fr&amp;la=F&amp;cn=2014050877&amp;table_name=loi" TargetMode="External"/><Relationship Id="rId32" Type="http://schemas.openxmlformats.org/officeDocument/2006/relationships/hyperlink" Target="http://echa.europa.eu/fr/" TargetMode="External"/><Relationship Id="rId37" Type="http://schemas.openxmlformats.org/officeDocument/2006/relationships/hyperlink" Target="https://www.beswic.be/fr" TargetMode="External"/><Relationship Id="rId40" Type="http://schemas.openxmlformats.org/officeDocument/2006/relationships/hyperlink" Target="T0%20Entreprise%20_%20Chantier%20CCTB%2001.12.docx" TargetMode="External"/><Relationship Id="rId45" Type="http://schemas.openxmlformats.org/officeDocument/2006/relationships/hyperlink" Target="T5%20Fermetures%20_%20Finitions%20int%c3%a9rieures%20CCTB%2001.12.docx"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T0%20Entreprise%20_%20Chantier%20CCTB%2001.12.docx" TargetMode="External"/><Relationship Id="rId19" Type="http://schemas.openxmlformats.org/officeDocument/2006/relationships/hyperlink" Target="https://echa.europa.eu/fr/" TargetMode="External"/><Relationship Id="rId31" Type="http://schemas.openxmlformats.org/officeDocument/2006/relationships/hyperlink" Target="T0%20Entreprise%20_%20Chantier%20CCTB%2001.12.docx" TargetMode="External"/><Relationship Id="rId44" Type="http://schemas.openxmlformats.org/officeDocument/2006/relationships/hyperlink" Target="T5%20Fermetures%20_%20Finitions%20int%c3%a9rieures%20CCTB%2001.12.docx"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T0%20Entreprise%20_%20Chantier%20CCTB%2001.12.docx" TargetMode="External"/><Relationship Id="rId14" Type="http://schemas.openxmlformats.org/officeDocument/2006/relationships/hyperlink" Target="T0%20Entreprise%20_%20Chantier%20CCTB%2001.12.docx" TargetMode="External"/><Relationship Id="rId22" Type="http://schemas.openxmlformats.org/officeDocument/2006/relationships/hyperlink" Target="http://www.bcca.be/fr" TargetMode="External"/><Relationship Id="rId27" Type="http://schemas.openxmlformats.org/officeDocument/2006/relationships/image" Target="media/image3.png"/><Relationship Id="rId30" Type="http://schemas.openxmlformats.org/officeDocument/2006/relationships/hyperlink" Target="T0%20Entreprise%20_%20Chantier%20CCTB%2001.12.docx" TargetMode="External"/><Relationship Id="rId35" Type="http://schemas.openxmlformats.org/officeDocument/2006/relationships/hyperlink" Target="http://www.beswic.be/fr" TargetMode="External"/><Relationship Id="rId43" Type="http://schemas.openxmlformats.org/officeDocument/2006/relationships/hyperlink" Target="https://www.health.belgium.be/fr/environnement/substances-chimiques/biocides" TargetMode="External"/><Relationship Id="rId48" Type="http://schemas.openxmlformats.org/officeDocument/2006/relationships/hyperlink" Target="T0%20Entreprise%20_%20Chantier%20CCTB%2001.12.docx" TargetMode="External"/><Relationship Id="rId8" Type="http://schemas.openxmlformats.org/officeDocument/2006/relationships/hyperlink" Target="T0%20Entreprise%20_%20Chantier%20CCTB%2001.12.docx"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T0%20Entreprise%20_%20Chantier%20CCTB%2001.12.docx" TargetMode="External"/><Relationship Id="rId17" Type="http://schemas.openxmlformats.org/officeDocument/2006/relationships/hyperlink" Target="https://echa.europa.eu/fr/" TargetMode="External"/><Relationship Id="rId25" Type="http://schemas.openxmlformats.org/officeDocument/2006/relationships/image" Target="media/image1.png"/><Relationship Id="rId33" Type="http://schemas.openxmlformats.org/officeDocument/2006/relationships/hyperlink" Target="http://echa.europa.eu/fr/" TargetMode="External"/><Relationship Id="rId38" Type="http://schemas.openxmlformats.org/officeDocument/2006/relationships/hyperlink" Target="T2%20Superstructures%20CCTB%2001.12.docx" TargetMode="External"/><Relationship Id="rId46" Type="http://schemas.openxmlformats.org/officeDocument/2006/relationships/hyperlink" Target="T0%20Entreprise%20_%20Chantier%20CCTB%2001.12.docx" TargetMode="External"/><Relationship Id="rId20" Type="http://schemas.openxmlformats.org/officeDocument/2006/relationships/hyperlink" Target="https://echa.europa.eu/fr/" TargetMode="External"/><Relationship Id="rId41" Type="http://schemas.openxmlformats.org/officeDocument/2006/relationships/hyperlink" Target="https://echa.europa.eu/fr/"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0%20Entreprise%20_%20Chantier%20CCTB%2001.12.docx" TargetMode="External"/><Relationship Id="rId23" Type="http://schemas.openxmlformats.org/officeDocument/2006/relationships/hyperlink" Target="http://ec.europa.eu/environment/ecolabel/products-groups-and-criteria.html" TargetMode="External"/><Relationship Id="rId28" Type="http://schemas.openxmlformats.org/officeDocument/2006/relationships/hyperlink" Target="T0%20Entreprise%20_%20Chantier%20CCTB%2001.12.docx" TargetMode="External"/><Relationship Id="rId36" Type="http://schemas.openxmlformats.org/officeDocument/2006/relationships/hyperlink" Target="T0%20Entreprise%20_%20Chantier%20CCTB%2001.12.docx" TargetMode="External"/><Relationship Id="rId49" Type="http://schemas.openxmlformats.org/officeDocument/2006/relationships/hyperlink" Target="T5%20Fermetures%20_%20Finitions%20int%c3%a9rieures%20CCTB%2001.12.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64</Pages>
  <Words>125948</Words>
  <Characters>692716</Characters>
  <Application>Microsoft Office Word</Application>
  <DocSecurity>0</DocSecurity>
  <Lines>5772</Lines>
  <Paragraphs>1634</Paragraphs>
  <ScaleCrop>false</ScaleCrop>
  <Company>SPW</Company>
  <LinksUpToDate>false</LinksUpToDate>
  <CharactersWithSpaces>817030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T8 Travaux de peinture / Traitements de surface CCTB 01.12</dc:title>
  <dc:creator/>
  <cp:lastModifiedBy>TASSIN Thierry</cp:lastModifiedBy>
  <cp:revision>9</cp:revision>
  <dcterms:created xsi:type="dcterms:W3CDTF">2024-10-02T11:41:00Z</dcterms:created>
  <dcterms:modified xsi:type="dcterms:W3CDTF">2024-11-29T13:09:00Z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2024-10-02T12:16:47Z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d58e755c-3a4e-4b5c-ad8f-f56132ee105b</vt:lpwstr>
  </property>
  <property fmtid="{D5CDD505-2E9C-101B-9397-08002B2CF9AE}" pid="8" name="MSIP_Label_97a477d1-147d-4e34-b5e3-7b26d2f44870_ContentBits">
    <vt:lpwstr>0</vt:lpwstr>
  </property>
</Properties>
</file>